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0652" w14:textId="0D16BEFF" w:rsidR="00A33220" w:rsidRPr="004D6962" w:rsidRDefault="00A33220" w:rsidP="003806AF">
      <w:pPr>
        <w:jc w:val="center"/>
        <w:rPr>
          <w:rFonts w:asciiTheme="majorBidi" w:hAnsiTheme="majorBidi" w:cstheme="majorBidi"/>
          <w:b/>
          <w:bCs/>
          <w:sz w:val="28"/>
          <w:szCs w:val="28"/>
        </w:rPr>
      </w:pPr>
      <w:r w:rsidRPr="004D6962">
        <w:rPr>
          <w:rFonts w:asciiTheme="majorBidi" w:hAnsiTheme="majorBidi" w:cstheme="majorBidi"/>
          <w:b/>
          <w:bCs/>
          <w:sz w:val="28"/>
          <w:szCs w:val="28"/>
        </w:rPr>
        <w:t xml:space="preserve">What do </w:t>
      </w:r>
      <w:r w:rsidR="000E5B22" w:rsidRPr="004D6962">
        <w:rPr>
          <w:rFonts w:asciiTheme="majorBidi" w:hAnsiTheme="majorBidi" w:cstheme="majorBidi"/>
          <w:b/>
          <w:bCs/>
          <w:sz w:val="28"/>
          <w:szCs w:val="28"/>
        </w:rPr>
        <w:t>we</w:t>
      </w:r>
      <w:r w:rsidRPr="004D6962">
        <w:rPr>
          <w:rFonts w:asciiTheme="majorBidi" w:hAnsiTheme="majorBidi" w:cstheme="majorBidi"/>
          <w:b/>
          <w:bCs/>
          <w:sz w:val="28"/>
          <w:szCs w:val="28"/>
        </w:rPr>
        <w:t xml:space="preserve"> know about corporate debt maturity structure in Saudi Arabia?</w:t>
      </w:r>
    </w:p>
    <w:p w14:paraId="69ED6EBA" w14:textId="77777777" w:rsidR="005138CE" w:rsidRDefault="005138CE" w:rsidP="003806AF">
      <w:pPr>
        <w:jc w:val="center"/>
        <w:rPr>
          <w:rFonts w:asciiTheme="majorBidi" w:hAnsiTheme="majorBidi" w:cstheme="majorBidi"/>
          <w:sz w:val="28"/>
          <w:szCs w:val="28"/>
        </w:rPr>
      </w:pPr>
    </w:p>
    <w:p w14:paraId="39017DD7" w14:textId="77777777" w:rsidR="00702605" w:rsidRPr="00702605" w:rsidRDefault="00702605" w:rsidP="0015787C">
      <w:pPr>
        <w:rPr>
          <w:rFonts w:asciiTheme="majorBidi" w:hAnsiTheme="majorBidi" w:cstheme="majorBidi"/>
          <w:sz w:val="24"/>
          <w:szCs w:val="24"/>
        </w:rPr>
      </w:pPr>
    </w:p>
    <w:p w14:paraId="008A5698" w14:textId="77777777" w:rsidR="00E1330D" w:rsidRPr="006375F2" w:rsidRDefault="00E1330D" w:rsidP="00E1330D">
      <w:pPr>
        <w:pStyle w:val="Heading1"/>
        <w:spacing w:after="240" w:line="360" w:lineRule="auto"/>
        <w:rPr>
          <w:rFonts w:asciiTheme="majorBidi" w:hAnsiTheme="majorBidi"/>
          <w:b/>
          <w:bCs/>
          <w:color w:val="auto"/>
          <w:sz w:val="24"/>
          <w:szCs w:val="24"/>
        </w:rPr>
      </w:pPr>
      <w:r w:rsidRPr="006375F2">
        <w:rPr>
          <w:rFonts w:asciiTheme="majorBidi" w:hAnsiTheme="majorBidi"/>
          <w:b/>
          <w:bCs/>
          <w:color w:val="auto"/>
          <w:sz w:val="24"/>
          <w:szCs w:val="24"/>
        </w:rPr>
        <w:t xml:space="preserve">Abstract </w:t>
      </w:r>
    </w:p>
    <w:p w14:paraId="729F75BF" w14:textId="65B48327" w:rsidR="00E1330D" w:rsidRPr="003C48CC" w:rsidRDefault="000B1575" w:rsidP="0015787C">
      <w:pPr>
        <w:spacing w:line="276" w:lineRule="auto"/>
        <w:jc w:val="both"/>
        <w:rPr>
          <w:rFonts w:asciiTheme="majorBidi" w:hAnsiTheme="majorBidi" w:cstheme="majorBidi"/>
          <w:i/>
          <w:iCs/>
          <w:sz w:val="24"/>
          <w:szCs w:val="24"/>
        </w:rPr>
      </w:pPr>
      <w:r w:rsidRPr="003C48CC">
        <w:rPr>
          <w:rFonts w:asciiTheme="majorBidi" w:hAnsiTheme="majorBidi" w:cstheme="majorBidi"/>
          <w:i/>
          <w:iCs/>
          <w:sz w:val="24"/>
          <w:szCs w:val="24"/>
        </w:rPr>
        <w:t>T</w:t>
      </w:r>
      <w:r w:rsidR="00C832A5" w:rsidRPr="003C48CC">
        <w:rPr>
          <w:rFonts w:asciiTheme="majorBidi" w:hAnsiTheme="majorBidi" w:cstheme="majorBidi"/>
          <w:i/>
          <w:iCs/>
          <w:sz w:val="24"/>
          <w:szCs w:val="24"/>
        </w:rPr>
        <w:t>h</w:t>
      </w:r>
      <w:r w:rsidRPr="003C48CC">
        <w:rPr>
          <w:rFonts w:asciiTheme="majorBidi" w:hAnsiTheme="majorBidi" w:cstheme="majorBidi"/>
          <w:i/>
          <w:iCs/>
          <w:sz w:val="24"/>
          <w:szCs w:val="24"/>
        </w:rPr>
        <w:t>is</w:t>
      </w:r>
      <w:r w:rsidR="00C832A5" w:rsidRPr="003C48CC">
        <w:rPr>
          <w:rFonts w:asciiTheme="majorBidi" w:hAnsiTheme="majorBidi" w:cstheme="majorBidi"/>
          <w:i/>
          <w:iCs/>
          <w:sz w:val="24"/>
          <w:szCs w:val="24"/>
        </w:rPr>
        <w:t xml:space="preserve"> study </w:t>
      </w:r>
      <w:r w:rsidR="00337188" w:rsidRPr="003C48CC">
        <w:rPr>
          <w:rFonts w:asciiTheme="majorBidi" w:hAnsiTheme="majorBidi" w:cstheme="majorBidi"/>
          <w:i/>
          <w:iCs/>
          <w:sz w:val="24"/>
          <w:szCs w:val="24"/>
        </w:rPr>
        <w:t>examines</w:t>
      </w:r>
      <w:r w:rsidR="00E1330D" w:rsidRPr="003C48CC">
        <w:rPr>
          <w:rFonts w:asciiTheme="majorBidi" w:hAnsiTheme="majorBidi" w:cstheme="majorBidi"/>
          <w:i/>
          <w:iCs/>
          <w:sz w:val="24"/>
          <w:szCs w:val="24"/>
        </w:rPr>
        <w:t xml:space="preserve"> </w:t>
      </w:r>
      <w:r w:rsidR="00E458CF" w:rsidRPr="003C48CC">
        <w:rPr>
          <w:rFonts w:asciiTheme="majorBidi" w:hAnsiTheme="majorBidi" w:cstheme="majorBidi"/>
          <w:i/>
          <w:iCs/>
          <w:sz w:val="24"/>
          <w:szCs w:val="24"/>
        </w:rPr>
        <w:t>the firm-</w:t>
      </w:r>
      <w:r w:rsidR="00B82B4C" w:rsidRPr="003C48CC">
        <w:rPr>
          <w:rFonts w:asciiTheme="majorBidi" w:hAnsiTheme="majorBidi" w:cstheme="majorBidi"/>
          <w:i/>
          <w:iCs/>
          <w:sz w:val="24"/>
          <w:szCs w:val="24"/>
        </w:rPr>
        <w:t>specific</w:t>
      </w:r>
      <w:r w:rsidR="00E458CF" w:rsidRPr="003C48CC">
        <w:rPr>
          <w:rFonts w:asciiTheme="majorBidi" w:hAnsiTheme="majorBidi" w:cstheme="majorBidi"/>
          <w:i/>
          <w:iCs/>
          <w:sz w:val="24"/>
          <w:szCs w:val="24"/>
        </w:rPr>
        <w:t xml:space="preserve"> and </w:t>
      </w:r>
      <w:r w:rsidR="00B82B4C" w:rsidRPr="003C48CC">
        <w:rPr>
          <w:rFonts w:asciiTheme="majorBidi" w:hAnsiTheme="majorBidi" w:cstheme="majorBidi"/>
          <w:i/>
          <w:iCs/>
          <w:sz w:val="24"/>
          <w:szCs w:val="24"/>
        </w:rPr>
        <w:t>macroeconomic</w:t>
      </w:r>
      <w:r w:rsidR="00E458CF" w:rsidRPr="003C48CC">
        <w:rPr>
          <w:rFonts w:asciiTheme="majorBidi" w:hAnsiTheme="majorBidi" w:cstheme="majorBidi"/>
          <w:i/>
          <w:iCs/>
          <w:sz w:val="24"/>
          <w:szCs w:val="24"/>
        </w:rPr>
        <w:t xml:space="preserve"> factors that </w:t>
      </w:r>
      <w:r w:rsidR="00C832A5" w:rsidRPr="003C48CC">
        <w:rPr>
          <w:rFonts w:asciiTheme="majorBidi" w:hAnsiTheme="majorBidi" w:cstheme="majorBidi"/>
          <w:i/>
          <w:iCs/>
          <w:sz w:val="24"/>
          <w:szCs w:val="24"/>
        </w:rPr>
        <w:t>influence corporate debt maturity structure</w:t>
      </w:r>
      <w:r w:rsidRPr="003C48CC">
        <w:rPr>
          <w:rFonts w:asciiTheme="majorBidi" w:hAnsiTheme="majorBidi" w:cstheme="majorBidi"/>
          <w:i/>
          <w:iCs/>
          <w:sz w:val="24"/>
          <w:szCs w:val="24"/>
        </w:rPr>
        <w:t xml:space="preserve"> in Saudi Arabia</w:t>
      </w:r>
      <w:r w:rsidR="00C832A5" w:rsidRPr="003C48CC">
        <w:rPr>
          <w:rFonts w:asciiTheme="majorBidi" w:hAnsiTheme="majorBidi" w:cstheme="majorBidi"/>
          <w:i/>
          <w:iCs/>
          <w:sz w:val="24"/>
          <w:szCs w:val="24"/>
        </w:rPr>
        <w:t>.</w:t>
      </w:r>
      <w:r w:rsidR="00E1330D" w:rsidRPr="003C48CC">
        <w:rPr>
          <w:rFonts w:asciiTheme="majorBidi" w:hAnsiTheme="majorBidi" w:cstheme="majorBidi"/>
          <w:i/>
          <w:iCs/>
          <w:sz w:val="24"/>
          <w:szCs w:val="24"/>
        </w:rPr>
        <w:t xml:space="preserve"> </w:t>
      </w:r>
      <w:r w:rsidR="001319C8" w:rsidRPr="003C48CC">
        <w:rPr>
          <w:rFonts w:asciiTheme="majorBidi" w:hAnsiTheme="majorBidi" w:cstheme="majorBidi"/>
          <w:i/>
          <w:iCs/>
          <w:sz w:val="24"/>
          <w:szCs w:val="24"/>
        </w:rPr>
        <w:t xml:space="preserve">The study </w:t>
      </w:r>
      <w:r w:rsidR="005D4B15" w:rsidRPr="003C48CC">
        <w:rPr>
          <w:rFonts w:asciiTheme="majorBidi" w:hAnsiTheme="majorBidi" w:cstheme="majorBidi"/>
          <w:i/>
          <w:iCs/>
          <w:sz w:val="24"/>
          <w:szCs w:val="24"/>
        </w:rPr>
        <w:t xml:space="preserve">also </w:t>
      </w:r>
      <w:r w:rsidR="001319C8" w:rsidRPr="003C48CC">
        <w:rPr>
          <w:rFonts w:asciiTheme="majorBidi" w:hAnsiTheme="majorBidi" w:cstheme="majorBidi"/>
          <w:i/>
          <w:iCs/>
          <w:sz w:val="24"/>
          <w:szCs w:val="24"/>
        </w:rPr>
        <w:t xml:space="preserve">aims to explore </w:t>
      </w:r>
      <w:r w:rsidR="007D34C4" w:rsidRPr="003C48CC">
        <w:rPr>
          <w:rFonts w:asciiTheme="majorBidi" w:hAnsiTheme="majorBidi" w:cstheme="majorBidi"/>
          <w:i/>
          <w:iCs/>
          <w:sz w:val="24"/>
          <w:szCs w:val="24"/>
        </w:rPr>
        <w:t>w</w:t>
      </w:r>
      <w:r w:rsidR="00DF3AEB" w:rsidRPr="003C48CC">
        <w:rPr>
          <w:rFonts w:asciiTheme="majorBidi" w:hAnsiTheme="majorBidi" w:cstheme="majorBidi"/>
          <w:i/>
          <w:iCs/>
          <w:sz w:val="24"/>
          <w:szCs w:val="24"/>
        </w:rPr>
        <w:t>he</w:t>
      </w:r>
      <w:r w:rsidR="007D34C4" w:rsidRPr="003C48CC">
        <w:rPr>
          <w:rFonts w:asciiTheme="majorBidi" w:hAnsiTheme="majorBidi" w:cstheme="majorBidi"/>
          <w:i/>
          <w:iCs/>
          <w:sz w:val="24"/>
          <w:szCs w:val="24"/>
        </w:rPr>
        <w:t xml:space="preserve">ther existing theories </w:t>
      </w:r>
      <w:r w:rsidR="00BA0AA2" w:rsidRPr="003C48CC">
        <w:rPr>
          <w:rFonts w:asciiTheme="majorBidi" w:hAnsiTheme="majorBidi" w:cstheme="majorBidi"/>
          <w:i/>
          <w:iCs/>
          <w:sz w:val="24"/>
          <w:szCs w:val="24"/>
        </w:rPr>
        <w:t>can</w:t>
      </w:r>
      <w:r w:rsidR="005D4B15" w:rsidRPr="003C48CC">
        <w:rPr>
          <w:rFonts w:asciiTheme="majorBidi" w:hAnsiTheme="majorBidi" w:cstheme="majorBidi"/>
          <w:i/>
          <w:iCs/>
          <w:sz w:val="24"/>
          <w:szCs w:val="24"/>
        </w:rPr>
        <w:t xml:space="preserve"> predict corporate debt maturity structure in Saudi Arabia. </w:t>
      </w:r>
      <w:r w:rsidR="00626BCE" w:rsidRPr="003C48CC">
        <w:rPr>
          <w:rFonts w:asciiTheme="majorBidi" w:hAnsiTheme="majorBidi" w:cstheme="majorBidi"/>
          <w:i/>
          <w:iCs/>
          <w:sz w:val="24"/>
          <w:szCs w:val="24"/>
        </w:rPr>
        <w:t>T</w:t>
      </w:r>
      <w:r w:rsidR="00E1330D" w:rsidRPr="003C48CC">
        <w:rPr>
          <w:rFonts w:asciiTheme="majorBidi" w:hAnsiTheme="majorBidi" w:cstheme="majorBidi"/>
          <w:i/>
          <w:iCs/>
          <w:sz w:val="24"/>
          <w:szCs w:val="24"/>
        </w:rPr>
        <w:t xml:space="preserve">he sample </w:t>
      </w:r>
      <w:r w:rsidR="00626BCE" w:rsidRPr="003C48CC">
        <w:rPr>
          <w:rFonts w:asciiTheme="majorBidi" w:hAnsiTheme="majorBidi" w:cstheme="majorBidi"/>
          <w:i/>
          <w:iCs/>
          <w:sz w:val="24"/>
          <w:szCs w:val="24"/>
        </w:rPr>
        <w:t xml:space="preserve">includes </w:t>
      </w:r>
      <w:r w:rsidR="00BA0AA2" w:rsidRPr="003C48CC">
        <w:rPr>
          <w:rFonts w:asciiTheme="majorBidi" w:hAnsiTheme="majorBidi" w:cstheme="majorBidi"/>
          <w:i/>
          <w:iCs/>
          <w:sz w:val="24"/>
          <w:szCs w:val="24"/>
        </w:rPr>
        <w:t>121</w:t>
      </w:r>
      <w:r w:rsidR="00E1330D" w:rsidRPr="003C48CC">
        <w:rPr>
          <w:rFonts w:asciiTheme="majorBidi" w:hAnsiTheme="majorBidi" w:cstheme="majorBidi"/>
          <w:i/>
          <w:iCs/>
          <w:sz w:val="24"/>
          <w:szCs w:val="24"/>
        </w:rPr>
        <w:t xml:space="preserve"> non-financial firms </w:t>
      </w:r>
      <w:r w:rsidR="004A6679" w:rsidRPr="003C48CC">
        <w:rPr>
          <w:rFonts w:asciiTheme="majorBidi" w:hAnsiTheme="majorBidi" w:cstheme="majorBidi"/>
          <w:i/>
          <w:iCs/>
          <w:sz w:val="24"/>
          <w:szCs w:val="24"/>
        </w:rPr>
        <w:t>operating in S</w:t>
      </w:r>
      <w:r w:rsidR="0068390F" w:rsidRPr="003C48CC">
        <w:rPr>
          <w:rFonts w:asciiTheme="majorBidi" w:hAnsiTheme="majorBidi" w:cstheme="majorBidi"/>
          <w:i/>
          <w:iCs/>
          <w:sz w:val="24"/>
          <w:szCs w:val="24"/>
        </w:rPr>
        <w:t>audi Arabia over the years</w:t>
      </w:r>
      <w:r w:rsidR="00E1330D" w:rsidRPr="003C48CC">
        <w:rPr>
          <w:rFonts w:asciiTheme="majorBidi" w:hAnsiTheme="majorBidi" w:cstheme="majorBidi"/>
          <w:i/>
          <w:iCs/>
          <w:sz w:val="24"/>
          <w:szCs w:val="24"/>
        </w:rPr>
        <w:t xml:space="preserve"> </w:t>
      </w:r>
      <w:r w:rsidR="00FA5892" w:rsidRPr="003C48CC">
        <w:rPr>
          <w:rFonts w:asciiTheme="majorBidi" w:hAnsiTheme="majorBidi" w:cstheme="majorBidi"/>
          <w:i/>
          <w:iCs/>
          <w:sz w:val="24"/>
          <w:szCs w:val="24"/>
        </w:rPr>
        <w:t>2010-2021 and</w:t>
      </w:r>
      <w:r w:rsidR="00DF3AEB" w:rsidRPr="003C48CC">
        <w:rPr>
          <w:rFonts w:asciiTheme="majorBidi" w:hAnsiTheme="majorBidi" w:cstheme="majorBidi"/>
          <w:i/>
          <w:iCs/>
          <w:sz w:val="24"/>
          <w:szCs w:val="24"/>
        </w:rPr>
        <w:t xml:space="preserve"> </w:t>
      </w:r>
      <w:r w:rsidR="00E1330D" w:rsidRPr="003C48CC">
        <w:rPr>
          <w:rFonts w:asciiTheme="majorBidi" w:hAnsiTheme="majorBidi" w:cstheme="majorBidi"/>
          <w:i/>
          <w:iCs/>
          <w:sz w:val="24"/>
          <w:szCs w:val="24"/>
        </w:rPr>
        <w:t xml:space="preserve">employs </w:t>
      </w:r>
      <w:r w:rsidR="00DF3AEB" w:rsidRPr="003C48CC">
        <w:rPr>
          <w:rFonts w:asciiTheme="majorBidi" w:hAnsiTheme="majorBidi" w:cstheme="majorBidi"/>
          <w:i/>
          <w:iCs/>
          <w:sz w:val="24"/>
          <w:szCs w:val="24"/>
        </w:rPr>
        <w:t xml:space="preserve">a </w:t>
      </w:r>
      <w:r w:rsidR="00E1330D" w:rsidRPr="003C48CC">
        <w:rPr>
          <w:rFonts w:asciiTheme="majorBidi" w:hAnsiTheme="majorBidi" w:cstheme="majorBidi"/>
          <w:i/>
          <w:iCs/>
          <w:sz w:val="24"/>
          <w:szCs w:val="24"/>
        </w:rPr>
        <w:t xml:space="preserve">static </w:t>
      </w:r>
      <w:r w:rsidR="007D34C4" w:rsidRPr="003C48CC">
        <w:rPr>
          <w:rFonts w:asciiTheme="majorBidi" w:hAnsiTheme="majorBidi" w:cstheme="majorBidi"/>
          <w:i/>
          <w:iCs/>
          <w:sz w:val="24"/>
          <w:szCs w:val="24"/>
        </w:rPr>
        <w:t xml:space="preserve">ordinary least square (OLS) model before and after incorporating industry fixed effects. </w:t>
      </w:r>
      <w:r w:rsidR="00E1330D" w:rsidRPr="003C48CC">
        <w:rPr>
          <w:rFonts w:asciiTheme="majorBidi" w:hAnsiTheme="majorBidi" w:cstheme="majorBidi"/>
          <w:i/>
          <w:iCs/>
          <w:sz w:val="24"/>
          <w:szCs w:val="24"/>
        </w:rPr>
        <w:t xml:space="preserve"> </w:t>
      </w:r>
      <w:r w:rsidR="007060C6" w:rsidRPr="003C48CC">
        <w:rPr>
          <w:rFonts w:asciiTheme="majorBidi" w:hAnsiTheme="majorBidi" w:cstheme="majorBidi"/>
          <w:i/>
          <w:iCs/>
          <w:sz w:val="24"/>
          <w:szCs w:val="24"/>
        </w:rPr>
        <w:t>A</w:t>
      </w:r>
      <w:r w:rsidR="00D224E7" w:rsidRPr="003C48CC">
        <w:rPr>
          <w:rFonts w:asciiTheme="majorBidi" w:hAnsiTheme="majorBidi" w:cstheme="majorBidi"/>
          <w:i/>
          <w:iCs/>
          <w:sz w:val="24"/>
          <w:szCs w:val="24"/>
        </w:rPr>
        <w:t>pproximately</w:t>
      </w:r>
      <w:r w:rsidR="00EE55CD" w:rsidRPr="003C48CC">
        <w:rPr>
          <w:rFonts w:asciiTheme="majorBidi" w:hAnsiTheme="majorBidi" w:cstheme="majorBidi"/>
          <w:i/>
          <w:iCs/>
          <w:sz w:val="24"/>
          <w:szCs w:val="24"/>
        </w:rPr>
        <w:t xml:space="preserve"> 52% of Saudi firms’</w:t>
      </w:r>
      <w:r w:rsidR="00D224E7" w:rsidRPr="003C48CC">
        <w:rPr>
          <w:rFonts w:asciiTheme="majorBidi" w:hAnsiTheme="majorBidi" w:cstheme="majorBidi"/>
          <w:i/>
          <w:iCs/>
          <w:sz w:val="24"/>
          <w:szCs w:val="24"/>
        </w:rPr>
        <w:t xml:space="preserve"> </w:t>
      </w:r>
      <w:r w:rsidR="00EE55CD" w:rsidRPr="003C48CC">
        <w:rPr>
          <w:rFonts w:asciiTheme="majorBidi" w:hAnsiTheme="majorBidi" w:cstheme="majorBidi"/>
          <w:i/>
          <w:iCs/>
          <w:sz w:val="24"/>
          <w:szCs w:val="24"/>
        </w:rPr>
        <w:t xml:space="preserve">total debt consists of long-term debt, which </w:t>
      </w:r>
      <w:r w:rsidR="00DF3AEB" w:rsidRPr="003C48CC">
        <w:rPr>
          <w:rFonts w:asciiTheme="majorBidi" w:hAnsiTheme="majorBidi" w:cstheme="majorBidi"/>
          <w:i/>
          <w:iCs/>
          <w:sz w:val="24"/>
          <w:szCs w:val="24"/>
        </w:rPr>
        <w:t xml:space="preserve">is </w:t>
      </w:r>
      <w:r w:rsidR="00EE55CD" w:rsidRPr="003C48CC">
        <w:rPr>
          <w:rFonts w:asciiTheme="majorBidi" w:hAnsiTheme="majorBidi" w:cstheme="majorBidi"/>
          <w:i/>
          <w:iCs/>
          <w:sz w:val="24"/>
          <w:szCs w:val="24"/>
        </w:rPr>
        <w:t>higher tha</w:t>
      </w:r>
      <w:r w:rsidR="00DF3AEB" w:rsidRPr="003C48CC">
        <w:rPr>
          <w:rFonts w:asciiTheme="majorBidi" w:hAnsiTheme="majorBidi" w:cstheme="majorBidi"/>
          <w:i/>
          <w:iCs/>
          <w:sz w:val="24"/>
          <w:szCs w:val="24"/>
        </w:rPr>
        <w:t>n</w:t>
      </w:r>
      <w:r w:rsidR="00EE55CD" w:rsidRPr="003C48CC">
        <w:rPr>
          <w:rFonts w:asciiTheme="majorBidi" w:hAnsiTheme="majorBidi" w:cstheme="majorBidi"/>
          <w:i/>
          <w:iCs/>
          <w:sz w:val="24"/>
          <w:szCs w:val="24"/>
        </w:rPr>
        <w:t xml:space="preserve"> other firms</w:t>
      </w:r>
      <w:r w:rsidR="00DF3AEB" w:rsidRPr="003C48CC">
        <w:rPr>
          <w:rFonts w:asciiTheme="majorBidi" w:hAnsiTheme="majorBidi" w:cstheme="majorBidi"/>
          <w:i/>
          <w:iCs/>
          <w:sz w:val="24"/>
          <w:szCs w:val="24"/>
        </w:rPr>
        <w:t>'</w:t>
      </w:r>
      <w:r w:rsidR="00EE55CD" w:rsidRPr="003C48CC">
        <w:rPr>
          <w:rFonts w:asciiTheme="majorBidi" w:hAnsiTheme="majorBidi" w:cstheme="majorBidi"/>
          <w:i/>
          <w:iCs/>
          <w:sz w:val="24"/>
          <w:szCs w:val="24"/>
        </w:rPr>
        <w:t xml:space="preserve"> </w:t>
      </w:r>
      <w:r w:rsidR="00DF3AEB" w:rsidRPr="003C48CC">
        <w:rPr>
          <w:rFonts w:asciiTheme="majorBidi" w:hAnsiTheme="majorBidi" w:cstheme="majorBidi"/>
          <w:i/>
          <w:iCs/>
          <w:sz w:val="24"/>
          <w:szCs w:val="24"/>
        </w:rPr>
        <w:t xml:space="preserve">long-term debt usage, </w:t>
      </w:r>
      <w:r w:rsidR="00EE55CD" w:rsidRPr="003C48CC">
        <w:rPr>
          <w:rFonts w:asciiTheme="majorBidi" w:hAnsiTheme="majorBidi" w:cstheme="majorBidi"/>
          <w:i/>
          <w:iCs/>
          <w:sz w:val="24"/>
          <w:szCs w:val="24"/>
        </w:rPr>
        <w:t xml:space="preserve">operating in </w:t>
      </w:r>
      <w:r w:rsidR="00D224E7" w:rsidRPr="003C48CC">
        <w:rPr>
          <w:rFonts w:asciiTheme="majorBidi" w:hAnsiTheme="majorBidi" w:cstheme="majorBidi"/>
          <w:i/>
          <w:iCs/>
          <w:sz w:val="24"/>
          <w:szCs w:val="24"/>
        </w:rPr>
        <w:t>emerging markets</w:t>
      </w:r>
      <w:r w:rsidR="00E1330D" w:rsidRPr="003C48CC">
        <w:rPr>
          <w:rFonts w:asciiTheme="majorBidi" w:hAnsiTheme="majorBidi" w:cstheme="majorBidi"/>
          <w:i/>
          <w:iCs/>
          <w:sz w:val="24"/>
          <w:szCs w:val="24"/>
        </w:rPr>
        <w:t xml:space="preserve">. Furthermore, </w:t>
      </w:r>
      <w:r w:rsidR="00D224E7" w:rsidRPr="003C48CC">
        <w:rPr>
          <w:rFonts w:asciiTheme="majorBidi" w:hAnsiTheme="majorBidi" w:cstheme="majorBidi"/>
          <w:i/>
          <w:iCs/>
          <w:sz w:val="24"/>
          <w:szCs w:val="24"/>
        </w:rPr>
        <w:t xml:space="preserve">the </w:t>
      </w:r>
      <w:r w:rsidR="003F22B5" w:rsidRPr="003C48CC">
        <w:rPr>
          <w:rFonts w:asciiTheme="majorBidi" w:hAnsiTheme="majorBidi" w:cstheme="majorBidi"/>
          <w:i/>
          <w:iCs/>
          <w:sz w:val="24"/>
          <w:szCs w:val="24"/>
        </w:rPr>
        <w:t xml:space="preserve">study finds that both </w:t>
      </w:r>
      <w:r w:rsidR="003F22B5" w:rsidRPr="003C48CC">
        <w:rPr>
          <w:rFonts w:asciiTheme="majorBidi" w:hAnsiTheme="majorBidi" w:cstheme="majorBidi"/>
          <w:i/>
          <w:iCs/>
          <w:sz w:val="24"/>
          <w:szCs w:val="24"/>
          <w:lang w:val="en-GB"/>
        </w:rPr>
        <w:t>firm-</w:t>
      </w:r>
      <w:r w:rsidR="00AF3D93" w:rsidRPr="003C48CC">
        <w:rPr>
          <w:rFonts w:asciiTheme="majorBidi" w:hAnsiTheme="majorBidi" w:cstheme="majorBidi"/>
          <w:i/>
          <w:iCs/>
          <w:sz w:val="24"/>
          <w:szCs w:val="24"/>
          <w:lang w:val="en-GB"/>
        </w:rPr>
        <w:t>specific</w:t>
      </w:r>
      <w:r w:rsidR="003F22B5" w:rsidRPr="003C48CC">
        <w:rPr>
          <w:rFonts w:asciiTheme="majorBidi" w:hAnsiTheme="majorBidi" w:cstheme="majorBidi"/>
          <w:i/>
          <w:iCs/>
          <w:sz w:val="24"/>
          <w:szCs w:val="24"/>
          <w:lang w:val="en-GB"/>
        </w:rPr>
        <w:t xml:space="preserve"> and macroeconomic facto</w:t>
      </w:r>
      <w:r w:rsidR="001D66EA" w:rsidRPr="003C48CC">
        <w:rPr>
          <w:rFonts w:asciiTheme="majorBidi" w:hAnsiTheme="majorBidi" w:cstheme="majorBidi"/>
          <w:i/>
          <w:iCs/>
          <w:sz w:val="24"/>
          <w:szCs w:val="24"/>
          <w:lang w:val="en-GB"/>
        </w:rPr>
        <w:t xml:space="preserve">rs are important </w:t>
      </w:r>
      <w:r w:rsidR="00AF3D93" w:rsidRPr="003C48CC">
        <w:rPr>
          <w:rFonts w:asciiTheme="majorBidi" w:hAnsiTheme="majorBidi" w:cstheme="majorBidi"/>
          <w:i/>
          <w:iCs/>
          <w:sz w:val="24"/>
          <w:szCs w:val="24"/>
          <w:lang w:val="en-GB"/>
        </w:rPr>
        <w:t>determinants</w:t>
      </w:r>
      <w:r w:rsidR="001D66EA" w:rsidRPr="003C48CC">
        <w:rPr>
          <w:rFonts w:asciiTheme="majorBidi" w:hAnsiTheme="majorBidi" w:cstheme="majorBidi"/>
          <w:i/>
          <w:iCs/>
          <w:sz w:val="24"/>
          <w:szCs w:val="24"/>
          <w:lang w:val="en-GB"/>
        </w:rPr>
        <w:t xml:space="preserve"> for Sudi firms’ debt maturity structure decisions. </w:t>
      </w:r>
      <w:r w:rsidR="00AE431E" w:rsidRPr="003C48CC">
        <w:rPr>
          <w:rFonts w:asciiTheme="majorBidi" w:hAnsiTheme="majorBidi" w:cstheme="majorBidi"/>
          <w:i/>
          <w:iCs/>
          <w:sz w:val="24"/>
          <w:szCs w:val="24"/>
          <w:lang w:val="en-GB"/>
        </w:rPr>
        <w:t>T</w:t>
      </w:r>
      <w:r w:rsidR="001D66EA" w:rsidRPr="003C48CC">
        <w:rPr>
          <w:rFonts w:asciiTheme="majorBidi" w:hAnsiTheme="majorBidi" w:cstheme="majorBidi"/>
          <w:i/>
          <w:iCs/>
          <w:sz w:val="24"/>
          <w:szCs w:val="24"/>
          <w:lang w:val="en-GB"/>
        </w:rPr>
        <w:t xml:space="preserve">he firm-specific determinants including </w:t>
      </w:r>
      <w:r w:rsidR="001D66EA" w:rsidRPr="003C48CC">
        <w:rPr>
          <w:rFonts w:asciiTheme="majorBidi" w:hAnsiTheme="majorBidi" w:cstheme="majorBidi"/>
          <w:i/>
          <w:iCs/>
          <w:sz w:val="24"/>
          <w:szCs w:val="24"/>
        </w:rPr>
        <w:t>leverage, profitability, size, liquidity, and asset maturity are positively related to corporate debt maturity choice</w:t>
      </w:r>
      <w:r w:rsidR="00D325E5" w:rsidRPr="003C48CC">
        <w:rPr>
          <w:rFonts w:asciiTheme="majorBidi" w:hAnsiTheme="majorBidi" w:cstheme="majorBidi"/>
          <w:i/>
          <w:iCs/>
          <w:sz w:val="24"/>
          <w:szCs w:val="24"/>
        </w:rPr>
        <w:t xml:space="preserve">. </w:t>
      </w:r>
      <w:r w:rsidR="001D66EA" w:rsidRPr="003C48CC">
        <w:rPr>
          <w:rFonts w:asciiTheme="majorBidi" w:hAnsiTheme="majorBidi" w:cstheme="majorBidi"/>
          <w:i/>
          <w:iCs/>
          <w:sz w:val="24"/>
          <w:szCs w:val="24"/>
        </w:rPr>
        <w:t xml:space="preserve">However, firms’ risk is negatively associated with debt maturity structure. </w:t>
      </w:r>
      <w:r w:rsidR="0032175D" w:rsidRPr="003C48CC">
        <w:rPr>
          <w:rFonts w:asciiTheme="majorBidi" w:hAnsiTheme="majorBidi" w:cstheme="majorBidi"/>
          <w:i/>
          <w:iCs/>
          <w:sz w:val="24"/>
          <w:szCs w:val="24"/>
        </w:rPr>
        <w:t>E</w:t>
      </w:r>
      <w:r w:rsidR="00AF6C85" w:rsidRPr="003C48CC">
        <w:rPr>
          <w:rFonts w:asciiTheme="majorBidi" w:hAnsiTheme="majorBidi" w:cstheme="majorBidi"/>
          <w:i/>
          <w:iCs/>
          <w:sz w:val="24"/>
          <w:szCs w:val="24"/>
        </w:rPr>
        <w:t>conomic growth (GDP) has a positive linkage with corporate debt maturity</w:t>
      </w:r>
      <w:r w:rsidR="0032175D" w:rsidRPr="003C48CC">
        <w:rPr>
          <w:rFonts w:asciiTheme="majorBidi" w:hAnsiTheme="majorBidi" w:cstheme="majorBidi"/>
          <w:i/>
          <w:iCs/>
          <w:sz w:val="24"/>
          <w:szCs w:val="24"/>
        </w:rPr>
        <w:t>,</w:t>
      </w:r>
      <w:r w:rsidR="00AF6C85" w:rsidRPr="003C48CC">
        <w:rPr>
          <w:rFonts w:asciiTheme="majorBidi" w:hAnsiTheme="majorBidi" w:cstheme="majorBidi"/>
          <w:i/>
          <w:iCs/>
          <w:sz w:val="24"/>
          <w:szCs w:val="24"/>
        </w:rPr>
        <w:t xml:space="preserve"> </w:t>
      </w:r>
      <w:r w:rsidR="00093F36" w:rsidRPr="003C48CC">
        <w:rPr>
          <w:rFonts w:asciiTheme="majorBidi" w:hAnsiTheme="majorBidi" w:cstheme="majorBidi"/>
          <w:i/>
          <w:iCs/>
          <w:sz w:val="24"/>
          <w:szCs w:val="24"/>
        </w:rPr>
        <w:t>while</w:t>
      </w:r>
      <w:r w:rsidR="00AF6C85" w:rsidRPr="003C48CC">
        <w:rPr>
          <w:rFonts w:asciiTheme="majorBidi" w:hAnsiTheme="majorBidi" w:cstheme="majorBidi"/>
          <w:i/>
          <w:iCs/>
          <w:sz w:val="24"/>
          <w:szCs w:val="24"/>
        </w:rPr>
        <w:t xml:space="preserve"> the interest rate </w:t>
      </w:r>
      <w:r w:rsidR="00AE567E" w:rsidRPr="003C48CC">
        <w:rPr>
          <w:rFonts w:asciiTheme="majorBidi" w:hAnsiTheme="majorBidi" w:cstheme="majorBidi"/>
          <w:i/>
          <w:iCs/>
          <w:sz w:val="24"/>
          <w:szCs w:val="24"/>
        </w:rPr>
        <w:t>negatively impacts</w:t>
      </w:r>
      <w:r w:rsidR="00AF6C85" w:rsidRPr="003C48CC">
        <w:rPr>
          <w:rFonts w:asciiTheme="majorBidi" w:hAnsiTheme="majorBidi" w:cstheme="majorBidi"/>
          <w:i/>
          <w:iCs/>
          <w:sz w:val="24"/>
          <w:szCs w:val="24"/>
        </w:rPr>
        <w:t xml:space="preserve"> long-term debt maturity</w:t>
      </w:r>
      <w:r w:rsidR="00AE567E" w:rsidRPr="003C48CC">
        <w:rPr>
          <w:rFonts w:asciiTheme="majorBidi" w:hAnsiTheme="majorBidi" w:cstheme="majorBidi"/>
          <w:i/>
          <w:iCs/>
          <w:sz w:val="24"/>
          <w:szCs w:val="24"/>
        </w:rPr>
        <w:t xml:space="preserve">. </w:t>
      </w:r>
      <w:r w:rsidR="00AF6C85" w:rsidRPr="003C48CC">
        <w:rPr>
          <w:rFonts w:asciiTheme="majorBidi" w:hAnsiTheme="majorBidi" w:cstheme="majorBidi"/>
          <w:i/>
          <w:iCs/>
          <w:sz w:val="24"/>
          <w:szCs w:val="24"/>
        </w:rPr>
        <w:t xml:space="preserve"> </w:t>
      </w:r>
      <w:r w:rsidR="00426490" w:rsidRPr="003C48CC">
        <w:rPr>
          <w:rFonts w:asciiTheme="majorBidi" w:hAnsiTheme="majorBidi" w:cstheme="majorBidi"/>
          <w:i/>
          <w:iCs/>
          <w:sz w:val="24"/>
          <w:szCs w:val="24"/>
        </w:rPr>
        <w:t>The results</w:t>
      </w:r>
      <w:r w:rsidR="003A40F6" w:rsidRPr="003C48CC">
        <w:rPr>
          <w:rFonts w:asciiTheme="majorBidi" w:hAnsiTheme="majorBidi" w:cstheme="majorBidi"/>
          <w:i/>
          <w:iCs/>
          <w:sz w:val="24"/>
          <w:szCs w:val="24"/>
        </w:rPr>
        <w:t xml:space="preserve"> </w:t>
      </w:r>
      <w:r w:rsidR="006A78C2" w:rsidRPr="003C48CC">
        <w:rPr>
          <w:rFonts w:asciiTheme="majorBidi" w:hAnsiTheme="majorBidi" w:cstheme="majorBidi"/>
          <w:i/>
          <w:iCs/>
          <w:sz w:val="24"/>
          <w:szCs w:val="24"/>
        </w:rPr>
        <w:t>support</w:t>
      </w:r>
      <w:r w:rsidR="003A40F6" w:rsidRPr="003C48CC">
        <w:rPr>
          <w:rFonts w:asciiTheme="majorBidi" w:hAnsiTheme="majorBidi" w:cstheme="majorBidi"/>
          <w:i/>
          <w:iCs/>
          <w:sz w:val="24"/>
          <w:szCs w:val="24"/>
        </w:rPr>
        <w:t xml:space="preserve"> the matching </w:t>
      </w:r>
      <w:r w:rsidR="006952E7" w:rsidRPr="003C48CC">
        <w:rPr>
          <w:rFonts w:asciiTheme="majorBidi" w:hAnsiTheme="majorBidi" w:cstheme="majorBidi"/>
          <w:i/>
          <w:iCs/>
          <w:sz w:val="24"/>
          <w:szCs w:val="24"/>
        </w:rPr>
        <w:t>theor</w:t>
      </w:r>
      <w:r w:rsidR="007E375A">
        <w:rPr>
          <w:rFonts w:asciiTheme="majorBidi" w:hAnsiTheme="majorBidi" w:cstheme="majorBidi"/>
          <w:i/>
          <w:iCs/>
          <w:sz w:val="24"/>
          <w:szCs w:val="24"/>
        </w:rPr>
        <w:t>y</w:t>
      </w:r>
      <w:r w:rsidR="006952E7" w:rsidRPr="003C48CC">
        <w:rPr>
          <w:rFonts w:asciiTheme="majorBidi" w:hAnsiTheme="majorBidi" w:cstheme="majorBidi"/>
          <w:i/>
          <w:iCs/>
          <w:sz w:val="24"/>
          <w:szCs w:val="24"/>
        </w:rPr>
        <w:t>, while it does not support</w:t>
      </w:r>
      <w:r w:rsidR="00426490" w:rsidRPr="003C48CC">
        <w:rPr>
          <w:rFonts w:asciiTheme="majorBidi" w:hAnsiTheme="majorBidi" w:cstheme="majorBidi"/>
          <w:i/>
          <w:iCs/>
          <w:sz w:val="24"/>
          <w:szCs w:val="24"/>
        </w:rPr>
        <w:t xml:space="preserve"> </w:t>
      </w:r>
      <w:r w:rsidR="003F22B5" w:rsidRPr="003C48CC">
        <w:rPr>
          <w:rFonts w:asciiTheme="majorBidi" w:hAnsiTheme="majorBidi" w:cstheme="majorBidi"/>
          <w:i/>
          <w:iCs/>
          <w:sz w:val="24"/>
          <w:szCs w:val="24"/>
        </w:rPr>
        <w:t>the agency and</w:t>
      </w:r>
      <w:r w:rsidR="006952E7" w:rsidRPr="003C48CC">
        <w:rPr>
          <w:rFonts w:asciiTheme="majorBidi" w:hAnsiTheme="majorBidi" w:cstheme="majorBidi"/>
          <w:i/>
          <w:iCs/>
          <w:sz w:val="24"/>
          <w:szCs w:val="24"/>
        </w:rPr>
        <w:t xml:space="preserve"> t</w:t>
      </w:r>
      <w:r w:rsidR="00644FFF" w:rsidRPr="003C48CC">
        <w:rPr>
          <w:rFonts w:asciiTheme="majorBidi" w:hAnsiTheme="majorBidi" w:cstheme="majorBidi"/>
          <w:i/>
          <w:iCs/>
          <w:sz w:val="24"/>
          <w:szCs w:val="24"/>
        </w:rPr>
        <w:t>he</w:t>
      </w:r>
      <w:r w:rsidR="003F22B5" w:rsidRPr="003C48CC">
        <w:rPr>
          <w:rFonts w:asciiTheme="majorBidi" w:hAnsiTheme="majorBidi" w:cstheme="majorBidi"/>
          <w:i/>
          <w:iCs/>
          <w:sz w:val="24"/>
          <w:szCs w:val="24"/>
        </w:rPr>
        <w:t xml:space="preserve"> </w:t>
      </w:r>
      <w:proofErr w:type="spellStart"/>
      <w:r w:rsidR="00F54FD7" w:rsidRPr="003C48CC">
        <w:rPr>
          <w:rFonts w:asciiTheme="majorBidi" w:hAnsiTheme="majorBidi" w:cstheme="majorBidi"/>
          <w:i/>
          <w:iCs/>
          <w:sz w:val="24"/>
          <w:szCs w:val="24"/>
        </w:rPr>
        <w:t>signal</w:t>
      </w:r>
      <w:r w:rsidR="00B50BF5">
        <w:rPr>
          <w:rFonts w:asciiTheme="majorBidi" w:hAnsiTheme="majorBidi" w:cstheme="majorBidi"/>
          <w:i/>
          <w:iCs/>
          <w:sz w:val="24"/>
          <w:szCs w:val="24"/>
        </w:rPr>
        <w:t>l</w:t>
      </w:r>
      <w:r w:rsidR="00F54FD7" w:rsidRPr="003C48CC">
        <w:rPr>
          <w:rFonts w:asciiTheme="majorBidi" w:hAnsiTheme="majorBidi" w:cstheme="majorBidi"/>
          <w:i/>
          <w:iCs/>
          <w:sz w:val="24"/>
          <w:szCs w:val="24"/>
        </w:rPr>
        <w:t>ing</w:t>
      </w:r>
      <w:proofErr w:type="spellEnd"/>
      <w:r w:rsidR="003F22B5" w:rsidRPr="003C48CC">
        <w:rPr>
          <w:rFonts w:asciiTheme="majorBidi" w:hAnsiTheme="majorBidi" w:cstheme="majorBidi"/>
          <w:i/>
          <w:iCs/>
          <w:sz w:val="24"/>
          <w:szCs w:val="24"/>
        </w:rPr>
        <w:t xml:space="preserve"> theories</w:t>
      </w:r>
      <w:r w:rsidR="00093F36" w:rsidRPr="003C48CC">
        <w:rPr>
          <w:rFonts w:asciiTheme="majorBidi" w:hAnsiTheme="majorBidi" w:cstheme="majorBidi"/>
          <w:i/>
          <w:iCs/>
          <w:sz w:val="24"/>
          <w:szCs w:val="24"/>
        </w:rPr>
        <w:t xml:space="preserve">. </w:t>
      </w:r>
      <w:r w:rsidR="00504DEA" w:rsidRPr="003C48CC">
        <w:rPr>
          <w:rFonts w:asciiTheme="majorBidi" w:hAnsiTheme="majorBidi" w:cstheme="majorBidi"/>
          <w:i/>
          <w:iCs/>
          <w:sz w:val="24"/>
          <w:szCs w:val="24"/>
        </w:rPr>
        <w:t>At best</w:t>
      </w:r>
      <w:r w:rsidR="00E1330D" w:rsidRPr="003C48CC">
        <w:rPr>
          <w:rFonts w:asciiTheme="majorBidi" w:hAnsiTheme="majorBidi" w:cstheme="majorBidi"/>
          <w:i/>
          <w:iCs/>
          <w:sz w:val="24"/>
          <w:szCs w:val="24"/>
        </w:rPr>
        <w:t xml:space="preserve">, </w:t>
      </w:r>
      <w:r w:rsidR="00504DEA" w:rsidRPr="003C48CC">
        <w:rPr>
          <w:rFonts w:asciiTheme="majorBidi" w:hAnsiTheme="majorBidi" w:cstheme="majorBidi"/>
          <w:i/>
          <w:iCs/>
          <w:sz w:val="24"/>
          <w:szCs w:val="24"/>
        </w:rPr>
        <w:t>this is one of the earlies</w:t>
      </w:r>
      <w:r w:rsidR="00D325E5" w:rsidRPr="003C48CC">
        <w:rPr>
          <w:rFonts w:asciiTheme="majorBidi" w:hAnsiTheme="majorBidi" w:cstheme="majorBidi"/>
          <w:i/>
          <w:iCs/>
          <w:sz w:val="24"/>
          <w:szCs w:val="24"/>
        </w:rPr>
        <w:t>t</w:t>
      </w:r>
      <w:r w:rsidR="00504DEA" w:rsidRPr="003C48CC">
        <w:rPr>
          <w:rFonts w:asciiTheme="majorBidi" w:hAnsiTheme="majorBidi" w:cstheme="majorBidi"/>
          <w:i/>
          <w:iCs/>
          <w:sz w:val="24"/>
          <w:szCs w:val="24"/>
        </w:rPr>
        <w:t xml:space="preserve"> </w:t>
      </w:r>
      <w:r w:rsidR="008771A7" w:rsidRPr="003C48CC">
        <w:rPr>
          <w:rFonts w:asciiTheme="majorBidi" w:hAnsiTheme="majorBidi" w:cstheme="majorBidi"/>
          <w:i/>
          <w:iCs/>
          <w:sz w:val="24"/>
          <w:szCs w:val="24"/>
        </w:rPr>
        <w:t>studies</w:t>
      </w:r>
      <w:r w:rsidR="00504DEA" w:rsidRPr="003C48CC">
        <w:rPr>
          <w:rFonts w:asciiTheme="majorBidi" w:hAnsiTheme="majorBidi" w:cstheme="majorBidi"/>
          <w:i/>
          <w:iCs/>
          <w:sz w:val="24"/>
          <w:szCs w:val="24"/>
        </w:rPr>
        <w:t xml:space="preserve"> that</w:t>
      </w:r>
      <w:r w:rsidR="00E1330D" w:rsidRPr="003C48CC">
        <w:rPr>
          <w:rFonts w:asciiTheme="majorBidi" w:hAnsiTheme="majorBidi" w:cstheme="majorBidi"/>
          <w:i/>
          <w:iCs/>
          <w:sz w:val="24"/>
          <w:szCs w:val="24"/>
        </w:rPr>
        <w:t xml:space="preserve"> </w:t>
      </w:r>
      <w:r w:rsidR="00504DEA" w:rsidRPr="003C48CC">
        <w:rPr>
          <w:rFonts w:asciiTheme="majorBidi" w:hAnsiTheme="majorBidi" w:cstheme="majorBidi"/>
          <w:i/>
          <w:iCs/>
          <w:sz w:val="24"/>
          <w:szCs w:val="24"/>
        </w:rPr>
        <w:t>investigate</w:t>
      </w:r>
      <w:r w:rsidR="00E1330D" w:rsidRPr="003C48CC">
        <w:rPr>
          <w:rFonts w:asciiTheme="majorBidi" w:hAnsiTheme="majorBidi" w:cstheme="majorBidi"/>
          <w:i/>
          <w:iCs/>
          <w:sz w:val="24"/>
          <w:szCs w:val="24"/>
        </w:rPr>
        <w:t xml:space="preserve"> the influence of </w:t>
      </w:r>
      <w:r w:rsidR="00504DEA" w:rsidRPr="003C48CC">
        <w:rPr>
          <w:rFonts w:asciiTheme="majorBidi" w:hAnsiTheme="majorBidi" w:cstheme="majorBidi"/>
          <w:i/>
          <w:iCs/>
          <w:sz w:val="24"/>
          <w:szCs w:val="24"/>
        </w:rPr>
        <w:t>firm-</w:t>
      </w:r>
      <w:r w:rsidR="00A868E1" w:rsidRPr="003C48CC">
        <w:rPr>
          <w:rFonts w:asciiTheme="majorBidi" w:hAnsiTheme="majorBidi" w:cstheme="majorBidi"/>
          <w:i/>
          <w:iCs/>
          <w:sz w:val="24"/>
          <w:szCs w:val="24"/>
        </w:rPr>
        <w:t>specific</w:t>
      </w:r>
      <w:r w:rsidR="00BD4CA8" w:rsidRPr="003C48CC">
        <w:rPr>
          <w:rFonts w:asciiTheme="majorBidi" w:hAnsiTheme="majorBidi" w:cstheme="majorBidi"/>
          <w:i/>
          <w:iCs/>
          <w:sz w:val="24"/>
          <w:szCs w:val="24"/>
        </w:rPr>
        <w:t xml:space="preserve"> and macroeconomic factors</w:t>
      </w:r>
      <w:r w:rsidR="00E1330D" w:rsidRPr="003C48CC">
        <w:rPr>
          <w:rFonts w:asciiTheme="majorBidi" w:hAnsiTheme="majorBidi" w:cstheme="majorBidi"/>
          <w:i/>
          <w:iCs/>
          <w:sz w:val="24"/>
          <w:szCs w:val="24"/>
        </w:rPr>
        <w:t xml:space="preserve"> on </w:t>
      </w:r>
      <w:r w:rsidR="00BD4CA8" w:rsidRPr="003C48CC">
        <w:rPr>
          <w:rFonts w:asciiTheme="majorBidi" w:hAnsiTheme="majorBidi" w:cstheme="majorBidi"/>
          <w:i/>
          <w:iCs/>
          <w:sz w:val="24"/>
          <w:szCs w:val="24"/>
        </w:rPr>
        <w:t>Saudi firms’ debt maturity structure</w:t>
      </w:r>
      <w:r w:rsidR="00A868E1" w:rsidRPr="003C48CC">
        <w:rPr>
          <w:rFonts w:asciiTheme="majorBidi" w:hAnsiTheme="majorBidi" w:cstheme="majorBidi"/>
          <w:i/>
          <w:iCs/>
          <w:sz w:val="24"/>
          <w:szCs w:val="24"/>
        </w:rPr>
        <w:t xml:space="preserve"> </w:t>
      </w:r>
      <w:r w:rsidR="008771A7" w:rsidRPr="003C48CC">
        <w:rPr>
          <w:rFonts w:asciiTheme="majorBidi" w:hAnsiTheme="majorBidi" w:cstheme="majorBidi"/>
          <w:i/>
          <w:iCs/>
          <w:sz w:val="24"/>
          <w:szCs w:val="24"/>
        </w:rPr>
        <w:t>decisions</w:t>
      </w:r>
      <w:r w:rsidR="00E1330D" w:rsidRPr="003C48CC">
        <w:rPr>
          <w:rFonts w:asciiTheme="majorBidi" w:hAnsiTheme="majorBidi" w:cstheme="majorBidi"/>
          <w:i/>
          <w:iCs/>
          <w:sz w:val="24"/>
          <w:szCs w:val="24"/>
        </w:rPr>
        <w:t>.</w:t>
      </w:r>
    </w:p>
    <w:p w14:paraId="6A75041D" w14:textId="26E098E6" w:rsidR="00E1330D" w:rsidRPr="006375F2" w:rsidRDefault="00E1330D" w:rsidP="008771A7">
      <w:pPr>
        <w:spacing w:line="360" w:lineRule="auto"/>
        <w:jc w:val="both"/>
        <w:rPr>
          <w:rFonts w:asciiTheme="majorBidi" w:hAnsiTheme="majorBidi" w:cstheme="majorBidi"/>
          <w:i/>
          <w:iCs/>
          <w:sz w:val="24"/>
          <w:szCs w:val="24"/>
        </w:rPr>
      </w:pPr>
      <w:r w:rsidRPr="006375F2">
        <w:rPr>
          <w:rFonts w:asciiTheme="majorBidi" w:hAnsiTheme="majorBidi" w:cstheme="majorBidi"/>
          <w:b/>
          <w:bCs/>
          <w:i/>
          <w:iCs/>
          <w:sz w:val="24"/>
          <w:szCs w:val="24"/>
        </w:rPr>
        <w:t xml:space="preserve"> Keywords</w:t>
      </w:r>
      <w:r w:rsidRPr="006375F2">
        <w:rPr>
          <w:rFonts w:asciiTheme="majorBidi" w:hAnsiTheme="majorBidi" w:cstheme="majorBidi"/>
          <w:i/>
          <w:iCs/>
          <w:sz w:val="24"/>
          <w:szCs w:val="24"/>
        </w:rPr>
        <w:t xml:space="preserve">: </w:t>
      </w:r>
      <w:r w:rsidR="00A868E1">
        <w:rPr>
          <w:rFonts w:asciiTheme="majorBidi" w:hAnsiTheme="majorBidi" w:cstheme="majorBidi"/>
          <w:i/>
          <w:iCs/>
          <w:sz w:val="24"/>
          <w:szCs w:val="24"/>
        </w:rPr>
        <w:t>debt maturity</w:t>
      </w:r>
      <w:r w:rsidRPr="006375F2">
        <w:rPr>
          <w:rFonts w:asciiTheme="majorBidi" w:hAnsiTheme="majorBidi" w:cstheme="majorBidi"/>
          <w:i/>
          <w:iCs/>
          <w:sz w:val="24"/>
          <w:szCs w:val="24"/>
        </w:rPr>
        <w:t xml:space="preserve"> –</w:t>
      </w:r>
      <w:r w:rsidR="001671E6">
        <w:rPr>
          <w:rFonts w:asciiTheme="majorBidi" w:hAnsiTheme="majorBidi" w:cstheme="majorBidi"/>
          <w:i/>
          <w:iCs/>
          <w:sz w:val="24"/>
          <w:szCs w:val="24"/>
        </w:rPr>
        <w:t xml:space="preserve"> firm-</w:t>
      </w:r>
      <w:r w:rsidR="008771A7">
        <w:rPr>
          <w:rFonts w:asciiTheme="majorBidi" w:hAnsiTheme="majorBidi" w:cstheme="majorBidi"/>
          <w:i/>
          <w:iCs/>
          <w:sz w:val="24"/>
          <w:szCs w:val="24"/>
        </w:rPr>
        <w:t>related factors</w:t>
      </w:r>
      <w:r w:rsidRPr="006375F2">
        <w:rPr>
          <w:rFonts w:asciiTheme="majorBidi" w:hAnsiTheme="majorBidi" w:cstheme="majorBidi"/>
          <w:i/>
          <w:iCs/>
          <w:sz w:val="24"/>
          <w:szCs w:val="24"/>
        </w:rPr>
        <w:t xml:space="preserve">- </w:t>
      </w:r>
      <w:r w:rsidR="008771A7">
        <w:rPr>
          <w:rFonts w:asciiTheme="majorBidi" w:hAnsiTheme="majorBidi" w:cstheme="majorBidi"/>
          <w:i/>
          <w:iCs/>
          <w:sz w:val="24"/>
          <w:szCs w:val="24"/>
        </w:rPr>
        <w:t>macroeconomic factors</w:t>
      </w:r>
      <w:r w:rsidRPr="006375F2">
        <w:rPr>
          <w:rFonts w:asciiTheme="majorBidi" w:hAnsiTheme="majorBidi" w:cstheme="majorBidi"/>
          <w:i/>
          <w:iCs/>
          <w:sz w:val="24"/>
          <w:szCs w:val="24"/>
        </w:rPr>
        <w:t xml:space="preserve"> – </w:t>
      </w:r>
      <w:r w:rsidR="008771A7">
        <w:rPr>
          <w:rFonts w:asciiTheme="majorBidi" w:hAnsiTheme="majorBidi" w:cstheme="majorBidi"/>
          <w:i/>
          <w:iCs/>
          <w:sz w:val="24"/>
          <w:szCs w:val="24"/>
        </w:rPr>
        <w:t xml:space="preserve">Saudi Arabia. </w:t>
      </w:r>
      <w:r w:rsidR="008771A7" w:rsidRPr="006375F2">
        <w:rPr>
          <w:rFonts w:asciiTheme="majorBidi" w:hAnsiTheme="majorBidi" w:cstheme="majorBidi"/>
          <w:i/>
          <w:iCs/>
          <w:sz w:val="24"/>
          <w:szCs w:val="24"/>
        </w:rPr>
        <w:t xml:space="preserve"> </w:t>
      </w:r>
    </w:p>
    <w:p w14:paraId="45A11C85" w14:textId="77777777" w:rsidR="003806AF" w:rsidRDefault="003806AF" w:rsidP="003806AF">
      <w:pPr>
        <w:rPr>
          <w:rFonts w:asciiTheme="majorBidi" w:hAnsiTheme="majorBidi" w:cstheme="majorBidi"/>
          <w:sz w:val="28"/>
          <w:szCs w:val="28"/>
        </w:rPr>
      </w:pPr>
    </w:p>
    <w:p w14:paraId="1C0CC40D" w14:textId="77777777" w:rsidR="00001C65" w:rsidRDefault="00001C65" w:rsidP="003806AF">
      <w:pPr>
        <w:rPr>
          <w:rFonts w:asciiTheme="majorBidi" w:hAnsiTheme="majorBidi" w:cstheme="majorBidi"/>
          <w:sz w:val="28"/>
          <w:szCs w:val="28"/>
        </w:rPr>
      </w:pPr>
    </w:p>
    <w:p w14:paraId="4AF2A621" w14:textId="77777777" w:rsidR="00001C65" w:rsidRDefault="00001C65" w:rsidP="003806AF">
      <w:pPr>
        <w:rPr>
          <w:rFonts w:asciiTheme="majorBidi" w:hAnsiTheme="majorBidi" w:cstheme="majorBidi"/>
          <w:sz w:val="28"/>
          <w:szCs w:val="28"/>
        </w:rPr>
      </w:pPr>
    </w:p>
    <w:p w14:paraId="6D6459D7" w14:textId="77777777" w:rsidR="00001C65" w:rsidRDefault="00001C65" w:rsidP="003806AF">
      <w:pPr>
        <w:rPr>
          <w:rFonts w:asciiTheme="majorBidi" w:hAnsiTheme="majorBidi" w:cstheme="majorBidi"/>
          <w:sz w:val="28"/>
          <w:szCs w:val="28"/>
        </w:rPr>
      </w:pPr>
    </w:p>
    <w:p w14:paraId="0C8698CD" w14:textId="77777777" w:rsidR="00001C65" w:rsidRDefault="00001C65" w:rsidP="003806AF">
      <w:pPr>
        <w:rPr>
          <w:rFonts w:asciiTheme="majorBidi" w:hAnsiTheme="majorBidi" w:cstheme="majorBidi"/>
          <w:sz w:val="28"/>
          <w:szCs w:val="28"/>
        </w:rPr>
      </w:pPr>
    </w:p>
    <w:p w14:paraId="08960941" w14:textId="77777777" w:rsidR="00001C65" w:rsidRDefault="00001C65" w:rsidP="003806AF">
      <w:pPr>
        <w:rPr>
          <w:rFonts w:asciiTheme="majorBidi" w:hAnsiTheme="majorBidi" w:cstheme="majorBidi"/>
          <w:sz w:val="28"/>
          <w:szCs w:val="28"/>
        </w:rPr>
      </w:pPr>
    </w:p>
    <w:p w14:paraId="000AC68F" w14:textId="77777777" w:rsidR="00001C65" w:rsidRDefault="00001C65" w:rsidP="003806AF">
      <w:pPr>
        <w:rPr>
          <w:rFonts w:asciiTheme="majorBidi" w:hAnsiTheme="majorBidi" w:cstheme="majorBidi"/>
          <w:sz w:val="28"/>
          <w:szCs w:val="28"/>
        </w:rPr>
      </w:pPr>
    </w:p>
    <w:p w14:paraId="3C9CAAD3" w14:textId="77777777" w:rsidR="00001C65" w:rsidRDefault="00001C65" w:rsidP="003806AF">
      <w:pPr>
        <w:rPr>
          <w:rFonts w:asciiTheme="majorBidi" w:hAnsiTheme="majorBidi" w:cstheme="majorBidi"/>
          <w:sz w:val="28"/>
          <w:szCs w:val="28"/>
        </w:rPr>
      </w:pPr>
    </w:p>
    <w:p w14:paraId="2B24BF3D" w14:textId="77777777" w:rsidR="00001C65" w:rsidRDefault="00001C65" w:rsidP="003806AF">
      <w:pPr>
        <w:rPr>
          <w:rFonts w:asciiTheme="majorBidi" w:hAnsiTheme="majorBidi" w:cstheme="majorBidi"/>
          <w:sz w:val="28"/>
          <w:szCs w:val="28"/>
        </w:rPr>
      </w:pPr>
    </w:p>
    <w:p w14:paraId="36A3D9CB" w14:textId="77777777" w:rsidR="00001C65" w:rsidRDefault="00001C65" w:rsidP="003806AF">
      <w:pPr>
        <w:rPr>
          <w:rFonts w:asciiTheme="majorBidi" w:hAnsiTheme="majorBidi" w:cstheme="majorBidi"/>
          <w:sz w:val="28"/>
          <w:szCs w:val="28"/>
        </w:rPr>
      </w:pPr>
    </w:p>
    <w:p w14:paraId="7AAC337B" w14:textId="37AF5D10" w:rsidR="003806AF" w:rsidRPr="004D6962" w:rsidRDefault="005B15BA" w:rsidP="003806AF">
      <w:pPr>
        <w:pStyle w:val="ListParagraph"/>
        <w:numPr>
          <w:ilvl w:val="0"/>
          <w:numId w:val="1"/>
        </w:numPr>
        <w:rPr>
          <w:rFonts w:asciiTheme="majorBidi" w:hAnsiTheme="majorBidi" w:cstheme="majorBidi"/>
          <w:b/>
          <w:bCs/>
          <w:sz w:val="24"/>
          <w:szCs w:val="24"/>
        </w:rPr>
      </w:pPr>
      <w:r w:rsidRPr="004D6962">
        <w:rPr>
          <w:rFonts w:asciiTheme="majorBidi" w:hAnsiTheme="majorBidi" w:cstheme="majorBidi"/>
          <w:b/>
          <w:bCs/>
          <w:sz w:val="24"/>
          <w:szCs w:val="24"/>
        </w:rPr>
        <w:lastRenderedPageBreak/>
        <w:t>Introduction</w:t>
      </w:r>
      <w:r w:rsidR="003806AF" w:rsidRPr="004D6962">
        <w:rPr>
          <w:rFonts w:asciiTheme="majorBidi" w:hAnsiTheme="majorBidi" w:cstheme="majorBidi"/>
          <w:b/>
          <w:bCs/>
          <w:sz w:val="24"/>
          <w:szCs w:val="24"/>
        </w:rPr>
        <w:t xml:space="preserve"> </w:t>
      </w:r>
    </w:p>
    <w:p w14:paraId="16D1BB7C" w14:textId="0BD26464" w:rsidR="003806AF" w:rsidRPr="00583FB6" w:rsidRDefault="00F45B83" w:rsidP="00625667">
      <w:pPr>
        <w:spacing w:line="360" w:lineRule="auto"/>
        <w:jc w:val="both"/>
        <w:rPr>
          <w:rFonts w:asciiTheme="majorBidi" w:hAnsiTheme="majorBidi" w:cstheme="majorBidi"/>
          <w:sz w:val="24"/>
          <w:szCs w:val="24"/>
        </w:rPr>
      </w:pPr>
      <w:r w:rsidRPr="00583FB6">
        <w:rPr>
          <w:rFonts w:asciiTheme="majorBidi" w:hAnsiTheme="majorBidi" w:cstheme="majorBidi"/>
          <w:sz w:val="24"/>
          <w:szCs w:val="24"/>
        </w:rPr>
        <w:t xml:space="preserve">corporate debt maturity structure, the choice between long-term or short-term debt, is one of the most critical questions in finance. </w:t>
      </w:r>
      <w:r w:rsidR="000D26D1" w:rsidRPr="00583FB6">
        <w:rPr>
          <w:rFonts w:asciiTheme="majorBidi" w:hAnsiTheme="majorBidi" w:cstheme="majorBidi"/>
          <w:sz w:val="24"/>
          <w:szCs w:val="24"/>
        </w:rPr>
        <w:t>T</w:t>
      </w:r>
      <w:r w:rsidR="006B31FC" w:rsidRPr="00583FB6">
        <w:rPr>
          <w:rFonts w:asciiTheme="majorBidi" w:hAnsiTheme="majorBidi" w:cstheme="majorBidi"/>
          <w:sz w:val="24"/>
          <w:szCs w:val="24"/>
        </w:rPr>
        <w:t xml:space="preserve">he importance of corporate debt maturity decisions </w:t>
      </w:r>
      <w:r w:rsidR="009B5707" w:rsidRPr="00583FB6">
        <w:rPr>
          <w:rFonts w:asciiTheme="majorBidi" w:hAnsiTheme="majorBidi" w:cstheme="majorBidi"/>
          <w:sz w:val="24"/>
          <w:szCs w:val="24"/>
        </w:rPr>
        <w:t>is</w:t>
      </w:r>
      <w:r w:rsidR="0016372F">
        <w:rPr>
          <w:rFonts w:asciiTheme="majorBidi" w:hAnsiTheme="majorBidi" w:cstheme="majorBidi"/>
          <w:sz w:val="24"/>
          <w:szCs w:val="24"/>
        </w:rPr>
        <w:t xml:space="preserve"> confirmed by debt maturity structure</w:t>
      </w:r>
      <w:r w:rsidR="009B5707" w:rsidRPr="00583FB6">
        <w:rPr>
          <w:rFonts w:asciiTheme="majorBidi" w:hAnsiTheme="majorBidi" w:cstheme="majorBidi"/>
          <w:sz w:val="24"/>
          <w:szCs w:val="24"/>
        </w:rPr>
        <w:t xml:space="preserve"> relevance to </w:t>
      </w:r>
      <w:r w:rsidR="00625667" w:rsidRPr="00583FB6">
        <w:rPr>
          <w:rFonts w:asciiTheme="majorBidi" w:hAnsiTheme="majorBidi" w:cstheme="majorBidi"/>
          <w:sz w:val="24"/>
          <w:szCs w:val="24"/>
        </w:rPr>
        <w:t xml:space="preserve">corporate </w:t>
      </w:r>
      <w:r w:rsidR="00724A42" w:rsidRPr="00583FB6">
        <w:rPr>
          <w:rFonts w:asciiTheme="majorBidi" w:hAnsiTheme="majorBidi" w:cstheme="majorBidi"/>
          <w:sz w:val="24"/>
          <w:szCs w:val="24"/>
        </w:rPr>
        <w:t>survival and bankruptcy risk</w:t>
      </w:r>
      <w:r w:rsidR="00625667" w:rsidRPr="00583FB6">
        <w:rPr>
          <w:rFonts w:asciiTheme="majorBidi" w:hAnsiTheme="majorBidi" w:cstheme="majorBidi"/>
          <w:sz w:val="24"/>
          <w:szCs w:val="24"/>
        </w:rPr>
        <w:t xml:space="preserve"> (</w:t>
      </w:r>
      <w:r w:rsidR="002D5A3F">
        <w:rPr>
          <w:rFonts w:asciiTheme="majorBidi" w:hAnsiTheme="majorBidi" w:cstheme="majorBidi"/>
          <w:sz w:val="24"/>
          <w:szCs w:val="24"/>
        </w:rPr>
        <w:t xml:space="preserve">Nguyen, 2022; </w:t>
      </w:r>
      <w:r w:rsidR="00625667" w:rsidRPr="00583FB6">
        <w:rPr>
          <w:rFonts w:asciiTheme="majorBidi" w:hAnsiTheme="majorBidi" w:cstheme="majorBidi"/>
          <w:sz w:val="24"/>
          <w:szCs w:val="24"/>
        </w:rPr>
        <w:t>Cai et al., 2008)</w:t>
      </w:r>
      <w:r w:rsidR="008E795D" w:rsidRPr="00583FB6">
        <w:rPr>
          <w:rFonts w:asciiTheme="majorBidi" w:hAnsiTheme="majorBidi" w:cstheme="majorBidi"/>
          <w:sz w:val="24"/>
          <w:szCs w:val="24"/>
        </w:rPr>
        <w:t xml:space="preserve">. </w:t>
      </w:r>
      <w:r w:rsidR="00CD1D07">
        <w:rPr>
          <w:rFonts w:asciiTheme="majorBidi" w:hAnsiTheme="majorBidi" w:cstheme="majorBidi"/>
          <w:sz w:val="24"/>
          <w:szCs w:val="24"/>
        </w:rPr>
        <w:t>F</w:t>
      </w:r>
      <w:r w:rsidR="00F136BD" w:rsidRPr="00583FB6">
        <w:rPr>
          <w:rFonts w:asciiTheme="majorBidi" w:hAnsiTheme="majorBidi" w:cstheme="majorBidi"/>
          <w:sz w:val="24"/>
          <w:szCs w:val="24"/>
        </w:rPr>
        <w:t xml:space="preserve">irms’ liability structure can be utilized to </w:t>
      </w:r>
      <w:r w:rsidR="00A03144" w:rsidRPr="00583FB6">
        <w:rPr>
          <w:rFonts w:asciiTheme="majorBidi" w:hAnsiTheme="majorBidi" w:cstheme="majorBidi"/>
          <w:sz w:val="24"/>
          <w:szCs w:val="24"/>
        </w:rPr>
        <w:t>alleviate</w:t>
      </w:r>
      <w:r w:rsidR="00F136BD" w:rsidRPr="00583FB6">
        <w:rPr>
          <w:rFonts w:asciiTheme="majorBidi" w:hAnsiTheme="majorBidi" w:cstheme="majorBidi"/>
          <w:sz w:val="24"/>
          <w:szCs w:val="24"/>
        </w:rPr>
        <w:t xml:space="preserve"> corporate agency </w:t>
      </w:r>
      <w:r w:rsidR="00583FB6" w:rsidRPr="00583FB6">
        <w:rPr>
          <w:rFonts w:asciiTheme="majorBidi" w:hAnsiTheme="majorBidi" w:cstheme="majorBidi"/>
          <w:sz w:val="24"/>
          <w:szCs w:val="24"/>
        </w:rPr>
        <w:t>problems</w:t>
      </w:r>
      <w:r w:rsidR="00F136BD" w:rsidRPr="00583FB6">
        <w:rPr>
          <w:rFonts w:asciiTheme="majorBidi" w:hAnsiTheme="majorBidi" w:cstheme="majorBidi"/>
          <w:sz w:val="24"/>
          <w:szCs w:val="24"/>
        </w:rPr>
        <w:t xml:space="preserve"> (</w:t>
      </w:r>
      <w:r w:rsidR="0029263A" w:rsidRPr="00583FB6">
        <w:rPr>
          <w:rFonts w:asciiTheme="majorBidi" w:hAnsiTheme="majorBidi" w:cstheme="majorBidi"/>
          <w:sz w:val="24"/>
          <w:szCs w:val="24"/>
        </w:rPr>
        <w:t>Myers, 1977)</w:t>
      </w:r>
      <w:r w:rsidR="00AD10CA" w:rsidRPr="00583FB6">
        <w:rPr>
          <w:rFonts w:asciiTheme="majorBidi" w:hAnsiTheme="majorBidi" w:cstheme="majorBidi"/>
          <w:sz w:val="24"/>
          <w:szCs w:val="24"/>
        </w:rPr>
        <w:t xml:space="preserve"> and corporate debt maturity structure can signal the quality of the firm</w:t>
      </w:r>
      <w:r w:rsidR="00583FB6" w:rsidRPr="00583FB6">
        <w:rPr>
          <w:rFonts w:asciiTheme="majorBidi" w:hAnsiTheme="majorBidi" w:cstheme="majorBidi"/>
          <w:sz w:val="24"/>
          <w:szCs w:val="24"/>
        </w:rPr>
        <w:t xml:space="preserve"> to stakeholders (Flannery, 1986).  </w:t>
      </w:r>
      <w:r w:rsidR="00CD1D07">
        <w:rPr>
          <w:rFonts w:asciiTheme="majorBidi" w:hAnsiTheme="majorBidi" w:cstheme="majorBidi"/>
          <w:sz w:val="24"/>
          <w:szCs w:val="24"/>
        </w:rPr>
        <w:t xml:space="preserve">Further, </w:t>
      </w:r>
      <w:r w:rsidR="00441D84">
        <w:rPr>
          <w:rFonts w:asciiTheme="majorBidi" w:hAnsiTheme="majorBidi" w:cstheme="majorBidi"/>
          <w:sz w:val="24"/>
          <w:szCs w:val="24"/>
        </w:rPr>
        <w:t xml:space="preserve">corporate debt maturity </w:t>
      </w:r>
      <w:r w:rsidR="00CB36A6">
        <w:rPr>
          <w:rFonts w:asciiTheme="majorBidi" w:hAnsiTheme="majorBidi" w:cstheme="majorBidi"/>
          <w:sz w:val="24"/>
          <w:szCs w:val="24"/>
        </w:rPr>
        <w:t xml:space="preserve">structure is also linked to the firm’s cost of financing, </w:t>
      </w:r>
      <w:r w:rsidR="002E077D">
        <w:rPr>
          <w:rFonts w:asciiTheme="majorBidi" w:hAnsiTheme="majorBidi" w:cstheme="majorBidi"/>
          <w:sz w:val="24"/>
          <w:szCs w:val="24"/>
        </w:rPr>
        <w:t>flexibility in funding and potential risk of refinancing (Hassan et al., 2022</w:t>
      </w:r>
      <w:r w:rsidR="0016372F">
        <w:rPr>
          <w:rFonts w:asciiTheme="majorBidi" w:hAnsiTheme="majorBidi" w:cstheme="majorBidi"/>
          <w:sz w:val="24"/>
          <w:szCs w:val="24"/>
        </w:rPr>
        <w:t>).</w:t>
      </w:r>
      <w:r w:rsidR="002E077D">
        <w:rPr>
          <w:rFonts w:asciiTheme="majorBidi" w:hAnsiTheme="majorBidi" w:cstheme="majorBidi"/>
          <w:sz w:val="24"/>
          <w:szCs w:val="24"/>
        </w:rPr>
        <w:t xml:space="preserve"> </w:t>
      </w:r>
    </w:p>
    <w:p w14:paraId="522A52FB" w14:textId="5EEC547F" w:rsidR="003806AF" w:rsidRPr="00364C61" w:rsidRDefault="00DD2DA6" w:rsidP="00B71616">
      <w:pPr>
        <w:spacing w:line="360" w:lineRule="auto"/>
        <w:jc w:val="both"/>
        <w:rPr>
          <w:rFonts w:asciiTheme="majorBidi" w:hAnsiTheme="majorBidi" w:cstheme="majorBidi"/>
          <w:sz w:val="24"/>
          <w:szCs w:val="24"/>
          <w:lang w:val="en-GB"/>
        </w:rPr>
      </w:pPr>
      <w:r w:rsidRPr="00C61CDF">
        <w:rPr>
          <w:rFonts w:asciiTheme="majorBidi" w:hAnsiTheme="majorBidi" w:cstheme="majorBidi"/>
          <w:sz w:val="24"/>
          <w:szCs w:val="24"/>
          <w:lang w:val="en-GB"/>
        </w:rPr>
        <w:t>A plethora of studies</w:t>
      </w:r>
      <w:r w:rsidR="0042507A">
        <w:rPr>
          <w:rFonts w:asciiTheme="majorBidi" w:hAnsiTheme="majorBidi" w:cstheme="majorBidi"/>
          <w:sz w:val="24"/>
          <w:szCs w:val="24"/>
          <w:lang w:val="en-GB"/>
        </w:rPr>
        <w:t>, performed in developed and developing markets,</w:t>
      </w:r>
      <w:r w:rsidRPr="00C61CDF">
        <w:rPr>
          <w:rFonts w:asciiTheme="majorBidi" w:hAnsiTheme="majorBidi" w:cstheme="majorBidi"/>
          <w:sz w:val="24"/>
          <w:szCs w:val="24"/>
          <w:lang w:val="en-GB"/>
        </w:rPr>
        <w:t xml:space="preserve"> showed that corporate debt maturity structure is explained by </w:t>
      </w:r>
      <w:r w:rsidR="00B54CDC" w:rsidRPr="00C61CDF">
        <w:rPr>
          <w:rFonts w:asciiTheme="majorBidi" w:hAnsiTheme="majorBidi" w:cstheme="majorBidi"/>
          <w:sz w:val="24"/>
          <w:szCs w:val="24"/>
          <w:lang w:val="en-GB"/>
        </w:rPr>
        <w:t xml:space="preserve">a set of firm-specific </w:t>
      </w:r>
      <w:r w:rsidR="00C61CDF">
        <w:rPr>
          <w:rFonts w:asciiTheme="majorBidi" w:hAnsiTheme="majorBidi" w:cstheme="majorBidi"/>
          <w:sz w:val="24"/>
          <w:szCs w:val="24"/>
          <w:lang w:val="en-GB"/>
        </w:rPr>
        <w:t xml:space="preserve">and macroeconomics-related </w:t>
      </w:r>
      <w:r w:rsidR="00B54CDC" w:rsidRPr="00C61CDF">
        <w:rPr>
          <w:rFonts w:asciiTheme="majorBidi" w:hAnsiTheme="majorBidi" w:cstheme="majorBidi"/>
          <w:sz w:val="24"/>
          <w:szCs w:val="24"/>
          <w:lang w:val="en-GB"/>
        </w:rPr>
        <w:t>determinants (</w:t>
      </w:r>
      <w:r w:rsidR="00CB4B51">
        <w:rPr>
          <w:rFonts w:asciiTheme="majorBidi" w:hAnsiTheme="majorBidi" w:cstheme="majorBidi"/>
          <w:sz w:val="24"/>
          <w:szCs w:val="24"/>
          <w:lang w:val="en-GB"/>
        </w:rPr>
        <w:t>Nguyen, 2022;</w:t>
      </w:r>
      <w:r w:rsidR="00364C61">
        <w:rPr>
          <w:rFonts w:asciiTheme="majorBidi" w:hAnsiTheme="majorBidi" w:cstheme="majorBidi"/>
          <w:sz w:val="24"/>
          <w:szCs w:val="24"/>
          <w:lang w:val="en-GB"/>
        </w:rPr>
        <w:t xml:space="preserve"> Awartani et al., 2016;</w:t>
      </w:r>
      <w:r w:rsidR="00527201">
        <w:rPr>
          <w:rFonts w:asciiTheme="majorBidi" w:hAnsiTheme="majorBidi" w:cstheme="majorBidi"/>
          <w:sz w:val="24"/>
          <w:szCs w:val="24"/>
          <w:lang w:val="en-GB"/>
        </w:rPr>
        <w:t xml:space="preserve"> </w:t>
      </w:r>
      <w:r w:rsidR="00527201" w:rsidRPr="00364C61">
        <w:rPr>
          <w:rFonts w:asciiTheme="majorBidi" w:hAnsiTheme="majorBidi" w:cstheme="majorBidi"/>
          <w:sz w:val="24"/>
          <w:szCs w:val="24"/>
          <w:lang w:val="en-GB"/>
        </w:rPr>
        <w:t xml:space="preserve">Alcock &amp; Finn, </w:t>
      </w:r>
      <w:r w:rsidR="009039EE" w:rsidRPr="00364C61">
        <w:rPr>
          <w:rFonts w:asciiTheme="majorBidi" w:hAnsiTheme="majorBidi" w:cstheme="majorBidi"/>
          <w:sz w:val="24"/>
          <w:szCs w:val="24"/>
          <w:lang w:val="en-GB"/>
        </w:rPr>
        <w:t>2012; Cai</w:t>
      </w:r>
      <w:r w:rsidR="00CB4B51" w:rsidRPr="00364C61">
        <w:rPr>
          <w:rFonts w:asciiTheme="majorBidi" w:hAnsiTheme="majorBidi" w:cstheme="majorBidi"/>
          <w:sz w:val="24"/>
          <w:szCs w:val="24"/>
          <w:lang w:val="en-GB"/>
        </w:rPr>
        <w:t xml:space="preserve"> et al., 2008; </w:t>
      </w:r>
      <w:r w:rsidR="00527201" w:rsidRPr="00364C61">
        <w:rPr>
          <w:rFonts w:asciiTheme="majorBidi" w:hAnsiTheme="majorBidi" w:cstheme="majorBidi"/>
          <w:sz w:val="24"/>
          <w:szCs w:val="24"/>
          <w:lang w:val="en-GB"/>
        </w:rPr>
        <w:t xml:space="preserve">Antoniou et al., 2006; </w:t>
      </w:r>
      <w:r w:rsidR="002049D3">
        <w:rPr>
          <w:rFonts w:asciiTheme="majorBidi" w:hAnsiTheme="majorBidi" w:cstheme="majorBidi"/>
          <w:sz w:val="24"/>
          <w:szCs w:val="24"/>
        </w:rPr>
        <w:t>Ozkan</w:t>
      </w:r>
      <w:r w:rsidR="002049D3">
        <w:rPr>
          <w:rFonts w:asciiTheme="majorBidi" w:hAnsiTheme="majorBidi" w:cstheme="majorBidi"/>
          <w:sz w:val="24"/>
          <w:szCs w:val="24"/>
          <w:lang w:val="en-GB"/>
        </w:rPr>
        <w:t xml:space="preserve">, 2002; </w:t>
      </w:r>
      <w:r w:rsidR="00527201" w:rsidRPr="00364C61">
        <w:rPr>
          <w:rFonts w:asciiTheme="majorBidi" w:hAnsiTheme="majorBidi" w:cstheme="majorBidi"/>
          <w:sz w:val="24"/>
          <w:szCs w:val="24"/>
          <w:lang w:val="en-GB"/>
        </w:rPr>
        <w:t>Stohs &amp; Mauer, 1996</w:t>
      </w:r>
      <w:r w:rsidR="00782263">
        <w:rPr>
          <w:rFonts w:asciiTheme="majorBidi" w:hAnsiTheme="majorBidi" w:cstheme="majorBidi"/>
          <w:sz w:val="24"/>
          <w:szCs w:val="24"/>
          <w:lang w:val="en-GB"/>
        </w:rPr>
        <w:t>). The</w:t>
      </w:r>
      <w:r w:rsidR="005A5F20">
        <w:rPr>
          <w:rFonts w:asciiTheme="majorBidi" w:hAnsiTheme="majorBidi" w:cstheme="majorBidi"/>
          <w:sz w:val="24"/>
          <w:szCs w:val="24"/>
          <w:lang w:val="en-GB"/>
        </w:rPr>
        <w:t xml:space="preserve"> applied </w:t>
      </w:r>
      <w:r w:rsidR="0042507A">
        <w:rPr>
          <w:rFonts w:asciiTheme="majorBidi" w:hAnsiTheme="majorBidi" w:cstheme="majorBidi"/>
          <w:sz w:val="24"/>
          <w:szCs w:val="24"/>
          <w:lang w:val="en-GB"/>
        </w:rPr>
        <w:t xml:space="preserve">debt maturity structure determinants are justified by well-developed theories </w:t>
      </w:r>
      <w:r w:rsidR="00511986">
        <w:rPr>
          <w:rFonts w:asciiTheme="majorBidi" w:hAnsiTheme="majorBidi" w:cstheme="majorBidi"/>
          <w:sz w:val="24"/>
          <w:szCs w:val="24"/>
          <w:lang w:val="en-GB"/>
        </w:rPr>
        <w:t xml:space="preserve">including </w:t>
      </w:r>
      <w:r w:rsidR="009D4998">
        <w:rPr>
          <w:rFonts w:asciiTheme="majorBidi" w:hAnsiTheme="majorBidi" w:cstheme="majorBidi"/>
          <w:sz w:val="24"/>
          <w:szCs w:val="24"/>
          <w:lang w:val="en-GB"/>
        </w:rPr>
        <w:t>the agency theory (</w:t>
      </w:r>
      <w:r w:rsidR="009D4998" w:rsidRPr="001A50A4">
        <w:rPr>
          <w:rFonts w:asciiTheme="majorBidi" w:hAnsiTheme="majorBidi" w:cstheme="majorBidi"/>
          <w:sz w:val="24"/>
          <w:szCs w:val="24"/>
        </w:rPr>
        <w:t xml:space="preserve">Jensen </w:t>
      </w:r>
      <w:r w:rsidR="009B5D08">
        <w:rPr>
          <w:rFonts w:asciiTheme="majorBidi" w:hAnsiTheme="majorBidi" w:cstheme="majorBidi"/>
          <w:sz w:val="24"/>
          <w:szCs w:val="24"/>
        </w:rPr>
        <w:t>&amp;</w:t>
      </w:r>
      <w:r w:rsidR="009D4998" w:rsidRPr="001A50A4">
        <w:rPr>
          <w:rFonts w:asciiTheme="majorBidi" w:hAnsiTheme="majorBidi" w:cstheme="majorBidi"/>
          <w:sz w:val="24"/>
          <w:szCs w:val="24"/>
        </w:rPr>
        <w:t xml:space="preserve"> Meckling</w:t>
      </w:r>
      <w:r w:rsidR="009D4998">
        <w:rPr>
          <w:rFonts w:asciiTheme="majorBidi" w:hAnsiTheme="majorBidi" w:cstheme="majorBidi"/>
          <w:sz w:val="24"/>
          <w:szCs w:val="24"/>
        </w:rPr>
        <w:t xml:space="preserve">, </w:t>
      </w:r>
      <w:r w:rsidR="009B5D08">
        <w:rPr>
          <w:rFonts w:asciiTheme="majorBidi" w:hAnsiTheme="majorBidi" w:cstheme="majorBidi"/>
          <w:sz w:val="24"/>
          <w:szCs w:val="24"/>
        </w:rPr>
        <w:t xml:space="preserve">1976; Myers, 1977), </w:t>
      </w:r>
      <w:r w:rsidR="00B71616">
        <w:rPr>
          <w:rFonts w:asciiTheme="majorBidi" w:hAnsiTheme="majorBidi" w:cstheme="majorBidi"/>
          <w:sz w:val="24"/>
          <w:szCs w:val="24"/>
        </w:rPr>
        <w:t xml:space="preserve">the </w:t>
      </w:r>
      <w:proofErr w:type="spellStart"/>
      <w:r w:rsidR="009B5D08">
        <w:rPr>
          <w:rFonts w:asciiTheme="majorBidi" w:hAnsiTheme="majorBidi" w:cstheme="majorBidi"/>
          <w:sz w:val="24"/>
          <w:szCs w:val="24"/>
        </w:rPr>
        <w:t>signa</w:t>
      </w:r>
      <w:r w:rsidR="00677B4C">
        <w:rPr>
          <w:rFonts w:asciiTheme="majorBidi" w:hAnsiTheme="majorBidi" w:cstheme="majorBidi"/>
          <w:sz w:val="24"/>
          <w:szCs w:val="24"/>
        </w:rPr>
        <w:t>l</w:t>
      </w:r>
      <w:r w:rsidR="009B5D08">
        <w:rPr>
          <w:rFonts w:asciiTheme="majorBidi" w:hAnsiTheme="majorBidi" w:cstheme="majorBidi"/>
          <w:sz w:val="24"/>
          <w:szCs w:val="24"/>
        </w:rPr>
        <w:t>ling</w:t>
      </w:r>
      <w:proofErr w:type="spellEnd"/>
      <w:r w:rsidR="00B71616">
        <w:rPr>
          <w:rFonts w:asciiTheme="majorBidi" w:hAnsiTheme="majorBidi" w:cstheme="majorBidi"/>
          <w:sz w:val="24"/>
          <w:szCs w:val="24"/>
        </w:rPr>
        <w:t xml:space="preserve"> theory</w:t>
      </w:r>
      <w:r w:rsidR="009B5D08">
        <w:rPr>
          <w:rFonts w:asciiTheme="majorBidi" w:hAnsiTheme="majorBidi" w:cstheme="majorBidi"/>
          <w:sz w:val="24"/>
          <w:szCs w:val="24"/>
        </w:rPr>
        <w:t xml:space="preserve"> (</w:t>
      </w:r>
      <w:r w:rsidR="009B5D08" w:rsidRPr="001A50A4">
        <w:rPr>
          <w:rFonts w:asciiTheme="majorBidi" w:hAnsiTheme="majorBidi" w:cstheme="majorBidi"/>
          <w:sz w:val="24"/>
          <w:szCs w:val="24"/>
        </w:rPr>
        <w:t>Flannery</w:t>
      </w:r>
      <w:r w:rsidR="009B5D08">
        <w:rPr>
          <w:rFonts w:asciiTheme="majorBidi" w:hAnsiTheme="majorBidi" w:cstheme="majorBidi"/>
          <w:sz w:val="24"/>
          <w:szCs w:val="24"/>
        </w:rPr>
        <w:t>, 1986</w:t>
      </w:r>
      <w:r w:rsidR="00C91052">
        <w:rPr>
          <w:rFonts w:asciiTheme="majorBidi" w:hAnsiTheme="majorBidi" w:cstheme="majorBidi"/>
          <w:sz w:val="24"/>
          <w:szCs w:val="24"/>
        </w:rPr>
        <w:t xml:space="preserve">; </w:t>
      </w:r>
      <w:r w:rsidR="00C91052" w:rsidRPr="001A50A4">
        <w:rPr>
          <w:rFonts w:asciiTheme="majorBidi" w:hAnsiTheme="majorBidi" w:cstheme="majorBidi"/>
          <w:sz w:val="24"/>
          <w:szCs w:val="24"/>
          <w:lang w:val="en-GB"/>
        </w:rPr>
        <w:t>Diamon</w:t>
      </w:r>
      <w:r w:rsidR="00C91052">
        <w:rPr>
          <w:rFonts w:asciiTheme="majorBidi" w:hAnsiTheme="majorBidi" w:cstheme="majorBidi"/>
          <w:sz w:val="24"/>
          <w:szCs w:val="24"/>
          <w:lang w:val="en-GB"/>
        </w:rPr>
        <w:t>, 1991</w:t>
      </w:r>
      <w:r w:rsidR="009B5D08">
        <w:rPr>
          <w:rFonts w:asciiTheme="majorBidi" w:hAnsiTheme="majorBidi" w:cstheme="majorBidi"/>
          <w:sz w:val="24"/>
          <w:szCs w:val="24"/>
        </w:rPr>
        <w:t xml:space="preserve">), </w:t>
      </w:r>
      <w:r w:rsidR="00B71616">
        <w:rPr>
          <w:rFonts w:asciiTheme="majorBidi" w:hAnsiTheme="majorBidi" w:cstheme="majorBidi"/>
          <w:sz w:val="24"/>
          <w:szCs w:val="24"/>
        </w:rPr>
        <w:t xml:space="preserve">and the matching theory (Myers, 1977; </w:t>
      </w:r>
      <w:r w:rsidR="00B71616" w:rsidRPr="001A50A4">
        <w:rPr>
          <w:rFonts w:asciiTheme="majorBidi" w:hAnsiTheme="majorBidi" w:cstheme="majorBidi"/>
          <w:sz w:val="24"/>
          <w:szCs w:val="24"/>
          <w:lang w:val="en-GB"/>
        </w:rPr>
        <w:t xml:space="preserve">Hart </w:t>
      </w:r>
      <w:r w:rsidR="00B71616">
        <w:rPr>
          <w:rFonts w:asciiTheme="majorBidi" w:hAnsiTheme="majorBidi" w:cstheme="majorBidi"/>
          <w:sz w:val="24"/>
          <w:szCs w:val="24"/>
          <w:lang w:val="en-GB"/>
        </w:rPr>
        <w:t>&amp;</w:t>
      </w:r>
      <w:r w:rsidR="00B71616" w:rsidRPr="001A50A4">
        <w:rPr>
          <w:rFonts w:asciiTheme="majorBidi" w:hAnsiTheme="majorBidi" w:cstheme="majorBidi"/>
          <w:sz w:val="24"/>
          <w:szCs w:val="24"/>
          <w:lang w:val="en-GB"/>
        </w:rPr>
        <w:t xml:space="preserve"> Moore</w:t>
      </w:r>
      <w:r w:rsidR="00B71616">
        <w:rPr>
          <w:rFonts w:asciiTheme="majorBidi" w:hAnsiTheme="majorBidi" w:cstheme="majorBidi"/>
          <w:sz w:val="24"/>
          <w:szCs w:val="24"/>
          <w:lang w:val="en-GB"/>
        </w:rPr>
        <w:t xml:space="preserve">, </w:t>
      </w:r>
      <w:r w:rsidR="00B71616" w:rsidRPr="001A50A4">
        <w:rPr>
          <w:rFonts w:asciiTheme="majorBidi" w:hAnsiTheme="majorBidi" w:cstheme="majorBidi"/>
          <w:sz w:val="24"/>
          <w:szCs w:val="24"/>
          <w:lang w:val="en-GB"/>
        </w:rPr>
        <w:t>1994</w:t>
      </w:r>
      <w:r w:rsidR="00B71616">
        <w:rPr>
          <w:rFonts w:asciiTheme="majorBidi" w:hAnsiTheme="majorBidi" w:cstheme="majorBidi"/>
          <w:sz w:val="24"/>
          <w:szCs w:val="24"/>
          <w:lang w:val="en-GB"/>
        </w:rPr>
        <w:t xml:space="preserve">). </w:t>
      </w:r>
    </w:p>
    <w:p w14:paraId="6D01B01F" w14:textId="2B728440" w:rsidR="003806AF" w:rsidRPr="00752EDB" w:rsidRDefault="00422BF1" w:rsidP="000B0507">
      <w:pPr>
        <w:spacing w:line="360" w:lineRule="auto"/>
        <w:jc w:val="both"/>
        <w:rPr>
          <w:rFonts w:asciiTheme="majorBidi" w:hAnsiTheme="majorBidi" w:cstheme="majorBidi"/>
          <w:sz w:val="24"/>
          <w:szCs w:val="24"/>
          <w:lang w:val="en-GB"/>
        </w:rPr>
      </w:pPr>
      <w:r w:rsidRPr="000B0507">
        <w:rPr>
          <w:rFonts w:asciiTheme="majorBidi" w:hAnsiTheme="majorBidi" w:cstheme="majorBidi"/>
          <w:sz w:val="24"/>
          <w:szCs w:val="24"/>
          <w:lang w:val="en-GB"/>
        </w:rPr>
        <w:t xml:space="preserve">Despite the massive literature on corporate debt maturity structure, </w:t>
      </w:r>
      <w:r w:rsidR="00A8796A" w:rsidRPr="000B0507">
        <w:rPr>
          <w:rFonts w:asciiTheme="majorBidi" w:hAnsiTheme="majorBidi" w:cstheme="majorBidi"/>
          <w:sz w:val="24"/>
          <w:szCs w:val="24"/>
          <w:lang w:val="en-GB"/>
        </w:rPr>
        <w:t xml:space="preserve">little is </w:t>
      </w:r>
      <w:r w:rsidR="000B0507" w:rsidRPr="000B0507">
        <w:rPr>
          <w:rFonts w:asciiTheme="majorBidi" w:hAnsiTheme="majorBidi" w:cstheme="majorBidi"/>
          <w:sz w:val="24"/>
          <w:szCs w:val="24"/>
          <w:lang w:val="en-GB"/>
        </w:rPr>
        <w:t>known</w:t>
      </w:r>
      <w:r w:rsidR="00A8796A" w:rsidRPr="000B0507">
        <w:rPr>
          <w:rFonts w:asciiTheme="majorBidi" w:hAnsiTheme="majorBidi" w:cstheme="majorBidi"/>
          <w:sz w:val="24"/>
          <w:szCs w:val="24"/>
          <w:lang w:val="en-GB"/>
        </w:rPr>
        <w:t xml:space="preserve"> about corporate debt maturity structure in Saudi Arabia, which is </w:t>
      </w:r>
      <w:r w:rsidR="00B63892">
        <w:rPr>
          <w:rFonts w:asciiTheme="majorBidi" w:hAnsiTheme="majorBidi" w:cstheme="majorBidi"/>
          <w:sz w:val="24"/>
          <w:szCs w:val="24"/>
          <w:lang w:val="en-GB"/>
        </w:rPr>
        <w:t>an interesting setting since it represents</w:t>
      </w:r>
      <w:r w:rsidR="00A8796A" w:rsidRPr="000B0507">
        <w:rPr>
          <w:rFonts w:asciiTheme="majorBidi" w:hAnsiTheme="majorBidi" w:cstheme="majorBidi"/>
          <w:sz w:val="24"/>
          <w:szCs w:val="24"/>
          <w:lang w:val="en-GB"/>
        </w:rPr>
        <w:t xml:space="preserve"> an</w:t>
      </w:r>
      <w:r w:rsidR="00B63892">
        <w:rPr>
          <w:rFonts w:asciiTheme="majorBidi" w:hAnsiTheme="majorBidi" w:cstheme="majorBidi"/>
          <w:sz w:val="24"/>
          <w:szCs w:val="24"/>
          <w:lang w:val="en-GB"/>
        </w:rPr>
        <w:t xml:space="preserve"> important</w:t>
      </w:r>
      <w:r w:rsidR="00A8796A" w:rsidRPr="000B0507">
        <w:rPr>
          <w:rFonts w:asciiTheme="majorBidi" w:hAnsiTheme="majorBidi" w:cstheme="majorBidi"/>
          <w:sz w:val="24"/>
          <w:szCs w:val="24"/>
          <w:lang w:val="en-GB"/>
        </w:rPr>
        <w:t xml:space="preserve"> oi</w:t>
      </w:r>
      <w:r w:rsidR="000B0507" w:rsidRPr="000B0507">
        <w:rPr>
          <w:rFonts w:asciiTheme="majorBidi" w:hAnsiTheme="majorBidi" w:cstheme="majorBidi"/>
          <w:sz w:val="24"/>
          <w:szCs w:val="24"/>
          <w:lang w:val="en-GB"/>
        </w:rPr>
        <w:t>l-driven economy</w:t>
      </w:r>
      <w:r w:rsidR="00B63892">
        <w:rPr>
          <w:rFonts w:asciiTheme="majorBidi" w:hAnsiTheme="majorBidi" w:cstheme="majorBidi"/>
          <w:sz w:val="24"/>
          <w:szCs w:val="24"/>
          <w:lang w:val="en-GB"/>
        </w:rPr>
        <w:t xml:space="preserve"> worldwide</w:t>
      </w:r>
      <w:r w:rsidR="000B0507" w:rsidRPr="000B0507">
        <w:rPr>
          <w:rFonts w:asciiTheme="majorBidi" w:hAnsiTheme="majorBidi" w:cstheme="majorBidi"/>
          <w:sz w:val="24"/>
          <w:szCs w:val="24"/>
          <w:lang w:val="en-GB"/>
        </w:rPr>
        <w:t>.</w:t>
      </w:r>
      <w:r w:rsidR="000B0507" w:rsidRPr="000B0507">
        <w:rPr>
          <w:rFonts w:asciiTheme="majorBidi" w:hAnsiTheme="majorBidi" w:cstheme="majorBidi"/>
          <w:sz w:val="28"/>
          <w:szCs w:val="28"/>
          <w:lang w:val="en-GB"/>
        </w:rPr>
        <w:t xml:space="preserve"> </w:t>
      </w:r>
      <w:r w:rsidR="00752EDB">
        <w:rPr>
          <w:rFonts w:asciiTheme="majorBidi" w:hAnsiTheme="majorBidi" w:cstheme="majorBidi"/>
          <w:sz w:val="24"/>
          <w:szCs w:val="24"/>
          <w:lang w:val="en-GB"/>
        </w:rPr>
        <w:t>Therefore, the main purpose of this study is to investigate</w:t>
      </w:r>
      <w:r w:rsidR="00C03BC8">
        <w:rPr>
          <w:rFonts w:asciiTheme="majorBidi" w:hAnsiTheme="majorBidi" w:cstheme="majorBidi"/>
          <w:sz w:val="24"/>
          <w:szCs w:val="24"/>
          <w:lang w:val="en-GB"/>
        </w:rPr>
        <w:t xml:space="preserve"> the usage between short-term and long-term debt for Saudi firms</w:t>
      </w:r>
      <w:r w:rsidR="00B63892">
        <w:rPr>
          <w:rFonts w:asciiTheme="majorBidi" w:hAnsiTheme="majorBidi" w:cstheme="majorBidi"/>
          <w:sz w:val="24"/>
          <w:szCs w:val="24"/>
          <w:lang w:val="en-GB"/>
        </w:rPr>
        <w:t xml:space="preserve"> and to examine</w:t>
      </w:r>
      <w:r w:rsidR="00752EDB">
        <w:rPr>
          <w:rFonts w:asciiTheme="majorBidi" w:hAnsiTheme="majorBidi" w:cstheme="majorBidi"/>
          <w:sz w:val="24"/>
          <w:szCs w:val="24"/>
          <w:lang w:val="en-GB"/>
        </w:rPr>
        <w:t xml:space="preserve"> the firm-</w:t>
      </w:r>
      <w:r w:rsidR="00553D3F">
        <w:rPr>
          <w:rFonts w:asciiTheme="majorBidi" w:hAnsiTheme="majorBidi" w:cstheme="majorBidi"/>
          <w:sz w:val="24"/>
          <w:szCs w:val="24"/>
          <w:lang w:val="en-GB"/>
        </w:rPr>
        <w:t>specific</w:t>
      </w:r>
      <w:r w:rsidR="00752EDB">
        <w:rPr>
          <w:rFonts w:asciiTheme="majorBidi" w:hAnsiTheme="majorBidi" w:cstheme="majorBidi"/>
          <w:sz w:val="24"/>
          <w:szCs w:val="24"/>
          <w:lang w:val="en-GB"/>
        </w:rPr>
        <w:t xml:space="preserve"> and</w:t>
      </w:r>
      <w:r w:rsidR="00553D3F">
        <w:rPr>
          <w:rFonts w:asciiTheme="majorBidi" w:hAnsiTheme="majorBidi" w:cstheme="majorBidi"/>
          <w:sz w:val="24"/>
          <w:szCs w:val="24"/>
          <w:lang w:val="en-GB"/>
        </w:rPr>
        <w:t xml:space="preserve"> macroeconomics-related factors that </w:t>
      </w:r>
      <w:r w:rsidR="004D3259">
        <w:rPr>
          <w:rFonts w:asciiTheme="majorBidi" w:hAnsiTheme="majorBidi" w:cstheme="majorBidi"/>
          <w:sz w:val="24"/>
          <w:szCs w:val="24"/>
          <w:lang w:val="en-GB"/>
        </w:rPr>
        <w:t>determine</w:t>
      </w:r>
      <w:r w:rsidR="00553D3F">
        <w:rPr>
          <w:rFonts w:asciiTheme="majorBidi" w:hAnsiTheme="majorBidi" w:cstheme="majorBidi"/>
          <w:sz w:val="24"/>
          <w:szCs w:val="24"/>
          <w:lang w:val="en-GB"/>
        </w:rPr>
        <w:t xml:space="preserve"> corporate debt maturity structure </w:t>
      </w:r>
      <w:r w:rsidR="004D3259">
        <w:rPr>
          <w:rFonts w:asciiTheme="majorBidi" w:hAnsiTheme="majorBidi" w:cstheme="majorBidi"/>
          <w:sz w:val="24"/>
          <w:szCs w:val="24"/>
          <w:lang w:val="en-GB"/>
        </w:rPr>
        <w:t xml:space="preserve">choice for listed firms </w:t>
      </w:r>
      <w:r w:rsidR="00B63892">
        <w:rPr>
          <w:rFonts w:asciiTheme="majorBidi" w:hAnsiTheme="majorBidi" w:cstheme="majorBidi"/>
          <w:sz w:val="24"/>
          <w:szCs w:val="24"/>
          <w:lang w:val="en-GB"/>
        </w:rPr>
        <w:t>operating in</w:t>
      </w:r>
      <w:r w:rsidR="004D3259">
        <w:rPr>
          <w:rFonts w:asciiTheme="majorBidi" w:hAnsiTheme="majorBidi" w:cstheme="majorBidi"/>
          <w:sz w:val="24"/>
          <w:szCs w:val="24"/>
          <w:lang w:val="en-GB"/>
        </w:rPr>
        <w:t xml:space="preserve"> Saudi Arabia. Further, </w:t>
      </w:r>
      <w:r w:rsidR="0006683B">
        <w:rPr>
          <w:rFonts w:asciiTheme="majorBidi" w:hAnsiTheme="majorBidi" w:cstheme="majorBidi"/>
          <w:sz w:val="24"/>
          <w:szCs w:val="24"/>
          <w:lang w:val="en-GB"/>
        </w:rPr>
        <w:t>the study also aims to p</w:t>
      </w:r>
      <w:r w:rsidR="00C03BC8">
        <w:rPr>
          <w:rFonts w:asciiTheme="majorBidi" w:hAnsiTheme="majorBidi" w:cstheme="majorBidi"/>
          <w:sz w:val="24"/>
          <w:szCs w:val="24"/>
          <w:lang w:val="en-GB"/>
        </w:rPr>
        <w:t>erform an empirical investigation into</w:t>
      </w:r>
      <w:r w:rsidR="0006683B">
        <w:rPr>
          <w:rFonts w:asciiTheme="majorBidi" w:hAnsiTheme="majorBidi" w:cstheme="majorBidi"/>
          <w:sz w:val="24"/>
          <w:szCs w:val="24"/>
          <w:lang w:val="en-GB"/>
        </w:rPr>
        <w:t xml:space="preserve"> which </w:t>
      </w:r>
      <w:r w:rsidR="00C03BC8">
        <w:rPr>
          <w:rFonts w:asciiTheme="majorBidi" w:hAnsiTheme="majorBidi" w:cstheme="majorBidi"/>
          <w:sz w:val="24"/>
          <w:szCs w:val="24"/>
          <w:lang w:val="en-GB"/>
        </w:rPr>
        <w:t>theories</w:t>
      </w:r>
      <w:r w:rsidR="0006683B">
        <w:rPr>
          <w:rFonts w:asciiTheme="majorBidi" w:hAnsiTheme="majorBidi" w:cstheme="majorBidi"/>
          <w:sz w:val="24"/>
          <w:szCs w:val="24"/>
          <w:lang w:val="en-GB"/>
        </w:rPr>
        <w:t xml:space="preserve"> </w:t>
      </w:r>
      <w:r w:rsidR="00B63892">
        <w:rPr>
          <w:rFonts w:asciiTheme="majorBidi" w:hAnsiTheme="majorBidi" w:cstheme="majorBidi"/>
          <w:sz w:val="24"/>
          <w:szCs w:val="24"/>
          <w:lang w:val="en-GB"/>
        </w:rPr>
        <w:t>can</w:t>
      </w:r>
      <w:r w:rsidR="00C03BC8">
        <w:rPr>
          <w:rFonts w:asciiTheme="majorBidi" w:hAnsiTheme="majorBidi" w:cstheme="majorBidi"/>
          <w:sz w:val="24"/>
          <w:szCs w:val="24"/>
          <w:lang w:val="en-GB"/>
        </w:rPr>
        <w:t xml:space="preserve"> predict Saudi firms’ debt maturity structure decision</w:t>
      </w:r>
      <w:r w:rsidR="00677B4C">
        <w:rPr>
          <w:rFonts w:asciiTheme="majorBidi" w:hAnsiTheme="majorBidi" w:cstheme="majorBidi"/>
          <w:sz w:val="24"/>
          <w:szCs w:val="24"/>
          <w:lang w:val="en-GB"/>
        </w:rPr>
        <w:t>s</w:t>
      </w:r>
      <w:r w:rsidR="00C03BC8">
        <w:rPr>
          <w:rFonts w:asciiTheme="majorBidi" w:hAnsiTheme="majorBidi" w:cstheme="majorBidi"/>
          <w:sz w:val="24"/>
          <w:szCs w:val="24"/>
          <w:lang w:val="en-GB"/>
        </w:rPr>
        <w:t xml:space="preserve">. </w:t>
      </w:r>
    </w:p>
    <w:p w14:paraId="2BF03637" w14:textId="526AED26" w:rsidR="001A50A4" w:rsidRDefault="00D50AF4" w:rsidP="00D3020F">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As an emerging market which </w:t>
      </w:r>
      <w:r w:rsidR="00AF2F6D">
        <w:rPr>
          <w:rFonts w:asciiTheme="majorBidi" w:hAnsiTheme="majorBidi" w:cstheme="majorBidi"/>
          <w:sz w:val="24"/>
          <w:szCs w:val="24"/>
          <w:lang w:val="en-GB"/>
        </w:rPr>
        <w:t>is considered</w:t>
      </w:r>
      <w:r w:rsidR="00445D97">
        <w:rPr>
          <w:rFonts w:asciiTheme="majorBidi" w:hAnsiTheme="majorBidi" w:cstheme="majorBidi"/>
          <w:sz w:val="24"/>
          <w:szCs w:val="24"/>
          <w:lang w:val="en-GB"/>
        </w:rPr>
        <w:t xml:space="preserve"> as</w:t>
      </w:r>
      <w:r>
        <w:rPr>
          <w:rFonts w:asciiTheme="majorBidi" w:hAnsiTheme="majorBidi" w:cstheme="majorBidi"/>
          <w:sz w:val="24"/>
          <w:szCs w:val="24"/>
          <w:lang w:val="en-GB"/>
        </w:rPr>
        <w:t xml:space="preserve"> an oil-driven economy, </w:t>
      </w:r>
      <w:r w:rsidR="00E51800" w:rsidRPr="00280CB3">
        <w:rPr>
          <w:rFonts w:asciiTheme="majorBidi" w:hAnsiTheme="majorBidi" w:cstheme="majorBidi"/>
          <w:sz w:val="24"/>
          <w:szCs w:val="24"/>
          <w:lang w:val="en-GB"/>
        </w:rPr>
        <w:t xml:space="preserve">Saudi Arabia is a </w:t>
      </w:r>
      <w:r w:rsidR="00280CB3" w:rsidRPr="00280CB3">
        <w:rPr>
          <w:rFonts w:asciiTheme="majorBidi" w:hAnsiTheme="majorBidi" w:cstheme="majorBidi"/>
          <w:sz w:val="24"/>
          <w:szCs w:val="24"/>
          <w:lang w:val="en-GB"/>
        </w:rPr>
        <w:t>major</w:t>
      </w:r>
      <w:r w:rsidR="00E51800" w:rsidRPr="00280CB3">
        <w:rPr>
          <w:rFonts w:asciiTheme="majorBidi" w:hAnsiTheme="majorBidi" w:cstheme="majorBidi"/>
          <w:sz w:val="24"/>
          <w:szCs w:val="24"/>
          <w:lang w:val="en-GB"/>
        </w:rPr>
        <w:t xml:space="preserve"> economy worldwide</w:t>
      </w:r>
      <w:r w:rsidR="00CB18B9">
        <w:rPr>
          <w:rFonts w:asciiTheme="majorBidi" w:hAnsiTheme="majorBidi" w:cstheme="majorBidi"/>
          <w:sz w:val="24"/>
          <w:szCs w:val="24"/>
          <w:lang w:val="en-GB"/>
        </w:rPr>
        <w:t xml:space="preserve"> being</w:t>
      </w:r>
      <w:r w:rsidR="00E51800" w:rsidRPr="00280CB3">
        <w:rPr>
          <w:rFonts w:asciiTheme="majorBidi" w:hAnsiTheme="majorBidi" w:cstheme="majorBidi"/>
          <w:sz w:val="24"/>
          <w:szCs w:val="24"/>
          <w:lang w:val="en-GB"/>
        </w:rPr>
        <w:t xml:space="preserve"> </w:t>
      </w:r>
      <w:r w:rsidR="00280CB3" w:rsidRPr="00280CB3">
        <w:rPr>
          <w:rFonts w:asciiTheme="majorBidi" w:hAnsiTheme="majorBidi" w:cstheme="majorBidi"/>
          <w:sz w:val="24"/>
          <w:szCs w:val="24"/>
          <w:lang w:val="en-GB"/>
        </w:rPr>
        <w:t>one of the G20 member</w:t>
      </w:r>
      <w:r w:rsidR="00677B4C">
        <w:rPr>
          <w:rFonts w:asciiTheme="majorBidi" w:hAnsiTheme="majorBidi" w:cstheme="majorBidi"/>
          <w:sz w:val="24"/>
          <w:szCs w:val="24"/>
          <w:lang w:val="en-GB"/>
        </w:rPr>
        <w:t>s</w:t>
      </w:r>
      <w:r w:rsidR="00280CB3">
        <w:rPr>
          <w:rFonts w:asciiTheme="majorBidi" w:hAnsiTheme="majorBidi" w:cstheme="majorBidi"/>
          <w:sz w:val="24"/>
          <w:szCs w:val="24"/>
          <w:lang w:val="en-GB"/>
        </w:rPr>
        <w:t xml:space="preserve"> </w:t>
      </w:r>
      <w:r w:rsidR="00445D97">
        <w:rPr>
          <w:rFonts w:asciiTheme="majorBidi" w:hAnsiTheme="majorBidi" w:cstheme="majorBidi"/>
          <w:sz w:val="24"/>
          <w:szCs w:val="24"/>
          <w:lang w:val="en-GB"/>
        </w:rPr>
        <w:t>and the major producer and exporter</w:t>
      </w:r>
      <w:r w:rsidR="009940EB">
        <w:rPr>
          <w:rFonts w:asciiTheme="majorBidi" w:hAnsiTheme="majorBidi" w:cstheme="majorBidi"/>
          <w:sz w:val="24"/>
          <w:szCs w:val="24"/>
          <w:lang w:val="en-GB"/>
        </w:rPr>
        <w:t xml:space="preserve"> of raw oil </w:t>
      </w:r>
      <w:r w:rsidR="00280CB3">
        <w:rPr>
          <w:rFonts w:asciiTheme="majorBidi" w:hAnsiTheme="majorBidi" w:cstheme="majorBidi"/>
          <w:sz w:val="24"/>
          <w:szCs w:val="24"/>
          <w:lang w:val="en-GB"/>
        </w:rPr>
        <w:t>(</w:t>
      </w:r>
      <w:proofErr w:type="spellStart"/>
      <w:r w:rsidR="00667300">
        <w:rPr>
          <w:rFonts w:asciiTheme="majorBidi" w:hAnsiTheme="majorBidi" w:cstheme="majorBidi"/>
          <w:sz w:val="24"/>
          <w:szCs w:val="24"/>
          <w:lang w:val="en-GB"/>
        </w:rPr>
        <w:t>Almaafi</w:t>
      </w:r>
      <w:proofErr w:type="spellEnd"/>
      <w:r w:rsidR="00667300">
        <w:rPr>
          <w:rFonts w:asciiTheme="majorBidi" w:hAnsiTheme="majorBidi" w:cstheme="majorBidi"/>
          <w:sz w:val="24"/>
          <w:szCs w:val="24"/>
          <w:lang w:val="en-GB"/>
        </w:rPr>
        <w:t xml:space="preserve"> et al., 2023; Alnori, 2020)</w:t>
      </w:r>
      <w:r w:rsidR="00445D97">
        <w:rPr>
          <w:rFonts w:asciiTheme="majorBidi" w:hAnsiTheme="majorBidi" w:cstheme="majorBidi"/>
          <w:sz w:val="24"/>
          <w:szCs w:val="24"/>
          <w:lang w:val="en-GB"/>
        </w:rPr>
        <w:t xml:space="preserve">. </w:t>
      </w:r>
      <w:r w:rsidR="009940EB">
        <w:rPr>
          <w:rFonts w:asciiTheme="majorBidi" w:hAnsiTheme="majorBidi" w:cstheme="majorBidi"/>
          <w:sz w:val="24"/>
          <w:szCs w:val="24"/>
          <w:lang w:val="en-GB"/>
        </w:rPr>
        <w:t xml:space="preserve">Further, </w:t>
      </w:r>
      <w:r w:rsidR="008A4FC1">
        <w:rPr>
          <w:rFonts w:asciiTheme="majorBidi" w:hAnsiTheme="majorBidi" w:cstheme="majorBidi"/>
          <w:sz w:val="24"/>
          <w:szCs w:val="24"/>
          <w:lang w:val="en-GB"/>
        </w:rPr>
        <w:t>Saudi Arabia has the largest and most develop</w:t>
      </w:r>
      <w:r w:rsidR="00677B4C">
        <w:rPr>
          <w:rFonts w:asciiTheme="majorBidi" w:hAnsiTheme="majorBidi" w:cstheme="majorBidi"/>
          <w:sz w:val="24"/>
          <w:szCs w:val="24"/>
          <w:lang w:val="en-GB"/>
        </w:rPr>
        <w:t>ed</w:t>
      </w:r>
      <w:r w:rsidR="008A4FC1">
        <w:rPr>
          <w:rFonts w:asciiTheme="majorBidi" w:hAnsiTheme="majorBidi" w:cstheme="majorBidi"/>
          <w:sz w:val="24"/>
          <w:szCs w:val="24"/>
          <w:lang w:val="en-GB"/>
        </w:rPr>
        <w:t xml:space="preserve"> capita</w:t>
      </w:r>
      <w:r w:rsidR="00E340D3">
        <w:rPr>
          <w:rFonts w:asciiTheme="majorBidi" w:hAnsiTheme="majorBidi" w:cstheme="majorBidi"/>
          <w:sz w:val="24"/>
          <w:szCs w:val="24"/>
          <w:lang w:val="en-GB"/>
        </w:rPr>
        <w:t xml:space="preserve">l market in the Middle East and North Africa </w:t>
      </w:r>
      <w:r w:rsidR="007C6D0D">
        <w:rPr>
          <w:rFonts w:asciiTheme="majorBidi" w:hAnsiTheme="majorBidi" w:cstheme="majorBidi"/>
          <w:sz w:val="24"/>
          <w:szCs w:val="24"/>
          <w:lang w:val="en-GB"/>
        </w:rPr>
        <w:t>region</w:t>
      </w:r>
      <w:r w:rsidR="00E340D3">
        <w:rPr>
          <w:rFonts w:asciiTheme="majorBidi" w:hAnsiTheme="majorBidi" w:cstheme="majorBidi"/>
          <w:sz w:val="24"/>
          <w:szCs w:val="24"/>
          <w:lang w:val="en-GB"/>
        </w:rPr>
        <w:t xml:space="preserve"> (i</w:t>
      </w:r>
      <w:r w:rsidR="007C6D0D">
        <w:rPr>
          <w:rFonts w:asciiTheme="majorBidi" w:hAnsiTheme="majorBidi" w:cstheme="majorBidi"/>
          <w:sz w:val="24"/>
          <w:szCs w:val="24"/>
          <w:lang w:val="en-GB"/>
        </w:rPr>
        <w:t xml:space="preserve">.e., The MENA). </w:t>
      </w:r>
      <w:r w:rsidR="0080161D">
        <w:rPr>
          <w:rFonts w:asciiTheme="majorBidi" w:hAnsiTheme="majorBidi" w:cstheme="majorBidi"/>
          <w:sz w:val="24"/>
          <w:szCs w:val="24"/>
          <w:lang w:val="en-GB"/>
        </w:rPr>
        <w:t xml:space="preserve">Due to </w:t>
      </w:r>
      <w:r w:rsidR="000E04A6">
        <w:rPr>
          <w:rFonts w:asciiTheme="majorBidi" w:hAnsiTheme="majorBidi" w:cstheme="majorBidi"/>
          <w:sz w:val="24"/>
          <w:szCs w:val="24"/>
          <w:lang w:val="en-GB"/>
        </w:rPr>
        <w:t>remarkable</w:t>
      </w:r>
      <w:r w:rsidR="0080161D">
        <w:rPr>
          <w:rFonts w:asciiTheme="majorBidi" w:hAnsiTheme="majorBidi" w:cstheme="majorBidi"/>
          <w:sz w:val="24"/>
          <w:szCs w:val="24"/>
          <w:lang w:val="en-GB"/>
        </w:rPr>
        <w:t xml:space="preserve"> development </w:t>
      </w:r>
      <w:r w:rsidR="006B641D">
        <w:rPr>
          <w:rFonts w:asciiTheme="majorBidi" w:hAnsiTheme="majorBidi" w:cstheme="majorBidi"/>
          <w:sz w:val="24"/>
          <w:szCs w:val="24"/>
          <w:lang w:val="en-GB"/>
        </w:rPr>
        <w:t xml:space="preserve">and reforms performed </w:t>
      </w:r>
      <w:r w:rsidR="000E04A6">
        <w:rPr>
          <w:rFonts w:asciiTheme="majorBidi" w:hAnsiTheme="majorBidi" w:cstheme="majorBidi"/>
          <w:sz w:val="24"/>
          <w:szCs w:val="24"/>
          <w:lang w:val="en-GB"/>
        </w:rPr>
        <w:t>in the capital market of Saudi Arabia</w:t>
      </w:r>
      <w:r w:rsidR="006B641D">
        <w:rPr>
          <w:rFonts w:asciiTheme="majorBidi" w:hAnsiTheme="majorBidi" w:cstheme="majorBidi"/>
          <w:sz w:val="24"/>
          <w:szCs w:val="24"/>
          <w:lang w:val="en-GB"/>
        </w:rPr>
        <w:t xml:space="preserve">, </w:t>
      </w:r>
      <w:r w:rsidR="00CB18B9">
        <w:rPr>
          <w:rFonts w:asciiTheme="majorBidi" w:hAnsiTheme="majorBidi" w:cstheme="majorBidi"/>
          <w:sz w:val="24"/>
          <w:szCs w:val="24"/>
          <w:lang w:val="en-GB"/>
        </w:rPr>
        <w:t xml:space="preserve">the </w:t>
      </w:r>
      <w:r w:rsidR="00F54865">
        <w:rPr>
          <w:rFonts w:asciiTheme="majorBidi" w:hAnsiTheme="majorBidi" w:cstheme="majorBidi"/>
          <w:sz w:val="24"/>
          <w:szCs w:val="24"/>
          <w:lang w:val="en-GB"/>
        </w:rPr>
        <w:t xml:space="preserve">FTSE index provider upgraded </w:t>
      </w:r>
      <w:r w:rsidR="006B641D">
        <w:rPr>
          <w:rFonts w:asciiTheme="majorBidi" w:hAnsiTheme="majorBidi" w:cstheme="majorBidi"/>
          <w:sz w:val="24"/>
          <w:szCs w:val="24"/>
          <w:lang w:val="en-GB"/>
        </w:rPr>
        <w:t xml:space="preserve">the </w:t>
      </w:r>
      <w:r w:rsidR="00E864B1">
        <w:rPr>
          <w:rFonts w:asciiTheme="majorBidi" w:hAnsiTheme="majorBidi" w:cstheme="majorBidi"/>
          <w:sz w:val="24"/>
          <w:szCs w:val="24"/>
          <w:lang w:val="en-GB"/>
        </w:rPr>
        <w:t xml:space="preserve">Saudi capital market </w:t>
      </w:r>
      <w:r w:rsidR="00F54865">
        <w:rPr>
          <w:rFonts w:asciiTheme="majorBidi" w:hAnsiTheme="majorBidi" w:cstheme="majorBidi"/>
          <w:sz w:val="24"/>
          <w:szCs w:val="24"/>
          <w:lang w:val="en-GB"/>
        </w:rPr>
        <w:t xml:space="preserve">to emerging market status in 2018 (Alnori, 2020). </w:t>
      </w:r>
      <w:r w:rsidR="00276613">
        <w:rPr>
          <w:rFonts w:asciiTheme="majorBidi" w:hAnsiTheme="majorBidi" w:cstheme="majorBidi"/>
          <w:sz w:val="24"/>
          <w:szCs w:val="24"/>
          <w:lang w:val="en-GB"/>
        </w:rPr>
        <w:t xml:space="preserve">One </w:t>
      </w:r>
      <w:r w:rsidR="00276613">
        <w:rPr>
          <w:rFonts w:asciiTheme="majorBidi" w:hAnsiTheme="majorBidi" w:cstheme="majorBidi"/>
          <w:sz w:val="24"/>
          <w:szCs w:val="24"/>
          <w:lang w:val="en-GB"/>
        </w:rPr>
        <w:lastRenderedPageBreak/>
        <w:t xml:space="preserve">of the key steps </w:t>
      </w:r>
      <w:r w:rsidR="00CB18B9">
        <w:rPr>
          <w:rFonts w:asciiTheme="majorBidi" w:hAnsiTheme="majorBidi" w:cstheme="majorBidi"/>
          <w:sz w:val="24"/>
          <w:szCs w:val="24"/>
          <w:lang w:val="en-GB"/>
        </w:rPr>
        <w:t xml:space="preserve">that </w:t>
      </w:r>
      <w:r w:rsidR="00276613">
        <w:rPr>
          <w:rFonts w:asciiTheme="majorBidi" w:hAnsiTheme="majorBidi" w:cstheme="majorBidi"/>
          <w:sz w:val="24"/>
          <w:szCs w:val="24"/>
          <w:lang w:val="en-GB"/>
        </w:rPr>
        <w:t xml:space="preserve">occurred in the Saudi Capital market was the </w:t>
      </w:r>
      <w:r w:rsidR="00E66F49">
        <w:rPr>
          <w:rFonts w:asciiTheme="majorBidi" w:hAnsiTheme="majorBidi" w:cstheme="majorBidi"/>
          <w:sz w:val="24"/>
          <w:szCs w:val="24"/>
          <w:lang w:val="en-GB"/>
        </w:rPr>
        <w:t xml:space="preserve">capital market </w:t>
      </w:r>
      <w:r w:rsidR="008B594B">
        <w:rPr>
          <w:rFonts w:asciiTheme="majorBidi" w:hAnsiTheme="majorBidi" w:cstheme="majorBidi"/>
          <w:sz w:val="24"/>
          <w:szCs w:val="24"/>
          <w:lang w:val="en-GB"/>
        </w:rPr>
        <w:t>liberalization</w:t>
      </w:r>
      <w:r w:rsidR="00E66F49">
        <w:rPr>
          <w:rFonts w:asciiTheme="majorBidi" w:hAnsiTheme="majorBidi" w:cstheme="majorBidi"/>
          <w:sz w:val="24"/>
          <w:szCs w:val="24"/>
          <w:lang w:val="en-GB"/>
        </w:rPr>
        <w:t xml:space="preserve"> for foreign investors. Thus, investigations into </w:t>
      </w:r>
      <w:r w:rsidR="00D3020F">
        <w:rPr>
          <w:rFonts w:asciiTheme="majorBidi" w:hAnsiTheme="majorBidi" w:cstheme="majorBidi"/>
          <w:sz w:val="24"/>
          <w:szCs w:val="24"/>
          <w:lang w:val="en-GB"/>
        </w:rPr>
        <w:t>Saudi firms’</w:t>
      </w:r>
      <w:r w:rsidR="00E66F49">
        <w:rPr>
          <w:rFonts w:asciiTheme="majorBidi" w:hAnsiTheme="majorBidi" w:cstheme="majorBidi"/>
          <w:sz w:val="24"/>
          <w:szCs w:val="24"/>
          <w:lang w:val="en-GB"/>
        </w:rPr>
        <w:t xml:space="preserve"> debt maturity structure </w:t>
      </w:r>
      <w:proofErr w:type="gramStart"/>
      <w:r w:rsidR="008B594B">
        <w:rPr>
          <w:rFonts w:asciiTheme="majorBidi" w:hAnsiTheme="majorBidi" w:cstheme="majorBidi"/>
          <w:sz w:val="24"/>
          <w:szCs w:val="24"/>
          <w:lang w:val="en-GB"/>
        </w:rPr>
        <w:t>is</w:t>
      </w:r>
      <w:proofErr w:type="gramEnd"/>
      <w:r w:rsidR="008B594B">
        <w:rPr>
          <w:rFonts w:asciiTheme="majorBidi" w:hAnsiTheme="majorBidi" w:cstheme="majorBidi"/>
          <w:sz w:val="24"/>
          <w:szCs w:val="24"/>
          <w:lang w:val="en-GB"/>
        </w:rPr>
        <w:t xml:space="preserve"> important for both local and foreign investors. </w:t>
      </w:r>
    </w:p>
    <w:p w14:paraId="2CD75329" w14:textId="39A1731F" w:rsidR="00781892" w:rsidRDefault="00A45B28" w:rsidP="00C556E2">
      <w:pPr>
        <w:spacing w:line="360" w:lineRule="auto"/>
        <w:jc w:val="both"/>
        <w:rPr>
          <w:rFonts w:asciiTheme="majorBidi" w:hAnsiTheme="majorBidi" w:cstheme="majorBidi"/>
          <w:sz w:val="24"/>
          <w:szCs w:val="24"/>
        </w:rPr>
      </w:pPr>
      <w:r>
        <w:rPr>
          <w:rFonts w:asciiTheme="majorBidi" w:hAnsiTheme="majorBidi" w:cstheme="majorBidi"/>
          <w:sz w:val="24"/>
          <w:szCs w:val="24"/>
          <w:lang w:val="en-GB"/>
        </w:rPr>
        <w:t xml:space="preserve">The outcomes of this study </w:t>
      </w:r>
      <w:r w:rsidR="00DE53DB">
        <w:rPr>
          <w:rFonts w:asciiTheme="majorBidi" w:hAnsiTheme="majorBidi" w:cstheme="majorBidi"/>
          <w:sz w:val="24"/>
          <w:szCs w:val="24"/>
          <w:lang w:val="en-GB"/>
        </w:rPr>
        <w:t xml:space="preserve">report that </w:t>
      </w:r>
      <w:r w:rsidR="00DE53DB">
        <w:rPr>
          <w:rFonts w:asciiTheme="majorBidi" w:hAnsiTheme="majorBidi" w:cstheme="majorBidi"/>
          <w:sz w:val="24"/>
          <w:szCs w:val="24"/>
        </w:rPr>
        <w:t xml:space="preserve">more than 52% of Saudi firms’ total debt consists of long-term debt. </w:t>
      </w:r>
      <w:r w:rsidR="007579F4">
        <w:rPr>
          <w:rFonts w:asciiTheme="majorBidi" w:hAnsiTheme="majorBidi" w:cstheme="majorBidi"/>
          <w:sz w:val="24"/>
          <w:szCs w:val="24"/>
        </w:rPr>
        <w:t>Further,</w:t>
      </w:r>
      <w:r w:rsidR="00DE53DB">
        <w:rPr>
          <w:rFonts w:asciiTheme="majorBidi" w:hAnsiTheme="majorBidi" w:cstheme="majorBidi"/>
          <w:sz w:val="24"/>
          <w:szCs w:val="24"/>
          <w:lang w:val="en-GB"/>
        </w:rPr>
        <w:t xml:space="preserve"> </w:t>
      </w:r>
      <w:r w:rsidR="007579F4">
        <w:rPr>
          <w:rFonts w:asciiTheme="majorBidi" w:hAnsiTheme="majorBidi" w:cstheme="majorBidi"/>
          <w:sz w:val="24"/>
          <w:szCs w:val="24"/>
          <w:lang w:val="en-GB"/>
        </w:rPr>
        <w:t>t</w:t>
      </w:r>
      <w:r w:rsidR="00CF70E5">
        <w:rPr>
          <w:rFonts w:asciiTheme="majorBidi" w:hAnsiTheme="majorBidi" w:cstheme="majorBidi"/>
          <w:sz w:val="24"/>
          <w:szCs w:val="24"/>
          <w:lang w:val="en-GB"/>
        </w:rPr>
        <w:t xml:space="preserve">he findings of </w:t>
      </w:r>
      <w:r w:rsidR="00BD6063">
        <w:rPr>
          <w:rFonts w:asciiTheme="majorBidi" w:hAnsiTheme="majorBidi" w:cstheme="majorBidi"/>
          <w:sz w:val="24"/>
          <w:szCs w:val="24"/>
          <w:lang w:val="en-GB"/>
        </w:rPr>
        <w:t>this</w:t>
      </w:r>
      <w:r w:rsidR="00CF70E5">
        <w:rPr>
          <w:rFonts w:asciiTheme="majorBidi" w:hAnsiTheme="majorBidi" w:cstheme="majorBidi"/>
          <w:sz w:val="24"/>
          <w:szCs w:val="24"/>
          <w:lang w:val="en-GB"/>
        </w:rPr>
        <w:t xml:space="preserve"> study indicate that Saudi firms’ debt maturity structure is explained by a set</w:t>
      </w:r>
      <w:r w:rsidR="007D48DD">
        <w:rPr>
          <w:rFonts w:asciiTheme="majorBidi" w:hAnsiTheme="majorBidi" w:cstheme="majorBidi"/>
          <w:sz w:val="24"/>
          <w:szCs w:val="24"/>
          <w:lang w:val="en-GB"/>
        </w:rPr>
        <w:t xml:space="preserve"> of both firm-</w:t>
      </w:r>
      <w:r w:rsidR="00BD6063">
        <w:rPr>
          <w:rFonts w:asciiTheme="majorBidi" w:hAnsiTheme="majorBidi" w:cstheme="majorBidi"/>
          <w:sz w:val="24"/>
          <w:szCs w:val="24"/>
          <w:lang w:val="en-GB"/>
        </w:rPr>
        <w:t>specific</w:t>
      </w:r>
      <w:r w:rsidR="007D48DD">
        <w:rPr>
          <w:rFonts w:asciiTheme="majorBidi" w:hAnsiTheme="majorBidi" w:cstheme="majorBidi"/>
          <w:sz w:val="24"/>
          <w:szCs w:val="24"/>
          <w:lang w:val="en-GB"/>
        </w:rPr>
        <w:t xml:space="preserve"> and macroeconomic factors</w:t>
      </w:r>
      <w:r w:rsidR="00141A78">
        <w:rPr>
          <w:rFonts w:asciiTheme="majorBidi" w:hAnsiTheme="majorBidi" w:cstheme="majorBidi"/>
          <w:sz w:val="24"/>
          <w:szCs w:val="24"/>
          <w:lang w:val="en-GB"/>
        </w:rPr>
        <w:t>.</w:t>
      </w:r>
      <w:r w:rsidR="008D41B7">
        <w:rPr>
          <w:rFonts w:asciiTheme="majorBidi" w:hAnsiTheme="majorBidi" w:cstheme="majorBidi"/>
          <w:sz w:val="24"/>
          <w:szCs w:val="24"/>
          <w:lang w:val="en-GB"/>
        </w:rPr>
        <w:t xml:space="preserve"> More specifically,</w:t>
      </w:r>
      <w:r w:rsidR="00141A78">
        <w:rPr>
          <w:rFonts w:asciiTheme="majorBidi" w:hAnsiTheme="majorBidi" w:cstheme="majorBidi"/>
          <w:sz w:val="24"/>
          <w:szCs w:val="24"/>
          <w:lang w:val="en-GB"/>
        </w:rPr>
        <w:t xml:space="preserve"> </w:t>
      </w:r>
      <w:r w:rsidR="008D41B7">
        <w:rPr>
          <w:rFonts w:asciiTheme="majorBidi" w:hAnsiTheme="majorBidi" w:cstheme="majorBidi"/>
          <w:sz w:val="24"/>
          <w:szCs w:val="24"/>
          <w:lang w:val="en-GB"/>
        </w:rPr>
        <w:t>t</w:t>
      </w:r>
      <w:r w:rsidR="00141A78">
        <w:rPr>
          <w:rFonts w:asciiTheme="majorBidi" w:hAnsiTheme="majorBidi" w:cstheme="majorBidi"/>
          <w:sz w:val="24"/>
          <w:szCs w:val="24"/>
          <w:lang w:val="en-GB"/>
        </w:rPr>
        <w:t>he firm</w:t>
      </w:r>
      <w:r w:rsidR="00C62DE6">
        <w:rPr>
          <w:rFonts w:asciiTheme="majorBidi" w:hAnsiTheme="majorBidi" w:cstheme="majorBidi"/>
          <w:sz w:val="24"/>
          <w:szCs w:val="24"/>
          <w:lang w:val="en-GB"/>
        </w:rPr>
        <w:t>-</w:t>
      </w:r>
      <w:r w:rsidR="00141A78">
        <w:rPr>
          <w:rFonts w:asciiTheme="majorBidi" w:hAnsiTheme="majorBidi" w:cstheme="majorBidi"/>
          <w:sz w:val="24"/>
          <w:szCs w:val="24"/>
          <w:lang w:val="en-GB"/>
        </w:rPr>
        <w:t xml:space="preserve">specific </w:t>
      </w:r>
      <w:r w:rsidR="009F5B09">
        <w:rPr>
          <w:rFonts w:asciiTheme="majorBidi" w:hAnsiTheme="majorBidi" w:cstheme="majorBidi"/>
          <w:sz w:val="24"/>
          <w:szCs w:val="24"/>
          <w:lang w:val="en-GB"/>
        </w:rPr>
        <w:t>determinants</w:t>
      </w:r>
      <w:r w:rsidR="00141A78">
        <w:rPr>
          <w:rFonts w:asciiTheme="majorBidi" w:hAnsiTheme="majorBidi" w:cstheme="majorBidi"/>
          <w:sz w:val="24"/>
          <w:szCs w:val="24"/>
          <w:lang w:val="en-GB"/>
        </w:rPr>
        <w:t xml:space="preserve"> includ</w:t>
      </w:r>
      <w:r w:rsidR="00C62DE6">
        <w:rPr>
          <w:rFonts w:asciiTheme="majorBidi" w:hAnsiTheme="majorBidi" w:cstheme="majorBidi"/>
          <w:sz w:val="24"/>
          <w:szCs w:val="24"/>
          <w:lang w:val="en-GB"/>
        </w:rPr>
        <w:t>ing</w:t>
      </w:r>
      <w:r w:rsidR="00141A78">
        <w:rPr>
          <w:rFonts w:asciiTheme="majorBidi" w:hAnsiTheme="majorBidi" w:cstheme="majorBidi"/>
          <w:sz w:val="24"/>
          <w:szCs w:val="24"/>
          <w:lang w:val="en-GB"/>
        </w:rPr>
        <w:t xml:space="preserve"> </w:t>
      </w:r>
      <w:r w:rsidR="00BD6063">
        <w:rPr>
          <w:rFonts w:asciiTheme="majorBidi" w:hAnsiTheme="majorBidi" w:cstheme="majorBidi"/>
          <w:sz w:val="24"/>
          <w:szCs w:val="24"/>
        </w:rPr>
        <w:t>leverage, profitability, size, liquidity, and asset</w:t>
      </w:r>
      <w:r w:rsidR="00C62DE6">
        <w:rPr>
          <w:rFonts w:asciiTheme="majorBidi" w:hAnsiTheme="majorBidi" w:cstheme="majorBidi"/>
          <w:sz w:val="24"/>
          <w:szCs w:val="24"/>
        </w:rPr>
        <w:t>s</w:t>
      </w:r>
      <w:r w:rsidR="00BD6063">
        <w:rPr>
          <w:rFonts w:asciiTheme="majorBidi" w:hAnsiTheme="majorBidi" w:cstheme="majorBidi"/>
          <w:sz w:val="24"/>
          <w:szCs w:val="24"/>
        </w:rPr>
        <w:t xml:space="preserve"> maturity are positively related to corporate debt maturity choice, which implies that these factors positively increase Saudi firms’ long-term debt usage. However, firms’ risk is negatively associated with debt maturity structure, which indicates that higher earnings volatility decreases firms’ ability to use long-term debt.</w:t>
      </w:r>
      <w:r w:rsidR="005E55CD">
        <w:rPr>
          <w:rFonts w:asciiTheme="majorBidi" w:hAnsiTheme="majorBidi" w:cstheme="majorBidi"/>
          <w:sz w:val="24"/>
          <w:szCs w:val="24"/>
        </w:rPr>
        <w:t xml:space="preserve"> </w:t>
      </w:r>
      <w:r w:rsidR="00114BBD">
        <w:rPr>
          <w:rFonts w:asciiTheme="majorBidi" w:hAnsiTheme="majorBidi" w:cstheme="majorBidi"/>
          <w:sz w:val="24"/>
          <w:szCs w:val="24"/>
        </w:rPr>
        <w:t xml:space="preserve">Concerning finance theory, the positive effect of leverage and profitability on Saudi firms’ debt maturity structure is inconsistent with </w:t>
      </w:r>
      <w:r w:rsidR="009953A4">
        <w:rPr>
          <w:rFonts w:asciiTheme="majorBidi" w:hAnsiTheme="majorBidi" w:cstheme="majorBidi"/>
          <w:sz w:val="24"/>
          <w:szCs w:val="24"/>
        </w:rPr>
        <w:t xml:space="preserve">the agency and </w:t>
      </w:r>
      <w:proofErr w:type="spellStart"/>
      <w:r w:rsidR="00FC69E1">
        <w:rPr>
          <w:rFonts w:asciiTheme="majorBidi" w:hAnsiTheme="majorBidi" w:cstheme="majorBidi"/>
          <w:sz w:val="24"/>
          <w:szCs w:val="24"/>
        </w:rPr>
        <w:t>signa</w:t>
      </w:r>
      <w:r w:rsidR="00C62DE6">
        <w:rPr>
          <w:rFonts w:asciiTheme="majorBidi" w:hAnsiTheme="majorBidi" w:cstheme="majorBidi"/>
          <w:sz w:val="24"/>
          <w:szCs w:val="24"/>
        </w:rPr>
        <w:t>l</w:t>
      </w:r>
      <w:r w:rsidR="00FC69E1">
        <w:rPr>
          <w:rFonts w:asciiTheme="majorBidi" w:hAnsiTheme="majorBidi" w:cstheme="majorBidi"/>
          <w:sz w:val="24"/>
          <w:szCs w:val="24"/>
        </w:rPr>
        <w:t>ling</w:t>
      </w:r>
      <w:proofErr w:type="spellEnd"/>
      <w:r w:rsidR="009953A4">
        <w:rPr>
          <w:rFonts w:asciiTheme="majorBidi" w:hAnsiTheme="majorBidi" w:cstheme="majorBidi"/>
          <w:sz w:val="24"/>
          <w:szCs w:val="24"/>
        </w:rPr>
        <w:t xml:space="preserve"> theories</w:t>
      </w:r>
      <w:r w:rsidR="00ED5D32">
        <w:rPr>
          <w:rFonts w:asciiTheme="majorBidi" w:hAnsiTheme="majorBidi" w:cstheme="majorBidi"/>
          <w:sz w:val="24"/>
          <w:szCs w:val="24"/>
        </w:rPr>
        <w:t xml:space="preserve">, while the positive </w:t>
      </w:r>
      <w:r w:rsidR="00C556E2">
        <w:rPr>
          <w:rFonts w:asciiTheme="majorBidi" w:hAnsiTheme="majorBidi" w:cstheme="majorBidi"/>
          <w:sz w:val="24"/>
          <w:szCs w:val="24"/>
        </w:rPr>
        <w:t>impact of</w:t>
      </w:r>
      <w:r w:rsidR="00225FC3">
        <w:rPr>
          <w:rFonts w:asciiTheme="majorBidi" w:hAnsiTheme="majorBidi" w:cstheme="majorBidi"/>
          <w:sz w:val="24"/>
          <w:szCs w:val="24"/>
        </w:rPr>
        <w:t xml:space="preserve"> assets maturity</w:t>
      </w:r>
      <w:r w:rsidR="00C556E2">
        <w:rPr>
          <w:rFonts w:asciiTheme="majorBidi" w:hAnsiTheme="majorBidi" w:cstheme="majorBidi"/>
          <w:sz w:val="24"/>
          <w:szCs w:val="24"/>
        </w:rPr>
        <w:t xml:space="preserve"> and assets tangibility on</w:t>
      </w:r>
      <w:r w:rsidR="00225FC3">
        <w:rPr>
          <w:rFonts w:asciiTheme="majorBidi" w:hAnsiTheme="majorBidi" w:cstheme="majorBidi"/>
          <w:sz w:val="24"/>
          <w:szCs w:val="24"/>
        </w:rPr>
        <w:t xml:space="preserve"> debt </w:t>
      </w:r>
      <w:r w:rsidR="00E545CC">
        <w:rPr>
          <w:rFonts w:asciiTheme="majorBidi" w:hAnsiTheme="majorBidi" w:cstheme="majorBidi"/>
          <w:sz w:val="24"/>
          <w:szCs w:val="24"/>
        </w:rPr>
        <w:t>maturity</w:t>
      </w:r>
      <w:r w:rsidR="00225FC3">
        <w:rPr>
          <w:rFonts w:asciiTheme="majorBidi" w:hAnsiTheme="majorBidi" w:cstheme="majorBidi"/>
          <w:sz w:val="24"/>
          <w:szCs w:val="24"/>
        </w:rPr>
        <w:t xml:space="preserve"> is in line with the matching theory proposed by </w:t>
      </w:r>
      <w:r w:rsidR="00E545CC">
        <w:rPr>
          <w:rFonts w:asciiTheme="majorBidi" w:hAnsiTheme="majorBidi" w:cstheme="majorBidi"/>
          <w:sz w:val="24"/>
          <w:szCs w:val="24"/>
        </w:rPr>
        <w:t xml:space="preserve">Myers (1977) and </w:t>
      </w:r>
      <w:r w:rsidR="00C556E2">
        <w:rPr>
          <w:rFonts w:asciiTheme="majorBidi" w:hAnsiTheme="majorBidi" w:cstheme="majorBidi"/>
          <w:sz w:val="24"/>
          <w:szCs w:val="24"/>
        </w:rPr>
        <w:t xml:space="preserve">Hart and Moore (1994). </w:t>
      </w:r>
      <w:r w:rsidR="00871CD1">
        <w:rPr>
          <w:rFonts w:asciiTheme="majorBidi" w:hAnsiTheme="majorBidi" w:cstheme="majorBidi"/>
          <w:sz w:val="24"/>
          <w:szCs w:val="24"/>
        </w:rPr>
        <w:t xml:space="preserve">The </w:t>
      </w:r>
      <w:r w:rsidR="00E122F4">
        <w:rPr>
          <w:rFonts w:asciiTheme="majorBidi" w:hAnsiTheme="majorBidi" w:cstheme="majorBidi"/>
          <w:sz w:val="24"/>
          <w:szCs w:val="24"/>
        </w:rPr>
        <w:t>positive effect of the firm</w:t>
      </w:r>
      <w:r w:rsidR="00476040">
        <w:rPr>
          <w:rFonts w:asciiTheme="majorBidi" w:hAnsiTheme="majorBidi" w:cstheme="majorBidi"/>
          <w:sz w:val="24"/>
          <w:szCs w:val="24"/>
        </w:rPr>
        <w:t>'</w:t>
      </w:r>
      <w:r w:rsidR="00E122F4">
        <w:rPr>
          <w:rFonts w:asciiTheme="majorBidi" w:hAnsiTheme="majorBidi" w:cstheme="majorBidi"/>
          <w:sz w:val="24"/>
          <w:szCs w:val="24"/>
        </w:rPr>
        <w:t xml:space="preserve">s size is </w:t>
      </w:r>
      <w:r w:rsidR="002E645E">
        <w:rPr>
          <w:rFonts w:asciiTheme="majorBidi" w:hAnsiTheme="majorBidi" w:cstheme="majorBidi"/>
          <w:sz w:val="24"/>
          <w:szCs w:val="24"/>
        </w:rPr>
        <w:t>consistent</w:t>
      </w:r>
      <w:r w:rsidR="00E122F4">
        <w:rPr>
          <w:rFonts w:asciiTheme="majorBidi" w:hAnsiTheme="majorBidi" w:cstheme="majorBidi"/>
          <w:sz w:val="24"/>
          <w:szCs w:val="24"/>
        </w:rPr>
        <w:t xml:space="preserve"> with the pec</w:t>
      </w:r>
      <w:r w:rsidR="002E645E">
        <w:rPr>
          <w:rFonts w:asciiTheme="majorBidi" w:hAnsiTheme="majorBidi" w:cstheme="majorBidi"/>
          <w:sz w:val="24"/>
          <w:szCs w:val="24"/>
        </w:rPr>
        <w:t xml:space="preserve">king order theory. </w:t>
      </w:r>
    </w:p>
    <w:p w14:paraId="4B656B9B" w14:textId="28C80E74" w:rsidR="005E55CD" w:rsidRDefault="00781892" w:rsidP="005E55CD">
      <w:pPr>
        <w:spacing w:line="360" w:lineRule="auto"/>
        <w:jc w:val="both"/>
        <w:rPr>
          <w:rFonts w:asciiTheme="majorBidi" w:hAnsiTheme="majorBidi" w:cstheme="majorBidi"/>
          <w:sz w:val="24"/>
          <w:szCs w:val="24"/>
        </w:rPr>
      </w:pPr>
      <w:r>
        <w:rPr>
          <w:rFonts w:asciiTheme="majorBidi" w:hAnsiTheme="majorBidi" w:cstheme="majorBidi"/>
          <w:sz w:val="24"/>
          <w:szCs w:val="24"/>
        </w:rPr>
        <w:t>Beside</w:t>
      </w:r>
      <w:r w:rsidR="00476040">
        <w:rPr>
          <w:rFonts w:asciiTheme="majorBidi" w:hAnsiTheme="majorBidi" w:cstheme="majorBidi"/>
          <w:sz w:val="24"/>
          <w:szCs w:val="24"/>
        </w:rPr>
        <w:t>s</w:t>
      </w:r>
      <w:r>
        <w:rPr>
          <w:rFonts w:asciiTheme="majorBidi" w:hAnsiTheme="majorBidi" w:cstheme="majorBidi"/>
          <w:sz w:val="24"/>
          <w:szCs w:val="24"/>
        </w:rPr>
        <w:t xml:space="preserve"> the above-mentioned firm-</w:t>
      </w:r>
      <w:r w:rsidR="00884C72">
        <w:rPr>
          <w:rFonts w:asciiTheme="majorBidi" w:hAnsiTheme="majorBidi" w:cstheme="majorBidi"/>
          <w:sz w:val="24"/>
          <w:szCs w:val="24"/>
        </w:rPr>
        <w:t>specific</w:t>
      </w:r>
      <w:r>
        <w:rPr>
          <w:rFonts w:asciiTheme="majorBidi" w:hAnsiTheme="majorBidi" w:cstheme="majorBidi"/>
          <w:sz w:val="24"/>
          <w:szCs w:val="24"/>
        </w:rPr>
        <w:t xml:space="preserve"> </w:t>
      </w:r>
      <w:r w:rsidR="00884C72">
        <w:rPr>
          <w:rFonts w:asciiTheme="majorBidi" w:hAnsiTheme="majorBidi" w:cstheme="majorBidi"/>
          <w:sz w:val="24"/>
          <w:szCs w:val="24"/>
        </w:rPr>
        <w:t>determinants, t</w:t>
      </w:r>
      <w:r w:rsidR="005E55CD">
        <w:rPr>
          <w:rFonts w:asciiTheme="majorBidi" w:hAnsiTheme="majorBidi" w:cstheme="majorBidi"/>
          <w:sz w:val="24"/>
          <w:szCs w:val="24"/>
        </w:rPr>
        <w:t>he findings of this study explore that economic growth and interest rate are significantly related to corporate debt maturity structure</w:t>
      </w:r>
      <w:r w:rsidR="0081415B">
        <w:rPr>
          <w:rFonts w:asciiTheme="majorBidi" w:hAnsiTheme="majorBidi" w:cstheme="majorBidi"/>
          <w:sz w:val="24"/>
          <w:szCs w:val="24"/>
        </w:rPr>
        <w:t>.</w:t>
      </w:r>
      <w:r w:rsidR="005E55CD">
        <w:rPr>
          <w:rFonts w:asciiTheme="majorBidi" w:hAnsiTheme="majorBidi" w:cstheme="majorBidi"/>
          <w:sz w:val="24"/>
          <w:szCs w:val="24"/>
        </w:rPr>
        <w:t xml:space="preserve"> More specifically, economic growth (GDP) has a positive linkage with corporate debt maturity indicating that firms are more likely to issue long-term debt during times of good economic conditions and growth. However, </w:t>
      </w:r>
      <w:r w:rsidR="0081415B">
        <w:rPr>
          <w:rFonts w:asciiTheme="majorBidi" w:hAnsiTheme="majorBidi" w:cstheme="majorBidi"/>
          <w:sz w:val="24"/>
          <w:szCs w:val="24"/>
        </w:rPr>
        <w:t xml:space="preserve">the </w:t>
      </w:r>
      <w:r w:rsidR="005E55CD">
        <w:rPr>
          <w:rFonts w:asciiTheme="majorBidi" w:hAnsiTheme="majorBidi" w:cstheme="majorBidi"/>
          <w:sz w:val="24"/>
          <w:szCs w:val="24"/>
        </w:rPr>
        <w:t>interest rate h</w:t>
      </w:r>
      <w:r w:rsidR="0081415B">
        <w:rPr>
          <w:rFonts w:asciiTheme="majorBidi" w:hAnsiTheme="majorBidi" w:cstheme="majorBidi"/>
          <w:sz w:val="24"/>
          <w:szCs w:val="24"/>
        </w:rPr>
        <w:t>urts</w:t>
      </w:r>
      <w:r w:rsidR="005E55CD">
        <w:rPr>
          <w:rFonts w:asciiTheme="majorBidi" w:hAnsiTheme="majorBidi" w:cstheme="majorBidi"/>
          <w:sz w:val="24"/>
          <w:szCs w:val="24"/>
        </w:rPr>
        <w:t xml:space="preserve"> long-term debt maturity since interest rate rises increase the cost of debt financing. </w:t>
      </w:r>
    </w:p>
    <w:p w14:paraId="314C2A61" w14:textId="32C90246" w:rsidR="003806AF" w:rsidRPr="002C2969" w:rsidRDefault="002E645E" w:rsidP="002C296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6265EE">
        <w:rPr>
          <w:rFonts w:asciiTheme="majorBidi" w:hAnsiTheme="majorBidi" w:cstheme="majorBidi"/>
          <w:sz w:val="24"/>
          <w:szCs w:val="24"/>
        </w:rPr>
        <w:t>remainder</w:t>
      </w:r>
      <w:r>
        <w:rPr>
          <w:rFonts w:asciiTheme="majorBidi" w:hAnsiTheme="majorBidi" w:cstheme="majorBidi"/>
          <w:sz w:val="24"/>
          <w:szCs w:val="24"/>
        </w:rPr>
        <w:t xml:space="preserve"> of this study is organized as follows: </w:t>
      </w:r>
      <w:r w:rsidR="001E50D5">
        <w:rPr>
          <w:rFonts w:asciiTheme="majorBidi" w:hAnsiTheme="majorBidi" w:cstheme="majorBidi"/>
          <w:sz w:val="24"/>
          <w:szCs w:val="24"/>
        </w:rPr>
        <w:t xml:space="preserve">section 2 is the theoretical underpinning. Section 3 </w:t>
      </w:r>
      <w:r w:rsidR="009445AE">
        <w:rPr>
          <w:rFonts w:asciiTheme="majorBidi" w:hAnsiTheme="majorBidi" w:cstheme="majorBidi"/>
          <w:sz w:val="24"/>
          <w:szCs w:val="24"/>
        </w:rPr>
        <w:t>presents</w:t>
      </w:r>
      <w:r w:rsidR="001E50D5">
        <w:rPr>
          <w:rFonts w:asciiTheme="majorBidi" w:hAnsiTheme="majorBidi" w:cstheme="majorBidi"/>
          <w:sz w:val="24"/>
          <w:szCs w:val="24"/>
        </w:rPr>
        <w:t xml:space="preserve"> the literature and the </w:t>
      </w:r>
      <w:r w:rsidR="009445AE">
        <w:rPr>
          <w:rFonts w:asciiTheme="majorBidi" w:hAnsiTheme="majorBidi" w:cstheme="majorBidi"/>
          <w:sz w:val="24"/>
          <w:szCs w:val="24"/>
        </w:rPr>
        <w:t xml:space="preserve">research hypothesis. Section 4 </w:t>
      </w:r>
      <w:r w:rsidR="00F034AB">
        <w:rPr>
          <w:rFonts w:asciiTheme="majorBidi" w:hAnsiTheme="majorBidi" w:cstheme="majorBidi"/>
          <w:sz w:val="24"/>
          <w:szCs w:val="24"/>
        </w:rPr>
        <w:t xml:space="preserve">describes the data and </w:t>
      </w:r>
      <w:r w:rsidR="00B95003">
        <w:rPr>
          <w:rFonts w:asciiTheme="majorBidi" w:hAnsiTheme="majorBidi" w:cstheme="majorBidi"/>
          <w:sz w:val="24"/>
          <w:szCs w:val="24"/>
        </w:rPr>
        <w:t>the methodology</w:t>
      </w:r>
      <w:r w:rsidR="00F034AB">
        <w:rPr>
          <w:rFonts w:asciiTheme="majorBidi" w:hAnsiTheme="majorBidi" w:cstheme="majorBidi"/>
          <w:sz w:val="24"/>
          <w:szCs w:val="24"/>
        </w:rPr>
        <w:t xml:space="preserve">. Section 5 </w:t>
      </w:r>
      <w:r w:rsidR="00B95003">
        <w:rPr>
          <w:rFonts w:asciiTheme="majorBidi" w:hAnsiTheme="majorBidi" w:cstheme="majorBidi"/>
          <w:sz w:val="24"/>
          <w:szCs w:val="24"/>
        </w:rPr>
        <w:t>presents</w:t>
      </w:r>
      <w:r w:rsidR="00F034AB">
        <w:rPr>
          <w:rFonts w:asciiTheme="majorBidi" w:hAnsiTheme="majorBidi" w:cstheme="majorBidi"/>
          <w:sz w:val="24"/>
          <w:szCs w:val="24"/>
        </w:rPr>
        <w:t xml:space="preserve"> the results</w:t>
      </w:r>
      <w:r w:rsidR="006265EE">
        <w:rPr>
          <w:rFonts w:asciiTheme="majorBidi" w:hAnsiTheme="majorBidi" w:cstheme="majorBidi"/>
          <w:sz w:val="24"/>
          <w:szCs w:val="24"/>
        </w:rPr>
        <w:t xml:space="preserve">, and finally, section 6 concludes. </w:t>
      </w:r>
      <w:r w:rsidR="009445AE">
        <w:rPr>
          <w:rFonts w:asciiTheme="majorBidi" w:hAnsiTheme="majorBidi" w:cstheme="majorBidi"/>
          <w:sz w:val="24"/>
          <w:szCs w:val="24"/>
        </w:rPr>
        <w:t xml:space="preserve"> </w:t>
      </w:r>
    </w:p>
    <w:p w14:paraId="61C8445A" w14:textId="07E5A212" w:rsidR="00D34335" w:rsidRPr="001A50A4" w:rsidRDefault="005B15BA" w:rsidP="00D34335">
      <w:pPr>
        <w:pStyle w:val="ListParagraph"/>
        <w:numPr>
          <w:ilvl w:val="0"/>
          <w:numId w:val="1"/>
        </w:numPr>
        <w:rPr>
          <w:rFonts w:asciiTheme="majorBidi" w:hAnsiTheme="majorBidi" w:cstheme="majorBidi"/>
          <w:b/>
          <w:bCs/>
          <w:sz w:val="24"/>
          <w:szCs w:val="24"/>
        </w:rPr>
      </w:pPr>
      <w:r w:rsidRPr="001A50A4">
        <w:rPr>
          <w:rFonts w:asciiTheme="majorBidi" w:hAnsiTheme="majorBidi" w:cstheme="majorBidi"/>
          <w:b/>
          <w:bCs/>
          <w:sz w:val="24"/>
          <w:szCs w:val="24"/>
        </w:rPr>
        <w:t>Theocratical</w:t>
      </w:r>
      <w:r w:rsidR="003806AF" w:rsidRPr="001A50A4">
        <w:rPr>
          <w:rFonts w:asciiTheme="majorBidi" w:hAnsiTheme="majorBidi" w:cstheme="majorBidi"/>
          <w:b/>
          <w:bCs/>
          <w:sz w:val="24"/>
          <w:szCs w:val="24"/>
        </w:rPr>
        <w:t xml:space="preserve"> </w:t>
      </w:r>
      <w:r w:rsidR="00255873">
        <w:rPr>
          <w:rFonts w:asciiTheme="majorBidi" w:hAnsiTheme="majorBidi" w:cstheme="majorBidi"/>
          <w:b/>
          <w:bCs/>
          <w:sz w:val="24"/>
          <w:szCs w:val="24"/>
        </w:rPr>
        <w:t>U</w:t>
      </w:r>
      <w:r w:rsidR="0068349E" w:rsidRPr="0068349E">
        <w:rPr>
          <w:rFonts w:asciiTheme="majorBidi" w:hAnsiTheme="majorBidi" w:cstheme="majorBidi"/>
          <w:b/>
          <w:bCs/>
          <w:sz w:val="24"/>
          <w:szCs w:val="24"/>
        </w:rPr>
        <w:t>nderpinnings</w:t>
      </w:r>
    </w:p>
    <w:p w14:paraId="6A458A56" w14:textId="77777777" w:rsidR="00D34335" w:rsidRPr="001A50A4" w:rsidRDefault="00D34335" w:rsidP="00D34335">
      <w:pPr>
        <w:pStyle w:val="ListParagraph"/>
        <w:ind w:left="360"/>
        <w:rPr>
          <w:rFonts w:asciiTheme="majorBidi" w:hAnsiTheme="majorBidi" w:cstheme="majorBidi"/>
          <w:sz w:val="24"/>
          <w:szCs w:val="24"/>
        </w:rPr>
      </w:pPr>
    </w:p>
    <w:p w14:paraId="3B70E7A3" w14:textId="049A03D9" w:rsidR="008B795B" w:rsidRPr="001A50A4" w:rsidRDefault="00D34335" w:rsidP="00845FF0">
      <w:pPr>
        <w:spacing w:line="360" w:lineRule="auto"/>
        <w:jc w:val="both"/>
        <w:rPr>
          <w:rFonts w:asciiTheme="majorBidi" w:hAnsiTheme="majorBidi" w:cstheme="majorBidi"/>
          <w:sz w:val="24"/>
          <w:szCs w:val="24"/>
        </w:rPr>
      </w:pPr>
      <w:r w:rsidRPr="001A50A4">
        <w:rPr>
          <w:rFonts w:asciiTheme="majorBidi" w:hAnsiTheme="majorBidi" w:cstheme="majorBidi"/>
          <w:sz w:val="24"/>
          <w:szCs w:val="24"/>
        </w:rPr>
        <w:t>Following the irrelevance proposition of Stiglitz’s (1974) on debt maturity decision</w:t>
      </w:r>
      <w:r w:rsidR="00154CE9">
        <w:rPr>
          <w:rFonts w:asciiTheme="majorBidi" w:hAnsiTheme="majorBidi" w:cstheme="majorBidi"/>
          <w:sz w:val="24"/>
          <w:szCs w:val="24"/>
        </w:rPr>
        <w:t>s</w:t>
      </w:r>
      <w:r w:rsidRPr="001A50A4">
        <w:rPr>
          <w:rFonts w:asciiTheme="majorBidi" w:hAnsiTheme="majorBidi" w:cstheme="majorBidi"/>
          <w:sz w:val="24"/>
          <w:szCs w:val="24"/>
        </w:rPr>
        <w:t xml:space="preserve">, a </w:t>
      </w:r>
      <w:r w:rsidR="00C269B5">
        <w:rPr>
          <w:rFonts w:asciiTheme="majorBidi" w:hAnsiTheme="majorBidi" w:cstheme="majorBidi"/>
          <w:sz w:val="24"/>
          <w:szCs w:val="24"/>
          <w:lang w:val="en-GB"/>
        </w:rPr>
        <w:t>gradual development</w:t>
      </w:r>
      <w:r w:rsidRPr="001A50A4">
        <w:rPr>
          <w:rFonts w:asciiTheme="majorBidi" w:hAnsiTheme="majorBidi" w:cstheme="majorBidi"/>
          <w:sz w:val="24"/>
          <w:szCs w:val="24"/>
        </w:rPr>
        <w:t xml:space="preserve"> of </w:t>
      </w:r>
      <w:r w:rsidR="00F3044B" w:rsidRPr="001A50A4">
        <w:rPr>
          <w:rFonts w:asciiTheme="majorBidi" w:hAnsiTheme="majorBidi" w:cstheme="majorBidi"/>
          <w:sz w:val="24"/>
          <w:szCs w:val="24"/>
        </w:rPr>
        <w:t xml:space="preserve">theoretical </w:t>
      </w:r>
      <w:r w:rsidRPr="001A50A4">
        <w:rPr>
          <w:rFonts w:asciiTheme="majorBidi" w:hAnsiTheme="majorBidi" w:cstheme="majorBidi"/>
          <w:sz w:val="24"/>
          <w:szCs w:val="24"/>
        </w:rPr>
        <w:t>studies focused on understanding the factors or determinants of debt maturity.</w:t>
      </w:r>
      <w:r w:rsidR="00F3044B" w:rsidRPr="001A50A4">
        <w:rPr>
          <w:rFonts w:asciiTheme="majorBidi" w:hAnsiTheme="majorBidi" w:cstheme="majorBidi"/>
          <w:sz w:val="24"/>
          <w:szCs w:val="24"/>
        </w:rPr>
        <w:t xml:space="preserve"> </w:t>
      </w:r>
      <w:r w:rsidR="006964F8" w:rsidRPr="001A50A4">
        <w:rPr>
          <w:rFonts w:asciiTheme="majorBidi" w:hAnsiTheme="majorBidi" w:cstheme="majorBidi"/>
          <w:sz w:val="24"/>
          <w:szCs w:val="24"/>
        </w:rPr>
        <w:t>Accordingly, Corporate</w:t>
      </w:r>
      <w:r w:rsidRPr="001A50A4">
        <w:rPr>
          <w:rFonts w:asciiTheme="majorBidi" w:hAnsiTheme="majorBidi" w:cstheme="majorBidi"/>
          <w:sz w:val="24"/>
          <w:szCs w:val="24"/>
        </w:rPr>
        <w:t xml:space="preserve"> finance researchers proposed well-established theoretical work </w:t>
      </w:r>
      <w:r w:rsidRPr="001A50A4">
        <w:rPr>
          <w:rFonts w:asciiTheme="majorBidi" w:hAnsiTheme="majorBidi" w:cstheme="majorBidi"/>
          <w:sz w:val="24"/>
          <w:szCs w:val="24"/>
        </w:rPr>
        <w:lastRenderedPageBreak/>
        <w:t xml:space="preserve">to explain debt maturity choice (e.g., Myers, 1977; Barnea et al., 1980; Brick &amp; Ravid, 1985; </w:t>
      </w:r>
      <w:r w:rsidR="008B795B" w:rsidRPr="001A50A4">
        <w:rPr>
          <w:rFonts w:asciiTheme="majorBidi" w:hAnsiTheme="majorBidi" w:cstheme="majorBidi"/>
          <w:sz w:val="24"/>
          <w:szCs w:val="24"/>
        </w:rPr>
        <w:t xml:space="preserve">Diamond, 1991). </w:t>
      </w:r>
    </w:p>
    <w:p w14:paraId="5D6B6ABE" w14:textId="33CF5339" w:rsidR="008B795B" w:rsidRPr="001A50A4" w:rsidRDefault="008B795B" w:rsidP="009262C4">
      <w:pPr>
        <w:jc w:val="both"/>
        <w:rPr>
          <w:rFonts w:asciiTheme="majorBidi" w:hAnsiTheme="majorBidi" w:cstheme="majorBidi"/>
          <w:b/>
          <w:bCs/>
          <w:sz w:val="24"/>
          <w:szCs w:val="24"/>
        </w:rPr>
      </w:pPr>
      <w:r w:rsidRPr="001A50A4">
        <w:rPr>
          <w:rFonts w:asciiTheme="majorBidi" w:hAnsiTheme="majorBidi" w:cstheme="majorBidi"/>
          <w:b/>
          <w:bCs/>
          <w:sz w:val="24"/>
          <w:szCs w:val="24"/>
        </w:rPr>
        <w:t xml:space="preserve">2.1 </w:t>
      </w:r>
      <w:r w:rsidR="009262C4" w:rsidRPr="001A50A4">
        <w:rPr>
          <w:rFonts w:asciiTheme="majorBidi" w:hAnsiTheme="majorBidi" w:cstheme="majorBidi"/>
          <w:b/>
          <w:bCs/>
          <w:sz w:val="24"/>
          <w:szCs w:val="24"/>
        </w:rPr>
        <w:t xml:space="preserve">Agency Theory </w:t>
      </w:r>
    </w:p>
    <w:p w14:paraId="23E2CBE6" w14:textId="70A83F77" w:rsidR="00845FF0" w:rsidRPr="001A50A4" w:rsidRDefault="00F3044B" w:rsidP="00845FF0">
      <w:pPr>
        <w:spacing w:line="360" w:lineRule="auto"/>
        <w:jc w:val="both"/>
        <w:rPr>
          <w:rFonts w:asciiTheme="majorBidi" w:hAnsiTheme="majorBidi" w:cstheme="majorBidi"/>
          <w:sz w:val="24"/>
          <w:szCs w:val="24"/>
        </w:rPr>
      </w:pPr>
      <w:r w:rsidRPr="001A50A4">
        <w:rPr>
          <w:rFonts w:asciiTheme="majorBidi" w:hAnsiTheme="majorBidi" w:cstheme="majorBidi"/>
          <w:sz w:val="24"/>
          <w:szCs w:val="24"/>
        </w:rPr>
        <w:t xml:space="preserve">Introduced by Jensen and Meckling (1976), agency theory describes the conflict of </w:t>
      </w:r>
      <w:r w:rsidR="006964F8" w:rsidRPr="001A50A4">
        <w:rPr>
          <w:rFonts w:asciiTheme="majorBidi" w:hAnsiTheme="majorBidi" w:cstheme="majorBidi"/>
          <w:sz w:val="24"/>
          <w:szCs w:val="24"/>
        </w:rPr>
        <w:t>interest that</w:t>
      </w:r>
      <w:r w:rsidRPr="001A50A4">
        <w:rPr>
          <w:rFonts w:asciiTheme="majorBidi" w:hAnsiTheme="majorBidi" w:cstheme="majorBidi"/>
          <w:sz w:val="24"/>
          <w:szCs w:val="24"/>
        </w:rPr>
        <w:t xml:space="preserve"> </w:t>
      </w:r>
      <w:r w:rsidR="006964F8" w:rsidRPr="001A50A4">
        <w:rPr>
          <w:rFonts w:asciiTheme="majorBidi" w:hAnsiTheme="majorBidi" w:cstheme="majorBidi"/>
          <w:sz w:val="24"/>
          <w:szCs w:val="24"/>
        </w:rPr>
        <w:t>arises</w:t>
      </w:r>
      <w:r w:rsidRPr="001A50A4">
        <w:rPr>
          <w:rFonts w:asciiTheme="majorBidi" w:hAnsiTheme="majorBidi" w:cstheme="majorBidi"/>
          <w:sz w:val="24"/>
          <w:szCs w:val="24"/>
        </w:rPr>
        <w:t xml:space="preserve"> among corporate </w:t>
      </w:r>
      <w:r w:rsidR="002A68A6" w:rsidRPr="001A50A4">
        <w:rPr>
          <w:rFonts w:asciiTheme="majorBidi" w:hAnsiTheme="majorBidi" w:cstheme="majorBidi"/>
          <w:sz w:val="24"/>
          <w:szCs w:val="24"/>
        </w:rPr>
        <w:t>owners</w:t>
      </w:r>
      <w:r w:rsidRPr="001A50A4">
        <w:rPr>
          <w:rFonts w:asciiTheme="majorBidi" w:hAnsiTheme="majorBidi" w:cstheme="majorBidi"/>
          <w:sz w:val="24"/>
          <w:szCs w:val="24"/>
        </w:rPr>
        <w:t xml:space="preserve"> and </w:t>
      </w:r>
      <w:r w:rsidR="002A68A6" w:rsidRPr="001A50A4">
        <w:rPr>
          <w:rFonts w:asciiTheme="majorBidi" w:hAnsiTheme="majorBidi" w:cstheme="majorBidi"/>
          <w:sz w:val="24"/>
          <w:szCs w:val="24"/>
        </w:rPr>
        <w:t>agents</w:t>
      </w:r>
      <w:r w:rsidRPr="001A50A4">
        <w:rPr>
          <w:rFonts w:asciiTheme="majorBidi" w:hAnsiTheme="majorBidi" w:cstheme="majorBidi"/>
          <w:sz w:val="24"/>
          <w:szCs w:val="24"/>
        </w:rPr>
        <w:t xml:space="preserve">. As explained by Myers (1977), there are different types of interest among </w:t>
      </w:r>
      <w:r w:rsidR="006964F8" w:rsidRPr="001A50A4">
        <w:rPr>
          <w:rFonts w:asciiTheme="majorBidi" w:hAnsiTheme="majorBidi" w:cstheme="majorBidi"/>
          <w:sz w:val="24"/>
          <w:szCs w:val="24"/>
        </w:rPr>
        <w:t>firm’s</w:t>
      </w:r>
      <w:r w:rsidRPr="001A50A4">
        <w:rPr>
          <w:rFonts w:asciiTheme="majorBidi" w:hAnsiTheme="majorBidi" w:cstheme="majorBidi"/>
          <w:sz w:val="24"/>
          <w:szCs w:val="24"/>
        </w:rPr>
        <w:t xml:space="preserve"> insiders and outsiders including conflict</w:t>
      </w:r>
      <w:r w:rsidR="00154CE9">
        <w:rPr>
          <w:rFonts w:asciiTheme="majorBidi" w:hAnsiTheme="majorBidi" w:cstheme="majorBidi"/>
          <w:sz w:val="24"/>
          <w:szCs w:val="24"/>
        </w:rPr>
        <w:t>s</w:t>
      </w:r>
      <w:r w:rsidRPr="001A50A4">
        <w:rPr>
          <w:rFonts w:asciiTheme="majorBidi" w:hAnsiTheme="majorBidi" w:cstheme="majorBidi"/>
          <w:sz w:val="24"/>
          <w:szCs w:val="24"/>
        </w:rPr>
        <w:t xml:space="preserve"> of interest between </w:t>
      </w:r>
      <w:r w:rsidR="006964F8" w:rsidRPr="001A50A4">
        <w:rPr>
          <w:rFonts w:asciiTheme="majorBidi" w:hAnsiTheme="majorBidi" w:cstheme="majorBidi"/>
          <w:sz w:val="24"/>
          <w:szCs w:val="24"/>
        </w:rPr>
        <w:t>shareholders</w:t>
      </w:r>
      <w:r w:rsidRPr="001A50A4">
        <w:rPr>
          <w:rFonts w:asciiTheme="majorBidi" w:hAnsiTheme="majorBidi" w:cstheme="majorBidi"/>
          <w:sz w:val="24"/>
          <w:szCs w:val="24"/>
        </w:rPr>
        <w:t xml:space="preserve"> and managers, conflicts among equity holders and bondholders, large </w:t>
      </w:r>
      <w:r w:rsidR="006964F8" w:rsidRPr="001A50A4">
        <w:rPr>
          <w:rFonts w:asciiTheme="majorBidi" w:hAnsiTheme="majorBidi" w:cstheme="majorBidi"/>
          <w:sz w:val="24"/>
          <w:szCs w:val="24"/>
        </w:rPr>
        <w:t>shareholders</w:t>
      </w:r>
      <w:r w:rsidRPr="001A50A4">
        <w:rPr>
          <w:rFonts w:asciiTheme="majorBidi" w:hAnsiTheme="majorBidi" w:cstheme="majorBidi"/>
          <w:sz w:val="24"/>
          <w:szCs w:val="24"/>
        </w:rPr>
        <w:t xml:space="preserve"> and small </w:t>
      </w:r>
      <w:r w:rsidR="006964F8" w:rsidRPr="001A50A4">
        <w:rPr>
          <w:rFonts w:asciiTheme="majorBidi" w:hAnsiTheme="majorBidi" w:cstheme="majorBidi"/>
          <w:sz w:val="24"/>
          <w:szCs w:val="24"/>
        </w:rPr>
        <w:t>shareholders</w:t>
      </w:r>
      <w:r w:rsidRPr="001A50A4">
        <w:rPr>
          <w:rFonts w:asciiTheme="majorBidi" w:hAnsiTheme="majorBidi" w:cstheme="majorBidi"/>
          <w:sz w:val="24"/>
          <w:szCs w:val="24"/>
        </w:rPr>
        <w:t xml:space="preserve">, and conflicts of interest between </w:t>
      </w:r>
      <w:r w:rsidR="006964F8" w:rsidRPr="001A50A4">
        <w:rPr>
          <w:rFonts w:asciiTheme="majorBidi" w:hAnsiTheme="majorBidi" w:cstheme="majorBidi"/>
          <w:sz w:val="24"/>
          <w:szCs w:val="24"/>
        </w:rPr>
        <w:t>shareholders</w:t>
      </w:r>
      <w:r w:rsidRPr="001A50A4">
        <w:rPr>
          <w:rFonts w:asciiTheme="majorBidi" w:hAnsiTheme="majorBidi" w:cstheme="majorBidi"/>
          <w:sz w:val="24"/>
          <w:szCs w:val="24"/>
        </w:rPr>
        <w:t xml:space="preserve"> and </w:t>
      </w:r>
      <w:r w:rsidR="006964F8" w:rsidRPr="001A50A4">
        <w:rPr>
          <w:rFonts w:asciiTheme="majorBidi" w:hAnsiTheme="majorBidi" w:cstheme="majorBidi"/>
          <w:sz w:val="24"/>
          <w:szCs w:val="24"/>
        </w:rPr>
        <w:t>non-financial agents (</w:t>
      </w:r>
      <w:r w:rsidR="006964F8" w:rsidRPr="001A50A4">
        <w:rPr>
          <w:rFonts w:asciiTheme="majorBidi" w:hAnsiTheme="majorBidi" w:cstheme="majorBidi"/>
          <w:color w:val="222222"/>
          <w:sz w:val="24"/>
          <w:szCs w:val="24"/>
          <w:shd w:val="clear" w:color="auto" w:fill="FFFFFF"/>
        </w:rPr>
        <w:t>Nguyen, 2022</w:t>
      </w:r>
      <w:r w:rsidR="006964F8" w:rsidRPr="001A50A4">
        <w:rPr>
          <w:rFonts w:asciiTheme="majorBidi" w:hAnsiTheme="majorBidi" w:cstheme="majorBidi"/>
          <w:sz w:val="24"/>
          <w:szCs w:val="24"/>
        </w:rPr>
        <w:t xml:space="preserve">). </w:t>
      </w:r>
      <w:r w:rsidR="002D5D30" w:rsidRPr="001A50A4">
        <w:rPr>
          <w:rFonts w:asciiTheme="majorBidi" w:hAnsiTheme="majorBidi" w:cstheme="majorBidi"/>
          <w:sz w:val="24"/>
          <w:szCs w:val="24"/>
        </w:rPr>
        <w:t xml:space="preserve">Jensen and Meckling (1976) postulate that the use of debt financing can mitigate agency </w:t>
      </w:r>
      <w:r w:rsidR="00845FF0" w:rsidRPr="001A50A4">
        <w:rPr>
          <w:rFonts w:asciiTheme="majorBidi" w:hAnsiTheme="majorBidi" w:cstheme="majorBidi"/>
          <w:sz w:val="24"/>
          <w:szCs w:val="24"/>
        </w:rPr>
        <w:t>problems</w:t>
      </w:r>
      <w:r w:rsidR="002D5D30" w:rsidRPr="001A50A4">
        <w:rPr>
          <w:rFonts w:asciiTheme="majorBidi" w:hAnsiTheme="majorBidi" w:cstheme="majorBidi"/>
          <w:sz w:val="24"/>
          <w:szCs w:val="24"/>
        </w:rPr>
        <w:t xml:space="preserve"> by relying more on short-term debt maturity.</w:t>
      </w:r>
      <w:r w:rsidR="00845FF0" w:rsidRPr="001A50A4">
        <w:rPr>
          <w:rFonts w:asciiTheme="majorBidi" w:hAnsiTheme="majorBidi" w:cstheme="majorBidi"/>
          <w:sz w:val="24"/>
          <w:szCs w:val="24"/>
        </w:rPr>
        <w:t xml:space="preserve"> This is because the </w:t>
      </w:r>
      <w:proofErr w:type="gramStart"/>
      <w:r w:rsidR="00845FF0" w:rsidRPr="001A50A4">
        <w:rPr>
          <w:rFonts w:asciiTheme="majorBidi" w:hAnsiTheme="majorBidi" w:cstheme="majorBidi"/>
          <w:sz w:val="24"/>
          <w:szCs w:val="24"/>
        </w:rPr>
        <w:t>usage</w:t>
      </w:r>
      <w:proofErr w:type="gramEnd"/>
      <w:r w:rsidR="00845FF0" w:rsidRPr="001A50A4">
        <w:rPr>
          <w:rFonts w:asciiTheme="majorBidi" w:hAnsiTheme="majorBidi" w:cstheme="majorBidi"/>
          <w:sz w:val="24"/>
          <w:szCs w:val="24"/>
        </w:rPr>
        <w:t xml:space="preserve"> of short-term debt can enable shareholders to continuously be monitored by external financers and increase managers’ efficiency.</w:t>
      </w:r>
      <w:r w:rsidR="002D5D30" w:rsidRPr="001A50A4">
        <w:rPr>
          <w:rFonts w:asciiTheme="majorBidi" w:hAnsiTheme="majorBidi" w:cstheme="majorBidi"/>
          <w:sz w:val="24"/>
          <w:szCs w:val="24"/>
        </w:rPr>
        <w:t xml:space="preserve"> This use of short-term debt to decrease agency </w:t>
      </w:r>
      <w:r w:rsidR="00845FF0" w:rsidRPr="001A50A4">
        <w:rPr>
          <w:rFonts w:asciiTheme="majorBidi" w:hAnsiTheme="majorBidi" w:cstheme="majorBidi"/>
          <w:sz w:val="24"/>
          <w:szCs w:val="24"/>
        </w:rPr>
        <w:t>problems</w:t>
      </w:r>
      <w:r w:rsidR="002D5D30" w:rsidRPr="001A50A4">
        <w:rPr>
          <w:rFonts w:asciiTheme="majorBidi" w:hAnsiTheme="majorBidi" w:cstheme="majorBidi"/>
          <w:sz w:val="24"/>
          <w:szCs w:val="24"/>
        </w:rPr>
        <w:t xml:space="preserve"> is confirmed by Myers (1977) and Barnea et al. (1980). </w:t>
      </w:r>
    </w:p>
    <w:p w14:paraId="0A0A35A7" w14:textId="5A2EDB1A" w:rsidR="009262C4" w:rsidRPr="001A50A4" w:rsidRDefault="009262C4" w:rsidP="009262C4">
      <w:pPr>
        <w:jc w:val="both"/>
        <w:rPr>
          <w:rFonts w:asciiTheme="majorBidi" w:hAnsiTheme="majorBidi" w:cstheme="majorBidi"/>
          <w:b/>
          <w:bCs/>
          <w:sz w:val="24"/>
          <w:szCs w:val="24"/>
        </w:rPr>
      </w:pPr>
      <w:r w:rsidRPr="001A50A4">
        <w:rPr>
          <w:rFonts w:asciiTheme="majorBidi" w:hAnsiTheme="majorBidi" w:cstheme="majorBidi"/>
          <w:b/>
          <w:bCs/>
          <w:sz w:val="24"/>
          <w:szCs w:val="24"/>
        </w:rPr>
        <w:t xml:space="preserve">2.2 Signaling Theory </w:t>
      </w:r>
    </w:p>
    <w:p w14:paraId="49ACB133" w14:textId="3527A56B" w:rsidR="009262C4" w:rsidRPr="001A50A4" w:rsidRDefault="00BC3ACB" w:rsidP="002A68A6">
      <w:pPr>
        <w:spacing w:line="360" w:lineRule="auto"/>
        <w:jc w:val="both"/>
        <w:rPr>
          <w:rFonts w:asciiTheme="majorBidi" w:hAnsiTheme="majorBidi" w:cstheme="majorBidi"/>
          <w:sz w:val="24"/>
          <w:szCs w:val="24"/>
          <w:lang w:val="en-GB"/>
        </w:rPr>
      </w:pPr>
      <w:r w:rsidRPr="001A50A4">
        <w:rPr>
          <w:rFonts w:asciiTheme="majorBidi" w:hAnsiTheme="majorBidi" w:cstheme="majorBidi"/>
          <w:sz w:val="24"/>
          <w:szCs w:val="24"/>
        </w:rPr>
        <w:t xml:space="preserve">Flannery (1986) introduced the </w:t>
      </w:r>
      <w:proofErr w:type="spellStart"/>
      <w:r w:rsidR="00041194" w:rsidRPr="001A50A4">
        <w:rPr>
          <w:rFonts w:asciiTheme="majorBidi" w:hAnsiTheme="majorBidi" w:cstheme="majorBidi"/>
          <w:sz w:val="24"/>
          <w:szCs w:val="24"/>
        </w:rPr>
        <w:t>signa</w:t>
      </w:r>
      <w:r w:rsidR="00143FD4">
        <w:rPr>
          <w:rFonts w:asciiTheme="majorBidi" w:hAnsiTheme="majorBidi" w:cstheme="majorBidi"/>
          <w:sz w:val="24"/>
          <w:szCs w:val="24"/>
        </w:rPr>
        <w:t>l</w:t>
      </w:r>
      <w:r w:rsidR="00041194">
        <w:rPr>
          <w:rFonts w:asciiTheme="majorBidi" w:hAnsiTheme="majorBidi" w:cstheme="majorBidi"/>
          <w:sz w:val="24"/>
          <w:szCs w:val="24"/>
        </w:rPr>
        <w:t>l</w:t>
      </w:r>
      <w:r w:rsidR="00041194" w:rsidRPr="001A50A4">
        <w:rPr>
          <w:rFonts w:asciiTheme="majorBidi" w:hAnsiTheme="majorBidi" w:cstheme="majorBidi"/>
          <w:sz w:val="24"/>
          <w:szCs w:val="24"/>
        </w:rPr>
        <w:t>ing</w:t>
      </w:r>
      <w:proofErr w:type="spellEnd"/>
      <w:r w:rsidRPr="001A50A4">
        <w:rPr>
          <w:rFonts w:asciiTheme="majorBidi" w:hAnsiTheme="majorBidi" w:cstheme="majorBidi"/>
          <w:sz w:val="24"/>
          <w:szCs w:val="24"/>
        </w:rPr>
        <w:t xml:space="preserve"> theory of corporate debt maturity structure, which is based on the pecking order theory of Myers (1984) and Myers and Majluf (1984). In brief, the pecking order theory predicts that informational asymmetry occurs between the </w:t>
      </w:r>
      <w:r w:rsidR="00E0064F" w:rsidRPr="001A50A4">
        <w:rPr>
          <w:rFonts w:asciiTheme="majorBidi" w:hAnsiTheme="majorBidi" w:cstheme="majorBidi"/>
          <w:sz w:val="24"/>
          <w:szCs w:val="24"/>
        </w:rPr>
        <w:t>firms’</w:t>
      </w:r>
      <w:r w:rsidRPr="001A50A4">
        <w:rPr>
          <w:rFonts w:asciiTheme="majorBidi" w:hAnsiTheme="majorBidi" w:cstheme="majorBidi"/>
          <w:sz w:val="24"/>
          <w:szCs w:val="24"/>
        </w:rPr>
        <w:t xml:space="preserve"> insiders (owners and managers) and outsiders (external financiers including creditors). To reduce the mentioned informational gap </w:t>
      </w:r>
      <w:r w:rsidR="002A68A6" w:rsidRPr="001A50A4">
        <w:rPr>
          <w:rFonts w:asciiTheme="majorBidi" w:hAnsiTheme="majorBidi" w:cstheme="majorBidi"/>
          <w:sz w:val="24"/>
          <w:szCs w:val="24"/>
        </w:rPr>
        <w:t>between</w:t>
      </w:r>
      <w:r w:rsidRPr="001A50A4">
        <w:rPr>
          <w:rFonts w:asciiTheme="majorBidi" w:hAnsiTheme="majorBidi" w:cstheme="majorBidi"/>
          <w:sz w:val="24"/>
          <w:szCs w:val="24"/>
        </w:rPr>
        <w:t xml:space="preserve"> the firms’ insiders and outsiders, Flannery (1986) pointed out that firms’ debt maturity structure decisions can importantly signal and reflect</w:t>
      </w:r>
      <w:r w:rsidR="006F3191">
        <w:rPr>
          <w:rFonts w:asciiTheme="majorBidi" w:hAnsiTheme="majorBidi" w:cstheme="majorBidi"/>
          <w:sz w:val="24"/>
          <w:szCs w:val="24"/>
        </w:rPr>
        <w:t xml:space="preserve"> varying levels of</w:t>
      </w:r>
      <w:r w:rsidRPr="001A50A4">
        <w:rPr>
          <w:rFonts w:asciiTheme="majorBidi" w:hAnsiTheme="majorBidi" w:cstheme="majorBidi"/>
          <w:sz w:val="24"/>
          <w:szCs w:val="24"/>
        </w:rPr>
        <w:t xml:space="preserve"> </w:t>
      </w:r>
      <w:r w:rsidR="00C37CE4" w:rsidRPr="001A50A4">
        <w:rPr>
          <w:rFonts w:asciiTheme="majorBidi" w:hAnsiTheme="majorBidi" w:cstheme="majorBidi"/>
          <w:sz w:val="24"/>
          <w:szCs w:val="24"/>
        </w:rPr>
        <w:t>low-quality and high-quality firm</w:t>
      </w:r>
      <w:r w:rsidR="005F6F21">
        <w:rPr>
          <w:rFonts w:asciiTheme="majorBidi" w:hAnsiTheme="majorBidi" w:cstheme="majorBidi"/>
          <w:sz w:val="24"/>
          <w:szCs w:val="24"/>
        </w:rPr>
        <w:t>s</w:t>
      </w:r>
      <w:r w:rsidR="00C37CE4" w:rsidRPr="001A50A4">
        <w:rPr>
          <w:rFonts w:asciiTheme="majorBidi" w:hAnsiTheme="majorBidi" w:cstheme="majorBidi"/>
          <w:sz w:val="24"/>
          <w:szCs w:val="24"/>
        </w:rPr>
        <w:t xml:space="preserve">. More </w:t>
      </w:r>
      <w:r w:rsidR="00D663BD" w:rsidRPr="001A50A4">
        <w:rPr>
          <w:rFonts w:asciiTheme="majorBidi" w:hAnsiTheme="majorBidi" w:cstheme="majorBidi"/>
          <w:sz w:val="24"/>
          <w:szCs w:val="24"/>
        </w:rPr>
        <w:t>specifically, Flannery</w:t>
      </w:r>
      <w:r w:rsidR="00D663BD" w:rsidRPr="001A50A4">
        <w:rPr>
          <w:rFonts w:asciiTheme="majorBidi" w:hAnsiTheme="majorBidi" w:cstheme="majorBidi"/>
          <w:sz w:val="24"/>
          <w:szCs w:val="24"/>
          <w:lang w:val="en-GB"/>
        </w:rPr>
        <w:t xml:space="preserve"> (1986) posts that firms</w:t>
      </w:r>
      <w:r w:rsidR="00154CE9">
        <w:rPr>
          <w:rFonts w:asciiTheme="majorBidi" w:hAnsiTheme="majorBidi" w:cstheme="majorBidi"/>
          <w:sz w:val="24"/>
          <w:szCs w:val="24"/>
          <w:lang w:val="en-GB"/>
        </w:rPr>
        <w:t>'</w:t>
      </w:r>
      <w:r w:rsidR="00D663BD" w:rsidRPr="001A50A4">
        <w:rPr>
          <w:rFonts w:asciiTheme="majorBidi" w:hAnsiTheme="majorBidi" w:cstheme="majorBidi"/>
          <w:sz w:val="24"/>
          <w:szCs w:val="24"/>
          <w:lang w:val="en-GB"/>
        </w:rPr>
        <w:t xml:space="preserve"> short-term debt will transfer </w:t>
      </w:r>
      <w:r w:rsidR="00154CE9">
        <w:rPr>
          <w:rFonts w:asciiTheme="majorBidi" w:hAnsiTheme="majorBidi" w:cstheme="majorBidi"/>
          <w:sz w:val="24"/>
          <w:szCs w:val="24"/>
          <w:lang w:val="en-GB"/>
        </w:rPr>
        <w:t xml:space="preserve">a </w:t>
      </w:r>
      <w:r w:rsidR="00D663BD" w:rsidRPr="001A50A4">
        <w:rPr>
          <w:rFonts w:asciiTheme="majorBidi" w:hAnsiTheme="majorBidi" w:cstheme="majorBidi"/>
          <w:sz w:val="24"/>
          <w:szCs w:val="24"/>
          <w:lang w:val="en-GB"/>
        </w:rPr>
        <w:t xml:space="preserve">positive signal to lenders and investors, which can decrease the cost of borrowing. In contrast to short-term borrowing, long-term debt choice may signal bad information about the company’s quality. Therefore, the signalling theory of Flannery (1986) describes that firms with optimal financing should mainly exhibit a debt maturity structure with short-term debt. </w:t>
      </w:r>
    </w:p>
    <w:p w14:paraId="36EF8238" w14:textId="3DD40CCA" w:rsidR="00D663BD" w:rsidRPr="001A50A4" w:rsidRDefault="00D663BD" w:rsidP="002A68A6">
      <w:pPr>
        <w:spacing w:line="360" w:lineRule="auto"/>
        <w:jc w:val="both"/>
        <w:rPr>
          <w:rFonts w:asciiTheme="majorBidi" w:hAnsiTheme="majorBidi" w:cstheme="majorBidi"/>
          <w:sz w:val="24"/>
          <w:szCs w:val="24"/>
          <w:rtl/>
          <w:lang w:val="en-GB"/>
        </w:rPr>
      </w:pPr>
      <w:r w:rsidRPr="001A50A4">
        <w:rPr>
          <w:rFonts w:asciiTheme="majorBidi" w:hAnsiTheme="majorBidi" w:cstheme="majorBidi"/>
          <w:sz w:val="24"/>
          <w:szCs w:val="24"/>
          <w:lang w:val="en-GB"/>
        </w:rPr>
        <w:t xml:space="preserve">Following Flannery’s (1986) signalling </w:t>
      </w:r>
      <w:r w:rsidR="00EB343D" w:rsidRPr="001A50A4">
        <w:rPr>
          <w:rFonts w:asciiTheme="majorBidi" w:hAnsiTheme="majorBidi" w:cstheme="majorBidi"/>
          <w:sz w:val="24"/>
          <w:szCs w:val="24"/>
          <w:lang w:val="en-GB"/>
        </w:rPr>
        <w:t xml:space="preserve">theory, Diamon (1991) developed another signalling theory to explain corporate debt maturity structure choices by considering </w:t>
      </w:r>
      <w:r w:rsidR="00154CE9">
        <w:rPr>
          <w:rFonts w:asciiTheme="majorBidi" w:hAnsiTheme="majorBidi" w:cstheme="majorBidi"/>
          <w:sz w:val="24"/>
          <w:szCs w:val="24"/>
          <w:lang w:val="en-GB"/>
        </w:rPr>
        <w:t xml:space="preserve">a </w:t>
      </w:r>
      <w:r w:rsidR="00EB343D" w:rsidRPr="001A50A4">
        <w:rPr>
          <w:rFonts w:asciiTheme="majorBidi" w:hAnsiTheme="majorBidi" w:cstheme="majorBidi"/>
          <w:sz w:val="24"/>
          <w:szCs w:val="24"/>
          <w:lang w:val="en-GB"/>
        </w:rPr>
        <w:t>firm’s credit rating. More specifically, Diamond (1991) suggests that firms’ credit rating should better reveal corporate quality and hence corporate debt maturity decision</w:t>
      </w:r>
      <w:r w:rsidR="00154CE9">
        <w:rPr>
          <w:rFonts w:asciiTheme="majorBidi" w:hAnsiTheme="majorBidi" w:cstheme="majorBidi"/>
          <w:sz w:val="24"/>
          <w:szCs w:val="24"/>
          <w:lang w:val="en-GB"/>
        </w:rPr>
        <w:t>s</w:t>
      </w:r>
      <w:r w:rsidR="00EB343D" w:rsidRPr="001A50A4">
        <w:rPr>
          <w:rFonts w:asciiTheme="majorBidi" w:hAnsiTheme="majorBidi" w:cstheme="majorBidi"/>
          <w:sz w:val="24"/>
          <w:szCs w:val="24"/>
          <w:lang w:val="en-GB"/>
        </w:rPr>
        <w:t xml:space="preserve">. Therefore, Diamond (1991) high credit rating </w:t>
      </w:r>
      <w:r w:rsidR="00EB343D" w:rsidRPr="001A50A4">
        <w:rPr>
          <w:rFonts w:asciiTheme="majorBidi" w:hAnsiTheme="majorBidi" w:cstheme="majorBidi"/>
          <w:sz w:val="24"/>
          <w:szCs w:val="24"/>
          <w:lang w:val="en-GB"/>
        </w:rPr>
        <w:lastRenderedPageBreak/>
        <w:t xml:space="preserve">firms (good firms) will largely utilize short-term debt financing, while low credit rating firms are more likely to be financing with long-term debt.  </w:t>
      </w:r>
    </w:p>
    <w:p w14:paraId="721D5AA9" w14:textId="464B6578" w:rsidR="009262C4" w:rsidRPr="001A50A4" w:rsidRDefault="009262C4" w:rsidP="009262C4">
      <w:pPr>
        <w:jc w:val="both"/>
        <w:rPr>
          <w:rFonts w:asciiTheme="majorBidi" w:hAnsiTheme="majorBidi" w:cstheme="majorBidi"/>
          <w:b/>
          <w:bCs/>
          <w:sz w:val="24"/>
          <w:szCs w:val="24"/>
        </w:rPr>
      </w:pPr>
      <w:r w:rsidRPr="001A50A4">
        <w:rPr>
          <w:rFonts w:asciiTheme="majorBidi" w:hAnsiTheme="majorBidi" w:cstheme="majorBidi"/>
          <w:b/>
          <w:bCs/>
          <w:sz w:val="24"/>
          <w:szCs w:val="24"/>
        </w:rPr>
        <w:t xml:space="preserve">2.3 Matching Theory </w:t>
      </w:r>
    </w:p>
    <w:p w14:paraId="34DD29EF" w14:textId="78BF31CD" w:rsidR="001E55BF" w:rsidRPr="001A50A4" w:rsidRDefault="00C27BC3" w:rsidP="001A50A4">
      <w:pPr>
        <w:spacing w:line="360" w:lineRule="auto"/>
        <w:jc w:val="both"/>
        <w:rPr>
          <w:rFonts w:asciiTheme="majorBidi" w:hAnsiTheme="majorBidi" w:cstheme="majorBidi"/>
          <w:sz w:val="24"/>
          <w:szCs w:val="24"/>
          <w:lang w:val="en-GB"/>
        </w:rPr>
      </w:pPr>
      <w:r w:rsidRPr="001A50A4">
        <w:rPr>
          <w:rFonts w:asciiTheme="majorBidi" w:hAnsiTheme="majorBidi" w:cstheme="majorBidi"/>
          <w:sz w:val="24"/>
          <w:szCs w:val="24"/>
          <w:lang w:val="en-GB"/>
        </w:rPr>
        <w:t xml:space="preserve">The matching theory predicts that firms should achieve a matching between their debt and assets maturities to enable the firm to reduce the risk of insufficient liquidity when </w:t>
      </w:r>
      <w:r w:rsidR="00154CE9">
        <w:rPr>
          <w:rFonts w:asciiTheme="majorBidi" w:hAnsiTheme="majorBidi" w:cstheme="majorBidi"/>
          <w:sz w:val="24"/>
          <w:szCs w:val="24"/>
          <w:lang w:val="en-GB"/>
        </w:rPr>
        <w:t xml:space="preserve">the </w:t>
      </w:r>
      <w:r w:rsidRPr="001A50A4">
        <w:rPr>
          <w:rFonts w:asciiTheme="majorBidi" w:hAnsiTheme="majorBidi" w:cstheme="majorBidi"/>
          <w:sz w:val="24"/>
          <w:szCs w:val="24"/>
          <w:lang w:val="en-GB"/>
        </w:rPr>
        <w:t>princip</w:t>
      </w:r>
      <w:r w:rsidR="00154CE9">
        <w:rPr>
          <w:rFonts w:asciiTheme="majorBidi" w:hAnsiTheme="majorBidi" w:cstheme="majorBidi"/>
          <w:sz w:val="24"/>
          <w:szCs w:val="24"/>
          <w:lang w:val="en-GB"/>
        </w:rPr>
        <w:t>al</w:t>
      </w:r>
      <w:r w:rsidRPr="001A50A4">
        <w:rPr>
          <w:rFonts w:asciiTheme="majorBidi" w:hAnsiTheme="majorBidi" w:cstheme="majorBidi"/>
          <w:sz w:val="24"/>
          <w:szCs w:val="24"/>
          <w:lang w:val="en-GB"/>
        </w:rPr>
        <w:t xml:space="preserve"> must be paid. </w:t>
      </w:r>
      <w:r w:rsidR="009A3095" w:rsidRPr="001A50A4">
        <w:rPr>
          <w:rFonts w:asciiTheme="majorBidi" w:hAnsiTheme="majorBidi" w:cstheme="majorBidi"/>
          <w:sz w:val="24"/>
          <w:szCs w:val="24"/>
          <w:lang w:val="en-GB"/>
        </w:rPr>
        <w:t xml:space="preserve">Myers (1977) claimed that the corporate underinvestment problem can be minimised by matching the maturities across the firm’s assets and debt. Therefore, the firm </w:t>
      </w:r>
      <w:r w:rsidR="00154CE9">
        <w:rPr>
          <w:rFonts w:asciiTheme="majorBidi" w:hAnsiTheme="majorBidi" w:cstheme="majorBidi"/>
          <w:sz w:val="24"/>
          <w:szCs w:val="24"/>
          <w:lang w:val="en-GB"/>
        </w:rPr>
        <w:t xml:space="preserve">level of </w:t>
      </w:r>
      <w:r w:rsidR="009A3095" w:rsidRPr="001A50A4">
        <w:rPr>
          <w:rFonts w:asciiTheme="majorBidi" w:hAnsiTheme="majorBidi" w:cstheme="majorBidi"/>
          <w:sz w:val="24"/>
          <w:szCs w:val="24"/>
          <w:lang w:val="en-GB"/>
        </w:rPr>
        <w:t>debt financing should be reduced in proportion to the decrease in the firm</w:t>
      </w:r>
      <w:r w:rsidR="00154CE9">
        <w:rPr>
          <w:rFonts w:asciiTheme="majorBidi" w:hAnsiTheme="majorBidi" w:cstheme="majorBidi"/>
          <w:sz w:val="24"/>
          <w:szCs w:val="24"/>
          <w:lang w:val="en-GB"/>
        </w:rPr>
        <w:t>’s</w:t>
      </w:r>
      <w:r w:rsidR="009A3095" w:rsidRPr="001A50A4">
        <w:rPr>
          <w:rFonts w:asciiTheme="majorBidi" w:hAnsiTheme="majorBidi" w:cstheme="majorBidi"/>
          <w:sz w:val="24"/>
          <w:szCs w:val="24"/>
          <w:lang w:val="en-GB"/>
        </w:rPr>
        <w:t xml:space="preserve"> assets value</w:t>
      </w:r>
      <w:r w:rsidRPr="001A50A4">
        <w:rPr>
          <w:rFonts w:asciiTheme="majorBidi" w:hAnsiTheme="majorBidi" w:cstheme="majorBidi"/>
          <w:sz w:val="24"/>
          <w:szCs w:val="24"/>
          <w:lang w:val="en-GB"/>
        </w:rPr>
        <w:t>.</w:t>
      </w:r>
      <w:r w:rsidR="009A3095" w:rsidRPr="001A50A4">
        <w:rPr>
          <w:rFonts w:asciiTheme="majorBidi" w:hAnsiTheme="majorBidi" w:cstheme="majorBidi"/>
          <w:sz w:val="24"/>
          <w:szCs w:val="24"/>
          <w:lang w:val="en-GB"/>
        </w:rPr>
        <w:t xml:space="preserve"> As suggested by Myers (1977), this matching between assets and debt can manage the conflict of interest between the firms’ creditors and shareholders, hence decreasing the underinvestment issue. Further, the comparison between the time-to-maturity comparison objects to listing the firm’s debt to match the anticipated decline in the value of the firm’s assets. </w:t>
      </w:r>
      <w:r w:rsidR="00453487" w:rsidRPr="001A50A4">
        <w:rPr>
          <w:rFonts w:asciiTheme="majorBidi" w:hAnsiTheme="majorBidi" w:cstheme="majorBidi"/>
          <w:sz w:val="24"/>
          <w:szCs w:val="24"/>
          <w:lang w:val="en-GB"/>
        </w:rPr>
        <w:t xml:space="preserve">Following this thought, </w:t>
      </w:r>
      <w:proofErr w:type="gramStart"/>
      <w:r w:rsidR="00453487" w:rsidRPr="001A50A4">
        <w:rPr>
          <w:rFonts w:asciiTheme="majorBidi" w:hAnsiTheme="majorBidi" w:cstheme="majorBidi"/>
          <w:sz w:val="24"/>
          <w:szCs w:val="24"/>
          <w:lang w:val="en-GB"/>
        </w:rPr>
        <w:t>Hart</w:t>
      </w:r>
      <w:proofErr w:type="gramEnd"/>
      <w:r w:rsidR="00453487" w:rsidRPr="001A50A4">
        <w:rPr>
          <w:rFonts w:asciiTheme="majorBidi" w:hAnsiTheme="majorBidi" w:cstheme="majorBidi"/>
          <w:sz w:val="24"/>
          <w:szCs w:val="24"/>
          <w:lang w:val="en-GB"/>
        </w:rPr>
        <w:t xml:space="preserve"> and Moore (1994) pointed out that firms’ debt should match the collateral’s depreciation rate or income stream. Therefore, a matching between firms’ debt and assets should </w:t>
      </w:r>
      <w:r w:rsidR="00154CE9">
        <w:rPr>
          <w:rFonts w:asciiTheme="majorBidi" w:hAnsiTheme="majorBidi" w:cstheme="majorBidi"/>
          <w:sz w:val="24"/>
          <w:szCs w:val="24"/>
          <w:lang w:val="en-GB"/>
        </w:rPr>
        <w:t>occur</w:t>
      </w:r>
      <w:r w:rsidR="00453487" w:rsidRPr="001A50A4">
        <w:rPr>
          <w:rFonts w:asciiTheme="majorBidi" w:hAnsiTheme="majorBidi" w:cstheme="majorBidi"/>
          <w:sz w:val="24"/>
          <w:szCs w:val="24"/>
          <w:lang w:val="en-GB"/>
        </w:rPr>
        <w:t xml:space="preserve">. </w:t>
      </w:r>
    </w:p>
    <w:p w14:paraId="6A4FCD5F" w14:textId="38BF4EA7" w:rsidR="001E55BF" w:rsidRPr="001C0B66" w:rsidRDefault="001E55BF" w:rsidP="001E55BF">
      <w:pPr>
        <w:pStyle w:val="ListParagraph"/>
        <w:numPr>
          <w:ilvl w:val="0"/>
          <w:numId w:val="1"/>
        </w:numPr>
        <w:rPr>
          <w:rFonts w:asciiTheme="majorBidi" w:hAnsiTheme="majorBidi" w:cstheme="majorBidi"/>
          <w:b/>
          <w:bCs/>
          <w:sz w:val="24"/>
          <w:szCs w:val="24"/>
        </w:rPr>
      </w:pPr>
      <w:r w:rsidRPr="001C0B66">
        <w:rPr>
          <w:rFonts w:asciiTheme="majorBidi" w:hAnsiTheme="majorBidi" w:cstheme="majorBidi"/>
          <w:b/>
          <w:bCs/>
          <w:sz w:val="24"/>
          <w:szCs w:val="24"/>
        </w:rPr>
        <w:t>Empirical</w:t>
      </w:r>
      <w:r w:rsidR="003806AF" w:rsidRPr="001C0B66">
        <w:rPr>
          <w:rFonts w:asciiTheme="majorBidi" w:hAnsiTheme="majorBidi" w:cstheme="majorBidi"/>
          <w:b/>
          <w:bCs/>
          <w:sz w:val="24"/>
          <w:szCs w:val="24"/>
        </w:rPr>
        <w:t xml:space="preserve"> </w:t>
      </w:r>
      <w:r w:rsidR="002B629A">
        <w:rPr>
          <w:rFonts w:asciiTheme="majorBidi" w:hAnsiTheme="majorBidi" w:cstheme="majorBidi"/>
          <w:b/>
          <w:bCs/>
          <w:sz w:val="24"/>
          <w:szCs w:val="24"/>
        </w:rPr>
        <w:t>l</w:t>
      </w:r>
      <w:r w:rsidR="005B15BA" w:rsidRPr="001C0B66">
        <w:rPr>
          <w:rFonts w:asciiTheme="majorBidi" w:hAnsiTheme="majorBidi" w:cstheme="majorBidi"/>
          <w:b/>
          <w:bCs/>
          <w:sz w:val="24"/>
          <w:szCs w:val="24"/>
        </w:rPr>
        <w:t>iterature</w:t>
      </w:r>
      <w:r w:rsidR="003806AF" w:rsidRPr="001C0B66">
        <w:rPr>
          <w:rFonts w:asciiTheme="majorBidi" w:hAnsiTheme="majorBidi" w:cstheme="majorBidi"/>
          <w:b/>
          <w:bCs/>
          <w:sz w:val="24"/>
          <w:szCs w:val="24"/>
        </w:rPr>
        <w:t xml:space="preserve"> </w:t>
      </w:r>
      <w:r w:rsidR="002B629A">
        <w:rPr>
          <w:rFonts w:asciiTheme="majorBidi" w:hAnsiTheme="majorBidi" w:cstheme="majorBidi"/>
          <w:b/>
          <w:bCs/>
          <w:sz w:val="24"/>
          <w:szCs w:val="24"/>
        </w:rPr>
        <w:t xml:space="preserve">and hypotheses </w:t>
      </w:r>
    </w:p>
    <w:p w14:paraId="4EDA08E4" w14:textId="4D01C254" w:rsidR="004B0DF2" w:rsidRDefault="001E55BF" w:rsidP="004B0DF2">
      <w:pPr>
        <w:spacing w:line="360" w:lineRule="auto"/>
        <w:jc w:val="both"/>
        <w:rPr>
          <w:rFonts w:asciiTheme="majorBidi" w:hAnsiTheme="majorBidi" w:cstheme="majorBidi"/>
          <w:sz w:val="24"/>
          <w:szCs w:val="24"/>
        </w:rPr>
      </w:pPr>
      <w:r>
        <w:rPr>
          <w:rFonts w:asciiTheme="majorBidi" w:hAnsiTheme="majorBidi" w:cstheme="majorBidi"/>
          <w:sz w:val="24"/>
          <w:szCs w:val="24"/>
        </w:rPr>
        <w:t>Existing literature</w:t>
      </w:r>
      <w:r w:rsidR="004B0DF2">
        <w:rPr>
          <w:rFonts w:asciiTheme="majorBidi" w:hAnsiTheme="majorBidi" w:cstheme="majorBidi"/>
          <w:sz w:val="24"/>
          <w:szCs w:val="24"/>
        </w:rPr>
        <w:t xml:space="preserve"> performed in developed economies</w:t>
      </w:r>
      <w:r>
        <w:rPr>
          <w:rFonts w:asciiTheme="majorBidi" w:hAnsiTheme="majorBidi" w:cstheme="majorBidi"/>
          <w:sz w:val="24"/>
          <w:szCs w:val="24"/>
        </w:rPr>
        <w:t xml:space="preserve"> demonstrated that corporate debt maturity structure is importantly relevant to several firms-specific factors</w:t>
      </w:r>
      <w:r w:rsidR="004B0DF2">
        <w:rPr>
          <w:rFonts w:asciiTheme="majorBidi" w:hAnsiTheme="majorBidi" w:cstheme="majorBidi"/>
          <w:sz w:val="24"/>
          <w:szCs w:val="24"/>
        </w:rPr>
        <w:t xml:space="preserve"> including the firm’s size, assets tangibility, earnings volatility, growth, and tax rate (Alcock &amp; Finn, 2012; Antoniou et al., 2006; Stohs &amp; Mauer, 1996). For example, using a sample of US firms, Stohs and Mauer (1996) found that firm-specific factors, such as size and the amount of fixed assets are positively related to the usage of long-term debt, while earnings volatility reduces firms’ long-term debt choice.</w:t>
      </w:r>
      <w:r w:rsidR="00E21348">
        <w:rPr>
          <w:rFonts w:asciiTheme="majorBidi" w:hAnsiTheme="majorBidi" w:cstheme="majorBidi"/>
          <w:sz w:val="24"/>
          <w:szCs w:val="24"/>
        </w:rPr>
        <w:t xml:space="preserve"> Ozkan (2002) investigated the determinants of corporate debt maturity structure using a sample of non-financial firms in the UK. His study confirmed the significant impact of firm-specific factors</w:t>
      </w:r>
      <w:r w:rsidR="001C0B66">
        <w:rPr>
          <w:rFonts w:asciiTheme="majorBidi" w:hAnsiTheme="majorBidi" w:cstheme="majorBidi"/>
          <w:sz w:val="24"/>
          <w:szCs w:val="24"/>
        </w:rPr>
        <w:t>, such as size and assets maturity, agency cost and earnings volatility,</w:t>
      </w:r>
      <w:r w:rsidR="00E21348">
        <w:rPr>
          <w:rFonts w:asciiTheme="majorBidi" w:hAnsiTheme="majorBidi" w:cstheme="majorBidi"/>
          <w:sz w:val="24"/>
          <w:szCs w:val="24"/>
        </w:rPr>
        <w:t xml:space="preserve"> on debt maturity. </w:t>
      </w:r>
      <w:r w:rsidR="005C6EB3">
        <w:rPr>
          <w:rFonts w:asciiTheme="majorBidi" w:hAnsiTheme="majorBidi" w:cstheme="majorBidi"/>
          <w:sz w:val="24"/>
          <w:szCs w:val="24"/>
        </w:rPr>
        <w:t xml:space="preserve">However, the study of Ozkan (2002) showed no support for </w:t>
      </w:r>
      <w:r w:rsidR="00154CE9">
        <w:rPr>
          <w:rFonts w:asciiTheme="majorBidi" w:hAnsiTheme="majorBidi" w:cstheme="majorBidi"/>
          <w:sz w:val="24"/>
          <w:szCs w:val="24"/>
        </w:rPr>
        <w:t xml:space="preserve">the </w:t>
      </w:r>
      <w:r w:rsidR="005C6EB3">
        <w:rPr>
          <w:rFonts w:asciiTheme="majorBidi" w:hAnsiTheme="majorBidi" w:cstheme="majorBidi"/>
          <w:sz w:val="24"/>
          <w:szCs w:val="24"/>
        </w:rPr>
        <w:t xml:space="preserve">tax-based and </w:t>
      </w:r>
      <w:proofErr w:type="spellStart"/>
      <w:r w:rsidR="00507667">
        <w:rPr>
          <w:rFonts w:asciiTheme="majorBidi" w:hAnsiTheme="majorBidi" w:cstheme="majorBidi"/>
          <w:sz w:val="24"/>
          <w:szCs w:val="24"/>
        </w:rPr>
        <w:t>signa</w:t>
      </w:r>
      <w:r w:rsidR="006F3191">
        <w:rPr>
          <w:rFonts w:asciiTheme="majorBidi" w:hAnsiTheme="majorBidi" w:cstheme="majorBidi"/>
          <w:sz w:val="24"/>
          <w:szCs w:val="24"/>
        </w:rPr>
        <w:t>l</w:t>
      </w:r>
      <w:r w:rsidR="00507667">
        <w:rPr>
          <w:rFonts w:asciiTheme="majorBidi" w:hAnsiTheme="majorBidi" w:cstheme="majorBidi"/>
          <w:sz w:val="24"/>
          <w:szCs w:val="24"/>
        </w:rPr>
        <w:t>ling</w:t>
      </w:r>
      <w:proofErr w:type="spellEnd"/>
      <w:r w:rsidR="005C6EB3">
        <w:rPr>
          <w:rFonts w:asciiTheme="majorBidi" w:hAnsiTheme="majorBidi" w:cstheme="majorBidi"/>
          <w:sz w:val="24"/>
          <w:szCs w:val="24"/>
        </w:rPr>
        <w:t xml:space="preserve"> hypothesis.</w:t>
      </w:r>
      <w:r w:rsidR="004B0DF2">
        <w:rPr>
          <w:rFonts w:asciiTheme="majorBidi" w:hAnsiTheme="majorBidi" w:cstheme="majorBidi"/>
          <w:sz w:val="24"/>
          <w:szCs w:val="24"/>
        </w:rPr>
        <w:t xml:space="preserve"> Further, </w:t>
      </w:r>
      <w:r w:rsidR="00451EAB">
        <w:rPr>
          <w:rFonts w:asciiTheme="majorBidi" w:hAnsiTheme="majorBidi" w:cstheme="majorBidi"/>
          <w:sz w:val="24"/>
          <w:szCs w:val="24"/>
        </w:rPr>
        <w:t xml:space="preserve">Antoniou et al. (2006) investigated the internal factors that determine corporate debt maturity structure using a sample including three European countries including France, </w:t>
      </w:r>
      <w:r w:rsidR="001C0B66">
        <w:rPr>
          <w:rFonts w:asciiTheme="majorBidi" w:hAnsiTheme="majorBidi" w:cstheme="majorBidi"/>
          <w:sz w:val="24"/>
          <w:szCs w:val="24"/>
        </w:rPr>
        <w:t>Germany,</w:t>
      </w:r>
      <w:r w:rsidR="00451EAB">
        <w:rPr>
          <w:rFonts w:asciiTheme="majorBidi" w:hAnsiTheme="majorBidi" w:cstheme="majorBidi"/>
          <w:sz w:val="24"/>
          <w:szCs w:val="24"/>
        </w:rPr>
        <w:t xml:space="preserve"> and the UK. The study of Antoniu et al. (2006) confirmed that debt maturity structure is influenced by </w:t>
      </w:r>
      <w:r w:rsidR="001C0B66">
        <w:rPr>
          <w:rFonts w:asciiTheme="majorBidi" w:hAnsiTheme="majorBidi" w:cstheme="majorBidi"/>
          <w:sz w:val="24"/>
          <w:szCs w:val="24"/>
        </w:rPr>
        <w:t>firm</w:t>
      </w:r>
      <w:r w:rsidR="00451EAB">
        <w:rPr>
          <w:rFonts w:asciiTheme="majorBidi" w:hAnsiTheme="majorBidi" w:cstheme="majorBidi"/>
          <w:sz w:val="24"/>
          <w:szCs w:val="24"/>
        </w:rPr>
        <w:t xml:space="preserve">-specific factors </w:t>
      </w:r>
      <w:r w:rsidR="00E21348">
        <w:rPr>
          <w:rFonts w:asciiTheme="majorBidi" w:hAnsiTheme="majorBidi" w:cstheme="majorBidi"/>
          <w:sz w:val="24"/>
          <w:szCs w:val="24"/>
        </w:rPr>
        <w:t>and</w:t>
      </w:r>
      <w:r w:rsidR="00451EAB">
        <w:rPr>
          <w:rFonts w:asciiTheme="majorBidi" w:hAnsiTheme="majorBidi" w:cstheme="majorBidi"/>
          <w:sz w:val="24"/>
          <w:szCs w:val="24"/>
        </w:rPr>
        <w:t xml:space="preserve"> country</w:t>
      </w:r>
      <w:r w:rsidR="00154CE9">
        <w:rPr>
          <w:rFonts w:asciiTheme="majorBidi" w:hAnsiTheme="majorBidi" w:cstheme="majorBidi"/>
          <w:sz w:val="24"/>
          <w:szCs w:val="24"/>
        </w:rPr>
        <w:t>-</w:t>
      </w:r>
      <w:r w:rsidR="00451EAB">
        <w:rPr>
          <w:rFonts w:asciiTheme="majorBidi" w:hAnsiTheme="majorBidi" w:cstheme="majorBidi"/>
          <w:sz w:val="24"/>
          <w:szCs w:val="24"/>
        </w:rPr>
        <w:t xml:space="preserve">related factors. </w:t>
      </w:r>
      <w:r w:rsidR="00A022A3">
        <w:rPr>
          <w:rFonts w:asciiTheme="majorBidi" w:hAnsiTheme="majorBidi" w:cstheme="majorBidi"/>
          <w:sz w:val="24"/>
          <w:szCs w:val="24"/>
        </w:rPr>
        <w:t xml:space="preserve">Alcock et al. (2012) examined the factors influencing debt maturity using a sample including the largest 4000 corporations in Australia. They </w:t>
      </w:r>
      <w:r w:rsidR="00A022A3">
        <w:rPr>
          <w:rFonts w:asciiTheme="majorBidi" w:hAnsiTheme="majorBidi" w:cstheme="majorBidi"/>
          <w:sz w:val="24"/>
          <w:szCs w:val="24"/>
        </w:rPr>
        <w:lastRenderedPageBreak/>
        <w:t xml:space="preserve">found that leverage and asset maturity </w:t>
      </w:r>
      <w:proofErr w:type="gramStart"/>
      <w:r w:rsidR="00A022A3">
        <w:rPr>
          <w:rFonts w:asciiTheme="majorBidi" w:hAnsiTheme="majorBidi" w:cstheme="majorBidi"/>
          <w:sz w:val="24"/>
          <w:szCs w:val="24"/>
        </w:rPr>
        <w:t>has</w:t>
      </w:r>
      <w:proofErr w:type="gramEnd"/>
      <w:r w:rsidR="00A022A3">
        <w:rPr>
          <w:rFonts w:asciiTheme="majorBidi" w:hAnsiTheme="majorBidi" w:cstheme="majorBidi"/>
          <w:sz w:val="24"/>
          <w:szCs w:val="24"/>
        </w:rPr>
        <w:t xml:space="preserve"> no </w:t>
      </w:r>
      <w:r w:rsidR="00AA30C4">
        <w:rPr>
          <w:rFonts w:asciiTheme="majorBidi" w:hAnsiTheme="majorBidi" w:cstheme="majorBidi"/>
          <w:sz w:val="24"/>
          <w:szCs w:val="24"/>
        </w:rPr>
        <w:t>significant impact</w:t>
      </w:r>
      <w:r w:rsidR="00A022A3">
        <w:rPr>
          <w:rFonts w:asciiTheme="majorBidi" w:hAnsiTheme="majorBidi" w:cstheme="majorBidi"/>
          <w:sz w:val="24"/>
          <w:szCs w:val="24"/>
        </w:rPr>
        <w:t xml:space="preserve"> on corporate debt maturity </w:t>
      </w:r>
      <w:proofErr w:type="gramStart"/>
      <w:r w:rsidR="00A022A3">
        <w:rPr>
          <w:rFonts w:asciiTheme="majorBidi" w:hAnsiTheme="majorBidi" w:cstheme="majorBidi"/>
          <w:sz w:val="24"/>
          <w:szCs w:val="24"/>
        </w:rPr>
        <w:t>decision</w:t>
      </w:r>
      <w:proofErr w:type="gramEnd"/>
      <w:r w:rsidR="00A022A3">
        <w:rPr>
          <w:rFonts w:asciiTheme="majorBidi" w:hAnsiTheme="majorBidi" w:cstheme="majorBidi"/>
          <w:sz w:val="24"/>
          <w:szCs w:val="24"/>
        </w:rPr>
        <w:t>.</w:t>
      </w:r>
      <w:r w:rsidR="008812FB">
        <w:rPr>
          <w:rFonts w:asciiTheme="majorBidi" w:hAnsiTheme="majorBidi" w:cstheme="majorBidi"/>
          <w:sz w:val="24"/>
          <w:szCs w:val="24"/>
          <w:lang w:val="en-GB"/>
        </w:rPr>
        <w:t xml:space="preserve"> Using a sample including a wide set of firms operating in European countries, Correia et al. (2014) showed that firms’ size, </w:t>
      </w:r>
      <w:r w:rsidR="001A50A4">
        <w:rPr>
          <w:rFonts w:asciiTheme="majorBidi" w:hAnsiTheme="majorBidi" w:cstheme="majorBidi"/>
          <w:sz w:val="24"/>
          <w:szCs w:val="24"/>
          <w:lang w:val="en-GB"/>
        </w:rPr>
        <w:t>leverage,</w:t>
      </w:r>
      <w:r w:rsidR="008812FB">
        <w:rPr>
          <w:rFonts w:asciiTheme="majorBidi" w:hAnsiTheme="majorBidi" w:cstheme="majorBidi"/>
          <w:sz w:val="24"/>
          <w:szCs w:val="24"/>
          <w:lang w:val="en-GB"/>
        </w:rPr>
        <w:t xml:space="preserve"> and asset maturity are the internal factors that positively impact corporate debt maturity, while profitability reduces </w:t>
      </w:r>
      <w:r w:rsidR="001A50A4">
        <w:rPr>
          <w:rFonts w:asciiTheme="majorBidi" w:hAnsiTheme="majorBidi" w:cstheme="majorBidi"/>
          <w:sz w:val="24"/>
          <w:szCs w:val="24"/>
          <w:lang w:val="en-GB"/>
        </w:rPr>
        <w:t>firms’</w:t>
      </w:r>
      <w:r w:rsidR="008812FB">
        <w:rPr>
          <w:rFonts w:asciiTheme="majorBidi" w:hAnsiTheme="majorBidi" w:cstheme="majorBidi"/>
          <w:sz w:val="24"/>
          <w:szCs w:val="24"/>
          <w:lang w:val="en-GB"/>
        </w:rPr>
        <w:t xml:space="preserve"> tendency to use long</w:t>
      </w:r>
      <w:r w:rsidR="00154CE9">
        <w:rPr>
          <w:rFonts w:asciiTheme="majorBidi" w:hAnsiTheme="majorBidi" w:cstheme="majorBidi"/>
          <w:sz w:val="24"/>
          <w:szCs w:val="24"/>
          <w:lang w:val="en-GB"/>
        </w:rPr>
        <w:t>-</w:t>
      </w:r>
      <w:r w:rsidR="008812FB">
        <w:rPr>
          <w:rFonts w:asciiTheme="majorBidi" w:hAnsiTheme="majorBidi" w:cstheme="majorBidi"/>
          <w:sz w:val="24"/>
          <w:szCs w:val="24"/>
          <w:lang w:val="en-GB"/>
        </w:rPr>
        <w:t>term debt.</w:t>
      </w:r>
      <w:r w:rsidR="00A022A3">
        <w:rPr>
          <w:rFonts w:asciiTheme="majorBidi" w:hAnsiTheme="majorBidi" w:cstheme="majorBidi"/>
          <w:sz w:val="24"/>
          <w:szCs w:val="24"/>
        </w:rPr>
        <w:t xml:space="preserve"> </w:t>
      </w:r>
      <w:r w:rsidR="00AA30C4">
        <w:rPr>
          <w:rFonts w:asciiTheme="majorBidi" w:hAnsiTheme="majorBidi" w:cstheme="majorBidi"/>
          <w:sz w:val="24"/>
          <w:szCs w:val="24"/>
        </w:rPr>
        <w:t>Further, Nguyen et al. (2020) performed another study on factors related to Australi</w:t>
      </w:r>
      <w:r w:rsidR="00154CE9">
        <w:rPr>
          <w:rFonts w:asciiTheme="majorBidi" w:hAnsiTheme="majorBidi" w:cstheme="majorBidi"/>
          <w:sz w:val="24"/>
          <w:szCs w:val="24"/>
        </w:rPr>
        <w:t>a</w:t>
      </w:r>
      <w:r w:rsidR="00AA30C4">
        <w:rPr>
          <w:rFonts w:asciiTheme="majorBidi" w:hAnsiTheme="majorBidi" w:cstheme="majorBidi"/>
          <w:sz w:val="24"/>
          <w:szCs w:val="24"/>
        </w:rPr>
        <w:t xml:space="preserve">n firms’ debt maturity choice and confirmed that a set </w:t>
      </w:r>
      <w:r w:rsidR="00154CE9">
        <w:rPr>
          <w:rFonts w:asciiTheme="majorBidi" w:hAnsiTheme="majorBidi" w:cstheme="majorBidi"/>
          <w:sz w:val="24"/>
          <w:szCs w:val="24"/>
        </w:rPr>
        <w:t xml:space="preserve">of </w:t>
      </w:r>
      <w:r w:rsidR="00AA30C4">
        <w:rPr>
          <w:rFonts w:asciiTheme="majorBidi" w:hAnsiTheme="majorBidi" w:cstheme="majorBidi"/>
          <w:sz w:val="24"/>
          <w:szCs w:val="24"/>
        </w:rPr>
        <w:t xml:space="preserve">firm-related and macroeconomic factors are significantly relevant to debt maturity structure. </w:t>
      </w:r>
    </w:p>
    <w:p w14:paraId="06B5E524" w14:textId="6D33C22A" w:rsidR="00682527" w:rsidRDefault="00AA30C4" w:rsidP="0030204C">
      <w:pPr>
        <w:spacing w:line="360" w:lineRule="auto"/>
        <w:jc w:val="both"/>
        <w:rPr>
          <w:rFonts w:asciiTheme="majorBidi" w:hAnsiTheme="majorBidi" w:cstheme="majorBidi"/>
          <w:sz w:val="24"/>
          <w:szCs w:val="24"/>
          <w:lang w:val="en-GB"/>
        </w:rPr>
      </w:pPr>
      <w:r>
        <w:rPr>
          <w:rFonts w:asciiTheme="majorBidi" w:hAnsiTheme="majorBidi" w:cstheme="majorBidi"/>
          <w:sz w:val="24"/>
          <w:szCs w:val="24"/>
        </w:rPr>
        <w:t>The literature of studying the corporate debt maturity determinants is remarkable in developing and emerging markets</w:t>
      </w:r>
      <w:r w:rsidR="006B0050" w:rsidRPr="00B37B59">
        <w:rPr>
          <w:rFonts w:asciiTheme="majorBidi" w:hAnsiTheme="majorBidi" w:cstheme="majorBidi"/>
          <w:sz w:val="24"/>
          <w:szCs w:val="24"/>
        </w:rPr>
        <w:t>.</w:t>
      </w:r>
      <w:r w:rsidRPr="00B37B59">
        <w:rPr>
          <w:rFonts w:asciiTheme="majorBidi" w:hAnsiTheme="majorBidi" w:cstheme="majorBidi"/>
          <w:sz w:val="24"/>
          <w:szCs w:val="24"/>
        </w:rPr>
        <w:t xml:space="preserve"> In this light,</w:t>
      </w:r>
      <w:r w:rsidR="00690718" w:rsidRPr="00B37B59">
        <w:rPr>
          <w:rFonts w:asciiTheme="majorBidi" w:hAnsiTheme="majorBidi" w:cstheme="majorBidi"/>
          <w:sz w:val="24"/>
          <w:szCs w:val="24"/>
          <w:lang w:val="en-GB"/>
        </w:rPr>
        <w:t xml:space="preserve"> Abdullah (2005) investigated the debt maturity structure using a sample including</w:t>
      </w:r>
      <w:r w:rsidR="00B37B59" w:rsidRPr="00B37B59">
        <w:rPr>
          <w:rFonts w:asciiTheme="majorBidi" w:hAnsiTheme="majorBidi" w:cstheme="majorBidi"/>
          <w:sz w:val="24"/>
          <w:szCs w:val="24"/>
          <w:lang w:val="en-GB"/>
        </w:rPr>
        <w:t xml:space="preserve"> only</w:t>
      </w:r>
      <w:r w:rsidR="00690718" w:rsidRPr="00B37B59">
        <w:rPr>
          <w:rFonts w:asciiTheme="majorBidi" w:hAnsiTheme="majorBidi" w:cstheme="majorBidi"/>
          <w:sz w:val="24"/>
          <w:szCs w:val="24"/>
          <w:lang w:val="en-GB"/>
        </w:rPr>
        <w:t xml:space="preserve"> 56 firms over the years 1995-2000. The results showed that firms’ specific factors including size and growth are positively related to long-term debt, while assets maturity are negatively related to long-term debt. Further, the results of Abdullah (2005) indicated that firms’ profit and liquidity have no impact on long-term debt. However, this study </w:t>
      </w:r>
      <w:r w:rsidR="00A20CBE" w:rsidRPr="00B37B59">
        <w:rPr>
          <w:rFonts w:asciiTheme="majorBidi" w:hAnsiTheme="majorBidi" w:cstheme="majorBidi"/>
          <w:sz w:val="24"/>
          <w:szCs w:val="24"/>
          <w:lang w:val="en-GB"/>
        </w:rPr>
        <w:t>did not examine the role of macroeconomic factors influencing corporate debt maturity.</w:t>
      </w:r>
      <w:r w:rsidR="00154CE9" w:rsidRPr="00B37B59">
        <w:rPr>
          <w:rFonts w:asciiTheme="majorBidi" w:hAnsiTheme="majorBidi" w:cstheme="majorBidi"/>
          <w:sz w:val="24"/>
          <w:szCs w:val="24"/>
          <w:lang w:val="en-GB"/>
        </w:rPr>
        <w:t xml:space="preserve"> Further</w:t>
      </w:r>
      <w:r w:rsidR="00154CE9">
        <w:rPr>
          <w:rFonts w:asciiTheme="majorBidi" w:hAnsiTheme="majorBidi" w:cstheme="majorBidi"/>
          <w:sz w:val="24"/>
          <w:szCs w:val="24"/>
          <w:lang w:val="en-GB"/>
        </w:rPr>
        <w:t xml:space="preserve">, the sample period used in the study of Abdullah (2005) is from 1995-2000. After the year 2000, significant market development occurred after the sample period, such as the establishment of the capital markets authority in 2005 and the capital market liberalisation for foreign investors in 2016.   </w:t>
      </w:r>
    </w:p>
    <w:p w14:paraId="65F8DD45" w14:textId="1CBEB950" w:rsidR="001A50A4" w:rsidRDefault="00795B5F" w:rsidP="0030204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Lemma and Negash (2012) analyzed firm-specific factors that impact </w:t>
      </w:r>
      <w:r w:rsidR="00154CE9">
        <w:rPr>
          <w:rFonts w:asciiTheme="majorBidi" w:hAnsiTheme="majorBidi" w:cstheme="majorBidi"/>
          <w:sz w:val="24"/>
          <w:szCs w:val="24"/>
        </w:rPr>
        <w:t xml:space="preserve">the </w:t>
      </w:r>
      <w:r>
        <w:rPr>
          <w:rFonts w:asciiTheme="majorBidi" w:hAnsiTheme="majorBidi" w:cstheme="majorBidi"/>
          <w:sz w:val="24"/>
          <w:szCs w:val="24"/>
        </w:rPr>
        <w:t>debt maturity structure for a set of African firms. Their findings demonstrate that earnings volatility, assets maturity and leverage increase debt maturity structure. Further, Lemma and Negash (2012) showed that industry and macroeconomic factors are important related to African firms’ debt maturity structure decisions.</w:t>
      </w:r>
      <w:r w:rsidR="00F15AB3">
        <w:rPr>
          <w:rFonts w:asciiTheme="majorBidi" w:hAnsiTheme="majorBidi" w:cstheme="majorBidi" w:hint="cs"/>
          <w:sz w:val="24"/>
          <w:szCs w:val="24"/>
          <w:rtl/>
        </w:rPr>
        <w:t xml:space="preserve"> </w:t>
      </w:r>
      <w:r w:rsidR="004319F8">
        <w:rPr>
          <w:rFonts w:asciiTheme="majorBidi" w:hAnsiTheme="majorBidi" w:cstheme="majorBidi"/>
          <w:sz w:val="24"/>
          <w:szCs w:val="24"/>
        </w:rPr>
        <w:t xml:space="preserve"> Further, Fan et al. (2012) investigated corporate debt maturity structure for firms operating in developing and developed economies. Fan et al. (2012) report that firms</w:t>
      </w:r>
      <w:r w:rsidR="00154CE9">
        <w:rPr>
          <w:rFonts w:asciiTheme="majorBidi" w:hAnsiTheme="majorBidi" w:cstheme="majorBidi"/>
          <w:sz w:val="24"/>
          <w:szCs w:val="24"/>
        </w:rPr>
        <w:t>'</w:t>
      </w:r>
      <w:r w:rsidR="004319F8">
        <w:rPr>
          <w:rFonts w:asciiTheme="majorBidi" w:hAnsiTheme="majorBidi" w:cstheme="majorBidi"/>
          <w:sz w:val="24"/>
          <w:szCs w:val="24"/>
        </w:rPr>
        <w:t xml:space="preserve"> debt maturity structure decisions are importantly relevant to a set of firm-specific characteristics but </w:t>
      </w:r>
      <w:r w:rsidR="00154CE9">
        <w:rPr>
          <w:rFonts w:asciiTheme="majorBidi" w:hAnsiTheme="majorBidi" w:cstheme="majorBidi"/>
          <w:sz w:val="24"/>
          <w:szCs w:val="24"/>
        </w:rPr>
        <w:t xml:space="preserve">the </w:t>
      </w:r>
      <w:r w:rsidR="004319F8">
        <w:rPr>
          <w:rFonts w:asciiTheme="majorBidi" w:hAnsiTheme="majorBidi" w:cstheme="majorBidi"/>
          <w:sz w:val="24"/>
          <w:szCs w:val="24"/>
        </w:rPr>
        <w:t>taxation effect on debt maturity structure is weak.</w:t>
      </w:r>
    </w:p>
    <w:p w14:paraId="163159E5" w14:textId="72E7FAFE" w:rsidR="00AA30C4" w:rsidRDefault="004319F8" w:rsidP="0030204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addition, </w:t>
      </w:r>
      <w:r>
        <w:rPr>
          <w:rFonts w:asciiTheme="majorBidi" w:hAnsiTheme="majorBidi" w:cstheme="majorBidi"/>
          <w:sz w:val="24"/>
          <w:szCs w:val="24"/>
          <w:lang w:val="en-GB"/>
        </w:rPr>
        <w:t>using</w:t>
      </w:r>
      <w:r w:rsidR="00F15AB3">
        <w:rPr>
          <w:rFonts w:asciiTheme="majorBidi" w:hAnsiTheme="majorBidi" w:cstheme="majorBidi"/>
          <w:sz w:val="24"/>
          <w:szCs w:val="24"/>
          <w:lang w:val="en-GB"/>
        </w:rPr>
        <w:t xml:space="preserve"> a sample of 10 countries located in the MENA region, </w:t>
      </w:r>
      <w:r w:rsidR="0030204C">
        <w:rPr>
          <w:rFonts w:asciiTheme="majorBidi" w:hAnsiTheme="majorBidi" w:cstheme="majorBidi"/>
          <w:sz w:val="24"/>
          <w:szCs w:val="24"/>
          <w:lang w:val="en-GB"/>
        </w:rPr>
        <w:t xml:space="preserve">Awartani et al. (2016) investigated the </w:t>
      </w:r>
      <w:r w:rsidR="001A50A4">
        <w:rPr>
          <w:rFonts w:asciiTheme="majorBidi" w:hAnsiTheme="majorBidi" w:cstheme="majorBidi"/>
          <w:sz w:val="24"/>
          <w:szCs w:val="24"/>
          <w:lang w:val="en-GB"/>
        </w:rPr>
        <w:t>firm</w:t>
      </w:r>
      <w:r w:rsidR="0030204C">
        <w:rPr>
          <w:rFonts w:asciiTheme="majorBidi" w:hAnsiTheme="majorBidi" w:cstheme="majorBidi"/>
          <w:sz w:val="24"/>
          <w:szCs w:val="24"/>
          <w:lang w:val="en-GB"/>
        </w:rPr>
        <w:t xml:space="preserve">-specific and institutional factors that impact corporate debt maturity structure. They find that firms’ usage of long-term debt is remarkably limited in the MENA region. </w:t>
      </w:r>
      <w:r w:rsidR="00154CE9">
        <w:rPr>
          <w:rFonts w:asciiTheme="majorBidi" w:hAnsiTheme="majorBidi" w:cstheme="majorBidi"/>
          <w:sz w:val="24"/>
          <w:szCs w:val="24"/>
          <w:lang w:val="en-GB"/>
        </w:rPr>
        <w:t>N</w:t>
      </w:r>
      <w:r w:rsidR="0030204C">
        <w:rPr>
          <w:rFonts w:asciiTheme="majorBidi" w:hAnsiTheme="majorBidi" w:cstheme="majorBidi"/>
          <w:sz w:val="24"/>
          <w:szCs w:val="24"/>
          <w:lang w:val="en-GB"/>
        </w:rPr>
        <w:t xml:space="preserve">evertheless, firm-specific factors are important related to debt maturity structure. More specifically, firms’ assets tangibility, size and leverage </w:t>
      </w:r>
      <w:r>
        <w:rPr>
          <w:rFonts w:asciiTheme="majorBidi" w:hAnsiTheme="majorBidi" w:cstheme="majorBidi"/>
          <w:sz w:val="24"/>
          <w:szCs w:val="24"/>
          <w:lang w:val="en-GB"/>
        </w:rPr>
        <w:t>increase</w:t>
      </w:r>
      <w:r w:rsidR="0030204C">
        <w:rPr>
          <w:rFonts w:asciiTheme="majorBidi" w:hAnsiTheme="majorBidi" w:cstheme="majorBidi"/>
          <w:sz w:val="24"/>
          <w:szCs w:val="24"/>
          <w:lang w:val="en-GB"/>
        </w:rPr>
        <w:t xml:space="preserve"> the usage of long-term debt, while </w:t>
      </w:r>
      <w:r w:rsidR="0030204C">
        <w:rPr>
          <w:rFonts w:asciiTheme="majorBidi" w:hAnsiTheme="majorBidi" w:cstheme="majorBidi"/>
          <w:sz w:val="24"/>
          <w:szCs w:val="24"/>
          <w:lang w:val="en-GB"/>
        </w:rPr>
        <w:lastRenderedPageBreak/>
        <w:t xml:space="preserve">default risk significantly decreases </w:t>
      </w:r>
      <w:r>
        <w:rPr>
          <w:rFonts w:asciiTheme="majorBidi" w:hAnsiTheme="majorBidi" w:cstheme="majorBidi"/>
          <w:sz w:val="24"/>
          <w:szCs w:val="24"/>
          <w:lang w:val="en-GB"/>
        </w:rPr>
        <w:t>firms’</w:t>
      </w:r>
      <w:r w:rsidR="0030204C">
        <w:rPr>
          <w:rFonts w:asciiTheme="majorBidi" w:hAnsiTheme="majorBidi" w:cstheme="majorBidi"/>
          <w:sz w:val="24"/>
          <w:szCs w:val="24"/>
          <w:lang w:val="en-GB"/>
        </w:rPr>
        <w:t xml:space="preserve"> long-term debt financing.</w:t>
      </w:r>
      <w:r w:rsidR="001A50A4">
        <w:rPr>
          <w:rFonts w:asciiTheme="majorBidi" w:hAnsiTheme="majorBidi" w:cstheme="majorBidi"/>
          <w:sz w:val="24"/>
          <w:szCs w:val="24"/>
          <w:lang w:val="en-GB"/>
        </w:rPr>
        <w:t xml:space="preserve"> Another study performed by</w:t>
      </w:r>
      <w:r w:rsidR="0030204C">
        <w:rPr>
          <w:rFonts w:asciiTheme="majorBidi" w:hAnsiTheme="majorBidi" w:cstheme="majorBidi"/>
          <w:sz w:val="24"/>
          <w:szCs w:val="24"/>
          <w:lang w:val="en-GB"/>
        </w:rPr>
        <w:t xml:space="preserve"> </w:t>
      </w:r>
      <w:r w:rsidR="00FF1ED4">
        <w:rPr>
          <w:rFonts w:asciiTheme="majorBidi" w:hAnsiTheme="majorBidi" w:cstheme="majorBidi"/>
          <w:sz w:val="24"/>
          <w:szCs w:val="24"/>
          <w:lang w:val="en-GB"/>
        </w:rPr>
        <w:t xml:space="preserve">Nguen (2018) showed that </w:t>
      </w:r>
      <w:r w:rsidR="00FF1ED4">
        <w:rPr>
          <w:rFonts w:asciiTheme="majorBidi" w:hAnsiTheme="majorBidi" w:cstheme="majorBidi"/>
          <w:sz w:val="24"/>
          <w:szCs w:val="24"/>
        </w:rPr>
        <w:t xml:space="preserve">macroeconomic factors including interest rate, inflation and GDP are significantly related to debt maturity structure. </w:t>
      </w:r>
      <w:r w:rsidR="001A50A4">
        <w:rPr>
          <w:rFonts w:asciiTheme="majorBidi" w:hAnsiTheme="majorBidi" w:cstheme="majorBidi"/>
          <w:sz w:val="24"/>
          <w:szCs w:val="24"/>
        </w:rPr>
        <w:t xml:space="preserve">This importance of macroeconomic factors on corporate debt maturity is confirmed </w:t>
      </w:r>
      <w:r w:rsidR="001A50A4" w:rsidRPr="001A50A4">
        <w:rPr>
          <w:rFonts w:asciiTheme="majorBidi" w:hAnsiTheme="majorBidi" w:cstheme="majorBidi"/>
          <w:sz w:val="24"/>
          <w:szCs w:val="24"/>
        </w:rPr>
        <w:t xml:space="preserve">by </w:t>
      </w:r>
      <w:r w:rsidR="001A50A4" w:rsidRPr="001A50A4">
        <w:rPr>
          <w:rFonts w:asciiTheme="majorBidi" w:hAnsiTheme="majorBidi" w:cstheme="majorBidi"/>
          <w:color w:val="222222"/>
          <w:sz w:val="24"/>
          <w:szCs w:val="24"/>
          <w:shd w:val="clear" w:color="auto" w:fill="FFFFFF"/>
        </w:rPr>
        <w:t>Álvarez-Botas and González-Méndez (2019).</w:t>
      </w:r>
      <w:r w:rsidR="001A50A4">
        <w:rPr>
          <w:rFonts w:ascii="Arial" w:hAnsi="Arial" w:cs="Arial"/>
          <w:color w:val="222222"/>
          <w:sz w:val="20"/>
          <w:szCs w:val="20"/>
          <w:shd w:val="clear" w:color="auto" w:fill="FFFFFF"/>
        </w:rPr>
        <w:t xml:space="preserve"> </w:t>
      </w:r>
      <w:r w:rsidR="001A50A4">
        <w:rPr>
          <w:rFonts w:asciiTheme="majorBidi" w:hAnsiTheme="majorBidi" w:cstheme="majorBidi"/>
          <w:sz w:val="24"/>
          <w:szCs w:val="24"/>
          <w:lang w:val="en-GB"/>
        </w:rPr>
        <w:t>Further, using a dynamic model, Nguyen (</w:t>
      </w:r>
      <w:r w:rsidR="001A50A4">
        <w:rPr>
          <w:rFonts w:asciiTheme="majorBidi" w:hAnsiTheme="majorBidi" w:cstheme="majorBidi" w:hint="cs"/>
          <w:sz w:val="24"/>
          <w:szCs w:val="24"/>
          <w:rtl/>
          <w:lang w:val="en-GB"/>
        </w:rPr>
        <w:t>2022</w:t>
      </w:r>
      <w:r w:rsidR="001A50A4">
        <w:rPr>
          <w:rFonts w:asciiTheme="majorBidi" w:hAnsiTheme="majorBidi" w:cstheme="majorBidi"/>
          <w:sz w:val="24"/>
          <w:szCs w:val="24"/>
          <w:lang w:val="en-GB"/>
        </w:rPr>
        <w:t xml:space="preserve">) examined the internal factors and external factors relevant to </w:t>
      </w:r>
      <w:r w:rsidR="00154CE9">
        <w:rPr>
          <w:rFonts w:asciiTheme="majorBidi" w:hAnsiTheme="majorBidi" w:cstheme="majorBidi"/>
          <w:sz w:val="24"/>
          <w:szCs w:val="24"/>
          <w:lang w:val="en-GB"/>
        </w:rPr>
        <w:t xml:space="preserve">the </w:t>
      </w:r>
      <w:r w:rsidR="001A50A4">
        <w:rPr>
          <w:rFonts w:asciiTheme="majorBidi" w:hAnsiTheme="majorBidi" w:cstheme="majorBidi"/>
          <w:sz w:val="24"/>
          <w:szCs w:val="24"/>
          <w:lang w:val="en-GB"/>
        </w:rPr>
        <w:t>debt maturity structure of listed firms in Vietnam. He showed that firms-specific factors positively influencing corporate debt maturity structure are liquidity, earnings volatility, firms’ size, and assets tangibility.</w:t>
      </w:r>
    </w:p>
    <w:p w14:paraId="0764A2DD" w14:textId="77777777" w:rsidR="0085662C" w:rsidRDefault="0085662C" w:rsidP="0085662C">
      <w:pPr>
        <w:jc w:val="both"/>
        <w:rPr>
          <w:rFonts w:asciiTheme="majorBidi" w:hAnsiTheme="majorBidi" w:cstheme="majorBidi"/>
          <w:sz w:val="24"/>
          <w:szCs w:val="24"/>
        </w:rPr>
      </w:pPr>
    </w:p>
    <w:p w14:paraId="44079B15" w14:textId="3D390588" w:rsidR="005829F0" w:rsidRPr="003C7528" w:rsidRDefault="00636E0C" w:rsidP="003806AF">
      <w:pPr>
        <w:rPr>
          <w:rFonts w:asciiTheme="majorBidi" w:hAnsiTheme="majorBidi" w:cstheme="majorBidi"/>
          <w:b/>
          <w:bCs/>
          <w:sz w:val="24"/>
          <w:szCs w:val="24"/>
        </w:rPr>
      </w:pPr>
      <w:r w:rsidRPr="003C7528">
        <w:rPr>
          <w:rFonts w:asciiTheme="majorBidi" w:hAnsiTheme="majorBidi" w:cstheme="majorBidi"/>
          <w:b/>
          <w:bCs/>
          <w:sz w:val="24"/>
          <w:szCs w:val="24"/>
        </w:rPr>
        <w:t>3.2 Hypoth</w:t>
      </w:r>
      <w:r w:rsidR="002B629A">
        <w:rPr>
          <w:rFonts w:asciiTheme="majorBidi" w:hAnsiTheme="majorBidi" w:cstheme="majorBidi"/>
          <w:b/>
          <w:bCs/>
          <w:sz w:val="24"/>
          <w:szCs w:val="24"/>
        </w:rPr>
        <w:t xml:space="preserve">eses </w:t>
      </w:r>
    </w:p>
    <w:p w14:paraId="7E8EA7F9" w14:textId="60F2AB3A" w:rsidR="005829F0" w:rsidRPr="003C7528" w:rsidRDefault="00CD65BE" w:rsidP="003806AF">
      <w:pPr>
        <w:rPr>
          <w:rFonts w:asciiTheme="majorBidi" w:hAnsiTheme="majorBidi" w:cstheme="majorBidi"/>
          <w:b/>
          <w:bCs/>
          <w:sz w:val="24"/>
          <w:szCs w:val="24"/>
        </w:rPr>
      </w:pPr>
      <w:r w:rsidRPr="003C7528">
        <w:rPr>
          <w:rFonts w:asciiTheme="majorBidi" w:hAnsiTheme="majorBidi" w:cstheme="majorBidi"/>
          <w:b/>
          <w:bCs/>
          <w:sz w:val="24"/>
          <w:szCs w:val="24"/>
        </w:rPr>
        <w:t>3.2.1 Leverage</w:t>
      </w:r>
      <w:r w:rsidR="003C7528">
        <w:rPr>
          <w:rFonts w:asciiTheme="majorBidi" w:hAnsiTheme="majorBidi" w:cstheme="majorBidi"/>
          <w:b/>
          <w:bCs/>
          <w:sz w:val="24"/>
          <w:szCs w:val="24"/>
        </w:rPr>
        <w:t xml:space="preserve"> </w:t>
      </w:r>
    </w:p>
    <w:p w14:paraId="69E7B136" w14:textId="6C49533C" w:rsidR="00CD65BE" w:rsidRPr="0021042B" w:rsidRDefault="00154CE9" w:rsidP="0021042B">
      <w:pPr>
        <w:spacing w:line="360" w:lineRule="auto"/>
        <w:jc w:val="both"/>
        <w:rPr>
          <w:rFonts w:asciiTheme="majorBidi" w:hAnsiTheme="majorBidi" w:cstheme="majorBidi"/>
          <w:sz w:val="24"/>
          <w:szCs w:val="24"/>
        </w:rPr>
      </w:pPr>
      <w:r>
        <w:rPr>
          <w:rFonts w:asciiTheme="majorBidi" w:hAnsiTheme="majorBidi" w:cstheme="majorBidi"/>
          <w:sz w:val="24"/>
          <w:szCs w:val="24"/>
        </w:rPr>
        <w:t>The c</w:t>
      </w:r>
      <w:r w:rsidR="00CD65BE" w:rsidRPr="0021042B">
        <w:rPr>
          <w:rFonts w:asciiTheme="majorBidi" w:hAnsiTheme="majorBidi" w:cstheme="majorBidi"/>
          <w:sz w:val="24"/>
          <w:szCs w:val="24"/>
        </w:rPr>
        <w:t xml:space="preserve">orporate capital structure measured by </w:t>
      </w:r>
      <w:r>
        <w:rPr>
          <w:rFonts w:asciiTheme="majorBidi" w:hAnsiTheme="majorBidi" w:cstheme="majorBidi"/>
          <w:sz w:val="24"/>
          <w:szCs w:val="24"/>
        </w:rPr>
        <w:t xml:space="preserve">the </w:t>
      </w:r>
      <w:r w:rsidR="00CD65BE" w:rsidRPr="0021042B">
        <w:rPr>
          <w:rFonts w:asciiTheme="majorBidi" w:hAnsiTheme="majorBidi" w:cstheme="majorBidi"/>
          <w:sz w:val="24"/>
          <w:szCs w:val="24"/>
        </w:rPr>
        <w:t>leverage ratio indicates the amount of assets funded by debt financing including short-term and long-term debt (Alnori, 2023).</w:t>
      </w:r>
      <w:r w:rsidR="00486E41" w:rsidRPr="0021042B">
        <w:rPr>
          <w:rFonts w:asciiTheme="majorBidi" w:hAnsiTheme="majorBidi" w:cstheme="majorBidi"/>
          <w:sz w:val="24"/>
          <w:szCs w:val="24"/>
        </w:rPr>
        <w:t xml:space="preserve"> The relationship between a firm’s leverage and debt maturity structure is mixed. </w:t>
      </w:r>
      <w:r w:rsidR="00CD65BE" w:rsidRPr="0021042B">
        <w:rPr>
          <w:rFonts w:asciiTheme="majorBidi" w:hAnsiTheme="majorBidi" w:cstheme="majorBidi"/>
          <w:sz w:val="24"/>
          <w:szCs w:val="24"/>
        </w:rPr>
        <w:t xml:space="preserve"> Existing studies report that firms with higher leverage ratios are more likely to issue longer-term debt to avoid bankruptcy and hence prefer longer debt maturity (</w:t>
      </w:r>
      <w:r w:rsidR="00CD65BE" w:rsidRPr="00A33220">
        <w:rPr>
          <w:rFonts w:asciiTheme="majorBidi" w:hAnsiTheme="majorBidi" w:cstheme="majorBidi"/>
          <w:sz w:val="24"/>
          <w:szCs w:val="24"/>
        </w:rPr>
        <w:t xml:space="preserve">Leland &amp; Toft, 1996). </w:t>
      </w:r>
      <w:r w:rsidR="00486E41" w:rsidRPr="00A33220">
        <w:rPr>
          <w:rFonts w:asciiTheme="majorBidi" w:hAnsiTheme="majorBidi" w:cstheme="majorBidi"/>
          <w:sz w:val="24"/>
          <w:szCs w:val="24"/>
        </w:rPr>
        <w:t>In contrast, it is argued by Dennis</w:t>
      </w:r>
      <w:r w:rsidR="00486E41" w:rsidRPr="0021042B">
        <w:rPr>
          <w:rFonts w:asciiTheme="majorBidi" w:hAnsiTheme="majorBidi" w:cstheme="majorBidi"/>
          <w:sz w:val="24"/>
          <w:szCs w:val="24"/>
        </w:rPr>
        <w:t xml:space="preserve"> et al. (2000) </w:t>
      </w:r>
      <w:r>
        <w:rPr>
          <w:rFonts w:asciiTheme="majorBidi" w:hAnsiTheme="majorBidi" w:cstheme="majorBidi"/>
          <w:sz w:val="24"/>
          <w:szCs w:val="24"/>
        </w:rPr>
        <w:t xml:space="preserve">that </w:t>
      </w:r>
      <w:r w:rsidR="00486E41" w:rsidRPr="0021042B">
        <w:rPr>
          <w:rFonts w:asciiTheme="majorBidi" w:hAnsiTheme="majorBidi" w:cstheme="majorBidi"/>
          <w:sz w:val="24"/>
          <w:szCs w:val="24"/>
        </w:rPr>
        <w:t xml:space="preserve">leverage should be negatively related to the usage of long-term debt due to the agency problem caused by the underinvestment issue. </w:t>
      </w:r>
    </w:p>
    <w:p w14:paraId="74A52F1B" w14:textId="34F35E3B" w:rsidR="00255873" w:rsidRPr="002B629A" w:rsidRDefault="0000797D" w:rsidP="002B629A">
      <w:pPr>
        <w:spacing w:line="360" w:lineRule="auto"/>
        <w:jc w:val="both"/>
        <w:rPr>
          <w:rFonts w:asciiTheme="majorBidi" w:hAnsiTheme="majorBidi" w:cstheme="majorBidi"/>
          <w:sz w:val="24"/>
          <w:szCs w:val="24"/>
        </w:rPr>
      </w:pPr>
      <w:r w:rsidRPr="0021042B">
        <w:rPr>
          <w:rFonts w:asciiTheme="majorBidi" w:hAnsiTheme="majorBidi" w:cstheme="majorBidi"/>
          <w:sz w:val="24"/>
          <w:szCs w:val="24"/>
        </w:rPr>
        <w:t xml:space="preserve">As </w:t>
      </w:r>
      <w:r w:rsidR="0021042B" w:rsidRPr="0021042B">
        <w:rPr>
          <w:rFonts w:asciiTheme="majorBidi" w:hAnsiTheme="majorBidi" w:cstheme="majorBidi"/>
          <w:sz w:val="24"/>
          <w:szCs w:val="24"/>
        </w:rPr>
        <w:t>mentioned</w:t>
      </w:r>
      <w:r w:rsidRPr="0021042B">
        <w:rPr>
          <w:rFonts w:asciiTheme="majorBidi" w:hAnsiTheme="majorBidi" w:cstheme="majorBidi"/>
          <w:sz w:val="24"/>
          <w:szCs w:val="24"/>
        </w:rPr>
        <w:t xml:space="preserve">, although several studies reported a negative linkage between leverage and debt maturity structure, it </w:t>
      </w:r>
      <w:r w:rsidR="00154CE9">
        <w:rPr>
          <w:rFonts w:asciiTheme="majorBidi" w:hAnsiTheme="majorBidi" w:cstheme="majorBidi"/>
          <w:sz w:val="24"/>
          <w:szCs w:val="24"/>
        </w:rPr>
        <w:t xml:space="preserve">is </w:t>
      </w:r>
      <w:r w:rsidRPr="0021042B">
        <w:rPr>
          <w:rFonts w:asciiTheme="majorBidi" w:hAnsiTheme="majorBidi" w:cstheme="majorBidi"/>
          <w:sz w:val="24"/>
          <w:szCs w:val="24"/>
        </w:rPr>
        <w:t xml:space="preserve">remarkable that </w:t>
      </w:r>
      <w:r w:rsidR="0021042B" w:rsidRPr="0021042B">
        <w:rPr>
          <w:rFonts w:asciiTheme="majorBidi" w:hAnsiTheme="majorBidi" w:cstheme="majorBidi"/>
          <w:sz w:val="24"/>
          <w:szCs w:val="24"/>
        </w:rPr>
        <w:t>most</w:t>
      </w:r>
      <w:r w:rsidRPr="0021042B">
        <w:rPr>
          <w:rFonts w:asciiTheme="majorBidi" w:hAnsiTheme="majorBidi" w:cstheme="majorBidi"/>
          <w:sz w:val="24"/>
          <w:szCs w:val="24"/>
        </w:rPr>
        <w:t xml:space="preserve"> studies </w:t>
      </w:r>
      <w:r w:rsidR="0021042B" w:rsidRPr="0021042B">
        <w:rPr>
          <w:rFonts w:asciiTheme="majorBidi" w:hAnsiTheme="majorBidi" w:cstheme="majorBidi"/>
          <w:sz w:val="24"/>
          <w:szCs w:val="24"/>
        </w:rPr>
        <w:t>performed</w:t>
      </w:r>
      <w:r w:rsidRPr="0021042B">
        <w:rPr>
          <w:rFonts w:asciiTheme="majorBidi" w:hAnsiTheme="majorBidi" w:cstheme="majorBidi"/>
          <w:sz w:val="24"/>
          <w:szCs w:val="24"/>
        </w:rPr>
        <w:t xml:space="preserve"> in </w:t>
      </w:r>
      <w:r w:rsidR="0021042B" w:rsidRPr="0021042B">
        <w:rPr>
          <w:rFonts w:asciiTheme="majorBidi" w:hAnsiTheme="majorBidi" w:cstheme="majorBidi"/>
          <w:sz w:val="24"/>
          <w:szCs w:val="24"/>
        </w:rPr>
        <w:t xml:space="preserve">developed and </w:t>
      </w:r>
      <w:r w:rsidRPr="0021042B">
        <w:rPr>
          <w:rFonts w:asciiTheme="majorBidi" w:hAnsiTheme="majorBidi" w:cstheme="majorBidi"/>
          <w:sz w:val="24"/>
          <w:szCs w:val="24"/>
        </w:rPr>
        <w:t xml:space="preserve">emerging </w:t>
      </w:r>
      <w:r w:rsidR="0021042B" w:rsidRPr="0021042B">
        <w:rPr>
          <w:rFonts w:asciiTheme="majorBidi" w:hAnsiTheme="majorBidi" w:cstheme="majorBidi"/>
          <w:sz w:val="24"/>
          <w:szCs w:val="24"/>
        </w:rPr>
        <w:t>markets</w:t>
      </w:r>
      <w:r w:rsidRPr="0021042B">
        <w:rPr>
          <w:rFonts w:asciiTheme="majorBidi" w:hAnsiTheme="majorBidi" w:cstheme="majorBidi"/>
          <w:sz w:val="24"/>
          <w:szCs w:val="24"/>
        </w:rPr>
        <w:t xml:space="preserve"> report a </w:t>
      </w:r>
      <w:r w:rsidR="0021042B" w:rsidRPr="0021042B">
        <w:rPr>
          <w:rFonts w:asciiTheme="majorBidi" w:hAnsiTheme="majorBidi" w:cstheme="majorBidi"/>
          <w:sz w:val="24"/>
          <w:szCs w:val="24"/>
        </w:rPr>
        <w:t xml:space="preserve">positive association between leverage and </w:t>
      </w:r>
      <w:r w:rsidR="0021042B">
        <w:rPr>
          <w:rFonts w:asciiTheme="majorBidi" w:hAnsiTheme="majorBidi" w:cstheme="majorBidi"/>
          <w:sz w:val="24"/>
          <w:szCs w:val="24"/>
        </w:rPr>
        <w:t xml:space="preserve">long-term </w:t>
      </w:r>
      <w:r w:rsidR="0021042B" w:rsidRPr="0021042B">
        <w:rPr>
          <w:rFonts w:asciiTheme="majorBidi" w:hAnsiTheme="majorBidi" w:cstheme="majorBidi"/>
          <w:sz w:val="24"/>
          <w:szCs w:val="24"/>
        </w:rPr>
        <w:t xml:space="preserve">debt maturity (e.g., Pham, 2020; </w:t>
      </w:r>
      <w:r w:rsidR="0021042B" w:rsidRPr="0021042B">
        <w:rPr>
          <w:rFonts w:asciiTheme="majorBidi" w:hAnsiTheme="majorBidi" w:cstheme="majorBidi"/>
          <w:sz w:val="24"/>
          <w:szCs w:val="24"/>
          <w:lang w:val="en-GB"/>
        </w:rPr>
        <w:t>Awartani</w:t>
      </w:r>
      <w:r w:rsidR="00C269B5">
        <w:rPr>
          <w:rFonts w:asciiTheme="majorBidi" w:hAnsiTheme="majorBidi" w:cstheme="majorBidi"/>
          <w:sz w:val="24"/>
          <w:szCs w:val="24"/>
          <w:lang w:val="en-GB"/>
        </w:rPr>
        <w:t xml:space="preserve"> et al.</w:t>
      </w:r>
      <w:r w:rsidR="0021042B" w:rsidRPr="0021042B">
        <w:rPr>
          <w:rFonts w:asciiTheme="majorBidi" w:hAnsiTheme="majorBidi" w:cstheme="majorBidi"/>
          <w:sz w:val="24"/>
          <w:szCs w:val="24"/>
          <w:lang w:val="en-GB"/>
        </w:rPr>
        <w:t xml:space="preserve">, 2016; </w:t>
      </w:r>
      <w:r w:rsidR="0021042B">
        <w:rPr>
          <w:rFonts w:asciiTheme="majorBidi" w:hAnsiTheme="majorBidi" w:cstheme="majorBidi"/>
          <w:sz w:val="24"/>
          <w:szCs w:val="24"/>
          <w:lang w:val="en-GB"/>
        </w:rPr>
        <w:t xml:space="preserve">Correia et al., 2014; Antoniou et al., 2006). Therefore, the present study expects that leverage is importantly relevant to Saudi </w:t>
      </w:r>
      <w:r w:rsidR="003C7528">
        <w:rPr>
          <w:rFonts w:asciiTheme="majorBidi" w:hAnsiTheme="majorBidi" w:cstheme="majorBidi"/>
          <w:sz w:val="24"/>
          <w:szCs w:val="24"/>
          <w:lang w:val="en-GB"/>
        </w:rPr>
        <w:t>firms’</w:t>
      </w:r>
      <w:r w:rsidR="0021042B">
        <w:rPr>
          <w:rFonts w:asciiTheme="majorBidi" w:hAnsiTheme="majorBidi" w:cstheme="majorBidi"/>
          <w:sz w:val="24"/>
          <w:szCs w:val="24"/>
          <w:lang w:val="en-GB"/>
        </w:rPr>
        <w:t xml:space="preserve"> long-term debt choice. More specifically, the present study </w:t>
      </w:r>
      <w:r w:rsidR="003C7528">
        <w:rPr>
          <w:rFonts w:asciiTheme="majorBidi" w:hAnsiTheme="majorBidi" w:cstheme="majorBidi"/>
          <w:sz w:val="24"/>
          <w:szCs w:val="24"/>
          <w:lang w:val="en-GB"/>
        </w:rPr>
        <w:t>expects</w:t>
      </w:r>
      <w:r w:rsidR="0021042B">
        <w:rPr>
          <w:rFonts w:asciiTheme="majorBidi" w:hAnsiTheme="majorBidi" w:cstheme="majorBidi"/>
          <w:sz w:val="24"/>
          <w:szCs w:val="24"/>
          <w:lang w:val="en-GB"/>
        </w:rPr>
        <w:t xml:space="preserve"> a positive nexus between leverage and long-term</w:t>
      </w:r>
      <w:r w:rsidR="00154CE9">
        <w:rPr>
          <w:rFonts w:asciiTheme="majorBidi" w:hAnsiTheme="majorBidi" w:cstheme="majorBidi"/>
          <w:sz w:val="24"/>
          <w:szCs w:val="24"/>
          <w:lang w:val="en-GB"/>
        </w:rPr>
        <w:t xml:space="preserve"> </w:t>
      </w:r>
      <w:r w:rsidR="0021042B">
        <w:rPr>
          <w:rFonts w:asciiTheme="majorBidi" w:hAnsiTheme="majorBidi" w:cstheme="majorBidi"/>
          <w:sz w:val="24"/>
          <w:szCs w:val="24"/>
          <w:lang w:val="en-GB"/>
        </w:rPr>
        <w:t>debt</w:t>
      </w:r>
      <w:r w:rsidR="003C7528">
        <w:rPr>
          <w:rFonts w:asciiTheme="majorBidi" w:hAnsiTheme="majorBidi" w:cstheme="majorBidi"/>
          <w:sz w:val="24"/>
          <w:szCs w:val="24"/>
          <w:lang w:val="en-GB"/>
        </w:rPr>
        <w:t xml:space="preserve">. </w:t>
      </w:r>
      <w:r w:rsidR="0021042B">
        <w:rPr>
          <w:rFonts w:asciiTheme="majorBidi" w:hAnsiTheme="majorBidi" w:cstheme="majorBidi"/>
          <w:sz w:val="24"/>
          <w:szCs w:val="24"/>
          <w:lang w:val="en-GB"/>
        </w:rPr>
        <w:t xml:space="preserve"> </w:t>
      </w:r>
    </w:p>
    <w:p w14:paraId="761CA753" w14:textId="6B00C740" w:rsidR="00C00494" w:rsidRPr="00955FE6" w:rsidRDefault="003C7528" w:rsidP="003806AF">
      <w:pPr>
        <w:rPr>
          <w:rFonts w:asciiTheme="majorBidi" w:hAnsiTheme="majorBidi" w:cstheme="majorBidi"/>
          <w:b/>
          <w:bCs/>
          <w:sz w:val="24"/>
          <w:szCs w:val="24"/>
        </w:rPr>
      </w:pPr>
      <w:r w:rsidRPr="00955FE6">
        <w:rPr>
          <w:rFonts w:asciiTheme="majorBidi" w:hAnsiTheme="majorBidi" w:cstheme="majorBidi"/>
          <w:b/>
          <w:bCs/>
          <w:sz w:val="24"/>
          <w:szCs w:val="24"/>
        </w:rPr>
        <w:t xml:space="preserve">3.2.2 </w:t>
      </w:r>
      <w:r w:rsidR="00B120FD">
        <w:rPr>
          <w:rFonts w:asciiTheme="majorBidi" w:hAnsiTheme="majorBidi" w:cstheme="majorBidi"/>
          <w:b/>
          <w:bCs/>
          <w:sz w:val="24"/>
          <w:szCs w:val="24"/>
        </w:rPr>
        <w:t>P</w:t>
      </w:r>
      <w:r w:rsidR="00955FE6" w:rsidRPr="00955FE6">
        <w:rPr>
          <w:rFonts w:asciiTheme="majorBidi" w:hAnsiTheme="majorBidi" w:cstheme="majorBidi"/>
          <w:b/>
          <w:bCs/>
          <w:sz w:val="24"/>
          <w:szCs w:val="24"/>
        </w:rPr>
        <w:t xml:space="preserve">rofitability </w:t>
      </w:r>
    </w:p>
    <w:p w14:paraId="01CEFD6A" w14:textId="7E8DFA33" w:rsidR="00C80755" w:rsidRDefault="00955FE6" w:rsidP="008F17D4">
      <w:pPr>
        <w:spacing w:line="360" w:lineRule="auto"/>
        <w:jc w:val="both"/>
        <w:rPr>
          <w:rFonts w:asciiTheme="majorBidi" w:hAnsiTheme="majorBidi" w:cstheme="majorBidi"/>
          <w:sz w:val="24"/>
          <w:szCs w:val="24"/>
        </w:rPr>
      </w:pPr>
      <w:r w:rsidRPr="00955FE6">
        <w:rPr>
          <w:rFonts w:asciiTheme="majorBidi" w:hAnsiTheme="majorBidi" w:cstheme="majorBidi"/>
          <w:sz w:val="24"/>
          <w:szCs w:val="24"/>
        </w:rPr>
        <w:t>Existing evidence confirmed that firms’ performance is an important factor influencing corporate debt maturity structure</w:t>
      </w:r>
      <w:r w:rsidR="00594499">
        <w:rPr>
          <w:rFonts w:asciiTheme="majorBidi" w:hAnsiTheme="majorBidi" w:cstheme="majorBidi"/>
          <w:sz w:val="24"/>
          <w:szCs w:val="24"/>
        </w:rPr>
        <w:t xml:space="preserve"> (</w:t>
      </w:r>
      <w:r w:rsidR="00594499" w:rsidRPr="0021042B">
        <w:rPr>
          <w:rFonts w:asciiTheme="majorBidi" w:hAnsiTheme="majorBidi" w:cstheme="majorBidi"/>
          <w:sz w:val="24"/>
          <w:szCs w:val="24"/>
        </w:rPr>
        <w:t>Nguyen; 2022</w:t>
      </w:r>
      <w:r w:rsidR="00594499">
        <w:rPr>
          <w:rFonts w:asciiTheme="majorBidi" w:hAnsiTheme="majorBidi" w:cstheme="majorBidi"/>
          <w:sz w:val="24"/>
          <w:szCs w:val="24"/>
        </w:rPr>
        <w:t>; Ozkan, 200</w:t>
      </w:r>
      <w:r w:rsidR="006540C2">
        <w:rPr>
          <w:rFonts w:asciiTheme="majorBidi" w:hAnsiTheme="majorBidi" w:cstheme="majorBidi"/>
          <w:sz w:val="24"/>
          <w:szCs w:val="24"/>
        </w:rPr>
        <w:t>2</w:t>
      </w:r>
      <w:r w:rsidR="00594499">
        <w:rPr>
          <w:rFonts w:asciiTheme="majorBidi" w:hAnsiTheme="majorBidi" w:cstheme="majorBidi"/>
          <w:sz w:val="24"/>
          <w:szCs w:val="24"/>
        </w:rPr>
        <w:t xml:space="preserve">; </w:t>
      </w:r>
      <w:r w:rsidR="00594499">
        <w:rPr>
          <w:rFonts w:asciiTheme="majorBidi" w:hAnsiTheme="majorBidi" w:cstheme="majorBidi"/>
          <w:sz w:val="24"/>
          <w:szCs w:val="24"/>
          <w:lang w:val="en-GB"/>
        </w:rPr>
        <w:t>Correia et al., 2014)</w:t>
      </w:r>
      <w:r w:rsidRPr="00955FE6">
        <w:rPr>
          <w:rFonts w:asciiTheme="majorBidi" w:hAnsiTheme="majorBidi" w:cstheme="majorBidi"/>
          <w:sz w:val="24"/>
          <w:szCs w:val="24"/>
        </w:rPr>
        <w:t xml:space="preserve">. </w:t>
      </w:r>
      <w:r>
        <w:rPr>
          <w:rFonts w:asciiTheme="majorBidi" w:hAnsiTheme="majorBidi" w:cstheme="majorBidi"/>
          <w:sz w:val="24"/>
          <w:szCs w:val="24"/>
        </w:rPr>
        <w:t xml:space="preserve">As postulated by the </w:t>
      </w:r>
      <w:proofErr w:type="spellStart"/>
      <w:r w:rsidR="002B5B10">
        <w:rPr>
          <w:rFonts w:asciiTheme="majorBidi" w:hAnsiTheme="majorBidi" w:cstheme="majorBidi"/>
          <w:sz w:val="24"/>
          <w:szCs w:val="24"/>
        </w:rPr>
        <w:t>signa</w:t>
      </w:r>
      <w:r w:rsidR="006F3191">
        <w:rPr>
          <w:rFonts w:asciiTheme="majorBidi" w:hAnsiTheme="majorBidi" w:cstheme="majorBidi"/>
          <w:sz w:val="24"/>
          <w:szCs w:val="24"/>
        </w:rPr>
        <w:t>l</w:t>
      </w:r>
      <w:r w:rsidR="002B5B10">
        <w:rPr>
          <w:rFonts w:asciiTheme="majorBidi" w:hAnsiTheme="majorBidi" w:cstheme="majorBidi"/>
          <w:sz w:val="24"/>
          <w:szCs w:val="24"/>
        </w:rPr>
        <w:t>ling</w:t>
      </w:r>
      <w:proofErr w:type="spellEnd"/>
      <w:r>
        <w:rPr>
          <w:rFonts w:asciiTheme="majorBidi" w:hAnsiTheme="majorBidi" w:cstheme="majorBidi"/>
          <w:sz w:val="24"/>
          <w:szCs w:val="24"/>
        </w:rPr>
        <w:t xml:space="preserve"> theory, profitability can reveal the quality of the firm’s performance</w:t>
      </w:r>
      <w:r w:rsidR="008F17D4">
        <w:rPr>
          <w:rFonts w:asciiTheme="majorBidi" w:hAnsiTheme="majorBidi" w:cstheme="majorBidi"/>
          <w:sz w:val="24"/>
          <w:szCs w:val="24"/>
        </w:rPr>
        <w:t xml:space="preserve"> and good</w:t>
      </w:r>
      <w:r w:rsidR="00154CE9">
        <w:rPr>
          <w:rFonts w:asciiTheme="majorBidi" w:hAnsiTheme="majorBidi" w:cstheme="majorBidi"/>
          <w:sz w:val="24"/>
          <w:szCs w:val="24"/>
        </w:rPr>
        <w:t>-</w:t>
      </w:r>
      <w:r w:rsidR="008F17D4">
        <w:rPr>
          <w:rFonts w:asciiTheme="majorBidi" w:hAnsiTheme="majorBidi" w:cstheme="majorBidi"/>
          <w:sz w:val="24"/>
          <w:szCs w:val="24"/>
        </w:rPr>
        <w:t xml:space="preserve">quality firms are more likely to issue short-term debt. Following this line of thought, the </w:t>
      </w:r>
      <w:proofErr w:type="spellStart"/>
      <w:r w:rsidR="002B5B10">
        <w:rPr>
          <w:rFonts w:asciiTheme="majorBidi" w:hAnsiTheme="majorBidi" w:cstheme="majorBidi"/>
          <w:sz w:val="24"/>
          <w:szCs w:val="24"/>
        </w:rPr>
        <w:t>signa</w:t>
      </w:r>
      <w:r w:rsidR="006F3191">
        <w:rPr>
          <w:rFonts w:asciiTheme="majorBidi" w:hAnsiTheme="majorBidi" w:cstheme="majorBidi"/>
          <w:sz w:val="24"/>
          <w:szCs w:val="24"/>
        </w:rPr>
        <w:t>l</w:t>
      </w:r>
      <w:r w:rsidR="002B5B10">
        <w:rPr>
          <w:rFonts w:asciiTheme="majorBidi" w:hAnsiTheme="majorBidi" w:cstheme="majorBidi"/>
          <w:sz w:val="24"/>
          <w:szCs w:val="24"/>
        </w:rPr>
        <w:t>ling</w:t>
      </w:r>
      <w:proofErr w:type="spellEnd"/>
      <w:r w:rsidR="008F17D4">
        <w:rPr>
          <w:rFonts w:asciiTheme="majorBidi" w:hAnsiTheme="majorBidi" w:cstheme="majorBidi"/>
          <w:sz w:val="24"/>
          <w:szCs w:val="24"/>
        </w:rPr>
        <w:t xml:space="preserve"> theory predicts that profitability should be negatively related to long-term</w:t>
      </w:r>
      <w:r w:rsidR="00154CE9">
        <w:rPr>
          <w:rFonts w:asciiTheme="majorBidi" w:hAnsiTheme="majorBidi" w:cstheme="majorBidi"/>
          <w:sz w:val="24"/>
          <w:szCs w:val="24"/>
        </w:rPr>
        <w:t xml:space="preserve"> </w:t>
      </w:r>
      <w:r w:rsidR="008F17D4">
        <w:rPr>
          <w:rFonts w:asciiTheme="majorBidi" w:hAnsiTheme="majorBidi" w:cstheme="majorBidi"/>
          <w:sz w:val="24"/>
          <w:szCs w:val="24"/>
        </w:rPr>
        <w:t xml:space="preserve">debt usage. </w:t>
      </w:r>
      <w:r w:rsidR="00594499">
        <w:rPr>
          <w:rFonts w:asciiTheme="majorBidi" w:hAnsiTheme="majorBidi" w:cstheme="majorBidi"/>
          <w:sz w:val="24"/>
          <w:szCs w:val="24"/>
        </w:rPr>
        <w:t xml:space="preserve">Empirically, the </w:t>
      </w:r>
      <w:r w:rsidR="00594499">
        <w:rPr>
          <w:rFonts w:asciiTheme="majorBidi" w:hAnsiTheme="majorBidi" w:cstheme="majorBidi"/>
          <w:sz w:val="24"/>
          <w:szCs w:val="24"/>
        </w:rPr>
        <w:lastRenderedPageBreak/>
        <w:t xml:space="preserve">negative nexus between profitability and </w:t>
      </w:r>
      <w:r w:rsidR="00C80755">
        <w:rPr>
          <w:rFonts w:asciiTheme="majorBidi" w:hAnsiTheme="majorBidi" w:cstheme="majorBidi"/>
          <w:sz w:val="24"/>
          <w:szCs w:val="24"/>
        </w:rPr>
        <w:t>firms’</w:t>
      </w:r>
      <w:r w:rsidR="00594499">
        <w:rPr>
          <w:rFonts w:asciiTheme="majorBidi" w:hAnsiTheme="majorBidi" w:cstheme="majorBidi"/>
          <w:sz w:val="24"/>
          <w:szCs w:val="24"/>
        </w:rPr>
        <w:t xml:space="preserve"> long-term debt decision</w:t>
      </w:r>
      <w:r w:rsidR="00154CE9">
        <w:rPr>
          <w:rFonts w:asciiTheme="majorBidi" w:hAnsiTheme="majorBidi" w:cstheme="majorBidi"/>
          <w:sz w:val="24"/>
          <w:szCs w:val="24"/>
        </w:rPr>
        <w:t>s</w:t>
      </w:r>
      <w:r w:rsidR="00594499">
        <w:rPr>
          <w:rFonts w:asciiTheme="majorBidi" w:hAnsiTheme="majorBidi" w:cstheme="majorBidi"/>
          <w:sz w:val="24"/>
          <w:szCs w:val="24"/>
        </w:rPr>
        <w:t xml:space="preserve"> is more dominant </w:t>
      </w:r>
      <w:r w:rsidR="00C80755">
        <w:rPr>
          <w:rFonts w:asciiTheme="majorBidi" w:hAnsiTheme="majorBidi" w:cstheme="majorBidi"/>
          <w:sz w:val="24"/>
          <w:szCs w:val="24"/>
        </w:rPr>
        <w:t>(Nguyen</w:t>
      </w:r>
      <w:r w:rsidR="00594499">
        <w:rPr>
          <w:rFonts w:asciiTheme="majorBidi" w:hAnsiTheme="majorBidi" w:cstheme="majorBidi"/>
          <w:sz w:val="24"/>
          <w:szCs w:val="24"/>
        </w:rPr>
        <w:t xml:space="preserve">, 2022; Correia, 2014; </w:t>
      </w:r>
      <w:r w:rsidR="001B3052" w:rsidRPr="001B3052">
        <w:rPr>
          <w:rFonts w:asciiTheme="majorBidi" w:hAnsiTheme="majorBidi" w:cstheme="majorBidi"/>
          <w:color w:val="222222"/>
          <w:sz w:val="24"/>
          <w:szCs w:val="24"/>
          <w:shd w:val="clear" w:color="auto" w:fill="FFFFFF"/>
          <w:lang w:val="en-GB"/>
        </w:rPr>
        <w:t>Mateus</w:t>
      </w:r>
      <w:r w:rsidR="001B3052">
        <w:rPr>
          <w:rFonts w:asciiTheme="majorBidi" w:hAnsiTheme="majorBidi" w:cstheme="majorBidi"/>
          <w:sz w:val="24"/>
          <w:szCs w:val="24"/>
        </w:rPr>
        <w:t xml:space="preserve"> </w:t>
      </w:r>
      <w:r w:rsidR="00594499">
        <w:rPr>
          <w:rFonts w:asciiTheme="majorBidi" w:hAnsiTheme="majorBidi" w:cstheme="majorBidi"/>
          <w:sz w:val="24"/>
          <w:szCs w:val="24"/>
        </w:rPr>
        <w:t>&amp; Terra, 2013</w:t>
      </w:r>
      <w:r w:rsidR="00C80755">
        <w:rPr>
          <w:rFonts w:asciiTheme="majorBidi" w:hAnsiTheme="majorBidi" w:cstheme="majorBidi"/>
          <w:sz w:val="24"/>
          <w:szCs w:val="24"/>
        </w:rPr>
        <w:t xml:space="preserve">). However, this negative relationship between profitability and firms’ long-term debt might not be the case when most of the firm assets have long assets maturity (Nguyen, 2022). In sum, the present study expects that profitability is an important determinant of the Saudi firms’ debt maturity structure and expects a negative profit-debt structure linkage. </w:t>
      </w:r>
    </w:p>
    <w:p w14:paraId="3391E889" w14:textId="5C59BB95" w:rsidR="00C00494" w:rsidRDefault="00C33DDE" w:rsidP="008F17D4">
      <w:pPr>
        <w:spacing w:line="360" w:lineRule="auto"/>
        <w:jc w:val="both"/>
        <w:rPr>
          <w:rFonts w:asciiTheme="majorBidi" w:hAnsiTheme="majorBidi" w:cstheme="majorBidi"/>
          <w:b/>
          <w:bCs/>
          <w:sz w:val="24"/>
          <w:szCs w:val="24"/>
        </w:rPr>
      </w:pPr>
      <w:r w:rsidRPr="00C33DDE">
        <w:rPr>
          <w:rFonts w:asciiTheme="majorBidi" w:hAnsiTheme="majorBidi" w:cstheme="majorBidi"/>
          <w:b/>
          <w:bCs/>
          <w:sz w:val="24"/>
          <w:szCs w:val="24"/>
        </w:rPr>
        <w:t xml:space="preserve">3.2.3. </w:t>
      </w:r>
      <w:r w:rsidR="00C80755" w:rsidRPr="00C33DDE">
        <w:rPr>
          <w:rFonts w:asciiTheme="majorBidi" w:hAnsiTheme="majorBidi" w:cstheme="majorBidi"/>
          <w:b/>
          <w:bCs/>
          <w:sz w:val="24"/>
          <w:szCs w:val="24"/>
        </w:rPr>
        <w:t xml:space="preserve"> </w:t>
      </w:r>
      <w:r>
        <w:rPr>
          <w:rFonts w:asciiTheme="majorBidi" w:hAnsiTheme="majorBidi" w:cstheme="majorBidi"/>
          <w:b/>
          <w:bCs/>
          <w:sz w:val="24"/>
          <w:szCs w:val="24"/>
        </w:rPr>
        <w:t xml:space="preserve">Firm size </w:t>
      </w:r>
    </w:p>
    <w:p w14:paraId="3FB052EF" w14:textId="40AF3084" w:rsidR="00C269B5" w:rsidRPr="00C269B5" w:rsidRDefault="00C269B5" w:rsidP="008F17D4">
      <w:pPr>
        <w:spacing w:line="360" w:lineRule="auto"/>
        <w:jc w:val="both"/>
        <w:rPr>
          <w:rFonts w:asciiTheme="majorBidi" w:hAnsiTheme="majorBidi" w:cstheme="majorBidi"/>
          <w:sz w:val="24"/>
          <w:szCs w:val="24"/>
          <w:lang w:val="en-GB"/>
        </w:rPr>
      </w:pPr>
      <w:r w:rsidRPr="00C269B5">
        <w:rPr>
          <w:rFonts w:asciiTheme="majorBidi" w:hAnsiTheme="majorBidi" w:cstheme="majorBidi"/>
          <w:sz w:val="24"/>
          <w:szCs w:val="24"/>
        </w:rPr>
        <w:t xml:space="preserve">Corporate size can impact corporate debt maturity decision due to </w:t>
      </w:r>
      <w:r>
        <w:rPr>
          <w:rFonts w:asciiTheme="majorBidi" w:hAnsiTheme="majorBidi" w:cstheme="majorBidi"/>
          <w:sz w:val="24"/>
          <w:szCs w:val="24"/>
        </w:rPr>
        <w:t>varying levels of</w:t>
      </w:r>
      <w:r w:rsidRPr="00C269B5">
        <w:rPr>
          <w:rFonts w:asciiTheme="majorBidi" w:hAnsiTheme="majorBidi" w:cstheme="majorBidi"/>
          <w:sz w:val="24"/>
          <w:szCs w:val="24"/>
        </w:rPr>
        <w:t xml:space="preserve"> firms’ information asymmetry problem and agency cost</w:t>
      </w:r>
      <w:r>
        <w:rPr>
          <w:rFonts w:asciiTheme="majorBidi" w:hAnsiTheme="majorBidi" w:cstheme="majorBidi"/>
          <w:sz w:val="24"/>
          <w:szCs w:val="24"/>
        </w:rPr>
        <w:t xml:space="preserve"> across large and small firms (Nguyen, 2022; </w:t>
      </w:r>
      <w:r w:rsidRPr="0021042B">
        <w:rPr>
          <w:rFonts w:asciiTheme="majorBidi" w:hAnsiTheme="majorBidi" w:cstheme="majorBidi"/>
          <w:sz w:val="24"/>
          <w:szCs w:val="24"/>
          <w:lang w:val="en-GB"/>
        </w:rPr>
        <w:t>Awartani</w:t>
      </w:r>
      <w:r>
        <w:rPr>
          <w:rFonts w:asciiTheme="majorBidi" w:hAnsiTheme="majorBidi" w:cstheme="majorBidi"/>
          <w:sz w:val="24"/>
          <w:szCs w:val="24"/>
          <w:lang w:val="en-GB"/>
        </w:rPr>
        <w:t xml:space="preserve"> et al.</w:t>
      </w:r>
      <w:r w:rsidRPr="0021042B">
        <w:rPr>
          <w:rFonts w:asciiTheme="majorBidi" w:hAnsiTheme="majorBidi" w:cstheme="majorBidi"/>
          <w:sz w:val="24"/>
          <w:szCs w:val="24"/>
          <w:lang w:val="en-GB"/>
        </w:rPr>
        <w:t>, 2016</w:t>
      </w:r>
      <w:r>
        <w:rPr>
          <w:rFonts w:asciiTheme="majorBidi" w:hAnsiTheme="majorBidi" w:cstheme="majorBidi"/>
          <w:sz w:val="24"/>
          <w:szCs w:val="24"/>
          <w:lang w:val="en-GB"/>
        </w:rPr>
        <w:t>)</w:t>
      </w:r>
      <w:r w:rsidRPr="00C269B5">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sz w:val="24"/>
          <w:szCs w:val="24"/>
          <w:lang w:val="en-GB"/>
        </w:rPr>
        <w:t xml:space="preserve"> Specifically, </w:t>
      </w:r>
      <w:r w:rsidR="00154CE9">
        <w:rPr>
          <w:rFonts w:asciiTheme="majorBidi" w:hAnsiTheme="majorBidi" w:cstheme="majorBidi"/>
          <w:sz w:val="24"/>
          <w:szCs w:val="24"/>
          <w:lang w:val="en-GB"/>
        </w:rPr>
        <w:t xml:space="preserve">the </w:t>
      </w:r>
      <w:r w:rsidR="004A22B6">
        <w:rPr>
          <w:rFonts w:asciiTheme="majorBidi" w:hAnsiTheme="majorBidi" w:cstheme="majorBidi"/>
          <w:sz w:val="24"/>
          <w:szCs w:val="24"/>
          <w:lang w:val="en-GB"/>
        </w:rPr>
        <w:t>informational asymmetry problem is less severe in larger firms in comparison to small firms. Therefore, large firm</w:t>
      </w:r>
      <w:r w:rsidR="00154CE9">
        <w:rPr>
          <w:rFonts w:asciiTheme="majorBidi" w:hAnsiTheme="majorBidi" w:cstheme="majorBidi"/>
          <w:sz w:val="24"/>
          <w:szCs w:val="24"/>
          <w:lang w:val="en-GB"/>
        </w:rPr>
        <w:t>s</w:t>
      </w:r>
      <w:r w:rsidR="004A22B6">
        <w:rPr>
          <w:rFonts w:asciiTheme="majorBidi" w:hAnsiTheme="majorBidi" w:cstheme="majorBidi"/>
          <w:sz w:val="24"/>
          <w:szCs w:val="24"/>
          <w:lang w:val="en-GB"/>
        </w:rPr>
        <w:t xml:space="preserve"> can access long-term debt financing better than small. In this light, Titman and Wessels (1988) post that small firms are more likely to use short-term debt due to the higher transaction cost, compared to large firms, when they issue long</w:t>
      </w:r>
      <w:r w:rsidR="00154CE9">
        <w:rPr>
          <w:rFonts w:asciiTheme="majorBidi" w:hAnsiTheme="majorBidi" w:cstheme="majorBidi"/>
          <w:sz w:val="24"/>
          <w:szCs w:val="24"/>
          <w:lang w:val="en-GB"/>
        </w:rPr>
        <w:t>-</w:t>
      </w:r>
      <w:r w:rsidR="004A22B6">
        <w:rPr>
          <w:rFonts w:asciiTheme="majorBidi" w:hAnsiTheme="majorBidi" w:cstheme="majorBidi"/>
          <w:sz w:val="24"/>
          <w:szCs w:val="24"/>
          <w:lang w:val="en-GB"/>
        </w:rPr>
        <w:t xml:space="preserve">term debt. Further, large firms have easier access to the debt market than small firms and can better access long-term debt due to their better financial condition (Johnson,2003). In general, most empirical studies tend to support the positive relation between the firm’s size and </w:t>
      </w:r>
      <w:r w:rsidR="00154CE9">
        <w:rPr>
          <w:rFonts w:asciiTheme="majorBidi" w:hAnsiTheme="majorBidi" w:cstheme="majorBidi"/>
          <w:sz w:val="24"/>
          <w:szCs w:val="24"/>
          <w:lang w:val="en-GB"/>
        </w:rPr>
        <w:t>its</w:t>
      </w:r>
      <w:r w:rsidR="004A22B6">
        <w:rPr>
          <w:rFonts w:asciiTheme="majorBidi" w:hAnsiTheme="majorBidi" w:cstheme="majorBidi"/>
          <w:sz w:val="24"/>
          <w:szCs w:val="24"/>
          <w:lang w:val="en-GB"/>
        </w:rPr>
        <w:t xml:space="preserve"> debt maturity structure when measured by long-term debt to total debt (Nguyen, 2022; Awartani et al., 2016;</w:t>
      </w:r>
      <w:r w:rsidR="002A3C95">
        <w:rPr>
          <w:rFonts w:asciiTheme="majorBidi" w:hAnsiTheme="majorBidi" w:cstheme="majorBidi" w:hint="cs"/>
          <w:sz w:val="24"/>
          <w:szCs w:val="24"/>
          <w:rtl/>
          <w:lang w:val="en-GB"/>
        </w:rPr>
        <w:t xml:space="preserve"> </w:t>
      </w:r>
      <w:r w:rsidR="002A3C95">
        <w:rPr>
          <w:rFonts w:asciiTheme="majorBidi" w:hAnsiTheme="majorBidi" w:cstheme="majorBidi"/>
          <w:sz w:val="24"/>
          <w:szCs w:val="24"/>
          <w:lang w:val="en-GB"/>
        </w:rPr>
        <w:t>Correia et al., 2014)</w:t>
      </w:r>
      <w:r w:rsidR="004A22B6">
        <w:rPr>
          <w:rFonts w:asciiTheme="majorBidi" w:hAnsiTheme="majorBidi" w:cstheme="majorBidi"/>
          <w:sz w:val="24"/>
          <w:szCs w:val="24"/>
          <w:lang w:val="en-GB"/>
        </w:rPr>
        <w:t xml:space="preserve">. According, the present study expects that the positive linkage between size and debt maturity should be the case for Saudi corporations.  </w:t>
      </w:r>
    </w:p>
    <w:p w14:paraId="36A74CAF" w14:textId="50C9AB54" w:rsidR="00C00494" w:rsidRPr="00762489" w:rsidRDefault="00084272" w:rsidP="003806AF">
      <w:pPr>
        <w:rPr>
          <w:rFonts w:asciiTheme="majorBidi" w:hAnsiTheme="majorBidi" w:cstheme="majorBidi"/>
          <w:b/>
          <w:bCs/>
          <w:sz w:val="24"/>
          <w:szCs w:val="24"/>
          <w:lang w:val="en-GB"/>
        </w:rPr>
      </w:pPr>
      <w:r w:rsidRPr="00762489">
        <w:rPr>
          <w:rFonts w:asciiTheme="majorBidi" w:hAnsiTheme="majorBidi" w:cstheme="majorBidi"/>
          <w:b/>
          <w:bCs/>
          <w:sz w:val="24"/>
          <w:szCs w:val="24"/>
          <w:lang w:val="en-GB"/>
        </w:rPr>
        <w:t xml:space="preserve">3.2.4 Assets tangibility </w:t>
      </w:r>
    </w:p>
    <w:p w14:paraId="3999464D" w14:textId="4A0B578F" w:rsidR="005829F0" w:rsidRDefault="00532A6F" w:rsidP="00762489">
      <w:pPr>
        <w:spacing w:line="360" w:lineRule="auto"/>
        <w:jc w:val="both"/>
        <w:rPr>
          <w:rFonts w:asciiTheme="majorBidi" w:hAnsiTheme="majorBidi" w:cstheme="majorBidi"/>
          <w:sz w:val="24"/>
          <w:szCs w:val="24"/>
        </w:rPr>
      </w:pPr>
      <w:r w:rsidRPr="00762489">
        <w:rPr>
          <w:rFonts w:asciiTheme="majorBidi" w:hAnsiTheme="majorBidi" w:cstheme="majorBidi"/>
          <w:sz w:val="24"/>
          <w:szCs w:val="24"/>
        </w:rPr>
        <w:t xml:space="preserve">Existing studies consider asset tangibility as one of the key factors related to corporate debt maturity structure. </w:t>
      </w:r>
      <w:proofErr w:type="spellStart"/>
      <w:r w:rsidRPr="00762489">
        <w:rPr>
          <w:rFonts w:asciiTheme="majorBidi" w:hAnsiTheme="majorBidi" w:cstheme="majorBidi"/>
          <w:sz w:val="24"/>
          <w:szCs w:val="24"/>
        </w:rPr>
        <w:t>Berglof</w:t>
      </w:r>
      <w:proofErr w:type="spellEnd"/>
      <w:r w:rsidRPr="00762489">
        <w:rPr>
          <w:rFonts w:asciiTheme="majorBidi" w:hAnsiTheme="majorBidi" w:cstheme="majorBidi"/>
          <w:sz w:val="24"/>
          <w:szCs w:val="24"/>
        </w:rPr>
        <w:t xml:space="preserve"> and Von (1994) </w:t>
      </w:r>
      <w:r w:rsidR="00762489" w:rsidRPr="00762489">
        <w:rPr>
          <w:rFonts w:asciiTheme="majorBidi" w:hAnsiTheme="majorBidi" w:cstheme="majorBidi"/>
          <w:sz w:val="24"/>
          <w:szCs w:val="24"/>
        </w:rPr>
        <w:t>reported</w:t>
      </w:r>
      <w:r w:rsidRPr="00762489">
        <w:rPr>
          <w:rFonts w:asciiTheme="majorBidi" w:hAnsiTheme="majorBidi" w:cstheme="majorBidi"/>
          <w:sz w:val="24"/>
          <w:szCs w:val="24"/>
        </w:rPr>
        <w:t xml:space="preserve"> that </w:t>
      </w:r>
      <w:r w:rsidR="00762489" w:rsidRPr="00762489">
        <w:rPr>
          <w:rFonts w:asciiTheme="majorBidi" w:hAnsiTheme="majorBidi" w:cstheme="majorBidi"/>
          <w:sz w:val="24"/>
          <w:szCs w:val="24"/>
        </w:rPr>
        <w:t>tangible</w:t>
      </w:r>
      <w:r w:rsidRPr="00762489">
        <w:rPr>
          <w:rFonts w:asciiTheme="majorBidi" w:hAnsiTheme="majorBidi" w:cstheme="majorBidi"/>
          <w:sz w:val="24"/>
          <w:szCs w:val="24"/>
        </w:rPr>
        <w:t xml:space="preserve"> </w:t>
      </w:r>
      <w:r w:rsidR="00B44817" w:rsidRPr="00762489">
        <w:rPr>
          <w:rFonts w:asciiTheme="majorBidi" w:hAnsiTheme="majorBidi" w:cstheme="majorBidi"/>
          <w:sz w:val="24"/>
          <w:szCs w:val="24"/>
        </w:rPr>
        <w:t>assets</w:t>
      </w:r>
      <w:r w:rsidRPr="00762489">
        <w:rPr>
          <w:rFonts w:asciiTheme="majorBidi" w:hAnsiTheme="majorBidi" w:cstheme="majorBidi"/>
          <w:sz w:val="24"/>
          <w:szCs w:val="24"/>
        </w:rPr>
        <w:t xml:space="preserve"> enable firms to use more long-term debt. Further, Myers and Rajan (1998) argue that asset tangibility </w:t>
      </w:r>
      <w:r w:rsidR="005F4C6D" w:rsidRPr="00762489">
        <w:rPr>
          <w:rFonts w:asciiTheme="majorBidi" w:hAnsiTheme="majorBidi" w:cstheme="majorBidi"/>
          <w:sz w:val="24"/>
          <w:szCs w:val="24"/>
        </w:rPr>
        <w:t>can be used as collateral and hence make creditors less concerned about the loan value in the case of firms’ liquidation. Therefore, higher tangible assets should be positively related to corporate debt maturity structure, measured by long-term debt.</w:t>
      </w:r>
      <w:r w:rsidR="00B05011" w:rsidRPr="00762489">
        <w:rPr>
          <w:rFonts w:asciiTheme="majorBidi" w:hAnsiTheme="majorBidi" w:cstheme="majorBidi"/>
          <w:sz w:val="24"/>
          <w:szCs w:val="24"/>
        </w:rPr>
        <w:t xml:space="preserve"> Following </w:t>
      </w:r>
      <w:r w:rsidR="00762489" w:rsidRPr="00762489">
        <w:rPr>
          <w:rFonts w:asciiTheme="majorBidi" w:hAnsiTheme="majorBidi" w:cstheme="majorBidi"/>
          <w:sz w:val="24"/>
          <w:szCs w:val="24"/>
        </w:rPr>
        <w:t>these</w:t>
      </w:r>
      <w:r w:rsidR="00B05011" w:rsidRPr="00762489">
        <w:rPr>
          <w:rFonts w:asciiTheme="majorBidi" w:hAnsiTheme="majorBidi" w:cstheme="majorBidi"/>
          <w:sz w:val="24"/>
          <w:szCs w:val="24"/>
        </w:rPr>
        <w:t xml:space="preserve"> lines of thought</w:t>
      </w:r>
      <w:r w:rsidR="005F4C6D" w:rsidRPr="00762489">
        <w:rPr>
          <w:rFonts w:asciiTheme="majorBidi" w:hAnsiTheme="majorBidi" w:cstheme="majorBidi"/>
          <w:sz w:val="24"/>
          <w:szCs w:val="24"/>
        </w:rPr>
        <w:t xml:space="preserve"> </w:t>
      </w:r>
      <w:r w:rsidR="00B05011" w:rsidRPr="00762489">
        <w:rPr>
          <w:rFonts w:asciiTheme="majorBidi" w:hAnsiTheme="majorBidi" w:cstheme="majorBidi"/>
          <w:sz w:val="24"/>
          <w:szCs w:val="24"/>
        </w:rPr>
        <w:t>e</w:t>
      </w:r>
      <w:r w:rsidR="005F4C6D" w:rsidRPr="00762489">
        <w:rPr>
          <w:rFonts w:asciiTheme="majorBidi" w:hAnsiTheme="majorBidi" w:cstheme="majorBidi"/>
          <w:sz w:val="24"/>
          <w:szCs w:val="24"/>
        </w:rPr>
        <w:t>mpirically, empirical studies showed that asset tangibility is positively related to long-term debt usage (</w:t>
      </w:r>
      <w:r w:rsidR="00B05011" w:rsidRPr="00762489">
        <w:rPr>
          <w:rFonts w:asciiTheme="majorBidi" w:hAnsiTheme="majorBidi" w:cstheme="majorBidi"/>
          <w:sz w:val="24"/>
          <w:szCs w:val="24"/>
          <w:lang w:val="en-GB"/>
        </w:rPr>
        <w:t>Nguyen, 2022; Awartani et al., 2016;</w:t>
      </w:r>
      <w:r w:rsidR="00B05011" w:rsidRPr="00762489">
        <w:rPr>
          <w:rFonts w:asciiTheme="majorBidi" w:hAnsiTheme="majorBidi" w:cstheme="majorBidi" w:hint="cs"/>
          <w:sz w:val="24"/>
          <w:szCs w:val="24"/>
          <w:rtl/>
          <w:lang w:val="en-GB"/>
        </w:rPr>
        <w:t xml:space="preserve"> </w:t>
      </w:r>
      <w:r w:rsidR="00B05011" w:rsidRPr="00762489">
        <w:rPr>
          <w:rFonts w:asciiTheme="majorBidi" w:hAnsiTheme="majorBidi" w:cstheme="majorBidi"/>
          <w:sz w:val="24"/>
          <w:szCs w:val="24"/>
          <w:lang w:val="en-GB"/>
        </w:rPr>
        <w:t>Correia et al., 2014</w:t>
      </w:r>
      <w:r w:rsidR="00B05011" w:rsidRPr="00762489">
        <w:rPr>
          <w:rFonts w:asciiTheme="majorBidi" w:hAnsiTheme="majorBidi" w:cstheme="majorBidi"/>
          <w:sz w:val="24"/>
          <w:szCs w:val="24"/>
        </w:rPr>
        <w:t xml:space="preserve">). </w:t>
      </w:r>
      <w:r w:rsidR="00762489" w:rsidRPr="00762489">
        <w:rPr>
          <w:rFonts w:asciiTheme="majorBidi" w:hAnsiTheme="majorBidi" w:cstheme="majorBidi"/>
          <w:sz w:val="24"/>
          <w:szCs w:val="24"/>
        </w:rPr>
        <w:t>Therefore</w:t>
      </w:r>
      <w:r w:rsidR="00B05011" w:rsidRPr="00762489">
        <w:rPr>
          <w:rFonts w:asciiTheme="majorBidi" w:hAnsiTheme="majorBidi" w:cstheme="majorBidi"/>
          <w:sz w:val="24"/>
          <w:szCs w:val="24"/>
        </w:rPr>
        <w:t xml:space="preserve">, it is more likely that asset tangibility </w:t>
      </w:r>
      <w:r w:rsidR="00296534" w:rsidRPr="00762489">
        <w:rPr>
          <w:rFonts w:asciiTheme="majorBidi" w:hAnsiTheme="majorBidi" w:cstheme="majorBidi"/>
          <w:sz w:val="24"/>
          <w:szCs w:val="24"/>
        </w:rPr>
        <w:t>is</w:t>
      </w:r>
      <w:r w:rsidR="00B05011" w:rsidRPr="00762489">
        <w:rPr>
          <w:rFonts w:asciiTheme="majorBidi" w:hAnsiTheme="majorBidi" w:cstheme="majorBidi"/>
          <w:sz w:val="24"/>
          <w:szCs w:val="24"/>
        </w:rPr>
        <w:t xml:space="preserve"> positively related to Saudi </w:t>
      </w:r>
      <w:r w:rsidR="00CF2524" w:rsidRPr="00762489">
        <w:rPr>
          <w:rFonts w:asciiTheme="majorBidi" w:hAnsiTheme="majorBidi" w:cstheme="majorBidi"/>
          <w:sz w:val="24"/>
          <w:szCs w:val="24"/>
        </w:rPr>
        <w:t>firms’</w:t>
      </w:r>
      <w:r w:rsidR="00B05011" w:rsidRPr="00762489">
        <w:rPr>
          <w:rFonts w:asciiTheme="majorBidi" w:hAnsiTheme="majorBidi" w:cstheme="majorBidi"/>
          <w:sz w:val="24"/>
          <w:szCs w:val="24"/>
        </w:rPr>
        <w:t xml:space="preserve"> long-term debt choice. </w:t>
      </w:r>
    </w:p>
    <w:p w14:paraId="7C742A08" w14:textId="693FC4BA" w:rsidR="00354D51" w:rsidRDefault="00354D51" w:rsidP="00762489">
      <w:pPr>
        <w:spacing w:line="360" w:lineRule="auto"/>
        <w:jc w:val="both"/>
        <w:rPr>
          <w:rFonts w:asciiTheme="majorBidi" w:hAnsiTheme="majorBidi" w:cstheme="majorBidi"/>
          <w:b/>
          <w:bCs/>
          <w:sz w:val="24"/>
          <w:szCs w:val="24"/>
        </w:rPr>
      </w:pPr>
      <w:r w:rsidRPr="00354D51">
        <w:rPr>
          <w:rFonts w:asciiTheme="majorBidi" w:hAnsiTheme="majorBidi" w:cstheme="majorBidi"/>
          <w:b/>
          <w:bCs/>
          <w:sz w:val="24"/>
          <w:szCs w:val="24"/>
        </w:rPr>
        <w:lastRenderedPageBreak/>
        <w:t xml:space="preserve">3.2.5 Liquidity </w:t>
      </w:r>
    </w:p>
    <w:p w14:paraId="35D0DB55" w14:textId="590381C5" w:rsidR="00233E4B" w:rsidRDefault="00B120FD" w:rsidP="00762489">
      <w:pPr>
        <w:spacing w:line="360" w:lineRule="auto"/>
        <w:jc w:val="both"/>
        <w:rPr>
          <w:rFonts w:asciiTheme="majorBidi" w:hAnsiTheme="majorBidi" w:cstheme="majorBidi"/>
          <w:sz w:val="24"/>
          <w:szCs w:val="24"/>
          <w:lang w:val="en-GB"/>
        </w:rPr>
      </w:pPr>
      <w:r w:rsidRPr="00B120FD">
        <w:rPr>
          <w:rFonts w:asciiTheme="majorBidi" w:hAnsiTheme="majorBidi" w:cstheme="majorBidi"/>
          <w:sz w:val="24"/>
          <w:szCs w:val="24"/>
          <w:lang w:val="en-GB"/>
        </w:rPr>
        <w:t xml:space="preserve">The linkage between corporate liquidity and debt maturity structure can be predicted </w:t>
      </w:r>
      <w:r>
        <w:rPr>
          <w:rFonts w:asciiTheme="majorBidi" w:hAnsiTheme="majorBidi" w:cstheme="majorBidi"/>
          <w:sz w:val="24"/>
          <w:szCs w:val="24"/>
          <w:lang w:val="en-GB"/>
        </w:rPr>
        <w:t>by the liquidity risk hypothesis. The level of firms’ liquidity is importantly related to the liquidity risk or credit rating (</w:t>
      </w:r>
      <w:proofErr w:type="spellStart"/>
      <w:r>
        <w:rPr>
          <w:rFonts w:asciiTheme="majorBidi" w:hAnsiTheme="majorBidi" w:cstheme="majorBidi"/>
          <w:sz w:val="24"/>
          <w:szCs w:val="24"/>
          <w:lang w:val="en-GB"/>
        </w:rPr>
        <w:t>Bugshan</w:t>
      </w:r>
      <w:proofErr w:type="spellEnd"/>
      <w:r>
        <w:rPr>
          <w:rFonts w:asciiTheme="majorBidi" w:hAnsiTheme="majorBidi" w:cstheme="majorBidi"/>
          <w:sz w:val="24"/>
          <w:szCs w:val="24"/>
          <w:lang w:val="en-GB"/>
        </w:rPr>
        <w:t xml:space="preserve"> et al., 2021). </w:t>
      </w:r>
      <w:r w:rsidRPr="00B120FD">
        <w:rPr>
          <w:rFonts w:asciiTheme="majorBidi" w:hAnsiTheme="majorBidi" w:cstheme="majorBidi"/>
          <w:sz w:val="24"/>
          <w:szCs w:val="24"/>
          <w:lang w:val="en-GB"/>
        </w:rPr>
        <w:t xml:space="preserve"> </w:t>
      </w:r>
      <w:r>
        <w:rPr>
          <w:rFonts w:asciiTheme="majorBidi" w:hAnsiTheme="majorBidi" w:cstheme="majorBidi"/>
          <w:sz w:val="24"/>
          <w:szCs w:val="24"/>
          <w:lang w:val="en-GB"/>
        </w:rPr>
        <w:t>High credit</w:t>
      </w:r>
      <w:r w:rsidR="00154CE9">
        <w:rPr>
          <w:rFonts w:asciiTheme="majorBidi" w:hAnsiTheme="majorBidi" w:cstheme="majorBidi"/>
          <w:sz w:val="24"/>
          <w:szCs w:val="24"/>
          <w:lang w:val="en-GB"/>
        </w:rPr>
        <w:t>-</w:t>
      </w:r>
      <w:r>
        <w:rPr>
          <w:rFonts w:asciiTheme="majorBidi" w:hAnsiTheme="majorBidi" w:cstheme="majorBidi"/>
          <w:sz w:val="24"/>
          <w:szCs w:val="24"/>
          <w:lang w:val="en-GB"/>
        </w:rPr>
        <w:t>rating firms are likely to use short-term debt due to the lower interest charges</w:t>
      </w:r>
      <w:r w:rsidR="00547212">
        <w:rPr>
          <w:rFonts w:asciiTheme="majorBidi" w:hAnsiTheme="majorBidi" w:cstheme="majorBidi"/>
          <w:sz w:val="24"/>
          <w:szCs w:val="24"/>
          <w:lang w:val="en-GB"/>
        </w:rPr>
        <w:t>, while</w:t>
      </w:r>
      <w:r>
        <w:rPr>
          <w:rFonts w:asciiTheme="majorBidi" w:hAnsiTheme="majorBidi" w:cstheme="majorBidi"/>
          <w:sz w:val="24"/>
          <w:szCs w:val="24"/>
          <w:lang w:val="en-GB"/>
        </w:rPr>
        <w:t xml:space="preserve"> </w:t>
      </w:r>
      <w:r w:rsidR="00547212">
        <w:rPr>
          <w:rFonts w:asciiTheme="majorBidi" w:hAnsiTheme="majorBidi" w:cstheme="majorBidi"/>
          <w:sz w:val="24"/>
          <w:szCs w:val="24"/>
          <w:lang w:val="en-GB"/>
        </w:rPr>
        <w:t>law</w:t>
      </w:r>
      <w:r w:rsidR="00154CE9">
        <w:rPr>
          <w:rFonts w:asciiTheme="majorBidi" w:hAnsiTheme="majorBidi" w:cstheme="majorBidi"/>
          <w:sz w:val="24"/>
          <w:szCs w:val="24"/>
          <w:lang w:val="en-GB"/>
        </w:rPr>
        <w:t>-</w:t>
      </w:r>
      <w:r w:rsidR="00547212">
        <w:rPr>
          <w:rFonts w:asciiTheme="majorBidi" w:hAnsiTheme="majorBidi" w:cstheme="majorBidi"/>
          <w:sz w:val="24"/>
          <w:szCs w:val="24"/>
          <w:lang w:val="en-GB"/>
        </w:rPr>
        <w:t>rated firms are expected to use long-term debt. Following Myers and Rajan (1988), firms’ high liquidity levels m</w:t>
      </w:r>
      <w:r w:rsidR="00154CE9">
        <w:rPr>
          <w:rFonts w:asciiTheme="majorBidi" w:hAnsiTheme="majorBidi" w:cstheme="majorBidi"/>
          <w:sz w:val="24"/>
          <w:szCs w:val="24"/>
          <w:lang w:val="en-GB"/>
        </w:rPr>
        <w:t>a</w:t>
      </w:r>
      <w:r w:rsidR="00547212">
        <w:rPr>
          <w:rFonts w:asciiTheme="majorBidi" w:hAnsiTheme="majorBidi" w:cstheme="majorBidi"/>
          <w:sz w:val="24"/>
          <w:szCs w:val="24"/>
          <w:lang w:val="en-GB"/>
        </w:rPr>
        <w:t xml:space="preserve">y limit the firm’s ability to increase funds since unnecessary liquidity restricts managers </w:t>
      </w:r>
      <w:r w:rsidR="00154CE9">
        <w:rPr>
          <w:rFonts w:asciiTheme="majorBidi" w:hAnsiTheme="majorBidi" w:cstheme="majorBidi"/>
          <w:sz w:val="24"/>
          <w:szCs w:val="24"/>
          <w:lang w:val="en-GB"/>
        </w:rPr>
        <w:t>from investing</w:t>
      </w:r>
      <w:r w:rsidR="00547212">
        <w:rPr>
          <w:rFonts w:asciiTheme="majorBidi" w:hAnsiTheme="majorBidi" w:cstheme="majorBidi"/>
          <w:sz w:val="24"/>
          <w:szCs w:val="24"/>
          <w:lang w:val="en-GB"/>
        </w:rPr>
        <w:t xml:space="preserve"> in profitable investments.</w:t>
      </w:r>
    </w:p>
    <w:p w14:paraId="78815709" w14:textId="48699088" w:rsidR="00354D51" w:rsidRPr="00B120FD" w:rsidRDefault="00547212" w:rsidP="00762489">
      <w:pPr>
        <w:spacing w:line="360" w:lineRule="auto"/>
        <w:jc w:val="both"/>
        <w:rPr>
          <w:rFonts w:asciiTheme="majorBidi" w:hAnsiTheme="majorBidi" w:cstheme="majorBidi"/>
          <w:sz w:val="24"/>
          <w:szCs w:val="24"/>
          <w:lang w:val="en-GB"/>
        </w:rPr>
      </w:pPr>
      <w:r w:rsidRPr="00D63607">
        <w:rPr>
          <w:rFonts w:asciiTheme="majorBidi" w:hAnsiTheme="majorBidi" w:cstheme="majorBidi"/>
          <w:sz w:val="24"/>
          <w:szCs w:val="24"/>
          <w:lang w:val="en-GB"/>
        </w:rPr>
        <w:t>Empirically, the effect of corporate liquidity on debt maturity structure, measured by long-term debt, is no</w:t>
      </w:r>
      <w:r w:rsidR="00154CE9">
        <w:rPr>
          <w:rFonts w:asciiTheme="majorBidi" w:hAnsiTheme="majorBidi" w:cstheme="majorBidi"/>
          <w:sz w:val="24"/>
          <w:szCs w:val="24"/>
          <w:lang w:val="en-GB"/>
        </w:rPr>
        <w:t>t</w:t>
      </w:r>
      <w:r w:rsidRPr="00D63607">
        <w:rPr>
          <w:rFonts w:asciiTheme="majorBidi" w:hAnsiTheme="majorBidi" w:cstheme="majorBidi"/>
          <w:sz w:val="24"/>
          <w:szCs w:val="24"/>
          <w:lang w:val="en-GB"/>
        </w:rPr>
        <w:t xml:space="preserve"> clear. Some studies found a positive relationship (e.g., Terra &amp; Amal, 2011; </w:t>
      </w:r>
      <w:proofErr w:type="spellStart"/>
      <w:r w:rsidRPr="00D63607">
        <w:rPr>
          <w:rFonts w:asciiTheme="majorBidi" w:hAnsiTheme="majorBidi" w:cstheme="majorBidi"/>
          <w:sz w:val="24"/>
          <w:szCs w:val="24"/>
          <w:lang w:val="en-GB"/>
        </w:rPr>
        <w:t>Kalsie</w:t>
      </w:r>
      <w:proofErr w:type="spellEnd"/>
      <w:r w:rsidRPr="00D63607">
        <w:rPr>
          <w:rFonts w:asciiTheme="majorBidi" w:hAnsiTheme="majorBidi" w:cstheme="majorBidi"/>
          <w:sz w:val="24"/>
          <w:szCs w:val="24"/>
          <w:lang w:val="en-GB"/>
        </w:rPr>
        <w:t xml:space="preserve"> and Nagpal, 2018). </w:t>
      </w:r>
      <w:r w:rsidR="00233E4B" w:rsidRPr="00D63607">
        <w:rPr>
          <w:rFonts w:asciiTheme="majorBidi" w:hAnsiTheme="majorBidi" w:cstheme="majorBidi"/>
          <w:sz w:val="24"/>
          <w:szCs w:val="24"/>
          <w:lang w:val="en-GB"/>
        </w:rPr>
        <w:t>In contrast, other studies demonstrated a negative association between corporate liquidity and long-term debt (Stephan</w:t>
      </w:r>
      <w:r w:rsidR="00233E4B">
        <w:rPr>
          <w:rFonts w:asciiTheme="majorBidi" w:hAnsiTheme="majorBidi" w:cstheme="majorBidi"/>
          <w:sz w:val="24"/>
          <w:szCs w:val="24"/>
          <w:lang w:val="en-GB"/>
        </w:rPr>
        <w:t xml:space="preserve"> et al., 2011). Accordingly, the present study expects liquidity to be importantly relevant to Saudi firms’ debt maturity structure, but the direction of the relation is not clear. </w:t>
      </w:r>
    </w:p>
    <w:p w14:paraId="2C52DAA9" w14:textId="11D5B7B6" w:rsidR="005829F0" w:rsidRPr="00296534" w:rsidRDefault="002B629A" w:rsidP="003806AF">
      <w:pPr>
        <w:rPr>
          <w:rFonts w:asciiTheme="majorBidi" w:hAnsiTheme="majorBidi" w:cstheme="majorBidi"/>
          <w:b/>
          <w:bCs/>
          <w:sz w:val="24"/>
          <w:szCs w:val="24"/>
          <w:rtl/>
        </w:rPr>
      </w:pPr>
      <w:r>
        <w:rPr>
          <w:rFonts w:asciiTheme="majorBidi" w:hAnsiTheme="majorBidi" w:cstheme="majorBidi"/>
          <w:b/>
          <w:bCs/>
          <w:sz w:val="24"/>
          <w:szCs w:val="24"/>
        </w:rPr>
        <w:t>3</w:t>
      </w:r>
      <w:r w:rsidR="00296534" w:rsidRPr="00296534">
        <w:rPr>
          <w:rFonts w:asciiTheme="majorBidi" w:hAnsiTheme="majorBidi" w:cstheme="majorBidi"/>
          <w:b/>
          <w:bCs/>
          <w:sz w:val="24"/>
          <w:szCs w:val="24"/>
        </w:rPr>
        <w:t>.</w:t>
      </w:r>
      <w:r>
        <w:rPr>
          <w:rFonts w:asciiTheme="majorBidi" w:hAnsiTheme="majorBidi" w:cstheme="majorBidi"/>
          <w:b/>
          <w:bCs/>
          <w:sz w:val="24"/>
          <w:szCs w:val="24"/>
        </w:rPr>
        <w:t>2</w:t>
      </w:r>
      <w:r w:rsidR="00296534" w:rsidRPr="00296534">
        <w:rPr>
          <w:rFonts w:asciiTheme="majorBidi" w:hAnsiTheme="majorBidi" w:cstheme="majorBidi"/>
          <w:b/>
          <w:bCs/>
          <w:sz w:val="24"/>
          <w:szCs w:val="24"/>
        </w:rPr>
        <w:t xml:space="preserve">.6 </w:t>
      </w:r>
      <w:r w:rsidR="00296534">
        <w:rPr>
          <w:rFonts w:asciiTheme="majorBidi" w:hAnsiTheme="majorBidi" w:cstheme="majorBidi"/>
          <w:b/>
          <w:bCs/>
          <w:sz w:val="24"/>
          <w:szCs w:val="24"/>
        </w:rPr>
        <w:t xml:space="preserve">Assets Maturity </w:t>
      </w:r>
    </w:p>
    <w:p w14:paraId="6547C0BB" w14:textId="18238E9E" w:rsidR="000F0FC4" w:rsidRDefault="009B535E" w:rsidP="002B629A">
      <w:pPr>
        <w:spacing w:line="360" w:lineRule="auto"/>
        <w:jc w:val="both"/>
        <w:rPr>
          <w:rFonts w:asciiTheme="majorBidi" w:hAnsiTheme="majorBidi" w:cstheme="majorBidi"/>
          <w:sz w:val="24"/>
          <w:szCs w:val="24"/>
          <w:lang w:val="en-GB"/>
        </w:rPr>
      </w:pPr>
      <w:r w:rsidRPr="009B535E">
        <w:rPr>
          <w:rFonts w:asciiTheme="majorBidi" w:hAnsiTheme="majorBidi" w:cstheme="majorBidi"/>
          <w:sz w:val="24"/>
          <w:szCs w:val="24"/>
          <w:lang w:val="en-GB"/>
        </w:rPr>
        <w:t>Myers (1977) postulate</w:t>
      </w:r>
      <w:r w:rsidR="00154CE9">
        <w:rPr>
          <w:rFonts w:asciiTheme="majorBidi" w:hAnsiTheme="majorBidi" w:cstheme="majorBidi"/>
          <w:sz w:val="24"/>
          <w:szCs w:val="24"/>
          <w:lang w:val="en-GB"/>
        </w:rPr>
        <w:t>s</w:t>
      </w:r>
      <w:r w:rsidRPr="009B535E">
        <w:rPr>
          <w:rFonts w:asciiTheme="majorBidi" w:hAnsiTheme="majorBidi" w:cstheme="majorBidi"/>
          <w:sz w:val="24"/>
          <w:szCs w:val="24"/>
          <w:lang w:val="en-GB"/>
        </w:rPr>
        <w:t xml:space="preserve"> that linking future values of the corporat</w:t>
      </w:r>
      <w:r w:rsidR="00154CE9">
        <w:rPr>
          <w:rFonts w:asciiTheme="majorBidi" w:hAnsiTheme="majorBidi" w:cstheme="majorBidi"/>
          <w:sz w:val="24"/>
          <w:szCs w:val="24"/>
          <w:lang w:val="en-GB"/>
        </w:rPr>
        <w:t>ion</w:t>
      </w:r>
      <w:r w:rsidRPr="009B535E">
        <w:rPr>
          <w:rFonts w:asciiTheme="majorBidi" w:hAnsiTheme="majorBidi" w:cstheme="majorBidi"/>
          <w:sz w:val="24"/>
          <w:szCs w:val="24"/>
          <w:lang w:val="en-GB"/>
        </w:rPr>
        <w:t>’s assets to debt repayments can lighten the underinvestment agency problem</w:t>
      </w:r>
      <w:r>
        <w:rPr>
          <w:rFonts w:asciiTheme="majorBidi" w:hAnsiTheme="majorBidi" w:cstheme="majorBidi"/>
          <w:sz w:val="24"/>
          <w:szCs w:val="24"/>
          <w:lang w:val="en-GB"/>
        </w:rPr>
        <w:t xml:space="preserve"> (i.e., matching between firms’ maturity and assets maturity).</w:t>
      </w:r>
      <w:r w:rsidRPr="009B535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Further, another view by Hart and Moore (1994) asserts that </w:t>
      </w:r>
      <w:r w:rsidR="00154CE9">
        <w:rPr>
          <w:rFonts w:asciiTheme="majorBidi" w:hAnsiTheme="majorBidi" w:cstheme="majorBidi"/>
          <w:sz w:val="24"/>
          <w:szCs w:val="24"/>
          <w:lang w:val="en-GB"/>
        </w:rPr>
        <w:t xml:space="preserve">the </w:t>
      </w:r>
      <w:r>
        <w:rPr>
          <w:rFonts w:asciiTheme="majorBidi" w:hAnsiTheme="majorBidi" w:cstheme="majorBidi"/>
          <w:sz w:val="24"/>
          <w:szCs w:val="24"/>
          <w:lang w:val="en-GB"/>
        </w:rPr>
        <w:t>effect debt repayment stream is importantly influenced by the firm’s project cash inflows and the longevity of the project assets. Therefor</w:t>
      </w:r>
      <w:r w:rsidR="00154CE9">
        <w:rPr>
          <w:rFonts w:asciiTheme="majorBidi" w:hAnsiTheme="majorBidi" w:cstheme="majorBidi"/>
          <w:sz w:val="24"/>
          <w:szCs w:val="24"/>
          <w:lang w:val="en-GB"/>
        </w:rPr>
        <w:t>e</w:t>
      </w:r>
      <w:r>
        <w:rPr>
          <w:rFonts w:asciiTheme="majorBidi" w:hAnsiTheme="majorBidi" w:cstheme="majorBidi"/>
          <w:sz w:val="24"/>
          <w:szCs w:val="24"/>
          <w:lang w:val="en-GB"/>
        </w:rPr>
        <w:t>, assets maturity should be positively related to debt maturity</w:t>
      </w:r>
      <w:r w:rsidR="00AE1AB7">
        <w:rPr>
          <w:rFonts w:asciiTheme="majorBidi" w:hAnsiTheme="majorBidi" w:cstheme="majorBidi"/>
          <w:sz w:val="24"/>
          <w:szCs w:val="24"/>
          <w:lang w:val="en-GB"/>
        </w:rPr>
        <w:t xml:space="preserve">. More specifically, longer (shorter) term assets maturity should therefore result in the use of more long-term (short-term) financing (Nguyen, 2022; Awartani et al., 2016; Cai et al., 2008; Antoniou et al., 2006). </w:t>
      </w:r>
      <w:r w:rsidR="003759EC">
        <w:rPr>
          <w:rFonts w:asciiTheme="majorBidi" w:hAnsiTheme="majorBidi" w:cstheme="majorBidi"/>
          <w:sz w:val="24"/>
          <w:szCs w:val="24"/>
          <w:lang w:val="en-GB"/>
        </w:rPr>
        <w:t>Accordingly, the present study predicts a positive nexus between assets maturity and corporate debt maturity structure.</w:t>
      </w:r>
    </w:p>
    <w:p w14:paraId="253E7F3F" w14:textId="53E75134" w:rsidR="00296534" w:rsidRDefault="002B629A" w:rsidP="009B535E">
      <w:p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3</w:t>
      </w:r>
      <w:r w:rsidR="00806F89" w:rsidRPr="00806F89">
        <w:rPr>
          <w:rFonts w:asciiTheme="majorBidi" w:hAnsiTheme="majorBidi" w:cstheme="majorBidi"/>
          <w:b/>
          <w:bCs/>
          <w:sz w:val="24"/>
          <w:szCs w:val="24"/>
          <w:lang w:val="en-GB"/>
        </w:rPr>
        <w:t>.</w:t>
      </w:r>
      <w:r>
        <w:rPr>
          <w:rFonts w:asciiTheme="majorBidi" w:hAnsiTheme="majorBidi" w:cstheme="majorBidi"/>
          <w:b/>
          <w:bCs/>
          <w:sz w:val="24"/>
          <w:szCs w:val="24"/>
          <w:lang w:val="en-GB"/>
        </w:rPr>
        <w:t>2</w:t>
      </w:r>
      <w:r w:rsidR="00806F89" w:rsidRPr="00806F89">
        <w:rPr>
          <w:rFonts w:asciiTheme="majorBidi" w:hAnsiTheme="majorBidi" w:cstheme="majorBidi"/>
          <w:b/>
          <w:bCs/>
          <w:sz w:val="24"/>
          <w:szCs w:val="24"/>
          <w:lang w:val="en-GB"/>
        </w:rPr>
        <w:t xml:space="preserve">.7 Growth </w:t>
      </w:r>
      <w:r w:rsidR="000F0FC4">
        <w:rPr>
          <w:rFonts w:asciiTheme="majorBidi" w:hAnsiTheme="majorBidi" w:cstheme="majorBidi"/>
          <w:b/>
          <w:bCs/>
          <w:sz w:val="24"/>
          <w:szCs w:val="24"/>
          <w:lang w:val="en-GB"/>
        </w:rPr>
        <w:t xml:space="preserve">opportunities </w:t>
      </w:r>
    </w:p>
    <w:p w14:paraId="063505D9" w14:textId="0244A268" w:rsidR="000F0FC4" w:rsidRDefault="000F0FC4" w:rsidP="000F0FC4">
      <w:pPr>
        <w:spacing w:line="360" w:lineRule="auto"/>
        <w:jc w:val="both"/>
        <w:rPr>
          <w:rFonts w:asciiTheme="majorBidi" w:hAnsiTheme="majorBidi" w:cstheme="majorBidi"/>
          <w:sz w:val="24"/>
          <w:szCs w:val="24"/>
          <w:lang w:val="en-GB"/>
        </w:rPr>
      </w:pPr>
      <w:r w:rsidRPr="000F0FC4">
        <w:rPr>
          <w:rFonts w:asciiTheme="majorBidi" w:hAnsiTheme="majorBidi" w:cstheme="majorBidi"/>
          <w:sz w:val="24"/>
          <w:szCs w:val="24"/>
          <w:lang w:val="en-GB"/>
        </w:rPr>
        <w:t>Existing literature demonstrate</w:t>
      </w:r>
      <w:r w:rsidR="00154CE9">
        <w:rPr>
          <w:rFonts w:asciiTheme="majorBidi" w:hAnsiTheme="majorBidi" w:cstheme="majorBidi"/>
          <w:sz w:val="24"/>
          <w:szCs w:val="24"/>
          <w:lang w:val="en-GB"/>
        </w:rPr>
        <w:t>s</w:t>
      </w:r>
      <w:r w:rsidRPr="000F0FC4">
        <w:rPr>
          <w:rFonts w:asciiTheme="majorBidi" w:hAnsiTheme="majorBidi" w:cstheme="majorBidi"/>
          <w:sz w:val="24"/>
          <w:szCs w:val="24"/>
          <w:lang w:val="en-GB"/>
        </w:rPr>
        <w:t xml:space="preserve"> that corporate growth opportunities is importantly relevant to corporate choice between short-term or long-term debt</w:t>
      </w:r>
      <w:r>
        <w:rPr>
          <w:rFonts w:asciiTheme="majorBidi" w:hAnsiTheme="majorBidi" w:cstheme="majorBidi"/>
          <w:sz w:val="24"/>
          <w:szCs w:val="24"/>
          <w:lang w:val="en-GB"/>
        </w:rPr>
        <w:t xml:space="preserve"> (</w:t>
      </w:r>
      <w:r w:rsidR="00404415">
        <w:rPr>
          <w:rFonts w:asciiTheme="majorBidi" w:hAnsiTheme="majorBidi" w:cstheme="majorBidi"/>
          <w:sz w:val="24"/>
          <w:szCs w:val="24"/>
          <w:lang w:val="en-GB"/>
        </w:rPr>
        <w:t xml:space="preserve">Hasan et al., 2022; </w:t>
      </w:r>
      <w:r>
        <w:rPr>
          <w:rFonts w:asciiTheme="majorBidi" w:hAnsiTheme="majorBidi" w:cstheme="majorBidi"/>
          <w:sz w:val="24"/>
          <w:szCs w:val="24"/>
          <w:lang w:val="en-GB"/>
        </w:rPr>
        <w:t xml:space="preserve">Alnori &amp; </w:t>
      </w:r>
      <w:proofErr w:type="spellStart"/>
      <w:r>
        <w:rPr>
          <w:rFonts w:asciiTheme="majorBidi" w:hAnsiTheme="majorBidi" w:cstheme="majorBidi"/>
          <w:sz w:val="24"/>
          <w:szCs w:val="24"/>
          <w:lang w:val="en-GB"/>
        </w:rPr>
        <w:t>Alqhtani</w:t>
      </w:r>
      <w:proofErr w:type="spellEnd"/>
      <w:r>
        <w:rPr>
          <w:rFonts w:asciiTheme="majorBidi" w:hAnsiTheme="majorBidi" w:cstheme="majorBidi"/>
          <w:sz w:val="24"/>
          <w:szCs w:val="24"/>
          <w:lang w:val="en-GB"/>
        </w:rPr>
        <w:t>, 2019; Awartani et al</w:t>
      </w:r>
      <w:r w:rsidR="00154CE9">
        <w:rPr>
          <w:rFonts w:asciiTheme="majorBidi" w:hAnsiTheme="majorBidi" w:cstheme="majorBidi"/>
          <w:sz w:val="24"/>
          <w:szCs w:val="24"/>
          <w:lang w:val="en-GB"/>
        </w:rPr>
        <w:t>., 2016</w:t>
      </w:r>
      <w:r>
        <w:rPr>
          <w:rFonts w:asciiTheme="majorBidi" w:hAnsiTheme="majorBidi" w:cstheme="majorBidi"/>
          <w:sz w:val="24"/>
          <w:szCs w:val="24"/>
          <w:lang w:val="en-GB"/>
        </w:rPr>
        <w:t xml:space="preserve">). This is because firms’ growth opportunities </w:t>
      </w:r>
      <w:proofErr w:type="gramStart"/>
      <w:r>
        <w:rPr>
          <w:rFonts w:asciiTheme="majorBidi" w:hAnsiTheme="majorBidi" w:cstheme="majorBidi"/>
          <w:sz w:val="24"/>
          <w:szCs w:val="24"/>
          <w:lang w:val="en-GB"/>
        </w:rPr>
        <w:t>is</w:t>
      </w:r>
      <w:proofErr w:type="gramEnd"/>
      <w:r>
        <w:rPr>
          <w:rFonts w:asciiTheme="majorBidi" w:hAnsiTheme="majorBidi" w:cstheme="majorBidi"/>
          <w:sz w:val="24"/>
          <w:szCs w:val="24"/>
          <w:lang w:val="en-GB"/>
        </w:rPr>
        <w:t xml:space="preserve"> expected to lessen the underinvestment issue </w:t>
      </w:r>
      <w:r w:rsidR="00154CE9">
        <w:rPr>
          <w:rFonts w:asciiTheme="majorBidi" w:hAnsiTheme="majorBidi" w:cstheme="majorBidi"/>
          <w:sz w:val="24"/>
          <w:szCs w:val="24"/>
          <w:lang w:val="en-GB"/>
        </w:rPr>
        <w:t>caused by</w:t>
      </w:r>
      <w:r>
        <w:rPr>
          <w:rFonts w:asciiTheme="majorBidi" w:hAnsiTheme="majorBidi" w:cstheme="majorBidi"/>
          <w:sz w:val="24"/>
          <w:szCs w:val="24"/>
          <w:lang w:val="en-GB"/>
        </w:rPr>
        <w:t xml:space="preserve"> the conflict of interest between bondholders and shareholders by the usage of short-term debt financing (Myers, 1977). </w:t>
      </w:r>
      <w:r w:rsidR="00404415">
        <w:rPr>
          <w:rFonts w:asciiTheme="majorBidi" w:hAnsiTheme="majorBidi" w:cstheme="majorBidi"/>
          <w:sz w:val="24"/>
          <w:szCs w:val="24"/>
          <w:lang w:val="en-GB"/>
        </w:rPr>
        <w:t xml:space="preserve">However, empirical work showed that the </w:t>
      </w:r>
      <w:r w:rsidR="00404415">
        <w:rPr>
          <w:rFonts w:asciiTheme="majorBidi" w:hAnsiTheme="majorBidi" w:cstheme="majorBidi"/>
          <w:sz w:val="24"/>
          <w:szCs w:val="24"/>
          <w:lang w:val="en-GB"/>
        </w:rPr>
        <w:lastRenderedPageBreak/>
        <w:t xml:space="preserve">impact of growth opportunities on corporate debt maturity structure is not clear due to the conflicting conclusions. For instance, Awartani et al. (2016) and Hasan et al. (2022) showed a negative relation between growth and corporate debt maturity. In contrast, this relation is shown to be positive by prior studies performed by </w:t>
      </w:r>
      <w:r w:rsidR="005264BA">
        <w:rPr>
          <w:rFonts w:asciiTheme="majorBidi" w:hAnsiTheme="majorBidi" w:cstheme="majorBidi"/>
          <w:sz w:val="24"/>
          <w:szCs w:val="24"/>
          <w:lang w:val="en-GB"/>
        </w:rPr>
        <w:t>Nguyen, (2022)</w:t>
      </w:r>
      <w:r w:rsidR="00404415">
        <w:rPr>
          <w:rFonts w:asciiTheme="majorBidi" w:hAnsiTheme="majorBidi" w:cstheme="majorBidi"/>
          <w:sz w:val="24"/>
          <w:szCs w:val="24"/>
          <w:lang w:val="en-GB"/>
        </w:rPr>
        <w:t xml:space="preserve">. Therefore, the present study hypothesizes that future growth opportunities is relevant to Saudi firms ‘debt maturity choice but the direction of the relation is not clear. </w:t>
      </w:r>
    </w:p>
    <w:p w14:paraId="612ABAA6" w14:textId="64A16A23" w:rsidR="000E5B22" w:rsidRPr="00255873" w:rsidRDefault="0033575D" w:rsidP="000F0FC4">
      <w:p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3</w:t>
      </w:r>
      <w:r w:rsidR="000E5B22" w:rsidRPr="00255873">
        <w:rPr>
          <w:rFonts w:asciiTheme="majorBidi" w:hAnsiTheme="majorBidi" w:cstheme="majorBidi"/>
          <w:b/>
          <w:bCs/>
          <w:sz w:val="24"/>
          <w:szCs w:val="24"/>
          <w:lang w:val="en-GB"/>
        </w:rPr>
        <w:t>.</w:t>
      </w:r>
      <w:r>
        <w:rPr>
          <w:rFonts w:asciiTheme="majorBidi" w:hAnsiTheme="majorBidi" w:cstheme="majorBidi"/>
          <w:b/>
          <w:bCs/>
          <w:sz w:val="24"/>
          <w:szCs w:val="24"/>
          <w:lang w:val="en-GB"/>
        </w:rPr>
        <w:t>2</w:t>
      </w:r>
      <w:r w:rsidR="000E5B22" w:rsidRPr="00255873">
        <w:rPr>
          <w:rFonts w:asciiTheme="majorBidi" w:hAnsiTheme="majorBidi" w:cstheme="majorBidi"/>
          <w:b/>
          <w:bCs/>
          <w:sz w:val="24"/>
          <w:szCs w:val="24"/>
          <w:lang w:val="en-GB"/>
        </w:rPr>
        <w:t xml:space="preserve">.8 </w:t>
      </w:r>
      <w:r w:rsidR="00FE214B" w:rsidRPr="00255873">
        <w:rPr>
          <w:rFonts w:asciiTheme="majorBidi" w:hAnsiTheme="majorBidi" w:cstheme="majorBidi"/>
          <w:b/>
          <w:bCs/>
          <w:sz w:val="24"/>
          <w:szCs w:val="24"/>
          <w:lang w:val="en-GB"/>
        </w:rPr>
        <w:t xml:space="preserve">Firm </w:t>
      </w:r>
      <w:r w:rsidR="000E5B22" w:rsidRPr="00255873">
        <w:rPr>
          <w:rFonts w:asciiTheme="majorBidi" w:hAnsiTheme="majorBidi" w:cstheme="majorBidi"/>
          <w:b/>
          <w:bCs/>
          <w:sz w:val="24"/>
          <w:szCs w:val="24"/>
          <w:lang w:val="en-GB"/>
        </w:rPr>
        <w:t xml:space="preserve">Risk </w:t>
      </w:r>
    </w:p>
    <w:p w14:paraId="46DA2261" w14:textId="7833EF72" w:rsidR="000E6E87" w:rsidRDefault="000E5B22" w:rsidP="0033575D">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Firm risk (</w:t>
      </w:r>
      <w:r w:rsidR="00154CE9">
        <w:rPr>
          <w:rFonts w:asciiTheme="majorBidi" w:hAnsiTheme="majorBidi" w:cstheme="majorBidi"/>
          <w:sz w:val="24"/>
          <w:szCs w:val="24"/>
          <w:lang w:val="en-GB"/>
        </w:rPr>
        <w:t>i.e.,</w:t>
      </w:r>
      <w:r>
        <w:rPr>
          <w:rFonts w:asciiTheme="majorBidi" w:hAnsiTheme="majorBidi" w:cstheme="majorBidi"/>
          <w:sz w:val="24"/>
          <w:szCs w:val="24"/>
          <w:lang w:val="en-GB"/>
        </w:rPr>
        <w:t xml:space="preserve"> earnings volatility) is viewed to be one of the reliable determinants of corporate debt maturity structure (Cai et al., 2008; Mitchell, 1993). Corporate lenders and creditors consider firms suffering from higher business risk </w:t>
      </w:r>
      <w:r w:rsidR="00FE214B">
        <w:rPr>
          <w:rFonts w:asciiTheme="majorBidi" w:hAnsiTheme="majorBidi" w:cstheme="majorBidi"/>
          <w:sz w:val="24"/>
          <w:szCs w:val="24"/>
          <w:lang w:val="en-GB"/>
        </w:rPr>
        <w:t xml:space="preserve">to be associated with </w:t>
      </w:r>
      <w:r w:rsidR="00154CE9">
        <w:rPr>
          <w:rFonts w:asciiTheme="majorBidi" w:hAnsiTheme="majorBidi" w:cstheme="majorBidi"/>
          <w:sz w:val="24"/>
          <w:szCs w:val="24"/>
          <w:lang w:val="en-GB"/>
        </w:rPr>
        <w:t xml:space="preserve">a </w:t>
      </w:r>
      <w:r w:rsidR="00FE214B">
        <w:rPr>
          <w:rFonts w:asciiTheme="majorBidi" w:hAnsiTheme="majorBidi" w:cstheme="majorBidi"/>
          <w:sz w:val="24"/>
          <w:szCs w:val="24"/>
          <w:lang w:val="en-GB"/>
        </w:rPr>
        <w:t xml:space="preserve">higher risk of expected bankruptcy (Alnori, 2023). </w:t>
      </w:r>
      <w:r w:rsidR="000E6E87">
        <w:rPr>
          <w:rFonts w:asciiTheme="majorBidi" w:hAnsiTheme="majorBidi" w:cstheme="majorBidi"/>
          <w:sz w:val="24"/>
          <w:szCs w:val="24"/>
          <w:lang w:val="en-GB"/>
        </w:rPr>
        <w:t>Kane et al. (2085) postulated that firs with higher volatile earnings are more likely to issue short-term debt to avoid the risk of financial distress. Therefore</w:t>
      </w:r>
      <w:r w:rsidR="00FE214B">
        <w:rPr>
          <w:rFonts w:asciiTheme="majorBidi" w:hAnsiTheme="majorBidi" w:cstheme="majorBidi"/>
          <w:sz w:val="24"/>
          <w:szCs w:val="24"/>
          <w:lang w:val="en-GB"/>
        </w:rPr>
        <w:t>, it is less likely that firms with higher volatility in their earnings to have long-term debt maturity structure</w:t>
      </w:r>
      <w:r w:rsidR="00154CE9">
        <w:rPr>
          <w:rFonts w:asciiTheme="majorBidi" w:hAnsiTheme="majorBidi" w:cstheme="majorBidi"/>
          <w:sz w:val="24"/>
          <w:szCs w:val="24"/>
          <w:lang w:val="en-GB"/>
        </w:rPr>
        <w:t>s</w:t>
      </w:r>
      <w:r w:rsidR="00FE214B">
        <w:rPr>
          <w:rFonts w:asciiTheme="majorBidi" w:hAnsiTheme="majorBidi" w:cstheme="majorBidi"/>
          <w:sz w:val="24"/>
          <w:szCs w:val="24"/>
          <w:lang w:val="en-GB"/>
        </w:rPr>
        <w:t xml:space="preserve">. Accordingly, the present study expects that earnings volatility to be negatively related to Saudi firms’ debt maturity structure. </w:t>
      </w:r>
    </w:p>
    <w:p w14:paraId="55729F3F" w14:textId="3282AAD1" w:rsidR="00CB0568" w:rsidRPr="00255873" w:rsidRDefault="0033575D" w:rsidP="000F0FC4">
      <w:pPr>
        <w:spacing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3</w:t>
      </w:r>
      <w:r w:rsidR="00CB0568" w:rsidRPr="00255873">
        <w:rPr>
          <w:rFonts w:asciiTheme="majorBidi" w:hAnsiTheme="majorBidi" w:cstheme="majorBidi"/>
          <w:b/>
          <w:bCs/>
          <w:sz w:val="24"/>
          <w:szCs w:val="24"/>
          <w:lang w:val="en-GB"/>
        </w:rPr>
        <w:t>.</w:t>
      </w:r>
      <w:r>
        <w:rPr>
          <w:rFonts w:asciiTheme="majorBidi" w:hAnsiTheme="majorBidi" w:cstheme="majorBidi"/>
          <w:b/>
          <w:bCs/>
          <w:sz w:val="24"/>
          <w:szCs w:val="24"/>
          <w:lang w:val="en-GB"/>
        </w:rPr>
        <w:t>2</w:t>
      </w:r>
      <w:r w:rsidR="00CB0568" w:rsidRPr="00255873">
        <w:rPr>
          <w:rFonts w:asciiTheme="majorBidi" w:hAnsiTheme="majorBidi" w:cstheme="majorBidi"/>
          <w:b/>
          <w:bCs/>
          <w:sz w:val="24"/>
          <w:szCs w:val="24"/>
          <w:lang w:val="en-GB"/>
        </w:rPr>
        <w:t xml:space="preserve">.8 </w:t>
      </w:r>
      <w:r w:rsidR="00BA2C6A" w:rsidRPr="00255873">
        <w:rPr>
          <w:rFonts w:asciiTheme="majorBidi" w:hAnsiTheme="majorBidi" w:cstheme="majorBidi"/>
          <w:b/>
          <w:bCs/>
          <w:sz w:val="24"/>
          <w:szCs w:val="24"/>
          <w:lang w:val="en-GB"/>
        </w:rPr>
        <w:t>Economic</w:t>
      </w:r>
      <w:r w:rsidR="00CB0568" w:rsidRPr="00255873">
        <w:rPr>
          <w:rFonts w:asciiTheme="majorBidi" w:hAnsiTheme="majorBidi" w:cstheme="majorBidi"/>
          <w:b/>
          <w:bCs/>
          <w:sz w:val="24"/>
          <w:szCs w:val="24"/>
          <w:lang w:val="en-GB"/>
        </w:rPr>
        <w:t xml:space="preserve"> Growth</w:t>
      </w:r>
    </w:p>
    <w:p w14:paraId="2678B8A6" w14:textId="5952A03E" w:rsidR="00AE1AB7" w:rsidRDefault="00CB0568" w:rsidP="00773866">
      <w:pPr>
        <w:spacing w:line="360" w:lineRule="auto"/>
        <w:jc w:val="both"/>
        <w:rPr>
          <w:rFonts w:asciiTheme="majorBidi" w:hAnsiTheme="majorBidi" w:cstheme="majorBidi"/>
          <w:sz w:val="24"/>
          <w:szCs w:val="24"/>
          <w:rtl/>
          <w:lang w:val="en-GB"/>
        </w:rPr>
      </w:pPr>
      <w:r>
        <w:rPr>
          <w:rFonts w:asciiTheme="majorBidi" w:hAnsiTheme="majorBidi" w:cstheme="majorBidi"/>
          <w:sz w:val="24"/>
          <w:szCs w:val="24"/>
          <w:lang w:val="en-GB"/>
        </w:rPr>
        <w:t>Beside</w:t>
      </w:r>
      <w:r w:rsidR="00154CE9">
        <w:rPr>
          <w:rFonts w:asciiTheme="majorBidi" w:hAnsiTheme="majorBidi" w:cstheme="majorBidi"/>
          <w:sz w:val="24"/>
          <w:szCs w:val="24"/>
          <w:lang w:val="en-GB"/>
        </w:rPr>
        <w:t>s</w:t>
      </w:r>
      <w:r>
        <w:rPr>
          <w:rFonts w:asciiTheme="majorBidi" w:hAnsiTheme="majorBidi" w:cstheme="majorBidi"/>
          <w:sz w:val="24"/>
          <w:szCs w:val="24"/>
          <w:lang w:val="en-GB"/>
        </w:rPr>
        <w:t xml:space="preserve"> the above-mentioned firm-specific determinants, macroeconomic</w:t>
      </w:r>
      <w:r w:rsidR="00154CE9">
        <w:rPr>
          <w:rFonts w:asciiTheme="majorBidi" w:hAnsiTheme="majorBidi" w:cstheme="majorBidi"/>
          <w:sz w:val="24"/>
          <w:szCs w:val="24"/>
          <w:lang w:val="en-GB"/>
        </w:rPr>
        <w:t>-</w:t>
      </w:r>
      <w:r>
        <w:rPr>
          <w:rFonts w:asciiTheme="majorBidi" w:hAnsiTheme="majorBidi" w:cstheme="majorBidi"/>
          <w:sz w:val="24"/>
          <w:szCs w:val="24"/>
          <w:lang w:val="en-GB"/>
        </w:rPr>
        <w:t>related factors are shown to be relevant to debt maturity choice (</w:t>
      </w:r>
      <w:r w:rsidR="00BA2C6A">
        <w:rPr>
          <w:rFonts w:asciiTheme="majorBidi" w:hAnsiTheme="majorBidi" w:cstheme="majorBidi"/>
          <w:sz w:val="24"/>
          <w:szCs w:val="24"/>
          <w:lang w:val="en-GB"/>
        </w:rPr>
        <w:t xml:space="preserve">Nguyen, 2022). During times of economic drop, corporate lenders </w:t>
      </w:r>
      <w:r w:rsidR="002C64D9">
        <w:rPr>
          <w:rFonts w:asciiTheme="majorBidi" w:hAnsiTheme="majorBidi" w:cstheme="majorBidi"/>
          <w:sz w:val="24"/>
          <w:szCs w:val="24"/>
          <w:lang w:val="en-GB"/>
        </w:rPr>
        <w:t>become</w:t>
      </w:r>
      <w:r w:rsidR="00BA2C6A">
        <w:rPr>
          <w:rFonts w:asciiTheme="majorBidi" w:hAnsiTheme="majorBidi" w:cstheme="majorBidi"/>
          <w:sz w:val="24"/>
          <w:szCs w:val="24"/>
          <w:lang w:val="en-GB"/>
        </w:rPr>
        <w:t xml:space="preserve"> more risk</w:t>
      </w:r>
      <w:r w:rsidR="00154CE9">
        <w:rPr>
          <w:rFonts w:asciiTheme="majorBidi" w:hAnsiTheme="majorBidi" w:cstheme="majorBidi"/>
          <w:sz w:val="24"/>
          <w:szCs w:val="24"/>
          <w:lang w:val="en-GB"/>
        </w:rPr>
        <w:t>-</w:t>
      </w:r>
      <w:r w:rsidR="00BA2C6A">
        <w:rPr>
          <w:rFonts w:asciiTheme="majorBidi" w:hAnsiTheme="majorBidi" w:cstheme="majorBidi"/>
          <w:sz w:val="24"/>
          <w:szCs w:val="24"/>
          <w:lang w:val="en-GB"/>
        </w:rPr>
        <w:t>averse and prefer short-term debt to reduce the risk of firms’ default (Alnori, 2023). In contrast, during times of good economic conditions, the availability of cheaper fund</w:t>
      </w:r>
      <w:r w:rsidR="00154CE9">
        <w:rPr>
          <w:rFonts w:asciiTheme="majorBidi" w:hAnsiTheme="majorBidi" w:cstheme="majorBidi"/>
          <w:sz w:val="24"/>
          <w:szCs w:val="24"/>
          <w:lang w:val="en-GB"/>
        </w:rPr>
        <w:t>s increases</w:t>
      </w:r>
      <w:r w:rsidR="00BA2C6A">
        <w:rPr>
          <w:rFonts w:asciiTheme="majorBidi" w:hAnsiTheme="majorBidi" w:cstheme="majorBidi"/>
          <w:sz w:val="24"/>
          <w:szCs w:val="24"/>
          <w:lang w:val="en-GB"/>
        </w:rPr>
        <w:t>, and lenders provide longer</w:t>
      </w:r>
      <w:r w:rsidR="00154CE9">
        <w:rPr>
          <w:rFonts w:asciiTheme="majorBidi" w:hAnsiTheme="majorBidi" w:cstheme="majorBidi"/>
          <w:sz w:val="24"/>
          <w:szCs w:val="24"/>
          <w:lang w:val="en-GB"/>
        </w:rPr>
        <w:t>-</w:t>
      </w:r>
      <w:r w:rsidR="00BA2C6A">
        <w:rPr>
          <w:rFonts w:asciiTheme="majorBidi" w:hAnsiTheme="majorBidi" w:cstheme="majorBidi"/>
          <w:sz w:val="24"/>
          <w:szCs w:val="24"/>
          <w:lang w:val="en-GB"/>
        </w:rPr>
        <w:t xml:space="preserve">term debt financing to corporations. Empirically, this positive linkage between GDP growth and corporate debt maturity structure is supported by </w:t>
      </w:r>
      <w:r w:rsidR="001254C3">
        <w:rPr>
          <w:rFonts w:asciiTheme="majorBidi" w:hAnsiTheme="majorBidi" w:cstheme="majorBidi"/>
          <w:sz w:val="24"/>
          <w:szCs w:val="24"/>
          <w:lang w:val="en-GB"/>
        </w:rPr>
        <w:t>most</w:t>
      </w:r>
      <w:r w:rsidR="00BA2C6A">
        <w:rPr>
          <w:rFonts w:asciiTheme="majorBidi" w:hAnsiTheme="majorBidi" w:cstheme="majorBidi"/>
          <w:sz w:val="24"/>
          <w:szCs w:val="24"/>
          <w:lang w:val="en-GB"/>
        </w:rPr>
        <w:t xml:space="preserve"> period</w:t>
      </w:r>
      <w:r w:rsidR="00154CE9">
        <w:rPr>
          <w:rFonts w:asciiTheme="majorBidi" w:hAnsiTheme="majorBidi" w:cstheme="majorBidi"/>
          <w:sz w:val="24"/>
          <w:szCs w:val="24"/>
          <w:lang w:val="en-GB"/>
        </w:rPr>
        <w:t>-</w:t>
      </w:r>
      <w:r w:rsidR="00BA2C6A">
        <w:rPr>
          <w:rFonts w:asciiTheme="majorBidi" w:hAnsiTheme="majorBidi" w:cstheme="majorBidi"/>
          <w:sz w:val="24"/>
          <w:szCs w:val="24"/>
          <w:lang w:val="en-GB"/>
        </w:rPr>
        <w:t xml:space="preserve">relevant studies (e.g., </w:t>
      </w:r>
      <w:r w:rsidR="001254C3">
        <w:rPr>
          <w:rFonts w:asciiTheme="majorBidi" w:hAnsiTheme="majorBidi" w:cstheme="majorBidi"/>
          <w:sz w:val="24"/>
          <w:szCs w:val="24"/>
          <w:lang w:val="en-GB"/>
        </w:rPr>
        <w:t xml:space="preserve">Nguyen, 2022; </w:t>
      </w:r>
      <w:r w:rsidR="00BA2C6A">
        <w:rPr>
          <w:rFonts w:asciiTheme="majorBidi" w:hAnsiTheme="majorBidi" w:cstheme="majorBidi"/>
          <w:sz w:val="24"/>
          <w:szCs w:val="24"/>
          <w:lang w:val="en-GB"/>
        </w:rPr>
        <w:t>Alves &amp; Francisco, 2015; Fan et al., 2012; Wang et al., 2010).</w:t>
      </w:r>
      <w:r w:rsidR="001254C3">
        <w:rPr>
          <w:rFonts w:asciiTheme="majorBidi" w:hAnsiTheme="majorBidi" w:cstheme="majorBidi"/>
          <w:sz w:val="24"/>
          <w:szCs w:val="24"/>
          <w:lang w:val="en-GB"/>
        </w:rPr>
        <w:t xml:space="preserve"> Thus, the present study hypothe</w:t>
      </w:r>
      <w:r w:rsidR="00154CE9">
        <w:rPr>
          <w:rFonts w:asciiTheme="majorBidi" w:hAnsiTheme="majorBidi" w:cstheme="majorBidi"/>
          <w:sz w:val="24"/>
          <w:szCs w:val="24"/>
          <w:lang w:val="en-GB"/>
        </w:rPr>
        <w:t>si</w:t>
      </w:r>
      <w:r w:rsidR="001254C3">
        <w:rPr>
          <w:rFonts w:asciiTheme="majorBidi" w:hAnsiTheme="majorBidi" w:cstheme="majorBidi"/>
          <w:sz w:val="24"/>
          <w:szCs w:val="24"/>
          <w:lang w:val="en-GB"/>
        </w:rPr>
        <w:t>ses that economic growth is positively related to Saudi</w:t>
      </w:r>
      <w:r w:rsidR="00E424FB">
        <w:rPr>
          <w:rFonts w:asciiTheme="majorBidi" w:hAnsiTheme="majorBidi" w:cstheme="majorBidi"/>
          <w:sz w:val="24"/>
          <w:szCs w:val="24"/>
          <w:lang w:val="en-GB"/>
        </w:rPr>
        <w:t>-</w:t>
      </w:r>
      <w:r w:rsidR="001254C3">
        <w:rPr>
          <w:rFonts w:asciiTheme="majorBidi" w:hAnsiTheme="majorBidi" w:cstheme="majorBidi"/>
          <w:sz w:val="24"/>
          <w:szCs w:val="24"/>
          <w:lang w:val="en-GB"/>
        </w:rPr>
        <w:t xml:space="preserve">listed firms’ debt maturity structure. </w:t>
      </w:r>
    </w:p>
    <w:p w14:paraId="2A36CE2F" w14:textId="2EAB91E9" w:rsidR="00154CE9" w:rsidRDefault="009A1002" w:rsidP="00154CE9">
      <w:pPr>
        <w:spacing w:line="360" w:lineRule="auto"/>
        <w:jc w:val="both"/>
        <w:rPr>
          <w:rFonts w:asciiTheme="majorBidi" w:hAnsiTheme="majorBidi" w:cstheme="majorBidi"/>
          <w:b/>
          <w:bCs/>
          <w:sz w:val="24"/>
          <w:szCs w:val="24"/>
          <w:lang w:val="en-GB"/>
        </w:rPr>
      </w:pPr>
      <w:r>
        <w:rPr>
          <w:rFonts w:asciiTheme="majorBidi" w:hAnsiTheme="majorBidi" w:cstheme="majorBidi" w:hint="cs"/>
          <w:b/>
          <w:bCs/>
          <w:sz w:val="24"/>
          <w:szCs w:val="24"/>
          <w:rtl/>
          <w:lang w:val="en-GB"/>
        </w:rPr>
        <w:t>3</w:t>
      </w:r>
      <w:r w:rsidR="00154CE9" w:rsidRPr="00255873">
        <w:rPr>
          <w:rFonts w:asciiTheme="majorBidi" w:hAnsiTheme="majorBidi" w:cstheme="majorBidi"/>
          <w:b/>
          <w:bCs/>
          <w:sz w:val="24"/>
          <w:szCs w:val="24"/>
          <w:lang w:val="en-GB"/>
        </w:rPr>
        <w:t>.</w:t>
      </w:r>
      <w:r w:rsidR="00766872">
        <w:rPr>
          <w:rFonts w:asciiTheme="majorBidi" w:hAnsiTheme="majorBidi" w:cstheme="majorBidi"/>
          <w:b/>
          <w:bCs/>
          <w:sz w:val="24"/>
          <w:szCs w:val="24"/>
          <w:lang w:val="en-GB"/>
        </w:rPr>
        <w:t>2</w:t>
      </w:r>
      <w:r w:rsidR="00154CE9" w:rsidRPr="00255873">
        <w:rPr>
          <w:rFonts w:asciiTheme="majorBidi" w:hAnsiTheme="majorBidi" w:cstheme="majorBidi"/>
          <w:b/>
          <w:bCs/>
          <w:sz w:val="24"/>
          <w:szCs w:val="24"/>
          <w:lang w:val="en-GB"/>
        </w:rPr>
        <w:t>.</w:t>
      </w:r>
      <w:r w:rsidR="00154CE9">
        <w:rPr>
          <w:rFonts w:asciiTheme="majorBidi" w:hAnsiTheme="majorBidi" w:cstheme="majorBidi"/>
          <w:b/>
          <w:bCs/>
          <w:sz w:val="24"/>
          <w:szCs w:val="24"/>
          <w:lang w:val="en-GB"/>
        </w:rPr>
        <w:t>9</w:t>
      </w:r>
      <w:r w:rsidR="00154CE9" w:rsidRPr="00255873">
        <w:rPr>
          <w:rFonts w:asciiTheme="majorBidi" w:hAnsiTheme="majorBidi" w:cstheme="majorBidi"/>
          <w:b/>
          <w:bCs/>
          <w:sz w:val="24"/>
          <w:szCs w:val="24"/>
          <w:lang w:val="en-GB"/>
        </w:rPr>
        <w:t xml:space="preserve"> </w:t>
      </w:r>
      <w:r w:rsidR="00154CE9">
        <w:rPr>
          <w:rFonts w:asciiTheme="majorBidi" w:hAnsiTheme="majorBidi" w:cstheme="majorBidi"/>
          <w:b/>
          <w:bCs/>
          <w:sz w:val="24"/>
          <w:szCs w:val="24"/>
          <w:lang w:val="en-GB"/>
        </w:rPr>
        <w:t>Interest Rate</w:t>
      </w:r>
    </w:p>
    <w:p w14:paraId="2AE8B200" w14:textId="63D442F4" w:rsidR="00F80B8A" w:rsidRDefault="00154CE9" w:rsidP="00163C79">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interest rate is one of the macroeconomic factors that represents the cost of corporate debt financing and therefore corporate debt choice between short-term and long-term debt structure (</w:t>
      </w:r>
      <w:r w:rsidRPr="00D83922">
        <w:rPr>
          <w:rFonts w:asciiTheme="majorBidi" w:hAnsiTheme="majorBidi" w:cstheme="majorBidi"/>
          <w:sz w:val="24"/>
          <w:szCs w:val="24"/>
          <w:lang w:val="en-GB"/>
        </w:rPr>
        <w:t xml:space="preserve">Cook </w:t>
      </w:r>
      <w:r w:rsidRPr="000438C9">
        <w:rPr>
          <w:rFonts w:asciiTheme="majorBidi" w:hAnsiTheme="majorBidi" w:cstheme="majorBidi"/>
          <w:sz w:val="24"/>
          <w:szCs w:val="24"/>
          <w:lang w:val="en-GB"/>
        </w:rPr>
        <w:t>&amp; Tang, 2010;</w:t>
      </w:r>
      <w:r w:rsidR="00D83922" w:rsidRPr="000438C9">
        <w:rPr>
          <w:rFonts w:asciiTheme="majorBidi" w:hAnsiTheme="majorBidi" w:cstheme="majorBidi"/>
          <w:sz w:val="24"/>
          <w:szCs w:val="24"/>
          <w:lang w:val="en-GB"/>
        </w:rPr>
        <w:t xml:space="preserve"> </w:t>
      </w:r>
      <w:proofErr w:type="spellStart"/>
      <w:r w:rsidR="00D83922" w:rsidRPr="000438C9">
        <w:rPr>
          <w:rFonts w:asciiTheme="majorBidi" w:hAnsiTheme="majorBidi" w:cstheme="majorBidi"/>
          <w:color w:val="222222"/>
          <w:sz w:val="24"/>
          <w:szCs w:val="24"/>
          <w:shd w:val="clear" w:color="auto" w:fill="FFFFFF"/>
          <w:lang w:val="en-GB"/>
        </w:rPr>
        <w:t>Korajczyk</w:t>
      </w:r>
      <w:proofErr w:type="spellEnd"/>
      <w:r w:rsidR="00D83922" w:rsidRPr="000438C9">
        <w:rPr>
          <w:rFonts w:asciiTheme="majorBidi" w:hAnsiTheme="majorBidi" w:cstheme="majorBidi"/>
          <w:color w:val="222222"/>
          <w:sz w:val="24"/>
          <w:szCs w:val="24"/>
          <w:shd w:val="clear" w:color="auto" w:fill="FFFFFF"/>
          <w:lang w:val="en-GB"/>
        </w:rPr>
        <w:t xml:space="preserve"> &amp; Levy, 2003)</w:t>
      </w:r>
      <w:r w:rsidRPr="000438C9">
        <w:rPr>
          <w:rFonts w:asciiTheme="majorBidi" w:hAnsiTheme="majorBidi" w:cstheme="majorBidi"/>
          <w:sz w:val="24"/>
          <w:szCs w:val="24"/>
          <w:lang w:val="en-GB"/>
        </w:rPr>
        <w:t>. H</w:t>
      </w:r>
      <w:r w:rsidRPr="00D83922">
        <w:rPr>
          <w:rFonts w:asciiTheme="majorBidi" w:hAnsiTheme="majorBidi" w:cstheme="majorBidi"/>
          <w:sz w:val="24"/>
          <w:szCs w:val="24"/>
          <w:lang w:val="en-GB"/>
        </w:rPr>
        <w:t>igh</w:t>
      </w:r>
      <w:r>
        <w:rPr>
          <w:rFonts w:asciiTheme="majorBidi" w:hAnsiTheme="majorBidi" w:cstheme="majorBidi"/>
          <w:sz w:val="24"/>
          <w:szCs w:val="24"/>
          <w:lang w:val="en-GB"/>
        </w:rPr>
        <w:t xml:space="preserve"> interest increases the cost of debt and </w:t>
      </w:r>
      <w:r>
        <w:rPr>
          <w:rFonts w:asciiTheme="majorBidi" w:hAnsiTheme="majorBidi" w:cstheme="majorBidi"/>
          <w:sz w:val="24"/>
          <w:szCs w:val="24"/>
          <w:lang w:val="en-GB"/>
        </w:rPr>
        <w:lastRenderedPageBreak/>
        <w:t>therefore optimal financing decisions should avoid the usage of long-term debt. However, when the interest rate is relatively lower, firms are more likely to utilize cheaper debt financing. Therefore, the present study predicts a negative linkage between the interest rate and Saudi-listed firms</w:t>
      </w:r>
      <w:r w:rsidR="00D83922">
        <w:rPr>
          <w:rFonts w:asciiTheme="majorBidi" w:hAnsiTheme="majorBidi" w:cstheme="majorBidi"/>
          <w:sz w:val="24"/>
          <w:szCs w:val="24"/>
          <w:lang w:val="en-GB"/>
        </w:rPr>
        <w:t>'</w:t>
      </w:r>
      <w:r>
        <w:rPr>
          <w:rFonts w:asciiTheme="majorBidi" w:hAnsiTheme="majorBidi" w:cstheme="majorBidi"/>
          <w:sz w:val="24"/>
          <w:szCs w:val="24"/>
          <w:lang w:val="en-GB"/>
        </w:rPr>
        <w:t xml:space="preserve"> debt maturity structure.</w:t>
      </w:r>
    </w:p>
    <w:p w14:paraId="7EF2EFAB" w14:textId="070957DD" w:rsidR="0049708C" w:rsidRPr="00766872" w:rsidRDefault="003806AF" w:rsidP="00163C79">
      <w:pPr>
        <w:pStyle w:val="ListParagraph"/>
        <w:numPr>
          <w:ilvl w:val="0"/>
          <w:numId w:val="1"/>
        </w:numPr>
        <w:rPr>
          <w:rFonts w:asciiTheme="majorBidi" w:hAnsiTheme="majorBidi" w:cstheme="majorBidi"/>
          <w:b/>
          <w:bCs/>
          <w:sz w:val="24"/>
          <w:szCs w:val="24"/>
        </w:rPr>
      </w:pPr>
      <w:r w:rsidRPr="00766872">
        <w:rPr>
          <w:rFonts w:asciiTheme="majorBidi" w:hAnsiTheme="majorBidi" w:cstheme="majorBidi"/>
          <w:b/>
          <w:bCs/>
          <w:sz w:val="24"/>
          <w:szCs w:val="24"/>
        </w:rPr>
        <w:t xml:space="preserve">Data and method </w:t>
      </w:r>
    </w:p>
    <w:p w14:paraId="315703E3" w14:textId="3D793E9E" w:rsidR="009A1002" w:rsidRPr="00F60340" w:rsidRDefault="0049708C" w:rsidP="002A04EA">
      <w:pPr>
        <w:rPr>
          <w:rFonts w:asciiTheme="majorBidi" w:hAnsiTheme="majorBidi" w:cstheme="majorBidi"/>
          <w:b/>
          <w:bCs/>
          <w:sz w:val="24"/>
          <w:szCs w:val="24"/>
        </w:rPr>
      </w:pPr>
      <w:r w:rsidRPr="00F60340">
        <w:rPr>
          <w:rFonts w:asciiTheme="majorBidi" w:hAnsiTheme="majorBidi" w:cstheme="majorBidi"/>
          <w:b/>
          <w:bCs/>
          <w:sz w:val="24"/>
          <w:szCs w:val="24"/>
        </w:rPr>
        <w:t xml:space="preserve">4.1 </w:t>
      </w:r>
      <w:r w:rsidR="009A1002" w:rsidRPr="00F60340">
        <w:rPr>
          <w:rFonts w:asciiTheme="majorBidi" w:hAnsiTheme="majorBidi" w:cstheme="majorBidi"/>
          <w:b/>
          <w:bCs/>
          <w:sz w:val="24"/>
          <w:szCs w:val="24"/>
        </w:rPr>
        <w:t xml:space="preserve">Data and Sample </w:t>
      </w:r>
      <w:r w:rsidRPr="00F60340">
        <w:rPr>
          <w:rFonts w:asciiTheme="majorBidi" w:hAnsiTheme="majorBidi" w:cstheme="majorBidi"/>
          <w:b/>
          <w:bCs/>
          <w:sz w:val="24"/>
          <w:szCs w:val="24"/>
        </w:rPr>
        <w:t xml:space="preserve"> </w:t>
      </w:r>
    </w:p>
    <w:p w14:paraId="5E591C35" w14:textId="34CECB08" w:rsidR="009A1002" w:rsidRPr="00E9746F" w:rsidRDefault="009A1002" w:rsidP="009A1002">
      <w:pPr>
        <w:pStyle w:val="ListParagraph"/>
        <w:spacing w:line="360" w:lineRule="auto"/>
        <w:ind w:left="0"/>
        <w:jc w:val="both"/>
        <w:rPr>
          <w:rFonts w:asciiTheme="majorBidi" w:hAnsiTheme="majorBidi" w:cstheme="majorBidi"/>
          <w:sz w:val="24"/>
          <w:szCs w:val="24"/>
        </w:rPr>
      </w:pPr>
      <w:r w:rsidRPr="00E9746F">
        <w:rPr>
          <w:rFonts w:asciiTheme="majorBidi" w:hAnsiTheme="majorBidi" w:cstheme="majorBidi"/>
          <w:sz w:val="24"/>
          <w:szCs w:val="24"/>
        </w:rPr>
        <w:t xml:space="preserve">The sample used </w:t>
      </w:r>
      <w:r w:rsidR="006B02FB">
        <w:rPr>
          <w:rFonts w:asciiTheme="majorBidi" w:hAnsiTheme="majorBidi" w:cstheme="majorBidi"/>
          <w:sz w:val="24"/>
          <w:szCs w:val="24"/>
        </w:rPr>
        <w:t xml:space="preserve">in this study </w:t>
      </w:r>
      <w:r w:rsidRPr="00E9746F">
        <w:rPr>
          <w:rFonts w:asciiTheme="majorBidi" w:hAnsiTheme="majorBidi" w:cstheme="majorBidi"/>
          <w:sz w:val="24"/>
          <w:szCs w:val="24"/>
        </w:rPr>
        <w:t>includes all listed non-financial corporations operating in the Saudi Main Stock Exchange (TASI)</w:t>
      </w:r>
      <w:r w:rsidR="0063111B">
        <w:rPr>
          <w:rFonts w:asciiTheme="majorBidi" w:hAnsiTheme="majorBidi" w:cstheme="majorBidi"/>
          <w:sz w:val="24"/>
          <w:szCs w:val="24"/>
        </w:rPr>
        <w:t>,</w:t>
      </w:r>
      <w:r w:rsidRPr="00E9746F">
        <w:rPr>
          <w:rFonts w:asciiTheme="majorBidi" w:hAnsiTheme="majorBidi" w:cstheme="majorBidi"/>
          <w:sz w:val="24"/>
          <w:szCs w:val="24"/>
        </w:rPr>
        <w:t xml:space="preserve"> over the years 20</w:t>
      </w:r>
      <w:r w:rsidR="00003ACF">
        <w:rPr>
          <w:rFonts w:asciiTheme="majorBidi" w:hAnsiTheme="majorBidi" w:cstheme="majorBidi"/>
          <w:sz w:val="24"/>
          <w:szCs w:val="24"/>
        </w:rPr>
        <w:t>10</w:t>
      </w:r>
      <w:r w:rsidRPr="00E9746F">
        <w:rPr>
          <w:rFonts w:asciiTheme="majorBidi" w:hAnsiTheme="majorBidi" w:cstheme="majorBidi"/>
          <w:sz w:val="24"/>
          <w:szCs w:val="24"/>
        </w:rPr>
        <w:t>-2021. The study beg</w:t>
      </w:r>
      <w:r w:rsidR="00F50204">
        <w:rPr>
          <w:rFonts w:asciiTheme="majorBidi" w:hAnsiTheme="majorBidi" w:cstheme="majorBidi"/>
          <w:sz w:val="24"/>
          <w:szCs w:val="24"/>
        </w:rPr>
        <w:t>a</w:t>
      </w:r>
      <w:r w:rsidRPr="00E9746F">
        <w:rPr>
          <w:rFonts w:asciiTheme="majorBidi" w:hAnsiTheme="majorBidi" w:cstheme="majorBidi"/>
          <w:sz w:val="24"/>
          <w:szCs w:val="24"/>
        </w:rPr>
        <w:t>n the analysis in 20</w:t>
      </w:r>
      <w:r w:rsidR="00003ACF">
        <w:rPr>
          <w:rFonts w:asciiTheme="majorBidi" w:hAnsiTheme="majorBidi" w:cstheme="majorBidi"/>
          <w:sz w:val="24"/>
          <w:szCs w:val="24"/>
        </w:rPr>
        <w:t>10</w:t>
      </w:r>
      <w:r w:rsidRPr="00E9746F">
        <w:rPr>
          <w:rFonts w:asciiTheme="majorBidi" w:hAnsiTheme="majorBidi" w:cstheme="majorBidi"/>
          <w:sz w:val="24"/>
          <w:szCs w:val="24"/>
        </w:rPr>
        <w:t xml:space="preserve"> because the </w:t>
      </w:r>
      <w:r w:rsidR="00E9746F">
        <w:rPr>
          <w:rFonts w:asciiTheme="majorBidi" w:hAnsiTheme="majorBidi" w:cstheme="majorBidi"/>
          <w:sz w:val="24"/>
          <w:szCs w:val="24"/>
        </w:rPr>
        <w:t>data</w:t>
      </w:r>
      <w:r w:rsidRPr="00E9746F">
        <w:rPr>
          <w:rFonts w:asciiTheme="majorBidi" w:hAnsiTheme="majorBidi" w:cstheme="majorBidi"/>
          <w:sz w:val="24"/>
          <w:szCs w:val="24"/>
        </w:rPr>
        <w:t xml:space="preserve"> suffer</w:t>
      </w:r>
      <w:r w:rsidR="00F50204">
        <w:rPr>
          <w:rFonts w:asciiTheme="majorBidi" w:hAnsiTheme="majorBidi" w:cstheme="majorBidi"/>
          <w:sz w:val="24"/>
          <w:szCs w:val="24"/>
        </w:rPr>
        <w:t>ed</w:t>
      </w:r>
      <w:r w:rsidRPr="00E9746F">
        <w:rPr>
          <w:rFonts w:asciiTheme="majorBidi" w:hAnsiTheme="majorBidi" w:cstheme="majorBidi"/>
          <w:sz w:val="24"/>
          <w:szCs w:val="24"/>
        </w:rPr>
        <w:t xml:space="preserve"> from missing observations </w:t>
      </w:r>
      <w:r w:rsidR="00F50204">
        <w:rPr>
          <w:rFonts w:asciiTheme="majorBidi" w:hAnsiTheme="majorBidi" w:cstheme="majorBidi"/>
          <w:sz w:val="24"/>
          <w:szCs w:val="24"/>
        </w:rPr>
        <w:t>before</w:t>
      </w:r>
      <w:r w:rsidRPr="00E9746F">
        <w:rPr>
          <w:rFonts w:asciiTheme="majorBidi" w:hAnsiTheme="majorBidi" w:cstheme="majorBidi"/>
          <w:sz w:val="24"/>
          <w:szCs w:val="24"/>
        </w:rPr>
        <w:t xml:space="preserve"> the year 2008</w:t>
      </w:r>
      <w:r w:rsidR="00003ACF">
        <w:rPr>
          <w:rFonts w:asciiTheme="majorBidi" w:hAnsiTheme="majorBidi" w:cstheme="majorBidi"/>
          <w:sz w:val="24"/>
          <w:szCs w:val="24"/>
        </w:rPr>
        <w:t xml:space="preserve"> and to </w:t>
      </w:r>
      <w:r w:rsidR="002B5B10">
        <w:rPr>
          <w:rFonts w:asciiTheme="majorBidi" w:hAnsiTheme="majorBidi" w:cstheme="majorBidi"/>
          <w:sz w:val="24"/>
          <w:szCs w:val="24"/>
        </w:rPr>
        <w:t>isolate</w:t>
      </w:r>
      <w:r w:rsidR="00003ACF">
        <w:rPr>
          <w:rFonts w:asciiTheme="majorBidi" w:hAnsiTheme="majorBidi" w:cstheme="majorBidi"/>
          <w:sz w:val="24"/>
          <w:szCs w:val="24"/>
        </w:rPr>
        <w:t xml:space="preserve"> </w:t>
      </w:r>
      <w:r w:rsidR="002B5B10">
        <w:rPr>
          <w:rFonts w:asciiTheme="majorBidi" w:hAnsiTheme="majorBidi" w:cstheme="majorBidi"/>
          <w:sz w:val="24"/>
          <w:szCs w:val="24"/>
        </w:rPr>
        <w:t>the study</w:t>
      </w:r>
      <w:r w:rsidR="00003ACF">
        <w:rPr>
          <w:rFonts w:asciiTheme="majorBidi" w:hAnsiTheme="majorBidi" w:cstheme="majorBidi"/>
          <w:sz w:val="24"/>
          <w:szCs w:val="24"/>
        </w:rPr>
        <w:t xml:space="preserve"> analysis </w:t>
      </w:r>
      <w:r w:rsidR="002B5B10">
        <w:rPr>
          <w:rFonts w:asciiTheme="majorBidi" w:hAnsiTheme="majorBidi" w:cstheme="majorBidi"/>
          <w:sz w:val="24"/>
          <w:szCs w:val="24"/>
        </w:rPr>
        <w:t>from</w:t>
      </w:r>
      <w:r w:rsidR="00003ACF">
        <w:rPr>
          <w:rFonts w:asciiTheme="majorBidi" w:hAnsiTheme="majorBidi" w:cstheme="majorBidi"/>
          <w:sz w:val="24"/>
          <w:szCs w:val="24"/>
        </w:rPr>
        <w:t xml:space="preserve"> the global financial crisis </w:t>
      </w:r>
      <w:r w:rsidR="001848B8">
        <w:rPr>
          <w:rFonts w:asciiTheme="majorBidi" w:hAnsiTheme="majorBidi" w:cstheme="majorBidi"/>
          <w:sz w:val="24"/>
          <w:szCs w:val="24"/>
        </w:rPr>
        <w:t xml:space="preserve">that </w:t>
      </w:r>
      <w:r w:rsidR="00003ACF">
        <w:rPr>
          <w:rFonts w:asciiTheme="majorBidi" w:hAnsiTheme="majorBidi" w:cstheme="majorBidi"/>
          <w:sz w:val="24"/>
          <w:szCs w:val="24"/>
        </w:rPr>
        <w:t xml:space="preserve">occurred </w:t>
      </w:r>
      <w:r w:rsidR="00246EF6">
        <w:rPr>
          <w:rFonts w:asciiTheme="majorBidi" w:hAnsiTheme="majorBidi" w:cstheme="majorBidi"/>
          <w:sz w:val="24"/>
          <w:szCs w:val="24"/>
        </w:rPr>
        <w:t>during the years 2008 and 2009</w:t>
      </w:r>
      <w:r w:rsidR="00523D59">
        <w:rPr>
          <w:rFonts w:asciiTheme="majorBidi" w:hAnsiTheme="majorBidi" w:cstheme="majorBidi"/>
          <w:sz w:val="24"/>
          <w:szCs w:val="24"/>
        </w:rPr>
        <w:t xml:space="preserve"> (Alnori, 2023)</w:t>
      </w:r>
      <w:r w:rsidRPr="00E9746F">
        <w:rPr>
          <w:rFonts w:asciiTheme="majorBidi" w:hAnsiTheme="majorBidi" w:cstheme="majorBidi"/>
          <w:sz w:val="24"/>
          <w:szCs w:val="24"/>
        </w:rPr>
        <w:t>. The data applied in this are annual and the s</w:t>
      </w:r>
      <w:r w:rsidR="00F50204">
        <w:rPr>
          <w:rFonts w:asciiTheme="majorBidi" w:hAnsiTheme="majorBidi" w:cstheme="majorBidi"/>
          <w:sz w:val="24"/>
          <w:szCs w:val="24"/>
        </w:rPr>
        <w:t>our</w:t>
      </w:r>
      <w:r w:rsidRPr="00E9746F">
        <w:rPr>
          <w:rFonts w:asciiTheme="majorBidi" w:hAnsiTheme="majorBidi" w:cstheme="majorBidi"/>
          <w:sz w:val="24"/>
          <w:szCs w:val="24"/>
        </w:rPr>
        <w:t>ce of</w:t>
      </w:r>
      <w:r w:rsidR="00F50204">
        <w:rPr>
          <w:rFonts w:asciiTheme="majorBidi" w:hAnsiTheme="majorBidi" w:cstheme="majorBidi"/>
          <w:sz w:val="24"/>
          <w:szCs w:val="24"/>
        </w:rPr>
        <w:t xml:space="preserve"> </w:t>
      </w:r>
      <w:r w:rsidR="008379D6">
        <w:rPr>
          <w:rFonts w:asciiTheme="majorBidi" w:hAnsiTheme="majorBidi" w:cstheme="majorBidi"/>
          <w:sz w:val="24"/>
          <w:szCs w:val="24"/>
        </w:rPr>
        <w:t>firm</w:t>
      </w:r>
      <w:r w:rsidR="00F50204">
        <w:rPr>
          <w:rFonts w:asciiTheme="majorBidi" w:hAnsiTheme="majorBidi" w:cstheme="majorBidi"/>
          <w:sz w:val="24"/>
          <w:szCs w:val="24"/>
        </w:rPr>
        <w:t>-specific related data</w:t>
      </w:r>
      <w:r w:rsidRPr="00E9746F">
        <w:rPr>
          <w:rFonts w:asciiTheme="majorBidi" w:hAnsiTheme="majorBidi" w:cstheme="majorBidi"/>
          <w:sz w:val="24"/>
          <w:szCs w:val="24"/>
        </w:rPr>
        <w:t xml:space="preserve"> </w:t>
      </w:r>
      <w:r w:rsidR="00F50204">
        <w:rPr>
          <w:rFonts w:asciiTheme="majorBidi" w:hAnsiTheme="majorBidi" w:cstheme="majorBidi"/>
          <w:sz w:val="24"/>
          <w:szCs w:val="24"/>
        </w:rPr>
        <w:t>is</w:t>
      </w:r>
      <w:r w:rsidR="00E9746F" w:rsidRPr="00E9746F">
        <w:rPr>
          <w:rFonts w:asciiTheme="majorBidi" w:hAnsiTheme="majorBidi" w:cstheme="majorBidi"/>
          <w:sz w:val="24"/>
          <w:szCs w:val="24"/>
        </w:rPr>
        <w:t xml:space="preserve"> obtained from Thomson Reuters DataStream</w:t>
      </w:r>
      <w:r w:rsidR="00E9746F">
        <w:rPr>
          <w:rFonts w:asciiTheme="majorBidi" w:hAnsiTheme="majorBidi" w:cstheme="majorBidi"/>
          <w:sz w:val="24"/>
          <w:szCs w:val="24"/>
        </w:rPr>
        <w:t xml:space="preserve">. </w:t>
      </w:r>
      <w:r w:rsidR="006B02FB">
        <w:rPr>
          <w:rFonts w:asciiTheme="majorBidi" w:hAnsiTheme="majorBidi" w:cstheme="majorBidi"/>
          <w:sz w:val="24"/>
          <w:szCs w:val="24"/>
        </w:rPr>
        <w:t>Con</w:t>
      </w:r>
      <w:r w:rsidR="00F50204">
        <w:rPr>
          <w:rFonts w:asciiTheme="majorBidi" w:hAnsiTheme="majorBidi" w:cstheme="majorBidi"/>
          <w:sz w:val="24"/>
          <w:szCs w:val="24"/>
        </w:rPr>
        <w:t>sis</w:t>
      </w:r>
      <w:r w:rsidR="006B02FB">
        <w:rPr>
          <w:rFonts w:asciiTheme="majorBidi" w:hAnsiTheme="majorBidi" w:cstheme="majorBidi"/>
          <w:sz w:val="24"/>
          <w:szCs w:val="24"/>
        </w:rPr>
        <w:t>tent with corporate finance studies, financial industries are excluded in our analysis (i.e., insurance and bank</w:t>
      </w:r>
      <w:r w:rsidR="00F50204">
        <w:rPr>
          <w:rFonts w:asciiTheme="majorBidi" w:hAnsiTheme="majorBidi" w:cstheme="majorBidi"/>
          <w:sz w:val="24"/>
          <w:szCs w:val="24"/>
        </w:rPr>
        <w:t>s</w:t>
      </w:r>
      <w:r w:rsidR="006B02FB">
        <w:rPr>
          <w:rFonts w:asciiTheme="majorBidi" w:hAnsiTheme="majorBidi" w:cstheme="majorBidi"/>
          <w:sz w:val="24"/>
          <w:szCs w:val="24"/>
        </w:rPr>
        <w:t>) since their financial dec</w:t>
      </w:r>
      <w:r w:rsidR="00F50204">
        <w:rPr>
          <w:rFonts w:asciiTheme="majorBidi" w:hAnsiTheme="majorBidi" w:cstheme="majorBidi"/>
          <w:sz w:val="24"/>
          <w:szCs w:val="24"/>
        </w:rPr>
        <w:t>ision</w:t>
      </w:r>
      <w:r w:rsidR="006B02FB">
        <w:rPr>
          <w:rFonts w:asciiTheme="majorBidi" w:hAnsiTheme="majorBidi" w:cstheme="majorBidi"/>
          <w:sz w:val="24"/>
          <w:szCs w:val="24"/>
        </w:rPr>
        <w:t>s are largely influ</w:t>
      </w:r>
      <w:r w:rsidR="002B0098">
        <w:rPr>
          <w:rFonts w:asciiTheme="majorBidi" w:hAnsiTheme="majorBidi" w:cstheme="majorBidi"/>
          <w:sz w:val="24"/>
          <w:szCs w:val="24"/>
        </w:rPr>
        <w:t>enced by regulations (Alnori, 2023;</w:t>
      </w:r>
      <w:r w:rsidR="00C96F4F">
        <w:rPr>
          <w:rFonts w:asciiTheme="majorBidi" w:hAnsiTheme="majorBidi" w:cstheme="majorBidi"/>
          <w:sz w:val="24"/>
          <w:szCs w:val="24"/>
        </w:rPr>
        <w:t xml:space="preserve"> </w:t>
      </w:r>
      <w:r w:rsidR="00B20BAA">
        <w:rPr>
          <w:rFonts w:asciiTheme="majorBidi" w:hAnsiTheme="majorBidi" w:cstheme="majorBidi"/>
          <w:sz w:val="24"/>
          <w:szCs w:val="24"/>
          <w:lang w:val="en-GB"/>
        </w:rPr>
        <w:t xml:space="preserve">Nguyen, 2022). </w:t>
      </w:r>
      <w:r w:rsidR="00AE1D93">
        <w:rPr>
          <w:rFonts w:asciiTheme="majorBidi" w:hAnsiTheme="majorBidi" w:cstheme="majorBidi"/>
          <w:sz w:val="24"/>
          <w:szCs w:val="24"/>
          <w:lang w:val="en-GB"/>
        </w:rPr>
        <w:t xml:space="preserve">Further, </w:t>
      </w:r>
      <w:r w:rsidR="00473874">
        <w:rPr>
          <w:rFonts w:asciiTheme="majorBidi" w:hAnsiTheme="majorBidi" w:cstheme="majorBidi"/>
          <w:sz w:val="24"/>
          <w:szCs w:val="24"/>
          <w:lang w:val="en-GB"/>
        </w:rPr>
        <w:t>all missing variables related to firms’ debt maturity structure are dropped and negative values for total assets are removed.</w:t>
      </w:r>
      <w:r w:rsidR="001D1793">
        <w:rPr>
          <w:rFonts w:asciiTheme="majorBidi" w:hAnsiTheme="majorBidi" w:cstheme="majorBidi"/>
          <w:sz w:val="24"/>
          <w:szCs w:val="24"/>
          <w:lang w:val="en-GB"/>
        </w:rPr>
        <w:t xml:space="preserve"> F</w:t>
      </w:r>
      <w:r w:rsidR="00F50204">
        <w:rPr>
          <w:rFonts w:asciiTheme="majorBidi" w:hAnsiTheme="majorBidi" w:cstheme="majorBidi"/>
          <w:sz w:val="24"/>
          <w:szCs w:val="24"/>
          <w:lang w:val="en-GB"/>
        </w:rPr>
        <w:t>ollow</w:t>
      </w:r>
      <w:r w:rsidR="001D1793">
        <w:rPr>
          <w:rFonts w:asciiTheme="majorBidi" w:hAnsiTheme="majorBidi" w:cstheme="majorBidi"/>
          <w:sz w:val="24"/>
          <w:szCs w:val="24"/>
          <w:lang w:val="en-GB"/>
        </w:rPr>
        <w:t xml:space="preserve">ing </w:t>
      </w:r>
      <w:r w:rsidR="008D1E4C">
        <w:rPr>
          <w:rFonts w:asciiTheme="majorBidi" w:hAnsiTheme="majorBidi" w:cstheme="majorBidi"/>
          <w:sz w:val="24"/>
          <w:szCs w:val="24"/>
          <w:lang w:val="en-GB"/>
        </w:rPr>
        <w:t>most</w:t>
      </w:r>
      <w:r w:rsidR="001D1793">
        <w:rPr>
          <w:rFonts w:asciiTheme="majorBidi" w:hAnsiTheme="majorBidi" w:cstheme="majorBidi"/>
          <w:sz w:val="24"/>
          <w:szCs w:val="24"/>
          <w:lang w:val="en-GB"/>
        </w:rPr>
        <w:t xml:space="preserve"> corporate debt maturity rel</w:t>
      </w:r>
      <w:r w:rsidR="00F50204">
        <w:rPr>
          <w:rFonts w:asciiTheme="majorBidi" w:hAnsiTheme="majorBidi" w:cstheme="majorBidi"/>
          <w:sz w:val="24"/>
          <w:szCs w:val="24"/>
          <w:lang w:val="en-GB"/>
        </w:rPr>
        <w:t>eva</w:t>
      </w:r>
      <w:r w:rsidR="001D1793">
        <w:rPr>
          <w:rFonts w:asciiTheme="majorBidi" w:hAnsiTheme="majorBidi" w:cstheme="majorBidi"/>
          <w:sz w:val="24"/>
          <w:szCs w:val="24"/>
          <w:lang w:val="en-GB"/>
        </w:rPr>
        <w:t xml:space="preserve">nt studies (e.g., Nguyen, 2022; </w:t>
      </w:r>
      <w:r w:rsidR="0063111B">
        <w:rPr>
          <w:rFonts w:asciiTheme="majorBidi" w:hAnsiTheme="majorBidi" w:cstheme="majorBidi"/>
          <w:sz w:val="24"/>
          <w:szCs w:val="24"/>
          <w:lang w:val="en-GB"/>
        </w:rPr>
        <w:t xml:space="preserve">Awartani et al., 2016), all variables </w:t>
      </w:r>
      <w:r w:rsidR="002B5B10">
        <w:rPr>
          <w:rFonts w:asciiTheme="majorBidi" w:hAnsiTheme="majorBidi" w:cstheme="majorBidi"/>
          <w:sz w:val="24"/>
          <w:szCs w:val="24"/>
          <w:lang w:val="en-GB"/>
        </w:rPr>
        <w:t xml:space="preserve">are </w:t>
      </w:r>
      <w:proofErr w:type="spellStart"/>
      <w:r w:rsidR="002B5B10">
        <w:rPr>
          <w:rFonts w:asciiTheme="majorBidi" w:hAnsiTheme="majorBidi" w:cstheme="majorBidi"/>
          <w:sz w:val="24"/>
          <w:szCs w:val="24"/>
          <w:lang w:val="en-GB"/>
        </w:rPr>
        <w:t>winsorised</w:t>
      </w:r>
      <w:proofErr w:type="spellEnd"/>
      <w:r w:rsidR="0063111B">
        <w:rPr>
          <w:rFonts w:asciiTheme="majorBidi" w:hAnsiTheme="majorBidi" w:cstheme="majorBidi"/>
          <w:sz w:val="24"/>
          <w:szCs w:val="24"/>
          <w:lang w:val="en-GB"/>
        </w:rPr>
        <w:t xml:space="preserve"> at the first and 99</w:t>
      </w:r>
      <w:r w:rsidR="0063111B" w:rsidRPr="0063111B">
        <w:rPr>
          <w:rFonts w:asciiTheme="majorBidi" w:hAnsiTheme="majorBidi" w:cstheme="majorBidi"/>
          <w:sz w:val="24"/>
          <w:szCs w:val="24"/>
          <w:vertAlign w:val="superscript"/>
          <w:lang w:val="en-GB"/>
        </w:rPr>
        <w:t>th</w:t>
      </w:r>
      <w:r w:rsidR="00125C4E">
        <w:rPr>
          <w:rStyle w:val="FootnoteReference"/>
          <w:rFonts w:asciiTheme="majorBidi" w:hAnsiTheme="majorBidi" w:cstheme="majorBidi"/>
          <w:sz w:val="24"/>
          <w:szCs w:val="24"/>
          <w:lang w:val="en-GB"/>
        </w:rPr>
        <w:footnoteReference w:id="1"/>
      </w:r>
      <w:r w:rsidR="0063111B">
        <w:rPr>
          <w:rFonts w:asciiTheme="majorBidi" w:hAnsiTheme="majorBidi" w:cstheme="majorBidi"/>
          <w:sz w:val="24"/>
          <w:szCs w:val="24"/>
          <w:lang w:val="en-GB"/>
        </w:rPr>
        <w:t xml:space="preserve"> percentile to reduce </w:t>
      </w:r>
      <w:r w:rsidR="00453368">
        <w:rPr>
          <w:rFonts w:asciiTheme="majorBidi" w:hAnsiTheme="majorBidi" w:cstheme="majorBidi"/>
          <w:sz w:val="24"/>
          <w:szCs w:val="24"/>
          <w:lang w:val="en-GB"/>
        </w:rPr>
        <w:t>the distortions result</w:t>
      </w:r>
      <w:r w:rsidR="001848B8">
        <w:rPr>
          <w:rFonts w:asciiTheme="majorBidi" w:hAnsiTheme="majorBidi" w:cstheme="majorBidi"/>
          <w:sz w:val="24"/>
          <w:szCs w:val="24"/>
          <w:lang w:val="en-GB"/>
        </w:rPr>
        <w:t>ing</w:t>
      </w:r>
      <w:r w:rsidR="00453368">
        <w:rPr>
          <w:rFonts w:asciiTheme="majorBidi" w:hAnsiTheme="majorBidi" w:cstheme="majorBidi"/>
          <w:sz w:val="24"/>
          <w:szCs w:val="24"/>
          <w:lang w:val="en-GB"/>
        </w:rPr>
        <w:t xml:space="preserve"> from </w:t>
      </w:r>
      <w:r w:rsidR="0063111B">
        <w:rPr>
          <w:rFonts w:asciiTheme="majorBidi" w:hAnsiTheme="majorBidi" w:cstheme="majorBidi"/>
          <w:sz w:val="24"/>
          <w:szCs w:val="24"/>
          <w:lang w:val="en-GB"/>
        </w:rPr>
        <w:t>outliers</w:t>
      </w:r>
      <w:r w:rsidR="00453368">
        <w:rPr>
          <w:rFonts w:asciiTheme="majorBidi" w:hAnsiTheme="majorBidi" w:cstheme="majorBidi"/>
          <w:sz w:val="24"/>
          <w:szCs w:val="24"/>
          <w:lang w:val="en-GB"/>
        </w:rPr>
        <w:t xml:space="preserve"> and extreme values</w:t>
      </w:r>
      <w:r w:rsidR="0063111B">
        <w:rPr>
          <w:rFonts w:asciiTheme="majorBidi" w:hAnsiTheme="majorBidi" w:cstheme="majorBidi"/>
          <w:sz w:val="24"/>
          <w:szCs w:val="24"/>
          <w:lang w:val="en-GB"/>
        </w:rPr>
        <w:t>. Finally, after perform</w:t>
      </w:r>
      <w:r w:rsidR="00F50204">
        <w:rPr>
          <w:rFonts w:asciiTheme="majorBidi" w:hAnsiTheme="majorBidi" w:cstheme="majorBidi"/>
          <w:sz w:val="24"/>
          <w:szCs w:val="24"/>
          <w:lang w:val="en-GB"/>
        </w:rPr>
        <w:t>ing</w:t>
      </w:r>
      <w:r w:rsidR="0063111B">
        <w:rPr>
          <w:rFonts w:asciiTheme="majorBidi" w:hAnsiTheme="majorBidi" w:cstheme="majorBidi"/>
          <w:sz w:val="24"/>
          <w:szCs w:val="24"/>
          <w:lang w:val="en-GB"/>
        </w:rPr>
        <w:t xml:space="preserve"> the mentioned management in the data, the final sample consists of 121 listed firm</w:t>
      </w:r>
      <w:r w:rsidR="00F50204">
        <w:rPr>
          <w:rFonts w:asciiTheme="majorBidi" w:hAnsiTheme="majorBidi" w:cstheme="majorBidi"/>
          <w:sz w:val="24"/>
          <w:szCs w:val="24"/>
          <w:lang w:val="en-GB"/>
        </w:rPr>
        <w:t>s</w:t>
      </w:r>
      <w:r w:rsidR="0063111B">
        <w:rPr>
          <w:rFonts w:asciiTheme="majorBidi" w:hAnsiTheme="majorBidi" w:cstheme="majorBidi"/>
          <w:sz w:val="24"/>
          <w:szCs w:val="24"/>
          <w:lang w:val="en-GB"/>
        </w:rPr>
        <w:t xml:space="preserve"> </w:t>
      </w:r>
      <w:r w:rsidR="00453368">
        <w:rPr>
          <w:rFonts w:asciiTheme="majorBidi" w:hAnsiTheme="majorBidi" w:cstheme="majorBidi"/>
          <w:sz w:val="24"/>
          <w:szCs w:val="24"/>
          <w:lang w:val="en-GB"/>
        </w:rPr>
        <w:t>maintaining</w:t>
      </w:r>
      <w:r w:rsidR="0063111B">
        <w:rPr>
          <w:rFonts w:asciiTheme="majorBidi" w:hAnsiTheme="majorBidi" w:cstheme="majorBidi"/>
          <w:sz w:val="24"/>
          <w:szCs w:val="24"/>
          <w:lang w:val="en-GB"/>
        </w:rPr>
        <w:t xml:space="preserve"> </w:t>
      </w:r>
      <w:r w:rsidR="00F50204">
        <w:rPr>
          <w:rFonts w:asciiTheme="majorBidi" w:hAnsiTheme="majorBidi" w:cstheme="majorBidi"/>
          <w:sz w:val="24"/>
          <w:szCs w:val="24"/>
          <w:lang w:val="en-GB"/>
        </w:rPr>
        <w:t xml:space="preserve">an </w:t>
      </w:r>
      <w:r w:rsidR="0063111B">
        <w:rPr>
          <w:rFonts w:asciiTheme="majorBidi" w:hAnsiTheme="majorBidi" w:cstheme="majorBidi"/>
          <w:sz w:val="24"/>
          <w:szCs w:val="24"/>
          <w:lang w:val="en-GB"/>
        </w:rPr>
        <w:t xml:space="preserve">unbalanced panel with a total of </w:t>
      </w:r>
      <w:r w:rsidR="0063111B">
        <w:rPr>
          <w:rFonts w:asciiTheme="majorBidi" w:eastAsia="Times New Roman" w:hAnsiTheme="majorBidi" w:cstheme="majorBidi"/>
          <w:sz w:val="24"/>
          <w:szCs w:val="24"/>
          <w:lang w:eastAsia="en-GB"/>
        </w:rPr>
        <w:t xml:space="preserve">1567 firm-year observations. </w:t>
      </w:r>
    </w:p>
    <w:p w14:paraId="11673241" w14:textId="15327643" w:rsidR="0049708C" w:rsidRDefault="0049708C" w:rsidP="005829F0">
      <w:pPr>
        <w:pStyle w:val="ListParagraph"/>
        <w:ind w:left="0"/>
        <w:rPr>
          <w:rFonts w:asciiTheme="majorBidi" w:hAnsiTheme="majorBidi" w:cstheme="majorBidi"/>
          <w:sz w:val="28"/>
          <w:szCs w:val="28"/>
        </w:rPr>
      </w:pPr>
    </w:p>
    <w:p w14:paraId="6A1B4972" w14:textId="4494C36A" w:rsidR="00F66EC3" w:rsidRDefault="008D1E4C" w:rsidP="005829F0">
      <w:pPr>
        <w:pStyle w:val="ListParagraph"/>
        <w:ind w:left="0"/>
        <w:rPr>
          <w:rFonts w:asciiTheme="majorBidi" w:hAnsiTheme="majorBidi" w:cstheme="majorBidi"/>
          <w:b/>
          <w:bCs/>
          <w:sz w:val="24"/>
          <w:szCs w:val="24"/>
        </w:rPr>
      </w:pPr>
      <w:r w:rsidRPr="00F60340">
        <w:rPr>
          <w:rFonts w:asciiTheme="majorBidi" w:hAnsiTheme="majorBidi" w:cstheme="majorBidi"/>
          <w:b/>
          <w:bCs/>
          <w:sz w:val="24"/>
          <w:szCs w:val="24"/>
        </w:rPr>
        <w:t xml:space="preserve">4.2 Defining Corporate Debt Maturity </w:t>
      </w:r>
    </w:p>
    <w:p w14:paraId="5C33EEE8" w14:textId="77777777" w:rsidR="00F60340" w:rsidRPr="00F60340" w:rsidRDefault="00F60340" w:rsidP="005829F0">
      <w:pPr>
        <w:pStyle w:val="ListParagraph"/>
        <w:ind w:left="0"/>
        <w:rPr>
          <w:rFonts w:asciiTheme="majorBidi" w:hAnsiTheme="majorBidi" w:cstheme="majorBidi"/>
          <w:b/>
          <w:bCs/>
          <w:sz w:val="24"/>
          <w:szCs w:val="24"/>
        </w:rPr>
      </w:pPr>
    </w:p>
    <w:p w14:paraId="5644A254" w14:textId="49FD801B" w:rsidR="00F66EC3" w:rsidRDefault="00F60340" w:rsidP="00F60340">
      <w:pPr>
        <w:pStyle w:val="ListParagraph"/>
        <w:spacing w:line="360" w:lineRule="auto"/>
        <w:ind w:left="0"/>
        <w:jc w:val="both"/>
        <w:rPr>
          <w:rFonts w:asciiTheme="majorBidi" w:hAnsiTheme="majorBidi" w:cstheme="majorBidi"/>
          <w:sz w:val="24"/>
          <w:szCs w:val="24"/>
          <w:lang w:val="en-GB"/>
        </w:rPr>
      </w:pPr>
      <w:r>
        <w:rPr>
          <w:rFonts w:asciiTheme="majorBidi" w:hAnsiTheme="majorBidi" w:cstheme="majorBidi"/>
          <w:sz w:val="24"/>
          <w:szCs w:val="24"/>
        </w:rPr>
        <w:t xml:space="preserve">The dependent variable in the present study is debt maturity (denoted by DM). </w:t>
      </w:r>
      <w:r w:rsidRPr="00F60340">
        <w:rPr>
          <w:rFonts w:asciiTheme="majorBidi" w:hAnsiTheme="majorBidi" w:cstheme="majorBidi"/>
          <w:sz w:val="24"/>
          <w:szCs w:val="24"/>
        </w:rPr>
        <w:t xml:space="preserve">Following prior studies on corporate debt maturity structure performed in emerging markets (e.g., </w:t>
      </w:r>
      <w:r w:rsidRPr="00F60340">
        <w:rPr>
          <w:rFonts w:asciiTheme="majorBidi" w:hAnsiTheme="majorBidi" w:cstheme="majorBidi"/>
          <w:sz w:val="24"/>
          <w:szCs w:val="24"/>
          <w:lang w:val="en-GB"/>
        </w:rPr>
        <w:t>Nguyen, 2022; Awartani et al., 2016), the present study defined corporate debt maturity as</w:t>
      </w:r>
      <w:r>
        <w:rPr>
          <w:rFonts w:asciiTheme="majorBidi" w:hAnsiTheme="majorBidi" w:cstheme="majorBidi"/>
          <w:sz w:val="24"/>
          <w:szCs w:val="24"/>
          <w:lang w:val="en-GB"/>
        </w:rPr>
        <w:t xml:space="preserve"> the ratio of long-term</w:t>
      </w:r>
      <w:r w:rsidR="002941E0">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debt divided by the sum of short-term and long-term debt. Details on the definitions of all variables used in this study are reported in Table 1. The following equation shows our measure for debt maturity: </w:t>
      </w:r>
    </w:p>
    <w:p w14:paraId="3490877E" w14:textId="27AACB8F" w:rsidR="009A1ECA" w:rsidRDefault="009A1ECA" w:rsidP="005829F0">
      <w:pPr>
        <w:pStyle w:val="ListParagraph"/>
        <w:ind w:left="0"/>
        <w:rPr>
          <w:rFonts w:asciiTheme="majorBidi" w:hAnsiTheme="majorBidi" w:cstheme="majorBidi"/>
          <w:sz w:val="28"/>
          <w:szCs w:val="28"/>
        </w:rPr>
      </w:pPr>
    </w:p>
    <w:p w14:paraId="1A0FD9A3" w14:textId="70027C16" w:rsidR="007411BE" w:rsidRDefault="007411BE" w:rsidP="00F60340">
      <w:pPr>
        <w:pStyle w:val="ListParagraph"/>
        <w:ind w:left="0"/>
        <w:rPr>
          <w:rFonts w:asciiTheme="majorBidi" w:hAnsiTheme="majorBidi" w:cstheme="majorBidi"/>
          <w:sz w:val="24"/>
          <w:szCs w:val="24"/>
        </w:rPr>
      </w:pPr>
    </w:p>
    <w:p w14:paraId="0249D86D" w14:textId="15795FCF" w:rsidR="00D400A3" w:rsidRPr="006E368D" w:rsidRDefault="00D400A3" w:rsidP="00D400A3">
      <w:pPr>
        <w:pStyle w:val="ListParagraph"/>
        <w:ind w:left="0"/>
        <w:rPr>
          <w:rFonts w:asciiTheme="majorBidi" w:hAnsiTheme="majorBidi" w:cstheme="majorBidi"/>
          <w:b/>
          <w:bCs/>
          <w:sz w:val="24"/>
          <w:szCs w:val="24"/>
        </w:rPr>
      </w:pPr>
      <w:r w:rsidRPr="006E368D">
        <w:rPr>
          <w:rFonts w:asciiTheme="majorBidi" w:hAnsiTheme="majorBidi" w:cstheme="majorBidi"/>
          <w:b/>
          <w:bCs/>
          <w:sz w:val="24"/>
          <w:szCs w:val="24"/>
        </w:rPr>
        <w:t>4.3</w:t>
      </w:r>
      <w:r w:rsidR="00F60340" w:rsidRPr="006E368D">
        <w:rPr>
          <w:rFonts w:asciiTheme="majorBidi" w:hAnsiTheme="majorBidi" w:cstheme="majorBidi"/>
          <w:b/>
          <w:bCs/>
          <w:sz w:val="24"/>
          <w:szCs w:val="24"/>
        </w:rPr>
        <w:t xml:space="preserve"> Debt Maturity </w:t>
      </w:r>
      <w:r w:rsidR="002941E0" w:rsidRPr="006E368D">
        <w:rPr>
          <w:rFonts w:asciiTheme="majorBidi" w:hAnsiTheme="majorBidi" w:cstheme="majorBidi"/>
          <w:b/>
          <w:bCs/>
          <w:sz w:val="24"/>
          <w:szCs w:val="24"/>
        </w:rPr>
        <w:t>Factors M</w:t>
      </w:r>
      <w:r w:rsidR="00F60340" w:rsidRPr="006E368D">
        <w:rPr>
          <w:rFonts w:asciiTheme="majorBidi" w:hAnsiTheme="majorBidi" w:cstheme="majorBidi"/>
          <w:b/>
          <w:bCs/>
          <w:sz w:val="24"/>
          <w:szCs w:val="24"/>
        </w:rPr>
        <w:t xml:space="preserve">easurements </w:t>
      </w:r>
    </w:p>
    <w:p w14:paraId="1AC87B89" w14:textId="77777777" w:rsidR="00F60340" w:rsidRDefault="00F60340" w:rsidP="00D400A3">
      <w:pPr>
        <w:pStyle w:val="ListParagraph"/>
        <w:ind w:left="0"/>
        <w:rPr>
          <w:rFonts w:asciiTheme="majorBidi" w:hAnsiTheme="majorBidi" w:cstheme="majorBidi"/>
          <w:sz w:val="28"/>
          <w:szCs w:val="28"/>
        </w:rPr>
      </w:pPr>
    </w:p>
    <w:p w14:paraId="38265378" w14:textId="77777777" w:rsidR="00F33709" w:rsidRDefault="00F60340" w:rsidP="00F60340">
      <w:pPr>
        <w:pStyle w:val="ListParagraph"/>
        <w:spacing w:line="360" w:lineRule="auto"/>
        <w:ind w:left="0"/>
        <w:jc w:val="both"/>
        <w:rPr>
          <w:rFonts w:asciiTheme="majorBidi" w:hAnsiTheme="majorBidi" w:cstheme="majorBidi"/>
          <w:sz w:val="24"/>
          <w:szCs w:val="24"/>
          <w:lang w:val="en-GB"/>
        </w:rPr>
      </w:pPr>
      <w:r w:rsidRPr="00F60340">
        <w:rPr>
          <w:rFonts w:asciiTheme="majorBidi" w:hAnsiTheme="majorBidi" w:cstheme="majorBidi"/>
          <w:sz w:val="24"/>
          <w:szCs w:val="24"/>
        </w:rPr>
        <w:t xml:space="preserve">As mentioned, the present study includes a set of firm-specific and macroeconomic-related factors that are relevant to corporate debt maturity structure in previous studies (e.g., </w:t>
      </w:r>
      <w:r w:rsidRPr="00F60340">
        <w:rPr>
          <w:rFonts w:asciiTheme="majorBidi" w:hAnsiTheme="majorBidi" w:cstheme="majorBidi"/>
          <w:sz w:val="24"/>
          <w:szCs w:val="24"/>
          <w:lang w:val="en-GB"/>
        </w:rPr>
        <w:t>Hasan et al., 2022; Nguyen, 2022;</w:t>
      </w:r>
      <w:r>
        <w:rPr>
          <w:rFonts w:asciiTheme="majorBidi" w:hAnsiTheme="majorBidi" w:cstheme="majorBidi"/>
          <w:sz w:val="24"/>
          <w:szCs w:val="24"/>
          <w:lang w:val="en-GB"/>
        </w:rPr>
        <w:t xml:space="preserve"> Nguen, 2018;</w:t>
      </w:r>
      <w:r w:rsidRPr="00F60340">
        <w:rPr>
          <w:rFonts w:asciiTheme="majorBidi" w:hAnsiTheme="majorBidi" w:cstheme="majorBidi"/>
          <w:sz w:val="24"/>
          <w:szCs w:val="24"/>
          <w:lang w:val="en-GB"/>
        </w:rPr>
        <w:t xml:space="preserve"> Awartani et al., 2016; Fan et al., 2012; Cai et al., 2008; </w:t>
      </w:r>
      <w:r>
        <w:rPr>
          <w:rFonts w:asciiTheme="majorBidi" w:hAnsiTheme="majorBidi" w:cstheme="majorBidi"/>
          <w:sz w:val="24"/>
          <w:szCs w:val="24"/>
          <w:lang w:val="en-GB"/>
        </w:rPr>
        <w:t xml:space="preserve">Antoniou et al., 2006; </w:t>
      </w:r>
      <w:r w:rsidR="006540C2">
        <w:rPr>
          <w:rFonts w:asciiTheme="majorBidi" w:hAnsiTheme="majorBidi" w:cstheme="majorBidi"/>
          <w:sz w:val="24"/>
          <w:szCs w:val="24"/>
          <w:lang w:val="en-GB"/>
        </w:rPr>
        <w:t>Ozkan, 2002). The firm-specific determinants of debt maturity structure, applied in the present study, include leverage, profitability, size, assets tangibility, liquidity, asset maturity, growth opportunities and earnings volatility. Further, following Nguyen (2022), th</w:t>
      </w:r>
      <w:r w:rsidR="00F33709">
        <w:rPr>
          <w:rFonts w:asciiTheme="majorBidi" w:hAnsiTheme="majorBidi" w:cstheme="majorBidi"/>
          <w:sz w:val="24"/>
          <w:szCs w:val="24"/>
          <w:lang w:val="en-GB"/>
        </w:rPr>
        <w:t xml:space="preserve">e </w:t>
      </w:r>
    </w:p>
    <w:p w14:paraId="309BA7B9" w14:textId="4818BEF8" w:rsidR="00F80B8A" w:rsidRPr="00FA47DC" w:rsidRDefault="006540C2" w:rsidP="00FA47D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lang w:val="en-GB"/>
        </w:rPr>
        <w:t>macroeconomic-related factors used are economic growth and interest rate</w:t>
      </w:r>
      <w:r w:rsidR="002941E0">
        <w:rPr>
          <w:rStyle w:val="FootnoteReference"/>
          <w:rFonts w:asciiTheme="majorBidi" w:hAnsiTheme="majorBidi" w:cstheme="majorBidi"/>
          <w:sz w:val="24"/>
          <w:szCs w:val="24"/>
          <w:lang w:val="en-GB"/>
        </w:rPr>
        <w:footnoteReference w:id="2"/>
      </w:r>
      <w:r>
        <w:rPr>
          <w:rFonts w:asciiTheme="majorBidi" w:hAnsiTheme="majorBidi" w:cstheme="majorBidi"/>
          <w:sz w:val="24"/>
          <w:szCs w:val="24"/>
          <w:lang w:val="en-GB"/>
        </w:rPr>
        <w:t>. The definition</w:t>
      </w:r>
      <w:r w:rsidR="002941E0">
        <w:rPr>
          <w:rFonts w:asciiTheme="majorBidi" w:hAnsiTheme="majorBidi" w:cstheme="majorBidi"/>
          <w:sz w:val="24"/>
          <w:szCs w:val="24"/>
          <w:lang w:val="en-GB"/>
        </w:rPr>
        <w:t>s</w:t>
      </w:r>
      <w:r>
        <w:rPr>
          <w:rFonts w:asciiTheme="majorBidi" w:hAnsiTheme="majorBidi" w:cstheme="majorBidi"/>
          <w:sz w:val="24"/>
          <w:szCs w:val="24"/>
          <w:lang w:val="en-GB"/>
        </w:rPr>
        <w:t xml:space="preserve"> of all the mentioned firm-specific and macroeconomics-related determinants of debt maturity are described in Table 1. </w:t>
      </w:r>
    </w:p>
    <w:p w14:paraId="02387E03" w14:textId="3FE60753" w:rsidR="004C3EE7" w:rsidRDefault="004C3EE7" w:rsidP="004C3EE7">
      <w:pPr>
        <w:spacing w:line="240" w:lineRule="auto"/>
        <w:jc w:val="center"/>
        <w:rPr>
          <w:rFonts w:asciiTheme="majorBidi" w:hAnsiTheme="majorBidi" w:cstheme="majorBidi"/>
          <w:sz w:val="24"/>
          <w:szCs w:val="24"/>
        </w:rPr>
      </w:pPr>
      <w:r w:rsidRPr="00023F82">
        <w:rPr>
          <w:rFonts w:asciiTheme="majorBidi" w:hAnsiTheme="majorBidi" w:cstheme="majorBidi"/>
          <w:b/>
          <w:bCs/>
          <w:sz w:val="24"/>
          <w:szCs w:val="24"/>
        </w:rPr>
        <w:t>Table 1</w:t>
      </w:r>
      <w:r>
        <w:rPr>
          <w:rFonts w:asciiTheme="majorBidi" w:hAnsiTheme="majorBidi" w:cstheme="majorBidi"/>
          <w:b/>
          <w:bCs/>
          <w:sz w:val="24"/>
          <w:szCs w:val="24"/>
        </w:rPr>
        <w:t xml:space="preserve">: </w:t>
      </w:r>
      <w:r w:rsidR="002514A0">
        <w:rPr>
          <w:rFonts w:asciiTheme="majorBidi" w:hAnsiTheme="majorBidi" w:cstheme="majorBidi"/>
          <w:sz w:val="24"/>
          <w:szCs w:val="24"/>
        </w:rPr>
        <w:t xml:space="preserve">Variables </w:t>
      </w:r>
      <w:r w:rsidR="000B459C">
        <w:rPr>
          <w:rFonts w:asciiTheme="majorBidi" w:hAnsiTheme="majorBidi" w:cstheme="majorBidi"/>
          <w:sz w:val="24"/>
          <w:szCs w:val="24"/>
        </w:rPr>
        <w:t>Definitions and</w:t>
      </w:r>
      <w:r>
        <w:rPr>
          <w:rFonts w:asciiTheme="majorBidi" w:hAnsiTheme="majorBidi" w:cstheme="majorBidi"/>
          <w:sz w:val="24"/>
          <w:szCs w:val="24"/>
        </w:rPr>
        <w:t xml:space="preserve"> </w:t>
      </w:r>
      <w:r w:rsidR="000B459C">
        <w:rPr>
          <w:rFonts w:asciiTheme="majorBidi" w:hAnsiTheme="majorBidi" w:cstheme="majorBidi"/>
          <w:sz w:val="24"/>
          <w:szCs w:val="24"/>
        </w:rPr>
        <w:t>M</w:t>
      </w:r>
      <w:r w:rsidR="002514A0">
        <w:rPr>
          <w:rFonts w:asciiTheme="majorBidi" w:hAnsiTheme="majorBidi" w:cstheme="majorBidi"/>
          <w:sz w:val="24"/>
          <w:szCs w:val="24"/>
        </w:rPr>
        <w:t>easurements</w:t>
      </w:r>
      <w:r w:rsidRPr="006F6ECB">
        <w:rPr>
          <w:rFonts w:asciiTheme="majorBidi" w:hAnsiTheme="majorBidi" w:cstheme="majorBidi"/>
          <w:sz w:val="24"/>
          <w:szCs w:val="24"/>
        </w:rPr>
        <w:t>.</w:t>
      </w:r>
    </w:p>
    <w:p w14:paraId="0030F5EB" w14:textId="235D6AE7" w:rsidR="000B459C" w:rsidRDefault="004C3EE7" w:rsidP="000B459C">
      <w:pPr>
        <w:spacing w:after="0" w:line="240" w:lineRule="auto"/>
        <w:jc w:val="center"/>
        <w:rPr>
          <w:rFonts w:asciiTheme="majorBidi" w:hAnsiTheme="majorBidi" w:cstheme="majorBidi"/>
          <w:sz w:val="20"/>
          <w:szCs w:val="20"/>
        </w:rPr>
      </w:pPr>
      <w:r>
        <w:rPr>
          <w:rFonts w:asciiTheme="majorBidi" w:hAnsiTheme="majorBidi" w:cstheme="majorBidi"/>
          <w:sz w:val="20"/>
          <w:szCs w:val="20"/>
        </w:rPr>
        <w:t>T</w:t>
      </w:r>
      <w:r w:rsidRPr="00832240">
        <w:rPr>
          <w:rFonts w:asciiTheme="majorBidi" w:hAnsiTheme="majorBidi" w:cstheme="majorBidi"/>
          <w:sz w:val="20"/>
          <w:szCs w:val="20"/>
        </w:rPr>
        <w:t xml:space="preserve">his table </w:t>
      </w:r>
      <w:r w:rsidR="002514A0">
        <w:rPr>
          <w:rFonts w:asciiTheme="majorBidi" w:hAnsiTheme="majorBidi" w:cstheme="majorBidi"/>
          <w:sz w:val="20"/>
          <w:szCs w:val="20"/>
        </w:rPr>
        <w:t>shows the definitions and acronyms of</w:t>
      </w:r>
      <w:r w:rsidRPr="00832240">
        <w:rPr>
          <w:rFonts w:asciiTheme="majorBidi" w:hAnsiTheme="majorBidi" w:cstheme="majorBidi"/>
          <w:sz w:val="20"/>
          <w:szCs w:val="20"/>
        </w:rPr>
        <w:t xml:space="preserve"> all applied variables. </w:t>
      </w:r>
      <w:r w:rsidR="002514A0">
        <w:rPr>
          <w:rFonts w:asciiTheme="majorBidi" w:hAnsiTheme="majorBidi" w:cstheme="majorBidi"/>
          <w:sz w:val="20"/>
          <w:szCs w:val="20"/>
        </w:rPr>
        <w:t>Debt maturity</w:t>
      </w:r>
      <w:r>
        <w:rPr>
          <w:rFonts w:asciiTheme="majorBidi" w:hAnsiTheme="majorBidi" w:cstheme="majorBidi"/>
          <w:sz w:val="20"/>
          <w:szCs w:val="20"/>
        </w:rPr>
        <w:t xml:space="preserve"> (</w:t>
      </w:r>
      <w:r w:rsidR="002514A0">
        <w:rPr>
          <w:rFonts w:asciiTheme="majorBidi" w:hAnsiTheme="majorBidi" w:cstheme="majorBidi"/>
          <w:sz w:val="20"/>
          <w:szCs w:val="20"/>
        </w:rPr>
        <w:t>DM</w:t>
      </w:r>
      <w:r>
        <w:rPr>
          <w:rFonts w:asciiTheme="majorBidi" w:hAnsiTheme="majorBidi" w:cstheme="majorBidi"/>
          <w:sz w:val="20"/>
          <w:szCs w:val="20"/>
        </w:rPr>
        <w:t xml:space="preserve">) </w:t>
      </w:r>
      <w:r w:rsidR="002514A0">
        <w:rPr>
          <w:rFonts w:asciiTheme="majorBidi" w:hAnsiTheme="majorBidi" w:cstheme="majorBidi"/>
          <w:sz w:val="20"/>
          <w:szCs w:val="20"/>
        </w:rPr>
        <w:t>is</w:t>
      </w:r>
      <w:r w:rsidRPr="00832240">
        <w:rPr>
          <w:rFonts w:asciiTheme="majorBidi" w:hAnsiTheme="majorBidi" w:cstheme="majorBidi"/>
          <w:sz w:val="20"/>
          <w:szCs w:val="20"/>
        </w:rPr>
        <w:t xml:space="preserve"> the dependent variable. </w:t>
      </w:r>
      <w:r w:rsidR="002514A0">
        <w:rPr>
          <w:rFonts w:asciiTheme="majorBidi" w:hAnsiTheme="majorBidi" w:cstheme="majorBidi"/>
          <w:sz w:val="20"/>
          <w:szCs w:val="20"/>
        </w:rPr>
        <w:t>All firms-</w:t>
      </w:r>
      <w:r w:rsidR="000B459C">
        <w:rPr>
          <w:rFonts w:asciiTheme="majorBidi" w:hAnsiTheme="majorBidi" w:cstheme="majorBidi"/>
          <w:sz w:val="20"/>
          <w:szCs w:val="20"/>
        </w:rPr>
        <w:t>specific</w:t>
      </w:r>
      <w:r w:rsidR="002514A0">
        <w:rPr>
          <w:rFonts w:asciiTheme="majorBidi" w:hAnsiTheme="majorBidi" w:cstheme="majorBidi"/>
          <w:sz w:val="20"/>
          <w:szCs w:val="20"/>
        </w:rPr>
        <w:t xml:space="preserve"> variables </w:t>
      </w:r>
      <w:r w:rsidR="000B459C">
        <w:rPr>
          <w:rFonts w:asciiTheme="majorBidi" w:hAnsiTheme="majorBidi" w:cstheme="majorBidi"/>
          <w:sz w:val="20"/>
          <w:szCs w:val="20"/>
        </w:rPr>
        <w:t>are obtained</w:t>
      </w:r>
      <w:r>
        <w:rPr>
          <w:rFonts w:asciiTheme="majorBidi" w:hAnsiTheme="majorBidi" w:cstheme="majorBidi"/>
          <w:sz w:val="20"/>
          <w:szCs w:val="20"/>
        </w:rPr>
        <w:t xml:space="preserve"> from </w:t>
      </w:r>
      <w:r w:rsidR="000B459C">
        <w:rPr>
          <w:rFonts w:asciiTheme="majorBidi" w:hAnsiTheme="majorBidi" w:cstheme="majorBidi"/>
          <w:sz w:val="20"/>
          <w:szCs w:val="20"/>
        </w:rPr>
        <w:t>Thomson Reuters DataStream</w:t>
      </w:r>
      <w:r w:rsidR="00423B8B">
        <w:rPr>
          <w:rFonts w:asciiTheme="majorBidi" w:hAnsiTheme="majorBidi" w:cstheme="majorBidi"/>
          <w:sz w:val="20"/>
          <w:szCs w:val="20"/>
        </w:rPr>
        <w:t xml:space="preserve"> over the years </w:t>
      </w:r>
      <w:r w:rsidR="000B459C">
        <w:rPr>
          <w:rFonts w:asciiTheme="majorBidi" w:hAnsiTheme="majorBidi" w:cstheme="majorBidi"/>
          <w:sz w:val="20"/>
          <w:szCs w:val="20"/>
        </w:rPr>
        <w:t>20</w:t>
      </w:r>
      <w:r w:rsidR="00003ACF">
        <w:rPr>
          <w:rFonts w:asciiTheme="majorBidi" w:hAnsiTheme="majorBidi" w:cstheme="majorBidi"/>
          <w:sz w:val="20"/>
          <w:szCs w:val="20"/>
        </w:rPr>
        <w:t>10</w:t>
      </w:r>
      <w:r w:rsidR="00423B8B">
        <w:rPr>
          <w:rFonts w:asciiTheme="majorBidi" w:hAnsiTheme="majorBidi" w:cstheme="majorBidi"/>
          <w:sz w:val="20"/>
          <w:szCs w:val="20"/>
        </w:rPr>
        <w:t>-</w:t>
      </w:r>
      <w:r w:rsidR="000B459C">
        <w:rPr>
          <w:rFonts w:asciiTheme="majorBidi" w:hAnsiTheme="majorBidi" w:cstheme="majorBidi"/>
          <w:sz w:val="20"/>
          <w:szCs w:val="20"/>
        </w:rPr>
        <w:t>2021</w:t>
      </w:r>
      <w:r>
        <w:rPr>
          <w:rFonts w:asciiTheme="majorBidi" w:hAnsiTheme="majorBidi" w:cstheme="majorBidi"/>
          <w:sz w:val="20"/>
          <w:szCs w:val="20"/>
        </w:rPr>
        <w:t>.</w:t>
      </w:r>
    </w:p>
    <w:tbl>
      <w:tblPr>
        <w:tblpPr w:leftFromText="180" w:rightFromText="180" w:vertAnchor="text" w:horzAnchor="margin" w:tblpXSpec="center" w:tblpY="381"/>
        <w:tblW w:w="9360" w:type="dxa"/>
        <w:tblLook w:val="04A0" w:firstRow="1" w:lastRow="0" w:firstColumn="1" w:lastColumn="0" w:noHBand="0" w:noVBand="1"/>
      </w:tblPr>
      <w:tblGrid>
        <w:gridCol w:w="2045"/>
        <w:gridCol w:w="1499"/>
        <w:gridCol w:w="5816"/>
      </w:tblGrid>
      <w:tr w:rsidR="00381B8D" w14:paraId="31967575" w14:textId="77777777" w:rsidTr="00381B8D">
        <w:trPr>
          <w:trHeight w:val="300"/>
        </w:trPr>
        <w:tc>
          <w:tcPr>
            <w:tcW w:w="2045" w:type="dxa"/>
            <w:tcBorders>
              <w:top w:val="single" w:sz="4" w:space="0" w:color="auto"/>
              <w:left w:val="nil"/>
              <w:bottom w:val="single" w:sz="4" w:space="0" w:color="auto"/>
              <w:right w:val="nil"/>
            </w:tcBorders>
            <w:shd w:val="clear" w:color="auto" w:fill="auto"/>
            <w:noWrap/>
            <w:vAlign w:val="bottom"/>
            <w:hideMark/>
          </w:tcPr>
          <w:p w14:paraId="57A38BB6" w14:textId="77777777" w:rsidR="00381B8D" w:rsidRPr="00023F82" w:rsidRDefault="00381B8D" w:rsidP="000B459C">
            <w:pPr>
              <w:spacing w:after="0" w:line="240" w:lineRule="auto"/>
              <w:rPr>
                <w:rFonts w:asciiTheme="majorBidi" w:eastAsia="Times New Roman" w:hAnsiTheme="majorBidi" w:cstheme="majorBidi"/>
                <w:b/>
                <w:bCs/>
                <w:color w:val="000000"/>
                <w:sz w:val="24"/>
                <w:szCs w:val="24"/>
              </w:rPr>
            </w:pPr>
            <w:r w:rsidRPr="00023F82">
              <w:rPr>
                <w:rFonts w:asciiTheme="majorBidi" w:eastAsia="Times New Roman" w:hAnsiTheme="majorBidi" w:cstheme="majorBidi"/>
                <w:b/>
                <w:bCs/>
                <w:color w:val="000000"/>
                <w:sz w:val="24"/>
                <w:szCs w:val="24"/>
              </w:rPr>
              <w:t>Variable</w:t>
            </w:r>
          </w:p>
        </w:tc>
        <w:tc>
          <w:tcPr>
            <w:tcW w:w="1499" w:type="dxa"/>
            <w:tcBorders>
              <w:top w:val="single" w:sz="4" w:space="0" w:color="auto"/>
              <w:left w:val="nil"/>
              <w:bottom w:val="single" w:sz="4" w:space="0" w:color="auto"/>
              <w:right w:val="nil"/>
            </w:tcBorders>
          </w:tcPr>
          <w:p w14:paraId="2E6D2454" w14:textId="5EB94ADF" w:rsidR="00381B8D" w:rsidRPr="00381B8D" w:rsidRDefault="00381B8D" w:rsidP="000B459C">
            <w:pPr>
              <w:spacing w:after="0" w:line="240" w:lineRule="auto"/>
              <w:rPr>
                <w:rFonts w:asciiTheme="majorBidi" w:eastAsia="Times New Roman" w:hAnsiTheme="majorBidi" w:cstheme="majorBidi"/>
                <w:b/>
                <w:bCs/>
                <w:color w:val="000000"/>
                <w:sz w:val="24"/>
                <w:szCs w:val="24"/>
              </w:rPr>
            </w:pPr>
            <w:r w:rsidRPr="00381B8D">
              <w:rPr>
                <w:rFonts w:asciiTheme="majorBidi" w:eastAsia="Times New Roman" w:hAnsiTheme="majorBidi" w:cstheme="majorBidi"/>
                <w:b/>
                <w:bCs/>
                <w:color w:val="000000"/>
                <w:sz w:val="24"/>
                <w:szCs w:val="24"/>
              </w:rPr>
              <w:t>Acronyms</w:t>
            </w:r>
          </w:p>
        </w:tc>
        <w:tc>
          <w:tcPr>
            <w:tcW w:w="5816" w:type="dxa"/>
            <w:tcBorders>
              <w:top w:val="single" w:sz="4" w:space="0" w:color="auto"/>
              <w:left w:val="nil"/>
              <w:bottom w:val="single" w:sz="4" w:space="0" w:color="auto"/>
              <w:right w:val="nil"/>
            </w:tcBorders>
            <w:shd w:val="clear" w:color="auto" w:fill="auto"/>
            <w:noWrap/>
            <w:vAlign w:val="bottom"/>
            <w:hideMark/>
          </w:tcPr>
          <w:p w14:paraId="3833AD91" w14:textId="58F79DCA" w:rsidR="00381B8D" w:rsidRPr="00023F82" w:rsidRDefault="00381B8D" w:rsidP="000B459C">
            <w:p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Measure </w:t>
            </w:r>
          </w:p>
        </w:tc>
      </w:tr>
      <w:tr w:rsidR="00381B8D" w14:paraId="2511B4C0" w14:textId="77777777" w:rsidTr="00381B8D">
        <w:trPr>
          <w:trHeight w:val="300"/>
        </w:trPr>
        <w:tc>
          <w:tcPr>
            <w:tcW w:w="2045" w:type="dxa"/>
            <w:tcBorders>
              <w:top w:val="nil"/>
              <w:left w:val="nil"/>
              <w:bottom w:val="nil"/>
              <w:right w:val="nil"/>
            </w:tcBorders>
            <w:shd w:val="clear" w:color="auto" w:fill="auto"/>
            <w:noWrap/>
            <w:vAlign w:val="bottom"/>
            <w:hideMark/>
          </w:tcPr>
          <w:p w14:paraId="7424E4EA" w14:textId="174159DA" w:rsidR="00381B8D" w:rsidRPr="00322C38" w:rsidRDefault="00322C38" w:rsidP="000B459C">
            <w:pPr>
              <w:spacing w:after="0" w:line="240" w:lineRule="auto"/>
              <w:rPr>
                <w:rFonts w:asciiTheme="majorBidi" w:eastAsia="Times New Roman" w:hAnsiTheme="majorBidi" w:cstheme="majorBidi"/>
                <w:color w:val="000000"/>
                <w:sz w:val="20"/>
                <w:szCs w:val="20"/>
                <w:lang w:val="en-GB"/>
              </w:rPr>
            </w:pPr>
            <w:r>
              <w:rPr>
                <w:rFonts w:asciiTheme="majorBidi" w:eastAsia="Times New Roman" w:hAnsiTheme="majorBidi" w:cstheme="majorBidi"/>
                <w:color w:val="000000"/>
                <w:sz w:val="20"/>
                <w:szCs w:val="20"/>
                <w:lang w:val="en-GB"/>
              </w:rPr>
              <w:t>Debt Maturity</w:t>
            </w:r>
          </w:p>
        </w:tc>
        <w:tc>
          <w:tcPr>
            <w:tcW w:w="1499" w:type="dxa"/>
            <w:tcBorders>
              <w:top w:val="nil"/>
              <w:left w:val="nil"/>
              <w:bottom w:val="nil"/>
              <w:right w:val="nil"/>
            </w:tcBorders>
          </w:tcPr>
          <w:p w14:paraId="7F84A4E0" w14:textId="77777777" w:rsidR="00381B8D" w:rsidRDefault="00381B8D" w:rsidP="000B459C">
            <w:pPr>
              <w:spacing w:after="0" w:line="240" w:lineRule="auto"/>
              <w:rPr>
                <w:rFonts w:asciiTheme="majorBidi" w:eastAsia="Times New Roman" w:hAnsiTheme="majorBidi" w:cstheme="majorBidi"/>
                <w:color w:val="000000"/>
                <w:sz w:val="18"/>
                <w:szCs w:val="18"/>
              </w:rPr>
            </w:pPr>
          </w:p>
          <w:p w14:paraId="1974B451" w14:textId="70F43CAE" w:rsidR="00381B8D"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DM</w:t>
            </w:r>
          </w:p>
        </w:tc>
        <w:tc>
          <w:tcPr>
            <w:tcW w:w="5816" w:type="dxa"/>
            <w:tcBorders>
              <w:top w:val="nil"/>
              <w:left w:val="nil"/>
              <w:bottom w:val="nil"/>
              <w:right w:val="nil"/>
            </w:tcBorders>
            <w:shd w:val="clear" w:color="auto" w:fill="auto"/>
            <w:noWrap/>
            <w:vAlign w:val="bottom"/>
          </w:tcPr>
          <w:p w14:paraId="466ED5ED" w14:textId="4A7BCBB5" w:rsidR="00381B8D"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Long</w:t>
            </w:r>
            <w:r w:rsidR="00672AC3">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term debt</w:t>
            </w:r>
            <w:r w:rsidR="00F66EC3">
              <w:rPr>
                <w:rFonts w:asciiTheme="majorBidi" w:eastAsia="Times New Roman" w:hAnsiTheme="majorBidi" w:cstheme="majorBidi"/>
                <w:color w:val="000000"/>
                <w:sz w:val="18"/>
                <w:szCs w:val="18"/>
              </w:rPr>
              <w:t xml:space="preserve"> / </w:t>
            </w:r>
            <w:r>
              <w:rPr>
                <w:rFonts w:asciiTheme="majorBidi" w:eastAsia="Times New Roman" w:hAnsiTheme="majorBidi" w:cstheme="majorBidi"/>
                <w:color w:val="000000"/>
                <w:sz w:val="18"/>
                <w:szCs w:val="18"/>
              </w:rPr>
              <w:t>Long</w:t>
            </w:r>
            <w:r w:rsidR="00DC2E6E">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term debt + short</w:t>
            </w:r>
            <w:r w:rsidR="00DC2E6E">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term debt</w:t>
            </w:r>
            <w:r w:rsidR="00F66EC3">
              <w:rPr>
                <w:rFonts w:asciiTheme="majorBidi" w:eastAsia="Times New Roman" w:hAnsiTheme="majorBidi" w:cstheme="majorBidi"/>
                <w:color w:val="000000"/>
                <w:sz w:val="18"/>
                <w:szCs w:val="18"/>
              </w:rPr>
              <w:t xml:space="preserve"> </w:t>
            </w:r>
          </w:p>
        </w:tc>
      </w:tr>
      <w:tr w:rsidR="00381B8D" w14:paraId="4BF6DAB6" w14:textId="77777777" w:rsidTr="00381B8D">
        <w:trPr>
          <w:trHeight w:val="300"/>
        </w:trPr>
        <w:tc>
          <w:tcPr>
            <w:tcW w:w="2045" w:type="dxa"/>
            <w:tcBorders>
              <w:top w:val="nil"/>
              <w:left w:val="nil"/>
              <w:bottom w:val="nil"/>
              <w:right w:val="nil"/>
            </w:tcBorders>
            <w:shd w:val="clear" w:color="auto" w:fill="auto"/>
            <w:noWrap/>
            <w:vAlign w:val="bottom"/>
            <w:hideMark/>
          </w:tcPr>
          <w:p w14:paraId="334FE073" w14:textId="554EB364" w:rsidR="00381B8D" w:rsidRPr="00023F82" w:rsidRDefault="00322C38"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Leverage</w:t>
            </w:r>
          </w:p>
        </w:tc>
        <w:tc>
          <w:tcPr>
            <w:tcW w:w="1499" w:type="dxa"/>
            <w:tcBorders>
              <w:top w:val="nil"/>
              <w:left w:val="nil"/>
              <w:bottom w:val="nil"/>
              <w:right w:val="nil"/>
            </w:tcBorders>
          </w:tcPr>
          <w:p w14:paraId="7CA290B5" w14:textId="77777777" w:rsidR="00381B8D" w:rsidRDefault="00381B8D" w:rsidP="000B459C">
            <w:pPr>
              <w:spacing w:after="0" w:line="240" w:lineRule="auto"/>
              <w:rPr>
                <w:rFonts w:asciiTheme="majorBidi" w:eastAsia="Times New Roman" w:hAnsiTheme="majorBidi" w:cstheme="majorBidi"/>
                <w:color w:val="000000"/>
                <w:sz w:val="18"/>
                <w:szCs w:val="18"/>
              </w:rPr>
            </w:pPr>
          </w:p>
          <w:p w14:paraId="1595550C" w14:textId="1FBAB262" w:rsidR="00381B8D"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Lev</w:t>
            </w:r>
          </w:p>
        </w:tc>
        <w:tc>
          <w:tcPr>
            <w:tcW w:w="5816" w:type="dxa"/>
            <w:tcBorders>
              <w:top w:val="nil"/>
              <w:left w:val="nil"/>
              <w:bottom w:val="nil"/>
              <w:right w:val="nil"/>
            </w:tcBorders>
            <w:shd w:val="clear" w:color="auto" w:fill="auto"/>
            <w:noWrap/>
            <w:vAlign w:val="bottom"/>
            <w:hideMark/>
          </w:tcPr>
          <w:p w14:paraId="1A62662F" w14:textId="0423D931" w:rsidR="00381B8D"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Total debt</w:t>
            </w:r>
            <w:r w:rsidR="00F66EC3">
              <w:rPr>
                <w:rFonts w:asciiTheme="majorBidi" w:eastAsia="Times New Roman" w:hAnsiTheme="majorBidi" w:cstheme="majorBidi"/>
                <w:color w:val="000000"/>
                <w:sz w:val="18"/>
                <w:szCs w:val="18"/>
              </w:rPr>
              <w:t xml:space="preserve"> / total </w:t>
            </w:r>
            <w:r>
              <w:rPr>
                <w:rFonts w:asciiTheme="majorBidi" w:eastAsia="Times New Roman" w:hAnsiTheme="majorBidi" w:cstheme="majorBidi"/>
                <w:color w:val="000000"/>
                <w:sz w:val="18"/>
                <w:szCs w:val="18"/>
              </w:rPr>
              <w:t>assets</w:t>
            </w:r>
            <w:r w:rsidR="00F66EC3">
              <w:rPr>
                <w:rFonts w:asciiTheme="majorBidi" w:eastAsia="Times New Roman" w:hAnsiTheme="majorBidi" w:cstheme="majorBidi"/>
                <w:color w:val="000000"/>
                <w:sz w:val="18"/>
                <w:szCs w:val="18"/>
              </w:rPr>
              <w:t xml:space="preserve"> </w:t>
            </w:r>
          </w:p>
        </w:tc>
      </w:tr>
      <w:tr w:rsidR="00381B8D" w14:paraId="455B98AD" w14:textId="77777777" w:rsidTr="00381B8D">
        <w:trPr>
          <w:trHeight w:val="300"/>
        </w:trPr>
        <w:tc>
          <w:tcPr>
            <w:tcW w:w="2045" w:type="dxa"/>
            <w:tcBorders>
              <w:top w:val="nil"/>
              <w:left w:val="nil"/>
              <w:bottom w:val="nil"/>
              <w:right w:val="nil"/>
            </w:tcBorders>
            <w:shd w:val="clear" w:color="auto" w:fill="auto"/>
            <w:noWrap/>
            <w:vAlign w:val="bottom"/>
            <w:hideMark/>
          </w:tcPr>
          <w:p w14:paraId="58315673" w14:textId="6366F958" w:rsidR="00381B8D" w:rsidRPr="00023F82" w:rsidRDefault="00322C38"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Profitability</w:t>
            </w:r>
          </w:p>
        </w:tc>
        <w:tc>
          <w:tcPr>
            <w:tcW w:w="1499" w:type="dxa"/>
            <w:tcBorders>
              <w:top w:val="nil"/>
              <w:left w:val="nil"/>
              <w:bottom w:val="nil"/>
              <w:right w:val="nil"/>
            </w:tcBorders>
          </w:tcPr>
          <w:p w14:paraId="25028D34" w14:textId="77777777" w:rsidR="00381B8D" w:rsidRDefault="00381B8D" w:rsidP="000B459C">
            <w:pPr>
              <w:spacing w:after="0" w:line="240" w:lineRule="auto"/>
              <w:rPr>
                <w:rFonts w:asciiTheme="majorBidi" w:eastAsia="Times New Roman" w:hAnsiTheme="majorBidi" w:cstheme="majorBidi"/>
                <w:color w:val="000000"/>
                <w:sz w:val="18"/>
                <w:szCs w:val="18"/>
              </w:rPr>
            </w:pPr>
          </w:p>
          <w:p w14:paraId="36903DC8" w14:textId="291F1344" w:rsidR="00381B8D"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Profit</w:t>
            </w:r>
            <w:r w:rsidR="00381B8D">
              <w:rPr>
                <w:rFonts w:asciiTheme="majorBidi" w:eastAsia="Times New Roman" w:hAnsiTheme="majorBidi" w:cstheme="majorBidi"/>
                <w:color w:val="000000"/>
                <w:sz w:val="18"/>
                <w:szCs w:val="18"/>
              </w:rPr>
              <w:t xml:space="preserve"> </w:t>
            </w:r>
          </w:p>
        </w:tc>
        <w:tc>
          <w:tcPr>
            <w:tcW w:w="5816" w:type="dxa"/>
            <w:tcBorders>
              <w:top w:val="nil"/>
              <w:left w:val="nil"/>
              <w:bottom w:val="nil"/>
              <w:right w:val="nil"/>
            </w:tcBorders>
            <w:shd w:val="clear" w:color="auto" w:fill="auto"/>
            <w:noWrap/>
            <w:vAlign w:val="bottom"/>
            <w:hideMark/>
          </w:tcPr>
          <w:p w14:paraId="77CE6DEA" w14:textId="0BC18D4E" w:rsidR="00381B8D"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Earnings before interest and tax</w:t>
            </w:r>
            <w:r w:rsidR="00423B8B">
              <w:rPr>
                <w:rFonts w:asciiTheme="majorBidi" w:eastAsia="Times New Roman" w:hAnsiTheme="majorBidi" w:cstheme="majorBidi"/>
                <w:color w:val="000000"/>
                <w:sz w:val="18"/>
                <w:szCs w:val="18"/>
              </w:rPr>
              <w:t xml:space="preserve"> / total assets  </w:t>
            </w:r>
          </w:p>
        </w:tc>
      </w:tr>
      <w:tr w:rsidR="00322C38" w14:paraId="0AF8D91A" w14:textId="77777777" w:rsidTr="00381B8D">
        <w:trPr>
          <w:trHeight w:val="300"/>
        </w:trPr>
        <w:tc>
          <w:tcPr>
            <w:tcW w:w="2045" w:type="dxa"/>
            <w:tcBorders>
              <w:top w:val="nil"/>
              <w:left w:val="nil"/>
              <w:bottom w:val="nil"/>
              <w:right w:val="nil"/>
            </w:tcBorders>
            <w:shd w:val="clear" w:color="auto" w:fill="auto"/>
            <w:noWrap/>
            <w:vAlign w:val="bottom"/>
            <w:hideMark/>
          </w:tcPr>
          <w:p w14:paraId="65FD09A0" w14:textId="0BF27D98" w:rsidR="00322C38" w:rsidRPr="00023F82" w:rsidRDefault="00322C38"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Size (Size)</w:t>
            </w:r>
          </w:p>
        </w:tc>
        <w:tc>
          <w:tcPr>
            <w:tcW w:w="1499" w:type="dxa"/>
            <w:tcBorders>
              <w:top w:val="nil"/>
              <w:left w:val="nil"/>
              <w:bottom w:val="nil"/>
              <w:right w:val="nil"/>
            </w:tcBorders>
          </w:tcPr>
          <w:p w14:paraId="674F6443" w14:textId="77777777" w:rsidR="00322C38" w:rsidRDefault="00322C38" w:rsidP="000B459C">
            <w:pPr>
              <w:spacing w:after="0" w:line="240" w:lineRule="auto"/>
              <w:rPr>
                <w:rFonts w:asciiTheme="majorBidi" w:eastAsia="Times New Roman" w:hAnsiTheme="majorBidi" w:cstheme="majorBidi"/>
                <w:color w:val="000000"/>
                <w:sz w:val="18"/>
                <w:szCs w:val="18"/>
              </w:rPr>
            </w:pPr>
          </w:p>
          <w:p w14:paraId="2A937AC9" w14:textId="6BC65759" w:rsidR="00322C38"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Size </w:t>
            </w:r>
          </w:p>
        </w:tc>
        <w:tc>
          <w:tcPr>
            <w:tcW w:w="5816" w:type="dxa"/>
            <w:tcBorders>
              <w:top w:val="nil"/>
              <w:left w:val="nil"/>
              <w:bottom w:val="nil"/>
              <w:right w:val="nil"/>
            </w:tcBorders>
            <w:shd w:val="clear" w:color="auto" w:fill="auto"/>
            <w:noWrap/>
            <w:vAlign w:val="bottom"/>
            <w:hideMark/>
          </w:tcPr>
          <w:p w14:paraId="376724BB" w14:textId="4EAEB1A8" w:rsidR="00322C38" w:rsidRPr="00023F82" w:rsidRDefault="00322C38" w:rsidP="000B459C">
            <w:pPr>
              <w:spacing w:after="0" w:line="240" w:lineRule="auto"/>
              <w:rPr>
                <w:rFonts w:asciiTheme="majorBidi" w:eastAsia="Times New Roman" w:hAnsiTheme="majorBidi" w:cstheme="majorBidi"/>
                <w:color w:val="000000"/>
                <w:sz w:val="18"/>
                <w:szCs w:val="18"/>
              </w:rPr>
            </w:pPr>
            <w:r w:rsidRPr="00023F82">
              <w:rPr>
                <w:rFonts w:asciiTheme="majorBidi" w:eastAsia="Times New Roman" w:hAnsiTheme="majorBidi" w:cstheme="majorBidi"/>
                <w:color w:val="000000"/>
                <w:sz w:val="18"/>
                <w:szCs w:val="18"/>
              </w:rPr>
              <w:t>Natural log of total assets</w:t>
            </w:r>
          </w:p>
        </w:tc>
      </w:tr>
      <w:tr w:rsidR="00322C38" w14:paraId="298F2649" w14:textId="77777777" w:rsidTr="00322C38">
        <w:trPr>
          <w:trHeight w:val="300"/>
        </w:trPr>
        <w:tc>
          <w:tcPr>
            <w:tcW w:w="2045" w:type="dxa"/>
            <w:tcBorders>
              <w:top w:val="nil"/>
              <w:left w:val="nil"/>
              <w:bottom w:val="nil"/>
              <w:right w:val="nil"/>
            </w:tcBorders>
            <w:shd w:val="clear" w:color="auto" w:fill="auto"/>
            <w:noWrap/>
            <w:vAlign w:val="bottom"/>
          </w:tcPr>
          <w:p w14:paraId="07AD72A5" w14:textId="512D82F3" w:rsidR="00322C38" w:rsidRPr="00023F82" w:rsidRDefault="00322C38" w:rsidP="000B459C">
            <w:pPr>
              <w:spacing w:after="0" w:line="240" w:lineRule="auto"/>
              <w:rPr>
                <w:rFonts w:asciiTheme="majorBidi" w:eastAsia="Times New Roman" w:hAnsiTheme="majorBidi" w:cstheme="majorBidi"/>
                <w:color w:val="000000"/>
                <w:sz w:val="20"/>
                <w:szCs w:val="20"/>
              </w:rPr>
            </w:pPr>
            <w:r w:rsidRPr="00023F82">
              <w:rPr>
                <w:rFonts w:asciiTheme="majorBidi" w:eastAsia="Times New Roman" w:hAnsiTheme="majorBidi" w:cstheme="majorBidi"/>
                <w:color w:val="000000"/>
                <w:sz w:val="20"/>
                <w:szCs w:val="20"/>
              </w:rPr>
              <w:t>Tang</w:t>
            </w:r>
            <w:r>
              <w:rPr>
                <w:rFonts w:asciiTheme="majorBidi" w:eastAsia="Times New Roman" w:hAnsiTheme="majorBidi" w:cstheme="majorBidi"/>
                <w:color w:val="000000"/>
                <w:sz w:val="20"/>
                <w:szCs w:val="20"/>
              </w:rPr>
              <w:t xml:space="preserve">ibility </w:t>
            </w:r>
          </w:p>
        </w:tc>
        <w:tc>
          <w:tcPr>
            <w:tcW w:w="1499" w:type="dxa"/>
            <w:tcBorders>
              <w:top w:val="nil"/>
              <w:left w:val="nil"/>
              <w:bottom w:val="nil"/>
              <w:right w:val="nil"/>
            </w:tcBorders>
          </w:tcPr>
          <w:p w14:paraId="5A0595F1" w14:textId="77777777" w:rsidR="00322C38" w:rsidRDefault="00322C38" w:rsidP="000B459C">
            <w:pPr>
              <w:spacing w:after="0" w:line="240" w:lineRule="auto"/>
              <w:rPr>
                <w:rFonts w:asciiTheme="majorBidi" w:eastAsia="Times New Roman" w:hAnsiTheme="majorBidi" w:cstheme="majorBidi"/>
                <w:color w:val="000000"/>
                <w:sz w:val="18"/>
                <w:szCs w:val="18"/>
              </w:rPr>
            </w:pPr>
          </w:p>
          <w:p w14:paraId="2F00D0E6" w14:textId="23562D72" w:rsidR="00322C38" w:rsidRPr="00023F82" w:rsidRDefault="00322C38"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TANG</w:t>
            </w:r>
          </w:p>
        </w:tc>
        <w:tc>
          <w:tcPr>
            <w:tcW w:w="5816" w:type="dxa"/>
            <w:tcBorders>
              <w:top w:val="nil"/>
              <w:left w:val="nil"/>
              <w:bottom w:val="nil"/>
              <w:right w:val="nil"/>
            </w:tcBorders>
            <w:shd w:val="clear" w:color="auto" w:fill="auto"/>
            <w:noWrap/>
            <w:vAlign w:val="bottom"/>
          </w:tcPr>
          <w:p w14:paraId="2413E043" w14:textId="3C1A41A9" w:rsidR="00322C38" w:rsidRPr="00023F82" w:rsidRDefault="00322C38" w:rsidP="000B459C">
            <w:pPr>
              <w:spacing w:after="0" w:line="240" w:lineRule="auto"/>
              <w:rPr>
                <w:rFonts w:asciiTheme="majorBidi" w:eastAsia="Times New Roman" w:hAnsiTheme="majorBidi" w:cstheme="majorBidi"/>
                <w:color w:val="000000"/>
                <w:sz w:val="18"/>
                <w:szCs w:val="18"/>
              </w:rPr>
            </w:pPr>
            <w:r w:rsidRPr="00023F82">
              <w:rPr>
                <w:rFonts w:asciiTheme="majorBidi" w:eastAsia="Times New Roman" w:hAnsiTheme="majorBidi" w:cstheme="majorBidi"/>
                <w:color w:val="000000"/>
                <w:sz w:val="18"/>
                <w:szCs w:val="18"/>
              </w:rPr>
              <w:t>Net property plant and equipment/total assets</w:t>
            </w:r>
          </w:p>
        </w:tc>
      </w:tr>
      <w:tr w:rsidR="00480CD2" w14:paraId="4A4C98C5" w14:textId="77777777" w:rsidTr="00381B8D">
        <w:trPr>
          <w:trHeight w:val="300"/>
        </w:trPr>
        <w:tc>
          <w:tcPr>
            <w:tcW w:w="2045" w:type="dxa"/>
            <w:tcBorders>
              <w:top w:val="nil"/>
              <w:left w:val="nil"/>
              <w:bottom w:val="nil"/>
              <w:right w:val="nil"/>
            </w:tcBorders>
            <w:shd w:val="clear" w:color="auto" w:fill="auto"/>
            <w:noWrap/>
            <w:vAlign w:val="bottom"/>
          </w:tcPr>
          <w:p w14:paraId="11B022B0" w14:textId="64AA8E50" w:rsidR="00480CD2" w:rsidRDefault="00480CD2"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Liquidity</w:t>
            </w:r>
          </w:p>
        </w:tc>
        <w:tc>
          <w:tcPr>
            <w:tcW w:w="1499" w:type="dxa"/>
            <w:tcBorders>
              <w:top w:val="nil"/>
              <w:left w:val="nil"/>
              <w:bottom w:val="nil"/>
              <w:right w:val="nil"/>
            </w:tcBorders>
          </w:tcPr>
          <w:p w14:paraId="7E226D46" w14:textId="77777777" w:rsidR="00480CD2" w:rsidRDefault="00480CD2" w:rsidP="000B459C">
            <w:pPr>
              <w:spacing w:after="0" w:line="240" w:lineRule="auto"/>
              <w:rPr>
                <w:rFonts w:asciiTheme="majorBidi" w:eastAsia="Times New Roman" w:hAnsiTheme="majorBidi" w:cstheme="majorBidi"/>
                <w:color w:val="000000"/>
                <w:sz w:val="18"/>
                <w:szCs w:val="18"/>
              </w:rPr>
            </w:pPr>
          </w:p>
          <w:p w14:paraId="2D2F84F1" w14:textId="7E1E54C4" w:rsidR="00480CD2" w:rsidRDefault="00480CD2"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Liquid</w:t>
            </w:r>
          </w:p>
        </w:tc>
        <w:tc>
          <w:tcPr>
            <w:tcW w:w="5816" w:type="dxa"/>
            <w:tcBorders>
              <w:top w:val="nil"/>
              <w:left w:val="nil"/>
              <w:bottom w:val="nil"/>
              <w:right w:val="nil"/>
            </w:tcBorders>
            <w:shd w:val="clear" w:color="auto" w:fill="auto"/>
            <w:noWrap/>
            <w:vAlign w:val="bottom"/>
          </w:tcPr>
          <w:p w14:paraId="130BE493" w14:textId="33FBAAC6" w:rsidR="00480CD2" w:rsidRDefault="00480CD2"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Current assets</w:t>
            </w:r>
            <w:r w:rsidRPr="00023F82">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total current liabilities</w:t>
            </w:r>
          </w:p>
        </w:tc>
      </w:tr>
      <w:tr w:rsidR="00480CD2" w14:paraId="65E367F7" w14:textId="77777777" w:rsidTr="00381B8D">
        <w:trPr>
          <w:trHeight w:val="300"/>
        </w:trPr>
        <w:tc>
          <w:tcPr>
            <w:tcW w:w="2045" w:type="dxa"/>
            <w:tcBorders>
              <w:top w:val="nil"/>
              <w:left w:val="nil"/>
              <w:bottom w:val="nil"/>
              <w:right w:val="nil"/>
            </w:tcBorders>
            <w:shd w:val="clear" w:color="auto" w:fill="auto"/>
            <w:noWrap/>
            <w:vAlign w:val="bottom"/>
          </w:tcPr>
          <w:p w14:paraId="778D8E56" w14:textId="470E2F09" w:rsidR="00480CD2" w:rsidRDefault="00480CD2"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Assets Maturity</w:t>
            </w:r>
          </w:p>
        </w:tc>
        <w:tc>
          <w:tcPr>
            <w:tcW w:w="1499" w:type="dxa"/>
            <w:tcBorders>
              <w:top w:val="nil"/>
              <w:left w:val="nil"/>
              <w:bottom w:val="nil"/>
              <w:right w:val="nil"/>
            </w:tcBorders>
          </w:tcPr>
          <w:p w14:paraId="5E903E15" w14:textId="77777777" w:rsidR="00480CD2" w:rsidRDefault="00480CD2" w:rsidP="000B459C">
            <w:pPr>
              <w:spacing w:after="0" w:line="240" w:lineRule="auto"/>
              <w:rPr>
                <w:rFonts w:asciiTheme="majorBidi" w:eastAsia="Times New Roman" w:hAnsiTheme="majorBidi" w:cstheme="majorBidi"/>
                <w:color w:val="000000"/>
                <w:sz w:val="18"/>
                <w:szCs w:val="18"/>
              </w:rPr>
            </w:pPr>
          </w:p>
          <w:p w14:paraId="0C9A721B" w14:textId="513EE233" w:rsidR="00480CD2" w:rsidRDefault="00480CD2"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AM</w:t>
            </w:r>
          </w:p>
        </w:tc>
        <w:tc>
          <w:tcPr>
            <w:tcW w:w="5816" w:type="dxa"/>
            <w:tcBorders>
              <w:top w:val="nil"/>
              <w:left w:val="nil"/>
              <w:bottom w:val="nil"/>
              <w:right w:val="nil"/>
            </w:tcBorders>
            <w:shd w:val="clear" w:color="auto" w:fill="auto"/>
            <w:noWrap/>
            <w:vAlign w:val="bottom"/>
          </w:tcPr>
          <w:p w14:paraId="1C1828D6" w14:textId="78B250E0" w:rsidR="00480CD2" w:rsidRDefault="00480CD2"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Net property plant &amp; equipment / Depreciation </w:t>
            </w:r>
          </w:p>
        </w:tc>
      </w:tr>
      <w:tr w:rsidR="00480CD2" w14:paraId="25265654" w14:textId="77777777" w:rsidTr="001D3461">
        <w:trPr>
          <w:trHeight w:val="300"/>
        </w:trPr>
        <w:tc>
          <w:tcPr>
            <w:tcW w:w="2045" w:type="dxa"/>
            <w:tcBorders>
              <w:top w:val="nil"/>
              <w:left w:val="nil"/>
              <w:bottom w:val="nil"/>
              <w:right w:val="nil"/>
            </w:tcBorders>
            <w:shd w:val="clear" w:color="auto" w:fill="auto"/>
            <w:noWrap/>
            <w:vAlign w:val="bottom"/>
          </w:tcPr>
          <w:p w14:paraId="408B4BD7" w14:textId="15C375E8" w:rsidR="00480CD2" w:rsidRPr="00023F82" w:rsidRDefault="00480CD2"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Growth</w:t>
            </w:r>
          </w:p>
        </w:tc>
        <w:tc>
          <w:tcPr>
            <w:tcW w:w="1499" w:type="dxa"/>
            <w:tcBorders>
              <w:top w:val="nil"/>
              <w:left w:val="nil"/>
              <w:bottom w:val="nil"/>
              <w:right w:val="nil"/>
            </w:tcBorders>
          </w:tcPr>
          <w:p w14:paraId="068F1456" w14:textId="77777777" w:rsidR="00480CD2" w:rsidRDefault="00480CD2" w:rsidP="000B459C">
            <w:pPr>
              <w:spacing w:after="0" w:line="240" w:lineRule="auto"/>
              <w:rPr>
                <w:rFonts w:asciiTheme="majorBidi" w:eastAsia="Times New Roman" w:hAnsiTheme="majorBidi" w:cstheme="majorBidi"/>
                <w:color w:val="000000"/>
                <w:sz w:val="18"/>
                <w:szCs w:val="18"/>
              </w:rPr>
            </w:pPr>
          </w:p>
          <w:p w14:paraId="38776F88" w14:textId="4D7CBC92" w:rsidR="00480CD2" w:rsidRDefault="001D3461"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Growth</w:t>
            </w:r>
          </w:p>
        </w:tc>
        <w:tc>
          <w:tcPr>
            <w:tcW w:w="5816" w:type="dxa"/>
            <w:tcBorders>
              <w:top w:val="nil"/>
              <w:left w:val="nil"/>
              <w:bottom w:val="nil"/>
              <w:right w:val="nil"/>
            </w:tcBorders>
            <w:shd w:val="clear" w:color="auto" w:fill="auto"/>
            <w:noWrap/>
            <w:vAlign w:val="bottom"/>
          </w:tcPr>
          <w:p w14:paraId="3AE959C9" w14:textId="71B34EF5" w:rsidR="00480CD2" w:rsidRPr="00023F82" w:rsidRDefault="00480CD2"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Sales</w:t>
            </w:r>
            <w:r>
              <w:rPr>
                <w:rFonts w:asciiTheme="majorBidi" w:eastAsia="Times New Roman" w:hAnsiTheme="majorBidi" w:cstheme="majorBidi"/>
                <w:color w:val="000000"/>
                <w:sz w:val="18"/>
                <w:szCs w:val="18"/>
                <w:vertAlign w:val="subscript"/>
              </w:rPr>
              <w:t>t</w:t>
            </w:r>
            <w:r>
              <w:rPr>
                <w:rFonts w:asciiTheme="majorBidi" w:eastAsia="Times New Roman" w:hAnsiTheme="majorBidi" w:cstheme="majorBidi"/>
                <w:color w:val="000000"/>
                <w:sz w:val="18"/>
                <w:szCs w:val="18"/>
              </w:rPr>
              <w:t xml:space="preserve"> – Sales</w:t>
            </w:r>
            <w:r>
              <w:rPr>
                <w:rFonts w:asciiTheme="majorBidi" w:eastAsia="Times New Roman" w:hAnsiTheme="majorBidi" w:cstheme="majorBidi"/>
                <w:color w:val="000000"/>
                <w:sz w:val="18"/>
                <w:szCs w:val="18"/>
                <w:vertAlign w:val="subscript"/>
              </w:rPr>
              <w:t>t-1</w:t>
            </w:r>
            <w:r>
              <w:rPr>
                <w:rFonts w:asciiTheme="majorBidi" w:eastAsia="Times New Roman" w:hAnsiTheme="majorBidi" w:cstheme="majorBidi"/>
                <w:color w:val="000000"/>
                <w:sz w:val="18"/>
                <w:szCs w:val="18"/>
              </w:rPr>
              <w:t xml:space="preserve"> / Sales</w:t>
            </w:r>
            <w:r>
              <w:rPr>
                <w:rFonts w:asciiTheme="majorBidi" w:eastAsia="Times New Roman" w:hAnsiTheme="majorBidi" w:cstheme="majorBidi"/>
                <w:color w:val="000000"/>
                <w:sz w:val="18"/>
                <w:szCs w:val="18"/>
                <w:vertAlign w:val="subscript"/>
              </w:rPr>
              <w:t>t-1</w:t>
            </w:r>
          </w:p>
        </w:tc>
      </w:tr>
      <w:tr w:rsidR="001D3461" w14:paraId="23C3C560" w14:textId="77777777" w:rsidTr="00A03FBF">
        <w:trPr>
          <w:trHeight w:val="300"/>
        </w:trPr>
        <w:tc>
          <w:tcPr>
            <w:tcW w:w="2045" w:type="dxa"/>
            <w:tcBorders>
              <w:top w:val="nil"/>
              <w:left w:val="nil"/>
              <w:bottom w:val="nil"/>
              <w:right w:val="nil"/>
            </w:tcBorders>
            <w:shd w:val="clear" w:color="auto" w:fill="auto"/>
            <w:noWrap/>
            <w:vAlign w:val="bottom"/>
          </w:tcPr>
          <w:p w14:paraId="7F484A2D" w14:textId="77777777" w:rsidR="00A72D31" w:rsidRDefault="00A72D31" w:rsidP="000B459C">
            <w:pPr>
              <w:spacing w:after="0" w:line="240" w:lineRule="auto"/>
              <w:rPr>
                <w:rFonts w:asciiTheme="majorBidi" w:eastAsia="Times New Roman" w:hAnsiTheme="majorBidi" w:cstheme="majorBidi"/>
                <w:color w:val="000000"/>
                <w:sz w:val="20"/>
                <w:szCs w:val="20"/>
              </w:rPr>
            </w:pPr>
          </w:p>
          <w:p w14:paraId="1CDD576B" w14:textId="7B9E3446" w:rsidR="001D3461" w:rsidRDefault="001D3461"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Risk</w:t>
            </w:r>
          </w:p>
        </w:tc>
        <w:tc>
          <w:tcPr>
            <w:tcW w:w="1499" w:type="dxa"/>
            <w:tcBorders>
              <w:top w:val="nil"/>
              <w:left w:val="nil"/>
              <w:bottom w:val="nil"/>
              <w:right w:val="nil"/>
            </w:tcBorders>
          </w:tcPr>
          <w:p w14:paraId="17591D31" w14:textId="77777777" w:rsidR="001D3461" w:rsidRDefault="001D3461" w:rsidP="000B459C">
            <w:pPr>
              <w:spacing w:after="0" w:line="240" w:lineRule="auto"/>
              <w:rPr>
                <w:rFonts w:asciiTheme="majorBidi" w:eastAsia="Times New Roman" w:hAnsiTheme="majorBidi" w:cstheme="majorBidi"/>
                <w:color w:val="000000"/>
                <w:sz w:val="18"/>
                <w:szCs w:val="18"/>
              </w:rPr>
            </w:pPr>
          </w:p>
          <w:p w14:paraId="56724B35" w14:textId="77777777" w:rsidR="001D3461" w:rsidRDefault="001D3461" w:rsidP="000B459C">
            <w:pPr>
              <w:spacing w:after="0" w:line="240" w:lineRule="auto"/>
              <w:rPr>
                <w:rFonts w:asciiTheme="majorBidi" w:eastAsia="Times New Roman" w:hAnsiTheme="majorBidi" w:cstheme="majorBidi"/>
                <w:color w:val="000000"/>
                <w:sz w:val="18"/>
                <w:szCs w:val="18"/>
              </w:rPr>
            </w:pPr>
          </w:p>
          <w:p w14:paraId="726F56F8" w14:textId="58BFF04B" w:rsidR="001D3461" w:rsidRDefault="001D3461"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Risk</w:t>
            </w:r>
          </w:p>
        </w:tc>
        <w:tc>
          <w:tcPr>
            <w:tcW w:w="5816" w:type="dxa"/>
            <w:tcBorders>
              <w:top w:val="nil"/>
              <w:left w:val="nil"/>
              <w:bottom w:val="nil"/>
              <w:right w:val="nil"/>
            </w:tcBorders>
            <w:shd w:val="clear" w:color="auto" w:fill="auto"/>
            <w:noWrap/>
            <w:vAlign w:val="bottom"/>
          </w:tcPr>
          <w:p w14:paraId="67CC6CA4" w14:textId="77777777" w:rsidR="001D3461" w:rsidRDefault="001D3461" w:rsidP="000B459C">
            <w:pPr>
              <w:spacing w:after="0" w:line="240" w:lineRule="auto"/>
              <w:rPr>
                <w:rFonts w:asciiTheme="majorBidi" w:eastAsia="Times New Roman" w:hAnsiTheme="majorBidi" w:cstheme="majorBidi"/>
                <w:color w:val="000000"/>
                <w:sz w:val="18"/>
                <w:szCs w:val="18"/>
              </w:rPr>
            </w:pPr>
          </w:p>
          <w:p w14:paraId="346863A7" w14:textId="7FD41658" w:rsidR="001D3461" w:rsidRDefault="001D3461"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Standard deviation of earnings before interest and tax/ total assets over the recent 3 years</w:t>
            </w:r>
            <w:r w:rsidR="00453368">
              <w:rPr>
                <w:rStyle w:val="FootnoteReference"/>
                <w:rFonts w:asciiTheme="majorBidi" w:eastAsia="Times New Roman" w:hAnsiTheme="majorBidi" w:cstheme="majorBidi"/>
                <w:color w:val="000000"/>
                <w:sz w:val="18"/>
                <w:szCs w:val="18"/>
              </w:rPr>
              <w:footnoteReference w:id="3"/>
            </w:r>
          </w:p>
        </w:tc>
      </w:tr>
      <w:tr w:rsidR="00A03FBF" w14:paraId="08CE9EFE" w14:textId="77777777" w:rsidTr="00A03FBF">
        <w:trPr>
          <w:trHeight w:val="300"/>
        </w:trPr>
        <w:tc>
          <w:tcPr>
            <w:tcW w:w="2045" w:type="dxa"/>
            <w:tcBorders>
              <w:top w:val="nil"/>
              <w:left w:val="nil"/>
              <w:bottom w:val="nil"/>
              <w:right w:val="nil"/>
            </w:tcBorders>
            <w:shd w:val="clear" w:color="auto" w:fill="auto"/>
            <w:noWrap/>
            <w:vAlign w:val="bottom"/>
          </w:tcPr>
          <w:p w14:paraId="40541E04" w14:textId="16086555" w:rsidR="00A03FBF" w:rsidRDefault="00A03FBF"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GDP</w:t>
            </w:r>
            <w:r w:rsidR="00B53F0D">
              <w:rPr>
                <w:rFonts w:asciiTheme="majorBidi" w:eastAsia="Times New Roman" w:hAnsiTheme="majorBidi" w:cstheme="majorBidi"/>
                <w:color w:val="000000"/>
                <w:sz w:val="20"/>
                <w:szCs w:val="20"/>
              </w:rPr>
              <w:t xml:space="preserve"> Growth</w:t>
            </w:r>
          </w:p>
        </w:tc>
        <w:tc>
          <w:tcPr>
            <w:tcW w:w="1499" w:type="dxa"/>
            <w:tcBorders>
              <w:top w:val="nil"/>
              <w:left w:val="nil"/>
              <w:bottom w:val="nil"/>
              <w:right w:val="nil"/>
            </w:tcBorders>
          </w:tcPr>
          <w:p w14:paraId="184C4567" w14:textId="77777777" w:rsidR="00A03FBF" w:rsidRDefault="00A03FBF" w:rsidP="000B459C">
            <w:pPr>
              <w:spacing w:after="0" w:line="240" w:lineRule="auto"/>
              <w:rPr>
                <w:rFonts w:asciiTheme="majorBidi" w:eastAsia="Times New Roman" w:hAnsiTheme="majorBidi" w:cstheme="majorBidi"/>
                <w:color w:val="000000"/>
                <w:sz w:val="18"/>
                <w:szCs w:val="18"/>
              </w:rPr>
            </w:pPr>
          </w:p>
          <w:p w14:paraId="76106787" w14:textId="6C3E81DE" w:rsidR="00A03FBF" w:rsidRDefault="00A03FBF"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GDP</w:t>
            </w:r>
          </w:p>
        </w:tc>
        <w:tc>
          <w:tcPr>
            <w:tcW w:w="5816" w:type="dxa"/>
            <w:tcBorders>
              <w:top w:val="nil"/>
              <w:left w:val="nil"/>
              <w:bottom w:val="nil"/>
              <w:right w:val="nil"/>
            </w:tcBorders>
            <w:shd w:val="clear" w:color="auto" w:fill="auto"/>
            <w:noWrap/>
            <w:vAlign w:val="bottom"/>
          </w:tcPr>
          <w:p w14:paraId="6E608B58" w14:textId="2709298C" w:rsidR="00A03FBF" w:rsidRDefault="00B53F0D"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Growth in Real GDP</w:t>
            </w:r>
          </w:p>
        </w:tc>
      </w:tr>
      <w:tr w:rsidR="00A03FBF" w14:paraId="300FB2FC" w14:textId="77777777" w:rsidTr="00480CD2">
        <w:trPr>
          <w:trHeight w:val="300"/>
        </w:trPr>
        <w:tc>
          <w:tcPr>
            <w:tcW w:w="2045" w:type="dxa"/>
            <w:tcBorders>
              <w:top w:val="nil"/>
              <w:left w:val="nil"/>
              <w:bottom w:val="single" w:sz="4" w:space="0" w:color="auto"/>
              <w:right w:val="nil"/>
            </w:tcBorders>
            <w:shd w:val="clear" w:color="auto" w:fill="auto"/>
            <w:noWrap/>
            <w:vAlign w:val="bottom"/>
          </w:tcPr>
          <w:p w14:paraId="00A85DDD" w14:textId="7811C051" w:rsidR="00A03FBF" w:rsidRDefault="00A03FBF" w:rsidP="000B459C">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Interest Rate</w:t>
            </w:r>
          </w:p>
        </w:tc>
        <w:tc>
          <w:tcPr>
            <w:tcW w:w="1499" w:type="dxa"/>
            <w:tcBorders>
              <w:top w:val="nil"/>
              <w:left w:val="nil"/>
              <w:bottom w:val="single" w:sz="4" w:space="0" w:color="auto"/>
              <w:right w:val="nil"/>
            </w:tcBorders>
          </w:tcPr>
          <w:p w14:paraId="4D2020B8" w14:textId="77777777" w:rsidR="00A03FBF" w:rsidRDefault="00A03FBF" w:rsidP="000B459C">
            <w:pPr>
              <w:spacing w:after="0" w:line="240" w:lineRule="auto"/>
              <w:rPr>
                <w:rFonts w:asciiTheme="majorBidi" w:eastAsia="Times New Roman" w:hAnsiTheme="majorBidi" w:cstheme="majorBidi"/>
                <w:color w:val="000000"/>
                <w:sz w:val="18"/>
                <w:szCs w:val="18"/>
              </w:rPr>
            </w:pPr>
          </w:p>
          <w:p w14:paraId="5625A819" w14:textId="1D8994D4" w:rsidR="00A03FBF" w:rsidRDefault="00A03FBF"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IR</w:t>
            </w:r>
          </w:p>
        </w:tc>
        <w:tc>
          <w:tcPr>
            <w:tcW w:w="5816" w:type="dxa"/>
            <w:tcBorders>
              <w:top w:val="nil"/>
              <w:left w:val="nil"/>
              <w:bottom w:val="single" w:sz="4" w:space="0" w:color="auto"/>
              <w:right w:val="nil"/>
            </w:tcBorders>
            <w:shd w:val="clear" w:color="auto" w:fill="auto"/>
            <w:noWrap/>
            <w:vAlign w:val="bottom"/>
          </w:tcPr>
          <w:p w14:paraId="7DAEA57D" w14:textId="31F39410" w:rsidR="00A03FBF" w:rsidRDefault="00B21C3A" w:rsidP="000B459C">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Percentage change in interest rate  </w:t>
            </w:r>
            <w:r w:rsidR="00B53F0D">
              <w:rPr>
                <w:rFonts w:asciiTheme="majorBidi" w:eastAsia="Times New Roman" w:hAnsiTheme="majorBidi" w:cstheme="majorBidi"/>
                <w:color w:val="000000"/>
                <w:sz w:val="18"/>
                <w:szCs w:val="18"/>
              </w:rPr>
              <w:t xml:space="preserve"> </w:t>
            </w:r>
          </w:p>
        </w:tc>
      </w:tr>
    </w:tbl>
    <w:p w14:paraId="431BE082" w14:textId="77777777" w:rsidR="00595F29" w:rsidRDefault="00595F29" w:rsidP="00672AC3">
      <w:pPr>
        <w:spacing w:line="120" w:lineRule="auto"/>
        <w:rPr>
          <w:rFonts w:asciiTheme="majorBidi" w:hAnsiTheme="majorBidi" w:cstheme="majorBidi"/>
          <w:sz w:val="28"/>
          <w:szCs w:val="28"/>
        </w:rPr>
      </w:pPr>
    </w:p>
    <w:p w14:paraId="260E519A" w14:textId="77777777" w:rsidR="00595F29" w:rsidRDefault="00595F29" w:rsidP="004C3EE7">
      <w:pPr>
        <w:rPr>
          <w:rFonts w:asciiTheme="majorBidi" w:hAnsiTheme="majorBidi" w:cstheme="majorBidi"/>
          <w:sz w:val="28"/>
          <w:szCs w:val="28"/>
        </w:rPr>
      </w:pPr>
    </w:p>
    <w:p w14:paraId="009AC96B" w14:textId="2A23AEEB" w:rsidR="0049708C" w:rsidRPr="00FA47DC" w:rsidRDefault="004C3EE7" w:rsidP="00626FC4">
      <w:pPr>
        <w:rPr>
          <w:rFonts w:asciiTheme="majorBidi" w:hAnsiTheme="majorBidi" w:cstheme="majorBidi"/>
          <w:b/>
          <w:bCs/>
          <w:sz w:val="24"/>
          <w:szCs w:val="24"/>
        </w:rPr>
      </w:pPr>
      <w:r w:rsidRPr="00FA47DC">
        <w:rPr>
          <w:rFonts w:asciiTheme="majorBidi" w:hAnsiTheme="majorBidi" w:cstheme="majorBidi"/>
          <w:b/>
          <w:bCs/>
          <w:sz w:val="24"/>
          <w:szCs w:val="24"/>
        </w:rPr>
        <w:lastRenderedPageBreak/>
        <w:t xml:space="preserve">4.4 Methodology </w:t>
      </w:r>
    </w:p>
    <w:p w14:paraId="2876FA83" w14:textId="1AFB5317" w:rsidR="00EF6776" w:rsidRPr="002F225F" w:rsidRDefault="00EF6776" w:rsidP="00626FC4">
      <w:pPr>
        <w:rPr>
          <w:rFonts w:asciiTheme="majorBidi" w:hAnsiTheme="majorBidi" w:cstheme="majorBidi"/>
          <w:b/>
          <w:bCs/>
          <w:sz w:val="24"/>
          <w:szCs w:val="24"/>
        </w:rPr>
      </w:pPr>
      <w:r w:rsidRPr="002F225F">
        <w:rPr>
          <w:rFonts w:asciiTheme="majorBidi" w:hAnsiTheme="majorBidi" w:cstheme="majorBidi"/>
          <w:b/>
          <w:bCs/>
          <w:sz w:val="24"/>
          <w:szCs w:val="24"/>
        </w:rPr>
        <w:t xml:space="preserve">4.4.1 Debt Maturity Firm-specific and Macroeconomic Factors </w:t>
      </w:r>
    </w:p>
    <w:p w14:paraId="0545DF73" w14:textId="2CB94330" w:rsidR="00FD0CC8" w:rsidRDefault="002B5B10" w:rsidP="00453368">
      <w:pPr>
        <w:spacing w:line="360" w:lineRule="auto"/>
        <w:jc w:val="both"/>
        <w:rPr>
          <w:rFonts w:asciiTheme="majorBidi" w:hAnsiTheme="majorBidi" w:cstheme="majorBidi"/>
          <w:sz w:val="24"/>
          <w:szCs w:val="24"/>
        </w:rPr>
      </w:pPr>
      <w:r w:rsidRPr="00770EC4">
        <w:rPr>
          <w:rFonts w:asciiTheme="majorBidi" w:hAnsiTheme="majorBidi" w:cstheme="majorBidi"/>
          <w:sz w:val="24"/>
          <w:szCs w:val="24"/>
        </w:rPr>
        <w:t xml:space="preserve">To investigate the effect of firms-specific and macroeconomics-related factors on Saudi firms’ debt maturity choice, the current study applied OLS regression. The reason for applying </w:t>
      </w:r>
      <w:r w:rsidR="00672AC3">
        <w:rPr>
          <w:rFonts w:asciiTheme="majorBidi" w:hAnsiTheme="majorBidi" w:cstheme="majorBidi"/>
          <w:sz w:val="24"/>
          <w:szCs w:val="24"/>
        </w:rPr>
        <w:t xml:space="preserve">the </w:t>
      </w:r>
      <w:r w:rsidRPr="00770EC4">
        <w:rPr>
          <w:rFonts w:asciiTheme="majorBidi" w:hAnsiTheme="majorBidi" w:cstheme="majorBidi"/>
          <w:sz w:val="24"/>
          <w:szCs w:val="24"/>
        </w:rPr>
        <w:t>OLS specification is that the present study investigates a static relationship between debt maturity and its determinants</w:t>
      </w:r>
      <w:r w:rsidRPr="00770EC4">
        <w:rPr>
          <w:rStyle w:val="FootnoteReference"/>
          <w:rFonts w:asciiTheme="majorBidi" w:hAnsiTheme="majorBidi" w:cstheme="majorBidi"/>
          <w:sz w:val="24"/>
          <w:szCs w:val="24"/>
        </w:rPr>
        <w:footnoteReference w:id="4"/>
      </w:r>
      <w:r w:rsidRPr="00770EC4">
        <w:rPr>
          <w:rFonts w:asciiTheme="majorBidi" w:hAnsiTheme="majorBidi" w:cstheme="majorBidi"/>
          <w:sz w:val="24"/>
          <w:szCs w:val="24"/>
        </w:rPr>
        <w:t xml:space="preserve">. </w:t>
      </w:r>
      <w:r w:rsidR="00453368" w:rsidRPr="00770EC4">
        <w:rPr>
          <w:rFonts w:asciiTheme="majorBidi" w:hAnsiTheme="majorBidi" w:cstheme="majorBidi"/>
          <w:sz w:val="24"/>
          <w:szCs w:val="24"/>
        </w:rPr>
        <w:t>The</w:t>
      </w:r>
      <w:r w:rsidR="00453368">
        <w:rPr>
          <w:rFonts w:asciiTheme="majorBidi" w:hAnsiTheme="majorBidi" w:cstheme="majorBidi"/>
          <w:sz w:val="24"/>
          <w:szCs w:val="24"/>
        </w:rPr>
        <w:t xml:space="preserve"> OLS regression is performed </w:t>
      </w:r>
      <w:r w:rsidR="00672AC3">
        <w:rPr>
          <w:rFonts w:asciiTheme="majorBidi" w:hAnsiTheme="majorBidi" w:cstheme="majorBidi"/>
          <w:sz w:val="24"/>
          <w:szCs w:val="24"/>
        </w:rPr>
        <w:t>before</w:t>
      </w:r>
      <w:r w:rsidR="00453368">
        <w:rPr>
          <w:rFonts w:asciiTheme="majorBidi" w:hAnsiTheme="majorBidi" w:cstheme="majorBidi"/>
          <w:sz w:val="24"/>
          <w:szCs w:val="24"/>
        </w:rPr>
        <w:t xml:space="preserve"> and after controlling for industry</w:t>
      </w:r>
      <w:r w:rsidR="00672AC3">
        <w:rPr>
          <w:rFonts w:asciiTheme="majorBidi" w:hAnsiTheme="majorBidi" w:cstheme="majorBidi"/>
          <w:sz w:val="24"/>
          <w:szCs w:val="24"/>
        </w:rPr>
        <w:t>-</w:t>
      </w:r>
      <w:r w:rsidR="00453368">
        <w:rPr>
          <w:rFonts w:asciiTheme="majorBidi" w:hAnsiTheme="majorBidi" w:cstheme="majorBidi"/>
          <w:sz w:val="24"/>
          <w:szCs w:val="24"/>
        </w:rPr>
        <w:t xml:space="preserve">fixed effects. Further, to ensure that </w:t>
      </w:r>
      <w:r w:rsidR="00672AC3">
        <w:rPr>
          <w:rFonts w:asciiTheme="majorBidi" w:hAnsiTheme="majorBidi" w:cstheme="majorBidi"/>
          <w:sz w:val="24"/>
          <w:szCs w:val="24"/>
        </w:rPr>
        <w:t xml:space="preserve">the </w:t>
      </w:r>
      <w:r w:rsidR="00453368">
        <w:rPr>
          <w:rFonts w:asciiTheme="majorBidi" w:hAnsiTheme="majorBidi" w:cstheme="majorBidi"/>
          <w:sz w:val="24"/>
          <w:szCs w:val="24"/>
        </w:rPr>
        <w:t xml:space="preserve">outcomes of the study are consistent after and before including the macroeconomic-related factors (i.e., economic growth and interest rate), the study performed the regression analysis showing the firm-specific determinants for debt maturity. After this, the study performed the regression including both firm-specific and macroeconomic determinants. As shown in </w:t>
      </w:r>
      <w:r w:rsidR="00CC7CBC">
        <w:rPr>
          <w:rFonts w:asciiTheme="majorBidi" w:hAnsiTheme="majorBidi" w:cstheme="majorBidi"/>
          <w:sz w:val="24"/>
          <w:szCs w:val="24"/>
        </w:rPr>
        <w:t>equations</w:t>
      </w:r>
      <w:r w:rsidR="00453368">
        <w:rPr>
          <w:rFonts w:asciiTheme="majorBidi" w:hAnsiTheme="majorBidi" w:cstheme="majorBidi"/>
          <w:sz w:val="24"/>
          <w:szCs w:val="24"/>
        </w:rPr>
        <w:t xml:space="preserve"> 1 and 2, The following empirical model is applied to investigate the firm-related factors explaining corporate debt maturity structure. The dependent variable in the following models is debt maturity (DM) and the </w:t>
      </w:r>
      <w:r w:rsidR="00CC7CBC">
        <w:rPr>
          <w:rFonts w:asciiTheme="majorBidi" w:hAnsiTheme="majorBidi" w:cstheme="majorBidi"/>
          <w:sz w:val="24"/>
          <w:szCs w:val="24"/>
        </w:rPr>
        <w:t>independent</w:t>
      </w:r>
      <w:r w:rsidR="00453368">
        <w:rPr>
          <w:rFonts w:asciiTheme="majorBidi" w:hAnsiTheme="majorBidi" w:cstheme="majorBidi"/>
          <w:sz w:val="24"/>
          <w:szCs w:val="24"/>
        </w:rPr>
        <w:t xml:space="preserve"> variables are </w:t>
      </w:r>
      <w:r w:rsidR="00672AC3">
        <w:rPr>
          <w:rFonts w:asciiTheme="majorBidi" w:hAnsiTheme="majorBidi" w:cstheme="majorBidi"/>
          <w:sz w:val="24"/>
          <w:szCs w:val="24"/>
        </w:rPr>
        <w:t xml:space="preserve">a </w:t>
      </w:r>
      <w:r w:rsidR="00453368">
        <w:rPr>
          <w:rFonts w:asciiTheme="majorBidi" w:hAnsiTheme="majorBidi" w:cstheme="majorBidi"/>
          <w:sz w:val="24"/>
          <w:szCs w:val="24"/>
        </w:rPr>
        <w:t xml:space="preserve">set of </w:t>
      </w:r>
      <w:r w:rsidR="008324EA">
        <w:rPr>
          <w:rFonts w:asciiTheme="majorBidi" w:hAnsiTheme="majorBidi" w:cstheme="majorBidi"/>
          <w:sz w:val="24"/>
          <w:szCs w:val="24"/>
        </w:rPr>
        <w:t>firm-</w:t>
      </w:r>
      <w:r w:rsidR="00CC7CBC">
        <w:rPr>
          <w:rFonts w:asciiTheme="majorBidi" w:hAnsiTheme="majorBidi" w:cstheme="majorBidi"/>
          <w:sz w:val="24"/>
          <w:szCs w:val="24"/>
        </w:rPr>
        <w:t>specific</w:t>
      </w:r>
      <w:r w:rsidR="00453368">
        <w:rPr>
          <w:rFonts w:asciiTheme="majorBidi" w:hAnsiTheme="majorBidi" w:cstheme="majorBidi"/>
          <w:sz w:val="24"/>
          <w:szCs w:val="24"/>
        </w:rPr>
        <w:t xml:space="preserve"> variables (i.e., </w:t>
      </w:r>
      <w:r w:rsidR="00453368">
        <w:rPr>
          <w:rFonts w:asciiTheme="majorBidi" w:hAnsiTheme="majorBidi" w:cstheme="majorBidi"/>
          <w:sz w:val="24"/>
          <w:szCs w:val="24"/>
          <w:lang w:val="en-GB"/>
        </w:rPr>
        <w:t>leverage, profitability, size, assets tangibility, liquidity, asset maturity, growth opportunities and earnings volatility)</w:t>
      </w:r>
      <w:r w:rsidR="00DC5A5D">
        <w:rPr>
          <w:rFonts w:asciiTheme="majorBidi" w:hAnsiTheme="majorBidi" w:cstheme="majorBidi"/>
          <w:sz w:val="24"/>
          <w:szCs w:val="24"/>
          <w:lang w:val="en-GB"/>
        </w:rPr>
        <w:t xml:space="preserve">. The measurements of all the used variables are reported in Table 1. </w:t>
      </w:r>
    </w:p>
    <w:p w14:paraId="03148097" w14:textId="32D7956D" w:rsidR="00FD0CC8" w:rsidRPr="00EF6776" w:rsidRDefault="00453368" w:rsidP="001251DF">
      <w:pPr>
        <w:spacing w:line="360" w:lineRule="auto"/>
        <w:jc w:val="both"/>
        <w:rPr>
          <w:rFonts w:asciiTheme="majorBidi" w:hAnsiTheme="majorBidi" w:cstheme="majorBidi"/>
          <w:i/>
          <w:iCs/>
          <w:sz w:val="24"/>
          <w:szCs w:val="24"/>
          <w:lang w:val="en-GB"/>
        </w:rPr>
      </w:pPr>
      <w:proofErr w:type="spellStart"/>
      <w:r w:rsidRPr="00EF6776">
        <w:rPr>
          <w:rFonts w:ascii="Times New Roman" w:eastAsia="SimSun" w:hAnsi="Times New Roman" w:cs="Times New Roman"/>
          <w:bCs/>
          <w:i/>
          <w:iCs/>
          <w:sz w:val="24"/>
          <w:szCs w:val="24"/>
        </w:rPr>
        <w:t>DM</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ß0 + ß1 </w:t>
      </w:r>
      <w:proofErr w:type="spellStart"/>
      <w:r w:rsidRPr="00EF6776">
        <w:rPr>
          <w:rFonts w:ascii="Times New Roman" w:eastAsia="SimSun" w:hAnsi="Times New Roman" w:cs="Times New Roman"/>
          <w:bCs/>
          <w:i/>
          <w:iCs/>
          <w:sz w:val="24"/>
          <w:szCs w:val="24"/>
        </w:rPr>
        <w:t>LEV</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ß2profit</w:t>
      </w:r>
      <w:r w:rsidRPr="00EF6776">
        <w:rPr>
          <w:rFonts w:ascii="Times New Roman" w:eastAsia="SimSun" w:hAnsi="Times New Roman" w:cs="Times New Roman"/>
          <w:bCs/>
          <w:i/>
          <w:iCs/>
          <w:sz w:val="24"/>
          <w:szCs w:val="24"/>
          <w:vertAlign w:val="subscript"/>
        </w:rPr>
        <w:t xml:space="preserve"> it</w:t>
      </w:r>
      <w:r w:rsidRPr="00EF6776">
        <w:rPr>
          <w:rFonts w:ascii="Times New Roman" w:eastAsia="SimSun" w:hAnsi="Times New Roman" w:cs="Times New Roman"/>
          <w:bCs/>
          <w:i/>
          <w:iCs/>
          <w:sz w:val="24"/>
          <w:szCs w:val="24"/>
        </w:rPr>
        <w:t xml:space="preserve"> +</w:t>
      </w:r>
      <w:r w:rsidRPr="00EF6776">
        <w:rPr>
          <w:rFonts w:ascii="Times New Roman" w:eastAsia="Calibri" w:hAnsi="Times New Roman" w:cs="Times New Roman"/>
          <w:bCs/>
          <w:i/>
          <w:iCs/>
          <w:sz w:val="24"/>
          <w:szCs w:val="24"/>
        </w:rPr>
        <w:t xml:space="preserve"> ß3</w:t>
      </w:r>
      <w:r w:rsidRPr="00EF6776">
        <w:rPr>
          <w:rFonts w:ascii="Times New Roman" w:eastAsia="SimSun" w:hAnsi="Times New Roman" w:cs="Times New Roman"/>
          <w:bCs/>
          <w:i/>
          <w:iCs/>
          <w:sz w:val="24"/>
          <w:szCs w:val="24"/>
        </w:rPr>
        <w:t>Size</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ß4tang</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ß5liquid</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ß6 </w:t>
      </w:r>
      <w:proofErr w:type="spellStart"/>
      <w:r w:rsidRPr="00EF6776">
        <w:rPr>
          <w:rFonts w:ascii="Times New Roman" w:eastAsia="SimSun" w:hAnsi="Times New Roman" w:cs="Times New Roman"/>
          <w:bCs/>
          <w:i/>
          <w:iCs/>
          <w:sz w:val="24"/>
          <w:szCs w:val="24"/>
        </w:rPr>
        <w:t>AM</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ß7 </w:t>
      </w:r>
      <w:proofErr w:type="spellStart"/>
      <w:r w:rsidRPr="00EF6776">
        <w:rPr>
          <w:rFonts w:ascii="Times New Roman" w:eastAsia="SimSun" w:hAnsi="Times New Roman" w:cs="Times New Roman"/>
          <w:bCs/>
          <w:i/>
          <w:iCs/>
          <w:sz w:val="24"/>
          <w:szCs w:val="24"/>
        </w:rPr>
        <w:t>growth</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w:t>
      </w:r>
      <w:r w:rsidR="008324EA" w:rsidRPr="00EF6776">
        <w:rPr>
          <w:rFonts w:ascii="Times New Roman" w:eastAsia="SimSun" w:hAnsi="Times New Roman" w:cs="Times New Roman"/>
          <w:bCs/>
          <w:i/>
          <w:iCs/>
          <w:sz w:val="24"/>
          <w:szCs w:val="24"/>
        </w:rPr>
        <w:t>+ ß</w:t>
      </w:r>
      <w:r w:rsidRPr="00EF6776">
        <w:rPr>
          <w:rFonts w:ascii="Times New Roman" w:eastAsia="SimSun" w:hAnsi="Times New Roman" w:cs="Times New Roman"/>
          <w:bCs/>
          <w:i/>
          <w:iCs/>
          <w:sz w:val="24"/>
          <w:szCs w:val="24"/>
        </w:rPr>
        <w:t xml:space="preserve">8 </w:t>
      </w:r>
      <w:proofErr w:type="spellStart"/>
      <w:r w:rsidRPr="00EF6776">
        <w:rPr>
          <w:rFonts w:ascii="Times New Roman" w:eastAsia="SimSun" w:hAnsi="Times New Roman" w:cs="Times New Roman"/>
          <w:bCs/>
          <w:i/>
          <w:iCs/>
          <w:sz w:val="24"/>
          <w:szCs w:val="24"/>
        </w:rPr>
        <w:t>Risk</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ß9 </w:t>
      </w:r>
      <w:proofErr w:type="spellStart"/>
      <w:r w:rsidRPr="00EF6776">
        <w:rPr>
          <w:rFonts w:ascii="Times New Roman" w:eastAsia="SimSun" w:hAnsi="Times New Roman" w:cs="Times New Roman"/>
          <w:bCs/>
          <w:i/>
          <w:iCs/>
          <w:sz w:val="24"/>
          <w:szCs w:val="24"/>
        </w:rPr>
        <w:t>year</w:t>
      </w:r>
      <w:r w:rsidRPr="00EF6776">
        <w:rPr>
          <w:rFonts w:ascii="Times New Roman" w:eastAsia="SimSun" w:hAnsi="Times New Roman" w:cs="Times New Roman"/>
          <w:bCs/>
          <w:i/>
          <w:iCs/>
          <w:sz w:val="24"/>
          <w:szCs w:val="24"/>
          <w:vertAlign w:val="subscript"/>
        </w:rPr>
        <w:t>t</w:t>
      </w:r>
      <w:proofErr w:type="spellEnd"/>
      <w:r w:rsidRPr="00EF6776">
        <w:rPr>
          <w:rFonts w:ascii="Times New Roman" w:eastAsia="SimSun" w:hAnsi="Times New Roman" w:cs="Times New Roman"/>
          <w:bCs/>
          <w:i/>
          <w:iCs/>
          <w:sz w:val="24"/>
          <w:szCs w:val="24"/>
          <w:vertAlign w:val="subscript"/>
        </w:rPr>
        <w:t xml:space="preserve"> </w:t>
      </w:r>
      <w:r w:rsidRPr="00EF6776">
        <w:rPr>
          <w:rFonts w:ascii="Times New Roman" w:eastAsia="SimSun" w:hAnsi="Times New Roman" w:cs="Times New Roman"/>
          <w:bCs/>
          <w:i/>
          <w:iCs/>
          <w:sz w:val="24"/>
          <w:szCs w:val="24"/>
        </w:rPr>
        <w:t>+</w:t>
      </w:r>
      <w:proofErr w:type="spellStart"/>
      <w:r w:rsidRPr="00EF6776">
        <w:rPr>
          <w:rFonts w:ascii="Times New Roman" w:eastAsia="SimSun" w:hAnsi="Times New Roman" w:cs="Times New Roman"/>
          <w:bCs/>
          <w:i/>
          <w:iCs/>
          <w:sz w:val="24"/>
          <w:szCs w:val="24"/>
        </w:rPr>
        <w:t>Є</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vertAlign w:val="subscript"/>
        </w:rPr>
        <w:t xml:space="preserve">           </w:t>
      </w:r>
      <w:r w:rsidR="00CC7CBC" w:rsidRPr="00EF6776">
        <w:rPr>
          <w:rFonts w:ascii="Times New Roman" w:eastAsia="SimSun" w:hAnsi="Times New Roman" w:cs="Times New Roman"/>
          <w:bCs/>
          <w:i/>
          <w:iCs/>
          <w:sz w:val="24"/>
          <w:szCs w:val="24"/>
          <w:vertAlign w:val="subscript"/>
        </w:rPr>
        <w:t xml:space="preserve">                                                                                                                                                           </w:t>
      </w:r>
      <w:proofErr w:type="gramStart"/>
      <w:r w:rsidR="00CC7CBC" w:rsidRPr="00EF6776">
        <w:rPr>
          <w:rFonts w:ascii="Times New Roman" w:eastAsia="SimSun" w:hAnsi="Times New Roman" w:cs="Times New Roman"/>
          <w:bCs/>
          <w:i/>
          <w:iCs/>
          <w:sz w:val="24"/>
          <w:szCs w:val="24"/>
          <w:vertAlign w:val="subscript"/>
        </w:rPr>
        <w:t xml:space="preserve"> </w:t>
      </w:r>
      <w:r w:rsidR="008324EA" w:rsidRPr="00EF6776">
        <w:rPr>
          <w:rFonts w:ascii="Times New Roman" w:eastAsia="SimSun" w:hAnsi="Times New Roman" w:cs="Times New Roman"/>
          <w:bCs/>
          <w:i/>
          <w:iCs/>
          <w:sz w:val="24"/>
          <w:szCs w:val="24"/>
          <w:vertAlign w:val="subscript"/>
        </w:rPr>
        <w:t xml:space="preserve">  (</w:t>
      </w:r>
      <w:proofErr w:type="gramEnd"/>
      <w:r w:rsidR="00CC7CBC" w:rsidRPr="00EF6776">
        <w:rPr>
          <w:rFonts w:ascii="Times New Roman" w:eastAsia="SimSun" w:hAnsi="Times New Roman" w:cs="Times New Roman"/>
          <w:bCs/>
          <w:i/>
          <w:iCs/>
          <w:sz w:val="24"/>
          <w:szCs w:val="24"/>
        </w:rPr>
        <w:t>1)</w:t>
      </w:r>
      <w:r w:rsidRPr="00EF6776">
        <w:rPr>
          <w:rFonts w:ascii="Times New Roman" w:eastAsia="SimSun" w:hAnsi="Times New Roman" w:cs="Times New Roman"/>
          <w:bCs/>
          <w:i/>
          <w:iCs/>
          <w:sz w:val="24"/>
          <w:szCs w:val="24"/>
        </w:rPr>
        <w:t xml:space="preserve">                                                                                                                       </w:t>
      </w:r>
    </w:p>
    <w:p w14:paraId="7438A1F6" w14:textId="103FBD9E" w:rsidR="00CC7CBC" w:rsidRPr="00EF6776" w:rsidRDefault="00CC7CBC" w:rsidP="00CC7CBC">
      <w:pPr>
        <w:spacing w:line="360" w:lineRule="auto"/>
        <w:jc w:val="both"/>
        <w:rPr>
          <w:rFonts w:asciiTheme="majorBidi" w:hAnsiTheme="majorBidi" w:cstheme="majorBidi"/>
          <w:i/>
          <w:iCs/>
          <w:sz w:val="24"/>
          <w:szCs w:val="24"/>
          <w:rtl/>
          <w:lang w:val="en-GB"/>
        </w:rPr>
      </w:pPr>
      <w:proofErr w:type="spellStart"/>
      <w:r w:rsidRPr="00EF6776">
        <w:rPr>
          <w:rFonts w:ascii="Times New Roman" w:eastAsia="SimSun" w:hAnsi="Times New Roman" w:cs="Times New Roman"/>
          <w:bCs/>
          <w:i/>
          <w:iCs/>
          <w:sz w:val="24"/>
          <w:szCs w:val="24"/>
        </w:rPr>
        <w:t>DM</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ß0 + ß</w:t>
      </w:r>
      <w:r w:rsidRPr="00EF6776">
        <w:rPr>
          <w:rFonts w:ascii="Times New Roman" w:eastAsia="SimSun" w:hAnsi="Times New Roman" w:cs="Times New Roman"/>
          <w:bCs/>
          <w:i/>
          <w:iCs/>
          <w:sz w:val="24"/>
          <w:szCs w:val="24"/>
          <w:vertAlign w:val="subscript"/>
        </w:rPr>
        <w:t>1</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LEV</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2</w:t>
      </w:r>
      <w:r w:rsidRPr="00EF6776">
        <w:rPr>
          <w:rFonts w:ascii="Times New Roman" w:eastAsia="SimSun" w:hAnsi="Times New Roman" w:cs="Times New Roman"/>
          <w:bCs/>
          <w:i/>
          <w:iCs/>
          <w:sz w:val="24"/>
          <w:szCs w:val="24"/>
        </w:rPr>
        <w:t>profit</w:t>
      </w:r>
      <w:r w:rsidRPr="00EF6776">
        <w:rPr>
          <w:rFonts w:ascii="Times New Roman" w:eastAsia="SimSun" w:hAnsi="Times New Roman" w:cs="Times New Roman"/>
          <w:bCs/>
          <w:i/>
          <w:iCs/>
          <w:sz w:val="24"/>
          <w:szCs w:val="24"/>
          <w:vertAlign w:val="subscript"/>
        </w:rPr>
        <w:t xml:space="preserve"> it</w:t>
      </w:r>
      <w:r w:rsidRPr="00EF6776">
        <w:rPr>
          <w:rFonts w:ascii="Times New Roman" w:eastAsia="SimSun" w:hAnsi="Times New Roman" w:cs="Times New Roman"/>
          <w:bCs/>
          <w:i/>
          <w:iCs/>
          <w:sz w:val="24"/>
          <w:szCs w:val="24"/>
        </w:rPr>
        <w:t xml:space="preserve"> +</w:t>
      </w:r>
      <w:r w:rsidRPr="00EF6776">
        <w:rPr>
          <w:rFonts w:ascii="Times New Roman" w:eastAsia="Calibri" w:hAnsi="Times New Roman" w:cs="Times New Roman"/>
          <w:bCs/>
          <w:i/>
          <w:iCs/>
          <w:sz w:val="24"/>
          <w:szCs w:val="24"/>
        </w:rPr>
        <w:t xml:space="preserve"> ß</w:t>
      </w:r>
      <w:r w:rsidRPr="00EF6776">
        <w:rPr>
          <w:rFonts w:ascii="Times New Roman" w:eastAsia="Calibri" w:hAnsi="Times New Roman" w:cs="Times New Roman"/>
          <w:bCs/>
          <w:i/>
          <w:iCs/>
          <w:sz w:val="24"/>
          <w:szCs w:val="24"/>
          <w:vertAlign w:val="subscript"/>
        </w:rPr>
        <w:t>3</w:t>
      </w:r>
      <w:r w:rsidRPr="00EF6776">
        <w:rPr>
          <w:rFonts w:ascii="Times New Roman" w:eastAsia="SimSun" w:hAnsi="Times New Roman" w:cs="Times New Roman"/>
          <w:bCs/>
          <w:i/>
          <w:iCs/>
          <w:sz w:val="24"/>
          <w:szCs w:val="24"/>
        </w:rPr>
        <w:t>Size</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4</w:t>
      </w:r>
      <w:r w:rsidRPr="00EF6776">
        <w:rPr>
          <w:rFonts w:ascii="Times New Roman" w:eastAsia="SimSun" w:hAnsi="Times New Roman" w:cs="Times New Roman"/>
          <w:bCs/>
          <w:i/>
          <w:iCs/>
          <w:sz w:val="24"/>
          <w:szCs w:val="24"/>
        </w:rPr>
        <w:t>tang</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5</w:t>
      </w:r>
      <w:r w:rsidRPr="00EF6776">
        <w:rPr>
          <w:rFonts w:ascii="Times New Roman" w:eastAsia="SimSun" w:hAnsi="Times New Roman" w:cs="Times New Roman"/>
          <w:bCs/>
          <w:i/>
          <w:iCs/>
          <w:sz w:val="24"/>
          <w:szCs w:val="24"/>
        </w:rPr>
        <w:t>liquid</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6</w:t>
      </w:r>
      <w:r w:rsidRPr="00EF6776">
        <w:rPr>
          <w:rFonts w:ascii="Times New Roman" w:eastAsia="SimSun" w:hAnsi="Times New Roman" w:cs="Times New Roman"/>
          <w:bCs/>
          <w:i/>
          <w:iCs/>
          <w:sz w:val="24"/>
          <w:szCs w:val="24"/>
        </w:rPr>
        <w:t>AM</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7</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growth</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8</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Risk</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9</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year</w:t>
      </w:r>
      <w:r w:rsidRPr="00EF6776">
        <w:rPr>
          <w:rFonts w:ascii="Times New Roman" w:eastAsia="SimSun" w:hAnsi="Times New Roman" w:cs="Times New Roman"/>
          <w:bCs/>
          <w:i/>
          <w:iCs/>
          <w:sz w:val="24"/>
          <w:szCs w:val="24"/>
          <w:vertAlign w:val="subscript"/>
        </w:rPr>
        <w:t>t</w:t>
      </w:r>
      <w:proofErr w:type="spellEnd"/>
      <w:r w:rsidRPr="00EF6776">
        <w:rPr>
          <w:rFonts w:ascii="Times New Roman" w:eastAsia="SimSun" w:hAnsi="Times New Roman" w:cs="Times New Roman"/>
          <w:bCs/>
          <w:i/>
          <w:iCs/>
          <w:sz w:val="24"/>
          <w:szCs w:val="24"/>
          <w:vertAlign w:val="subscript"/>
        </w:rPr>
        <w:t xml:space="preserve"> + </w:t>
      </w:r>
      <w:r w:rsidRPr="00EF6776">
        <w:rPr>
          <w:rFonts w:ascii="Times New Roman" w:eastAsia="SimSun" w:hAnsi="Times New Roman" w:cs="Times New Roman"/>
          <w:bCs/>
          <w:i/>
          <w:iCs/>
          <w:sz w:val="24"/>
          <w:szCs w:val="24"/>
        </w:rPr>
        <w:t>ß</w:t>
      </w:r>
      <w:r w:rsidR="001251DF" w:rsidRPr="00EF6776">
        <w:rPr>
          <w:rFonts w:ascii="Times New Roman" w:eastAsia="SimSun" w:hAnsi="Times New Roman" w:cs="Times New Roman"/>
          <w:bCs/>
          <w:i/>
          <w:iCs/>
          <w:sz w:val="24"/>
          <w:szCs w:val="24"/>
          <w:vertAlign w:val="subscript"/>
        </w:rPr>
        <w:t>10</w:t>
      </w:r>
      <w:r w:rsidRPr="00EF6776">
        <w:rPr>
          <w:rFonts w:ascii="Times New Roman" w:eastAsia="SimSun" w:hAnsi="Times New Roman" w:cs="Times New Roman"/>
          <w:bCs/>
          <w:i/>
          <w:iCs/>
          <w:sz w:val="24"/>
          <w:szCs w:val="24"/>
        </w:rPr>
        <w:t xml:space="preserve"> Industry +</w:t>
      </w:r>
      <w:proofErr w:type="spellStart"/>
      <w:r w:rsidRPr="00EF6776">
        <w:rPr>
          <w:rFonts w:ascii="Times New Roman" w:eastAsia="SimSun" w:hAnsi="Times New Roman" w:cs="Times New Roman"/>
          <w:bCs/>
          <w:i/>
          <w:iCs/>
          <w:sz w:val="24"/>
          <w:szCs w:val="24"/>
        </w:rPr>
        <w:t>Є</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vertAlign w:val="subscript"/>
        </w:rPr>
        <w:t xml:space="preserve">                                                                                                                        </w:t>
      </w:r>
      <w:r w:rsidR="001251DF" w:rsidRPr="00EF6776">
        <w:rPr>
          <w:rFonts w:ascii="Times New Roman" w:eastAsia="SimSun" w:hAnsi="Times New Roman" w:cs="Times New Roman"/>
          <w:bCs/>
          <w:i/>
          <w:iCs/>
          <w:sz w:val="24"/>
          <w:szCs w:val="24"/>
          <w:vertAlign w:val="subscript"/>
        </w:rPr>
        <w:t xml:space="preserve">               </w:t>
      </w:r>
      <w:r w:rsidRPr="00EF6776">
        <w:rPr>
          <w:rFonts w:ascii="Times New Roman" w:eastAsia="SimSun" w:hAnsi="Times New Roman" w:cs="Times New Roman"/>
          <w:bCs/>
          <w:i/>
          <w:iCs/>
          <w:sz w:val="24"/>
          <w:szCs w:val="24"/>
          <w:vertAlign w:val="subscript"/>
        </w:rPr>
        <w:t xml:space="preserve">            </w:t>
      </w:r>
      <w:proofErr w:type="gramStart"/>
      <w:r w:rsidRPr="00EF6776">
        <w:rPr>
          <w:rFonts w:ascii="Times New Roman" w:eastAsia="SimSun" w:hAnsi="Times New Roman" w:cs="Times New Roman"/>
          <w:bCs/>
          <w:i/>
          <w:iCs/>
          <w:sz w:val="24"/>
          <w:szCs w:val="24"/>
          <w:vertAlign w:val="subscript"/>
        </w:rPr>
        <w:t xml:space="preserve"> </w:t>
      </w:r>
      <w:r w:rsidR="008324EA" w:rsidRPr="00EF6776">
        <w:rPr>
          <w:rFonts w:ascii="Times New Roman" w:eastAsia="SimSun" w:hAnsi="Times New Roman" w:cs="Times New Roman"/>
          <w:bCs/>
          <w:i/>
          <w:iCs/>
          <w:sz w:val="24"/>
          <w:szCs w:val="24"/>
          <w:vertAlign w:val="subscript"/>
        </w:rPr>
        <w:t xml:space="preserve">  (</w:t>
      </w:r>
      <w:proofErr w:type="gramEnd"/>
      <w:r w:rsidRPr="00EF6776">
        <w:rPr>
          <w:rFonts w:ascii="Times New Roman" w:eastAsia="SimSun" w:hAnsi="Times New Roman" w:cs="Times New Roman"/>
          <w:bCs/>
          <w:i/>
          <w:iCs/>
          <w:sz w:val="24"/>
          <w:szCs w:val="24"/>
        </w:rPr>
        <w:t xml:space="preserve">2)                                                                                                                       </w:t>
      </w:r>
    </w:p>
    <w:p w14:paraId="4BDB5BC8" w14:textId="5A534C79" w:rsidR="00F2769F" w:rsidRPr="008324EA" w:rsidRDefault="001251DF" w:rsidP="001251DF">
      <w:pPr>
        <w:spacing w:line="360" w:lineRule="auto"/>
        <w:jc w:val="both"/>
        <w:rPr>
          <w:rFonts w:asciiTheme="majorBidi" w:hAnsiTheme="majorBidi" w:cstheme="majorBidi"/>
          <w:sz w:val="24"/>
          <w:szCs w:val="24"/>
        </w:rPr>
      </w:pPr>
      <w:r w:rsidRPr="008324EA">
        <w:rPr>
          <w:rFonts w:asciiTheme="majorBidi" w:hAnsiTheme="majorBidi" w:cstheme="majorBidi"/>
          <w:sz w:val="24"/>
          <w:szCs w:val="24"/>
        </w:rPr>
        <w:t xml:space="preserve">Besides the above two equations (i.e., equations 1 and 2). Equations 3 and 4 show the present study empirical models used to investigate both firm-specific and macroeconomics-related factors influencing corporate debt maturity structure before controlling industry fixed effect, as shown in equation3, and after controlling for industry fixed effect in equation 4: </w:t>
      </w:r>
    </w:p>
    <w:p w14:paraId="5180A66B" w14:textId="55D59C13" w:rsidR="00F2769F" w:rsidRPr="00EF6776" w:rsidRDefault="001251DF" w:rsidP="001251DF">
      <w:pPr>
        <w:rPr>
          <w:rFonts w:asciiTheme="majorBidi" w:hAnsiTheme="majorBidi" w:cstheme="majorBidi"/>
          <w:sz w:val="28"/>
          <w:szCs w:val="28"/>
        </w:rPr>
      </w:pPr>
      <w:proofErr w:type="spellStart"/>
      <w:r w:rsidRPr="00EF6776">
        <w:rPr>
          <w:rFonts w:ascii="Times New Roman" w:eastAsia="SimSun" w:hAnsi="Times New Roman" w:cs="Times New Roman"/>
          <w:bCs/>
          <w:i/>
          <w:iCs/>
          <w:sz w:val="24"/>
          <w:szCs w:val="24"/>
        </w:rPr>
        <w:lastRenderedPageBreak/>
        <w:t>DM</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sz w:val="24"/>
          <w:szCs w:val="24"/>
        </w:rPr>
        <w:t xml:space="preserve"> = </w:t>
      </w:r>
      <w:r w:rsidRPr="00EF6776">
        <w:rPr>
          <w:rFonts w:ascii="Times New Roman" w:eastAsia="SimSun" w:hAnsi="Times New Roman" w:cs="Times New Roman"/>
          <w:bCs/>
          <w:i/>
          <w:iCs/>
          <w:sz w:val="24"/>
          <w:szCs w:val="24"/>
        </w:rPr>
        <w:t>ß0 + ß</w:t>
      </w:r>
      <w:r w:rsidRPr="00EF6776">
        <w:rPr>
          <w:rFonts w:ascii="Times New Roman" w:eastAsia="SimSun" w:hAnsi="Times New Roman" w:cs="Times New Roman"/>
          <w:bCs/>
          <w:i/>
          <w:iCs/>
          <w:sz w:val="24"/>
          <w:szCs w:val="24"/>
          <w:vertAlign w:val="subscript"/>
        </w:rPr>
        <w:t>1</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LEV</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2</w:t>
      </w:r>
      <w:r w:rsidRPr="00EF6776">
        <w:rPr>
          <w:rFonts w:ascii="Times New Roman" w:eastAsia="SimSun" w:hAnsi="Times New Roman" w:cs="Times New Roman"/>
          <w:bCs/>
          <w:i/>
          <w:iCs/>
          <w:sz w:val="24"/>
          <w:szCs w:val="24"/>
        </w:rPr>
        <w:t>profit</w:t>
      </w:r>
      <w:r w:rsidRPr="00EF6776">
        <w:rPr>
          <w:rFonts w:ascii="Times New Roman" w:eastAsia="SimSun" w:hAnsi="Times New Roman" w:cs="Times New Roman"/>
          <w:bCs/>
          <w:i/>
          <w:iCs/>
          <w:sz w:val="24"/>
          <w:szCs w:val="24"/>
          <w:vertAlign w:val="subscript"/>
        </w:rPr>
        <w:t xml:space="preserve"> it</w:t>
      </w:r>
      <w:r w:rsidRPr="00EF6776">
        <w:rPr>
          <w:rFonts w:ascii="Times New Roman" w:eastAsia="SimSun" w:hAnsi="Times New Roman" w:cs="Times New Roman"/>
          <w:bCs/>
          <w:i/>
          <w:iCs/>
          <w:sz w:val="24"/>
          <w:szCs w:val="24"/>
        </w:rPr>
        <w:t xml:space="preserve"> +</w:t>
      </w:r>
      <w:r w:rsidRPr="00EF6776">
        <w:rPr>
          <w:rFonts w:ascii="Times New Roman" w:eastAsia="Calibri" w:hAnsi="Times New Roman" w:cs="Times New Roman"/>
          <w:bCs/>
          <w:sz w:val="24"/>
          <w:szCs w:val="24"/>
        </w:rPr>
        <w:t xml:space="preserve"> </w:t>
      </w:r>
      <w:r w:rsidRPr="00EF6776">
        <w:rPr>
          <w:rFonts w:ascii="Times New Roman" w:eastAsia="Calibri" w:hAnsi="Times New Roman" w:cs="Times New Roman"/>
          <w:bCs/>
          <w:i/>
          <w:iCs/>
          <w:sz w:val="24"/>
          <w:szCs w:val="24"/>
        </w:rPr>
        <w:t>ß</w:t>
      </w:r>
      <w:r w:rsidRPr="00EF6776">
        <w:rPr>
          <w:rFonts w:ascii="Times New Roman" w:eastAsia="Calibri" w:hAnsi="Times New Roman" w:cs="Times New Roman"/>
          <w:bCs/>
          <w:i/>
          <w:iCs/>
          <w:sz w:val="24"/>
          <w:szCs w:val="24"/>
          <w:vertAlign w:val="subscript"/>
        </w:rPr>
        <w:t>3</w:t>
      </w:r>
      <w:r w:rsidRPr="00EF6776">
        <w:rPr>
          <w:rFonts w:ascii="Times New Roman" w:eastAsia="SimSun" w:hAnsi="Times New Roman" w:cs="Times New Roman"/>
          <w:bCs/>
          <w:i/>
          <w:iCs/>
          <w:sz w:val="24"/>
          <w:szCs w:val="24"/>
        </w:rPr>
        <w:t>Size</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4</w:t>
      </w:r>
      <w:r w:rsidRPr="00EF6776">
        <w:rPr>
          <w:rFonts w:ascii="Times New Roman" w:eastAsia="SimSun" w:hAnsi="Times New Roman" w:cs="Times New Roman"/>
          <w:bCs/>
          <w:i/>
          <w:iCs/>
          <w:sz w:val="24"/>
          <w:szCs w:val="24"/>
        </w:rPr>
        <w:t>tang</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5</w:t>
      </w:r>
      <w:r w:rsidRPr="00EF6776">
        <w:rPr>
          <w:rFonts w:ascii="Times New Roman" w:eastAsia="SimSun" w:hAnsi="Times New Roman" w:cs="Times New Roman"/>
          <w:bCs/>
          <w:i/>
          <w:iCs/>
          <w:sz w:val="24"/>
          <w:szCs w:val="24"/>
        </w:rPr>
        <w:t>liquid</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6</w:t>
      </w:r>
      <w:r w:rsidRPr="00EF6776">
        <w:rPr>
          <w:rFonts w:ascii="Times New Roman" w:eastAsia="SimSun" w:hAnsi="Times New Roman" w:cs="Times New Roman"/>
          <w:bCs/>
          <w:i/>
          <w:iCs/>
          <w:sz w:val="24"/>
          <w:szCs w:val="24"/>
        </w:rPr>
        <w:t>AM</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7</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growth</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8</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Risk</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 ß</w:t>
      </w:r>
      <w:r w:rsidRPr="00EF6776">
        <w:rPr>
          <w:rFonts w:ascii="Times New Roman" w:eastAsia="SimSun" w:hAnsi="Times New Roman" w:cs="Times New Roman"/>
          <w:bCs/>
          <w:i/>
          <w:iCs/>
          <w:sz w:val="24"/>
          <w:szCs w:val="24"/>
          <w:vertAlign w:val="subscript"/>
        </w:rPr>
        <w:t>9</w:t>
      </w:r>
      <w:r w:rsidRPr="00EF6776">
        <w:rPr>
          <w:rFonts w:ascii="Times New Roman" w:eastAsia="SimSun" w:hAnsi="Times New Roman" w:cs="Times New Roman"/>
          <w:bCs/>
          <w:i/>
          <w:iCs/>
          <w:sz w:val="24"/>
          <w:szCs w:val="24"/>
        </w:rPr>
        <w:t>GDP</w:t>
      </w:r>
      <w:r w:rsidRPr="00EF6776">
        <w:rPr>
          <w:rFonts w:ascii="Times New Roman" w:eastAsia="SimSun" w:hAnsi="Times New Roman" w:cs="Times New Roman"/>
          <w:bCs/>
          <w:i/>
          <w:iCs/>
          <w:sz w:val="24"/>
          <w:szCs w:val="24"/>
          <w:vertAlign w:val="subscript"/>
        </w:rPr>
        <w:t xml:space="preserve">i </w:t>
      </w:r>
      <w:r w:rsidRPr="00EF6776">
        <w:rPr>
          <w:rFonts w:ascii="Times New Roman" w:eastAsia="SimSun" w:hAnsi="Times New Roman" w:cs="Times New Roman"/>
          <w:bCs/>
          <w:i/>
          <w:iCs/>
          <w:sz w:val="24"/>
          <w:szCs w:val="24"/>
        </w:rPr>
        <w:t>+ ß</w:t>
      </w:r>
      <w:r w:rsidRPr="00EF6776">
        <w:rPr>
          <w:rFonts w:ascii="Times New Roman" w:eastAsia="SimSun" w:hAnsi="Times New Roman" w:cs="Times New Roman"/>
          <w:bCs/>
          <w:i/>
          <w:iCs/>
          <w:sz w:val="24"/>
          <w:szCs w:val="24"/>
          <w:vertAlign w:val="subscript"/>
        </w:rPr>
        <w:t>10</w:t>
      </w:r>
      <w:r w:rsidRPr="00EF6776">
        <w:rPr>
          <w:rFonts w:ascii="Times New Roman" w:eastAsia="SimSun" w:hAnsi="Times New Roman" w:cs="Times New Roman"/>
          <w:bCs/>
          <w:i/>
          <w:iCs/>
          <w:sz w:val="24"/>
          <w:szCs w:val="24"/>
        </w:rPr>
        <w:t>IR</w:t>
      </w:r>
      <w:r w:rsidRPr="00EF6776">
        <w:rPr>
          <w:rFonts w:ascii="Times New Roman" w:eastAsia="SimSun" w:hAnsi="Times New Roman" w:cs="Times New Roman"/>
          <w:bCs/>
          <w:i/>
          <w:iCs/>
          <w:sz w:val="24"/>
          <w:szCs w:val="24"/>
          <w:vertAlign w:val="subscript"/>
        </w:rPr>
        <w:t xml:space="preserve">t + </w:t>
      </w:r>
      <w:r w:rsidRPr="00EF6776">
        <w:rPr>
          <w:rFonts w:ascii="Times New Roman" w:eastAsia="SimSun" w:hAnsi="Times New Roman" w:cs="Times New Roman"/>
          <w:bCs/>
          <w:i/>
          <w:iCs/>
          <w:sz w:val="24"/>
          <w:szCs w:val="24"/>
        </w:rPr>
        <w:t>ß</w:t>
      </w:r>
      <w:r w:rsidRPr="00EF6776">
        <w:rPr>
          <w:rFonts w:ascii="Times New Roman" w:eastAsia="SimSun" w:hAnsi="Times New Roman" w:cs="Times New Roman"/>
          <w:bCs/>
          <w:i/>
          <w:iCs/>
          <w:sz w:val="24"/>
          <w:szCs w:val="24"/>
          <w:vertAlign w:val="subscript"/>
        </w:rPr>
        <w:t>11</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year</w:t>
      </w:r>
      <w:r w:rsidRPr="00EF6776">
        <w:rPr>
          <w:rFonts w:ascii="Times New Roman" w:eastAsia="SimSun" w:hAnsi="Times New Roman" w:cs="Times New Roman"/>
          <w:bCs/>
          <w:i/>
          <w:iCs/>
          <w:sz w:val="24"/>
          <w:szCs w:val="24"/>
          <w:vertAlign w:val="subscript"/>
        </w:rPr>
        <w:t>t</w:t>
      </w:r>
      <w:proofErr w:type="spellEnd"/>
      <w:r w:rsidRPr="00EF6776">
        <w:rPr>
          <w:rFonts w:ascii="Times New Roman" w:eastAsia="SimSun" w:hAnsi="Times New Roman" w:cs="Times New Roman"/>
          <w:bCs/>
          <w:i/>
          <w:iCs/>
          <w:sz w:val="24"/>
          <w:szCs w:val="24"/>
          <w:vertAlign w:val="subscript"/>
        </w:rPr>
        <w:t xml:space="preserve"> + </w:t>
      </w:r>
      <w:r w:rsidRPr="00EF6776">
        <w:rPr>
          <w:rFonts w:ascii="Times New Roman" w:eastAsia="SimSun" w:hAnsi="Times New Roman" w:cs="Times New Roman"/>
          <w:bCs/>
          <w:i/>
          <w:iCs/>
          <w:sz w:val="24"/>
          <w:szCs w:val="24"/>
        </w:rPr>
        <w:t>+</w:t>
      </w:r>
      <w:proofErr w:type="spellStart"/>
      <w:r w:rsidRPr="00EF6776">
        <w:rPr>
          <w:rFonts w:ascii="Times New Roman" w:eastAsia="SimSun" w:hAnsi="Times New Roman" w:cs="Times New Roman"/>
          <w:bCs/>
          <w:i/>
          <w:iCs/>
          <w:sz w:val="24"/>
          <w:szCs w:val="24"/>
        </w:rPr>
        <w:t>Є</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vertAlign w:val="subscript"/>
        </w:rPr>
        <w:t xml:space="preserve">                                                                                                               </w:t>
      </w:r>
      <w:proofErr w:type="gramStart"/>
      <w:r w:rsidRPr="00EF6776">
        <w:rPr>
          <w:rFonts w:ascii="Times New Roman" w:eastAsia="SimSun" w:hAnsi="Times New Roman" w:cs="Times New Roman"/>
          <w:bCs/>
          <w:i/>
          <w:iCs/>
          <w:sz w:val="24"/>
          <w:szCs w:val="24"/>
          <w:vertAlign w:val="subscript"/>
        </w:rPr>
        <w:t xml:space="preserve">   </w:t>
      </w:r>
      <w:r w:rsidRPr="00EF6776">
        <w:rPr>
          <w:rFonts w:ascii="Times New Roman" w:eastAsia="SimSun" w:hAnsi="Times New Roman" w:cs="Times New Roman"/>
          <w:bCs/>
          <w:i/>
          <w:iCs/>
          <w:sz w:val="24"/>
          <w:szCs w:val="24"/>
        </w:rPr>
        <w:t>(</w:t>
      </w:r>
      <w:proofErr w:type="gramEnd"/>
      <w:r w:rsidRPr="00EF6776">
        <w:rPr>
          <w:rFonts w:ascii="Times New Roman" w:eastAsia="SimSun" w:hAnsi="Times New Roman" w:cs="Times New Roman"/>
          <w:bCs/>
          <w:i/>
          <w:iCs/>
          <w:sz w:val="24"/>
          <w:szCs w:val="24"/>
        </w:rPr>
        <w:t xml:space="preserve">3)            </w:t>
      </w:r>
    </w:p>
    <w:p w14:paraId="1C3A8A7D" w14:textId="19D44352" w:rsidR="008324EA" w:rsidRPr="00FA47DC" w:rsidRDefault="001251DF" w:rsidP="00FA47DC">
      <w:pPr>
        <w:rPr>
          <w:rFonts w:asciiTheme="majorBidi" w:hAnsiTheme="majorBidi" w:cstheme="majorBidi"/>
          <w:sz w:val="28"/>
          <w:szCs w:val="28"/>
        </w:rPr>
      </w:pPr>
      <w:proofErr w:type="spellStart"/>
      <w:r w:rsidRPr="00EF6776">
        <w:rPr>
          <w:rFonts w:ascii="Times New Roman" w:eastAsia="SimSun" w:hAnsi="Times New Roman" w:cs="Times New Roman"/>
          <w:bCs/>
          <w:i/>
          <w:iCs/>
          <w:sz w:val="24"/>
          <w:szCs w:val="24"/>
        </w:rPr>
        <w:t>DM</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sz w:val="24"/>
          <w:szCs w:val="24"/>
        </w:rPr>
        <w:t xml:space="preserve"> = </w:t>
      </w:r>
      <w:r w:rsidRPr="00EF6776">
        <w:rPr>
          <w:rFonts w:ascii="Times New Roman" w:eastAsia="SimSun" w:hAnsi="Times New Roman" w:cs="Times New Roman"/>
          <w:bCs/>
          <w:i/>
          <w:iCs/>
          <w:sz w:val="24"/>
          <w:szCs w:val="24"/>
        </w:rPr>
        <w:t>ß0 + ß</w:t>
      </w:r>
      <w:r w:rsidRPr="00EF6776">
        <w:rPr>
          <w:rFonts w:ascii="Times New Roman" w:eastAsia="SimSun" w:hAnsi="Times New Roman" w:cs="Times New Roman"/>
          <w:bCs/>
          <w:i/>
          <w:iCs/>
          <w:sz w:val="24"/>
          <w:szCs w:val="24"/>
          <w:vertAlign w:val="subscript"/>
        </w:rPr>
        <w:t>1</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LEV</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2</w:t>
      </w:r>
      <w:r w:rsidRPr="00EF6776">
        <w:rPr>
          <w:rFonts w:ascii="Times New Roman" w:eastAsia="SimSun" w:hAnsi="Times New Roman" w:cs="Times New Roman"/>
          <w:bCs/>
          <w:i/>
          <w:iCs/>
          <w:sz w:val="24"/>
          <w:szCs w:val="24"/>
        </w:rPr>
        <w:t>profit</w:t>
      </w:r>
      <w:r w:rsidRPr="00EF6776">
        <w:rPr>
          <w:rFonts w:ascii="Times New Roman" w:eastAsia="SimSun" w:hAnsi="Times New Roman" w:cs="Times New Roman"/>
          <w:bCs/>
          <w:i/>
          <w:iCs/>
          <w:sz w:val="24"/>
          <w:szCs w:val="24"/>
          <w:vertAlign w:val="subscript"/>
        </w:rPr>
        <w:t xml:space="preserve"> it</w:t>
      </w:r>
      <w:r w:rsidRPr="00EF6776">
        <w:rPr>
          <w:rFonts w:ascii="Times New Roman" w:eastAsia="SimSun" w:hAnsi="Times New Roman" w:cs="Times New Roman"/>
          <w:bCs/>
          <w:i/>
          <w:iCs/>
          <w:sz w:val="24"/>
          <w:szCs w:val="24"/>
        </w:rPr>
        <w:t xml:space="preserve"> +</w:t>
      </w:r>
      <w:r w:rsidRPr="00EF6776">
        <w:rPr>
          <w:rFonts w:ascii="Times New Roman" w:eastAsia="Calibri" w:hAnsi="Times New Roman" w:cs="Times New Roman"/>
          <w:bCs/>
          <w:sz w:val="24"/>
          <w:szCs w:val="24"/>
        </w:rPr>
        <w:t xml:space="preserve"> </w:t>
      </w:r>
      <w:r w:rsidRPr="00EF6776">
        <w:rPr>
          <w:rFonts w:ascii="Times New Roman" w:eastAsia="Calibri" w:hAnsi="Times New Roman" w:cs="Times New Roman"/>
          <w:bCs/>
          <w:i/>
          <w:iCs/>
          <w:sz w:val="24"/>
          <w:szCs w:val="24"/>
        </w:rPr>
        <w:t>ß</w:t>
      </w:r>
      <w:r w:rsidRPr="00EF6776">
        <w:rPr>
          <w:rFonts w:ascii="Times New Roman" w:eastAsia="Calibri" w:hAnsi="Times New Roman" w:cs="Times New Roman"/>
          <w:bCs/>
          <w:i/>
          <w:iCs/>
          <w:sz w:val="24"/>
          <w:szCs w:val="24"/>
          <w:vertAlign w:val="subscript"/>
        </w:rPr>
        <w:t>3</w:t>
      </w:r>
      <w:r w:rsidRPr="00EF6776">
        <w:rPr>
          <w:rFonts w:ascii="Times New Roman" w:eastAsia="SimSun" w:hAnsi="Times New Roman" w:cs="Times New Roman"/>
          <w:bCs/>
          <w:i/>
          <w:iCs/>
          <w:sz w:val="24"/>
          <w:szCs w:val="24"/>
        </w:rPr>
        <w:t>Size</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4</w:t>
      </w:r>
      <w:r w:rsidRPr="00EF6776">
        <w:rPr>
          <w:rFonts w:ascii="Times New Roman" w:eastAsia="SimSun" w:hAnsi="Times New Roman" w:cs="Times New Roman"/>
          <w:bCs/>
          <w:i/>
          <w:iCs/>
          <w:sz w:val="24"/>
          <w:szCs w:val="24"/>
        </w:rPr>
        <w:t>tang</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5</w:t>
      </w:r>
      <w:r w:rsidRPr="00EF6776">
        <w:rPr>
          <w:rFonts w:ascii="Times New Roman" w:eastAsia="SimSun" w:hAnsi="Times New Roman" w:cs="Times New Roman"/>
          <w:bCs/>
          <w:i/>
          <w:iCs/>
          <w:sz w:val="24"/>
          <w:szCs w:val="24"/>
        </w:rPr>
        <w:t>liquid</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6</w:t>
      </w:r>
      <w:r w:rsidRPr="00EF6776">
        <w:rPr>
          <w:rFonts w:ascii="Times New Roman" w:eastAsia="SimSun" w:hAnsi="Times New Roman" w:cs="Times New Roman"/>
          <w:bCs/>
          <w:i/>
          <w:iCs/>
          <w:sz w:val="24"/>
          <w:szCs w:val="24"/>
        </w:rPr>
        <w:t>AM</w:t>
      </w:r>
      <w:r w:rsidRPr="00EF6776">
        <w:rPr>
          <w:rFonts w:ascii="Times New Roman" w:eastAsia="SimSun" w:hAnsi="Times New Roman" w:cs="Times New Roman"/>
          <w:bCs/>
          <w:i/>
          <w:iCs/>
          <w:sz w:val="24"/>
          <w:szCs w:val="24"/>
          <w:vertAlign w:val="subscript"/>
        </w:rPr>
        <w:t>it</w:t>
      </w:r>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7</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growth</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ß</w:t>
      </w:r>
      <w:r w:rsidRPr="00EF6776">
        <w:rPr>
          <w:rFonts w:ascii="Times New Roman" w:eastAsia="SimSun" w:hAnsi="Times New Roman" w:cs="Times New Roman"/>
          <w:bCs/>
          <w:i/>
          <w:iCs/>
          <w:sz w:val="24"/>
          <w:szCs w:val="24"/>
          <w:vertAlign w:val="subscript"/>
        </w:rPr>
        <w:t>8</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Risk</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rPr>
        <w:t xml:space="preserve"> + + ß</w:t>
      </w:r>
      <w:r w:rsidRPr="00EF6776">
        <w:rPr>
          <w:rFonts w:ascii="Times New Roman" w:eastAsia="SimSun" w:hAnsi="Times New Roman" w:cs="Times New Roman"/>
          <w:bCs/>
          <w:i/>
          <w:iCs/>
          <w:sz w:val="24"/>
          <w:szCs w:val="24"/>
          <w:vertAlign w:val="subscript"/>
        </w:rPr>
        <w:t>9</w:t>
      </w:r>
      <w:r w:rsidRPr="00EF6776">
        <w:rPr>
          <w:rFonts w:ascii="Times New Roman" w:eastAsia="SimSun" w:hAnsi="Times New Roman" w:cs="Times New Roman"/>
          <w:bCs/>
          <w:i/>
          <w:iCs/>
          <w:sz w:val="24"/>
          <w:szCs w:val="24"/>
        </w:rPr>
        <w:t>GDP</w:t>
      </w:r>
      <w:r w:rsidRPr="00EF6776">
        <w:rPr>
          <w:rFonts w:ascii="Times New Roman" w:eastAsia="SimSun" w:hAnsi="Times New Roman" w:cs="Times New Roman"/>
          <w:bCs/>
          <w:i/>
          <w:iCs/>
          <w:sz w:val="24"/>
          <w:szCs w:val="24"/>
          <w:vertAlign w:val="subscript"/>
        </w:rPr>
        <w:t xml:space="preserve">i </w:t>
      </w:r>
      <w:r w:rsidRPr="00EF6776">
        <w:rPr>
          <w:rFonts w:ascii="Times New Roman" w:eastAsia="SimSun" w:hAnsi="Times New Roman" w:cs="Times New Roman"/>
          <w:bCs/>
          <w:i/>
          <w:iCs/>
          <w:sz w:val="24"/>
          <w:szCs w:val="24"/>
        </w:rPr>
        <w:t>+ ß</w:t>
      </w:r>
      <w:r w:rsidRPr="00EF6776">
        <w:rPr>
          <w:rFonts w:ascii="Times New Roman" w:eastAsia="SimSun" w:hAnsi="Times New Roman" w:cs="Times New Roman"/>
          <w:bCs/>
          <w:i/>
          <w:iCs/>
          <w:sz w:val="24"/>
          <w:szCs w:val="24"/>
          <w:vertAlign w:val="subscript"/>
        </w:rPr>
        <w:t>10</w:t>
      </w:r>
      <w:r w:rsidRPr="00EF6776">
        <w:rPr>
          <w:rFonts w:ascii="Times New Roman" w:eastAsia="SimSun" w:hAnsi="Times New Roman" w:cs="Times New Roman"/>
          <w:bCs/>
          <w:i/>
          <w:iCs/>
          <w:sz w:val="24"/>
          <w:szCs w:val="24"/>
        </w:rPr>
        <w:t>IR</w:t>
      </w:r>
      <w:r w:rsidRPr="00EF6776">
        <w:rPr>
          <w:rFonts w:ascii="Times New Roman" w:eastAsia="SimSun" w:hAnsi="Times New Roman" w:cs="Times New Roman"/>
          <w:bCs/>
          <w:i/>
          <w:iCs/>
          <w:sz w:val="24"/>
          <w:szCs w:val="24"/>
          <w:vertAlign w:val="subscript"/>
        </w:rPr>
        <w:t xml:space="preserve">t </w:t>
      </w:r>
      <w:proofErr w:type="gramStart"/>
      <w:r w:rsidRPr="00EF6776">
        <w:rPr>
          <w:rFonts w:ascii="Times New Roman" w:eastAsia="SimSun" w:hAnsi="Times New Roman" w:cs="Times New Roman"/>
          <w:bCs/>
          <w:i/>
          <w:iCs/>
          <w:sz w:val="24"/>
          <w:szCs w:val="24"/>
          <w:vertAlign w:val="subscript"/>
        </w:rPr>
        <w:t xml:space="preserve">+ </w:t>
      </w:r>
      <w:r w:rsidRPr="00EF6776">
        <w:rPr>
          <w:rFonts w:ascii="Times New Roman" w:eastAsia="SimSun" w:hAnsi="Times New Roman" w:cs="Times New Roman"/>
          <w:bCs/>
          <w:i/>
          <w:iCs/>
          <w:sz w:val="24"/>
          <w:szCs w:val="24"/>
        </w:rPr>
        <w:t xml:space="preserve"> ß</w:t>
      </w:r>
      <w:proofErr w:type="gramEnd"/>
      <w:r w:rsidRPr="00EF6776">
        <w:rPr>
          <w:rFonts w:ascii="Times New Roman" w:eastAsia="SimSun" w:hAnsi="Times New Roman" w:cs="Times New Roman"/>
          <w:bCs/>
          <w:i/>
          <w:iCs/>
          <w:sz w:val="24"/>
          <w:szCs w:val="24"/>
          <w:vertAlign w:val="subscript"/>
        </w:rPr>
        <w:t>11</w:t>
      </w:r>
      <w:r w:rsidRPr="00EF6776">
        <w:rPr>
          <w:rFonts w:ascii="Times New Roman" w:eastAsia="SimSun" w:hAnsi="Times New Roman" w:cs="Times New Roman"/>
          <w:bCs/>
          <w:i/>
          <w:iCs/>
          <w:sz w:val="24"/>
          <w:szCs w:val="24"/>
        </w:rPr>
        <w:t xml:space="preserve"> </w:t>
      </w:r>
      <w:proofErr w:type="spellStart"/>
      <w:r w:rsidRPr="00EF6776">
        <w:rPr>
          <w:rFonts w:ascii="Times New Roman" w:eastAsia="SimSun" w:hAnsi="Times New Roman" w:cs="Times New Roman"/>
          <w:bCs/>
          <w:i/>
          <w:iCs/>
          <w:sz w:val="24"/>
          <w:szCs w:val="24"/>
        </w:rPr>
        <w:t>year</w:t>
      </w:r>
      <w:r w:rsidRPr="00EF6776">
        <w:rPr>
          <w:rFonts w:ascii="Times New Roman" w:eastAsia="SimSun" w:hAnsi="Times New Roman" w:cs="Times New Roman"/>
          <w:bCs/>
          <w:i/>
          <w:iCs/>
          <w:sz w:val="24"/>
          <w:szCs w:val="24"/>
          <w:vertAlign w:val="subscript"/>
        </w:rPr>
        <w:t>t</w:t>
      </w:r>
      <w:proofErr w:type="spellEnd"/>
      <w:r w:rsidRPr="00EF6776">
        <w:rPr>
          <w:rFonts w:ascii="Times New Roman" w:eastAsia="SimSun" w:hAnsi="Times New Roman" w:cs="Times New Roman"/>
          <w:bCs/>
          <w:i/>
          <w:iCs/>
          <w:sz w:val="24"/>
          <w:szCs w:val="24"/>
          <w:vertAlign w:val="subscript"/>
        </w:rPr>
        <w:t xml:space="preserve"> + </w:t>
      </w:r>
      <w:r w:rsidRPr="00EF6776">
        <w:rPr>
          <w:rFonts w:ascii="Times New Roman" w:eastAsia="SimSun" w:hAnsi="Times New Roman" w:cs="Times New Roman"/>
          <w:bCs/>
          <w:i/>
          <w:iCs/>
          <w:sz w:val="24"/>
          <w:szCs w:val="24"/>
        </w:rPr>
        <w:t>ß</w:t>
      </w:r>
      <w:r w:rsidRPr="00EF6776">
        <w:rPr>
          <w:rFonts w:ascii="Times New Roman" w:eastAsia="SimSun" w:hAnsi="Times New Roman" w:cs="Times New Roman"/>
          <w:bCs/>
          <w:i/>
          <w:iCs/>
          <w:sz w:val="24"/>
          <w:szCs w:val="24"/>
          <w:vertAlign w:val="subscript"/>
        </w:rPr>
        <w:t>12</w:t>
      </w:r>
      <w:r w:rsidRPr="00EF6776">
        <w:rPr>
          <w:rFonts w:ascii="Times New Roman" w:eastAsia="SimSun" w:hAnsi="Times New Roman" w:cs="Times New Roman"/>
          <w:bCs/>
          <w:i/>
          <w:iCs/>
          <w:sz w:val="24"/>
          <w:szCs w:val="24"/>
        </w:rPr>
        <w:t xml:space="preserve"> Industry +</w:t>
      </w:r>
      <w:proofErr w:type="spellStart"/>
      <w:r w:rsidRPr="00EF6776">
        <w:rPr>
          <w:rFonts w:ascii="Times New Roman" w:eastAsia="SimSun" w:hAnsi="Times New Roman" w:cs="Times New Roman"/>
          <w:bCs/>
          <w:i/>
          <w:iCs/>
          <w:sz w:val="24"/>
          <w:szCs w:val="24"/>
        </w:rPr>
        <w:t>Є</w:t>
      </w:r>
      <w:r w:rsidRPr="00EF6776">
        <w:rPr>
          <w:rFonts w:ascii="Times New Roman" w:eastAsia="SimSun" w:hAnsi="Times New Roman" w:cs="Times New Roman"/>
          <w:bCs/>
          <w:i/>
          <w:iCs/>
          <w:sz w:val="24"/>
          <w:szCs w:val="24"/>
          <w:vertAlign w:val="subscript"/>
        </w:rPr>
        <w:t>it</w:t>
      </w:r>
      <w:proofErr w:type="spellEnd"/>
      <w:r w:rsidRPr="00EF6776">
        <w:rPr>
          <w:rFonts w:ascii="Times New Roman" w:eastAsia="SimSun" w:hAnsi="Times New Roman" w:cs="Times New Roman"/>
          <w:bCs/>
          <w:i/>
          <w:iCs/>
          <w:sz w:val="24"/>
          <w:szCs w:val="24"/>
          <w:vertAlign w:val="subscript"/>
        </w:rPr>
        <w:t xml:space="preserve">                                                                                  </w:t>
      </w:r>
      <w:r w:rsidRPr="00EF6776">
        <w:rPr>
          <w:rFonts w:ascii="Times New Roman" w:eastAsia="SimSun" w:hAnsi="Times New Roman" w:cs="Times New Roman"/>
          <w:bCs/>
          <w:i/>
          <w:iCs/>
          <w:sz w:val="24"/>
          <w:szCs w:val="24"/>
        </w:rPr>
        <w:t>(4)</w:t>
      </w:r>
      <w:r w:rsidRPr="00EF6776">
        <w:rPr>
          <w:rFonts w:ascii="Times New Roman" w:eastAsia="SimSun" w:hAnsi="Times New Roman" w:cs="Times New Roman"/>
          <w:bCs/>
          <w:i/>
          <w:iCs/>
          <w:sz w:val="24"/>
          <w:szCs w:val="24"/>
          <w:vertAlign w:val="subscript"/>
        </w:rPr>
        <w:t xml:space="preserve">                    </w:t>
      </w:r>
    </w:p>
    <w:p w14:paraId="66E4CBB7" w14:textId="00A75513" w:rsidR="001251DF" w:rsidRDefault="00DC5A5D" w:rsidP="00DC5A5D">
      <w:pPr>
        <w:rPr>
          <w:rFonts w:asciiTheme="majorBidi" w:hAnsiTheme="majorBidi" w:cstheme="majorBidi"/>
          <w:sz w:val="28"/>
          <w:szCs w:val="28"/>
        </w:rPr>
      </w:pPr>
      <w:r w:rsidRPr="008810C0">
        <w:rPr>
          <w:rFonts w:asciiTheme="majorBidi" w:hAnsiTheme="majorBidi" w:cstheme="majorBidi"/>
          <w:sz w:val="24"/>
          <w:szCs w:val="24"/>
        </w:rPr>
        <w:t>Where</w:t>
      </w:r>
      <w:r w:rsidR="00EF6776">
        <w:rPr>
          <w:rFonts w:asciiTheme="majorBidi" w:hAnsiTheme="majorBidi" w:cstheme="majorBidi"/>
          <w:sz w:val="28"/>
          <w:szCs w:val="28"/>
        </w:rPr>
        <w:t xml:space="preserve">: </w:t>
      </w:r>
    </w:p>
    <w:p w14:paraId="341F7145" w14:textId="748AFCC7"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DM</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is the firm’s debt maturity of firm I at time t.</w:t>
      </w:r>
    </w:p>
    <w:p w14:paraId="76D216C6" w14:textId="6A571293"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LEV</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book leverage at time t. </w:t>
      </w:r>
    </w:p>
    <w:p w14:paraId="0068A555" w14:textId="53185D25"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Profit</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profitability at time t. </w:t>
      </w:r>
    </w:p>
    <w:p w14:paraId="6588DB5B" w14:textId="55F1A211"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Size</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size at time t. </w:t>
      </w:r>
    </w:p>
    <w:p w14:paraId="452197B2" w14:textId="231773FC"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Tang</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tangibility of assets at time t.  </w:t>
      </w:r>
    </w:p>
    <w:p w14:paraId="1107B548" w14:textId="2D3A2164"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imes New Roman" w:eastAsia="SimSun" w:hAnsi="Times New Roman" w:cs="Times New Roman"/>
          <w:bCs/>
          <w:sz w:val="24"/>
          <w:szCs w:val="24"/>
        </w:rPr>
        <w:t>Liquid</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liquidity at time t.  </w:t>
      </w:r>
    </w:p>
    <w:p w14:paraId="427098BC" w14:textId="3B54E755"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AM</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assets maturity at time t. </w:t>
      </w:r>
    </w:p>
    <w:p w14:paraId="450B8717" w14:textId="67D1BFDD"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Growth</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growth opportunities at time t. </w:t>
      </w:r>
    </w:p>
    <w:p w14:paraId="185D6048" w14:textId="5A26D3D7"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Risk</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firm’s earnings volatility at time t. </w:t>
      </w:r>
    </w:p>
    <w:p w14:paraId="29265FAC" w14:textId="206CF9F9"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GDP</w:t>
      </w:r>
      <w:r w:rsidRPr="008810C0">
        <w:rPr>
          <w:rFonts w:asciiTheme="majorBidi" w:hAnsiTheme="majorBidi" w:cstheme="majorBidi"/>
          <w:sz w:val="24"/>
          <w:szCs w:val="24"/>
          <w:vertAlign w:val="subscript"/>
        </w:rPr>
        <w:t>,t</w:t>
      </w:r>
      <w:proofErr w:type="spellEnd"/>
      <w:proofErr w:type="gramEnd"/>
      <w:r w:rsidRPr="008810C0">
        <w:rPr>
          <w:rFonts w:asciiTheme="majorBidi" w:hAnsiTheme="majorBidi" w:cstheme="majorBidi"/>
          <w:sz w:val="24"/>
          <w:szCs w:val="24"/>
        </w:rPr>
        <w:t>: is the country</w:t>
      </w:r>
      <w:r w:rsidR="007E7314">
        <w:rPr>
          <w:rFonts w:asciiTheme="majorBidi" w:hAnsiTheme="majorBidi" w:cstheme="majorBidi"/>
          <w:sz w:val="24"/>
          <w:szCs w:val="24"/>
        </w:rPr>
        <w:t>'s</w:t>
      </w:r>
      <w:r w:rsidRPr="008810C0">
        <w:rPr>
          <w:rFonts w:asciiTheme="majorBidi" w:hAnsiTheme="majorBidi" w:cstheme="majorBidi"/>
          <w:sz w:val="24"/>
          <w:szCs w:val="24"/>
        </w:rPr>
        <w:t xml:space="preserve"> economic growth at time t.  </w:t>
      </w:r>
    </w:p>
    <w:p w14:paraId="758FA383" w14:textId="71B8D4C3" w:rsidR="00EF6776" w:rsidRPr="008810C0" w:rsidRDefault="00EF6776" w:rsidP="00E80B8A">
      <w:pPr>
        <w:spacing w:after="0"/>
        <w:rPr>
          <w:rFonts w:asciiTheme="majorBidi" w:hAnsiTheme="majorBidi" w:cstheme="majorBidi"/>
          <w:sz w:val="24"/>
          <w:szCs w:val="24"/>
        </w:rPr>
      </w:pPr>
      <w:proofErr w:type="spellStart"/>
      <w:proofErr w:type="gramStart"/>
      <w:r w:rsidRPr="008810C0">
        <w:rPr>
          <w:rFonts w:asciiTheme="majorBidi" w:hAnsiTheme="majorBidi" w:cstheme="majorBidi"/>
          <w:sz w:val="24"/>
          <w:szCs w:val="24"/>
        </w:rPr>
        <w:t>IR</w:t>
      </w:r>
      <w:r w:rsidRPr="008810C0">
        <w:rPr>
          <w:rFonts w:asciiTheme="majorBidi" w:hAnsiTheme="majorBidi" w:cstheme="majorBidi"/>
          <w:sz w:val="24"/>
          <w:szCs w:val="24"/>
          <w:vertAlign w:val="subscript"/>
        </w:rPr>
        <w:t>i,t</w:t>
      </w:r>
      <w:proofErr w:type="spellEnd"/>
      <w:proofErr w:type="gramEnd"/>
      <w:r w:rsidRPr="008810C0">
        <w:rPr>
          <w:rFonts w:asciiTheme="majorBidi" w:hAnsiTheme="majorBidi" w:cstheme="majorBidi"/>
          <w:sz w:val="24"/>
          <w:szCs w:val="24"/>
        </w:rPr>
        <w:t xml:space="preserve">: is the interest rate at time t. </w:t>
      </w:r>
    </w:p>
    <w:p w14:paraId="7C61D676" w14:textId="77777777" w:rsidR="00163C79" w:rsidRPr="00595F29" w:rsidRDefault="00163C79" w:rsidP="00595F29">
      <w:pPr>
        <w:rPr>
          <w:rFonts w:asciiTheme="majorBidi" w:hAnsiTheme="majorBidi" w:cstheme="majorBidi"/>
          <w:sz w:val="28"/>
          <w:szCs w:val="28"/>
        </w:rPr>
      </w:pPr>
    </w:p>
    <w:p w14:paraId="6C0593E0" w14:textId="229DB139" w:rsidR="003806AF" w:rsidRPr="009E5F25" w:rsidRDefault="009E5F25" w:rsidP="003806AF">
      <w:pPr>
        <w:pStyle w:val="ListParagraph"/>
        <w:numPr>
          <w:ilvl w:val="0"/>
          <w:numId w:val="1"/>
        </w:numPr>
        <w:rPr>
          <w:rFonts w:asciiTheme="majorBidi" w:hAnsiTheme="majorBidi" w:cstheme="majorBidi"/>
          <w:b/>
          <w:bCs/>
          <w:sz w:val="24"/>
          <w:szCs w:val="24"/>
        </w:rPr>
      </w:pPr>
      <w:r w:rsidRPr="009E5F25">
        <w:rPr>
          <w:rFonts w:asciiTheme="majorBidi" w:hAnsiTheme="majorBidi" w:cstheme="majorBidi"/>
          <w:b/>
          <w:bCs/>
          <w:sz w:val="24"/>
          <w:szCs w:val="24"/>
        </w:rPr>
        <w:t xml:space="preserve">Empirical </w:t>
      </w:r>
      <w:r w:rsidR="003806AF" w:rsidRPr="009E5F25">
        <w:rPr>
          <w:rFonts w:asciiTheme="majorBidi" w:hAnsiTheme="majorBidi" w:cstheme="majorBidi"/>
          <w:b/>
          <w:bCs/>
          <w:sz w:val="24"/>
          <w:szCs w:val="24"/>
        </w:rPr>
        <w:t xml:space="preserve">Results </w:t>
      </w:r>
    </w:p>
    <w:p w14:paraId="5E8C57AA" w14:textId="6907DE84" w:rsidR="00EA30B8" w:rsidRDefault="005415DB" w:rsidP="00EA30B8">
      <w:pPr>
        <w:rPr>
          <w:rFonts w:asciiTheme="majorBidi" w:hAnsiTheme="majorBidi" w:cstheme="majorBidi"/>
          <w:b/>
          <w:bCs/>
          <w:sz w:val="24"/>
          <w:szCs w:val="24"/>
        </w:rPr>
      </w:pPr>
      <w:r w:rsidRPr="009E5F25">
        <w:rPr>
          <w:rFonts w:asciiTheme="majorBidi" w:hAnsiTheme="majorBidi" w:cstheme="majorBidi"/>
          <w:b/>
          <w:bCs/>
          <w:sz w:val="24"/>
          <w:szCs w:val="24"/>
        </w:rPr>
        <w:t xml:space="preserve">5.1 Descriptive </w:t>
      </w:r>
      <w:r w:rsidR="00875E89" w:rsidRPr="009E5F25">
        <w:rPr>
          <w:rFonts w:asciiTheme="majorBidi" w:hAnsiTheme="majorBidi" w:cstheme="majorBidi"/>
          <w:b/>
          <w:bCs/>
          <w:sz w:val="24"/>
          <w:szCs w:val="24"/>
        </w:rPr>
        <w:t>statistics</w:t>
      </w:r>
      <w:r w:rsidRPr="009E5F25">
        <w:rPr>
          <w:rFonts w:asciiTheme="majorBidi" w:hAnsiTheme="majorBidi" w:cstheme="majorBidi"/>
          <w:b/>
          <w:bCs/>
          <w:sz w:val="24"/>
          <w:szCs w:val="24"/>
        </w:rPr>
        <w:t xml:space="preserve"> </w:t>
      </w:r>
    </w:p>
    <w:p w14:paraId="539C1DB1" w14:textId="21CCAA31" w:rsidR="009E5F25" w:rsidRDefault="00B148C3" w:rsidP="00B148C3">
      <w:pPr>
        <w:spacing w:line="360" w:lineRule="auto"/>
        <w:jc w:val="both"/>
        <w:rPr>
          <w:rFonts w:asciiTheme="majorBidi" w:hAnsiTheme="majorBidi" w:cstheme="majorBidi"/>
          <w:sz w:val="24"/>
          <w:szCs w:val="24"/>
          <w:lang w:val="en-GB"/>
        </w:rPr>
      </w:pPr>
      <w:r w:rsidRPr="00B148C3">
        <w:rPr>
          <w:rFonts w:asciiTheme="majorBidi" w:hAnsiTheme="majorBidi" w:cstheme="majorBidi"/>
          <w:sz w:val="24"/>
          <w:szCs w:val="24"/>
          <w:lang w:val="en-GB"/>
        </w:rPr>
        <w:t xml:space="preserve">Table 2 reports the summary statistics of debt maturity and all </w:t>
      </w:r>
      <w:r>
        <w:rPr>
          <w:rFonts w:asciiTheme="majorBidi" w:hAnsiTheme="majorBidi" w:cstheme="majorBidi"/>
          <w:sz w:val="24"/>
          <w:szCs w:val="24"/>
          <w:lang w:val="en-GB"/>
        </w:rPr>
        <w:t xml:space="preserve">independent </w:t>
      </w:r>
      <w:r w:rsidRPr="00B148C3">
        <w:rPr>
          <w:rFonts w:asciiTheme="majorBidi" w:hAnsiTheme="majorBidi" w:cstheme="majorBidi"/>
          <w:sz w:val="24"/>
          <w:szCs w:val="24"/>
          <w:lang w:val="en-GB"/>
        </w:rPr>
        <w:t>variables applied in the study.</w:t>
      </w:r>
      <w:r>
        <w:rPr>
          <w:rFonts w:asciiTheme="majorBidi" w:hAnsiTheme="majorBidi" w:cstheme="majorBidi"/>
          <w:sz w:val="24"/>
          <w:szCs w:val="24"/>
          <w:lang w:val="en-GB"/>
        </w:rPr>
        <w:t xml:space="preserve"> </w:t>
      </w:r>
      <w:r w:rsidR="00770EC4">
        <w:rPr>
          <w:rFonts w:asciiTheme="majorBidi" w:hAnsiTheme="majorBidi" w:cstheme="majorBidi"/>
          <w:sz w:val="24"/>
          <w:szCs w:val="24"/>
          <w:lang w:val="en-GB"/>
        </w:rPr>
        <w:t>The d</w:t>
      </w:r>
      <w:r>
        <w:rPr>
          <w:rFonts w:asciiTheme="majorBidi" w:hAnsiTheme="majorBidi" w:cstheme="majorBidi"/>
          <w:sz w:val="24"/>
          <w:szCs w:val="24"/>
          <w:lang w:val="en-GB"/>
        </w:rPr>
        <w:t>ebt maturity structure mean value is 0.52 during the period 2010-2021, which indicates that more than 52% of Saudi firms</w:t>
      </w:r>
      <w:r w:rsidR="00770EC4">
        <w:rPr>
          <w:rFonts w:asciiTheme="majorBidi" w:hAnsiTheme="majorBidi" w:cstheme="majorBidi"/>
          <w:sz w:val="24"/>
          <w:szCs w:val="24"/>
          <w:lang w:val="en-GB"/>
        </w:rPr>
        <w:t>'</w:t>
      </w:r>
      <w:r>
        <w:rPr>
          <w:rFonts w:asciiTheme="majorBidi" w:hAnsiTheme="majorBidi" w:cstheme="majorBidi"/>
          <w:sz w:val="24"/>
          <w:szCs w:val="24"/>
          <w:lang w:val="en-GB"/>
        </w:rPr>
        <w:t xml:space="preserve"> total debt represents long-term-financing.</w:t>
      </w:r>
      <w:r w:rsidRPr="00B148C3">
        <w:rPr>
          <w:rFonts w:asciiTheme="majorBidi" w:hAnsiTheme="majorBidi" w:cstheme="majorBidi"/>
          <w:sz w:val="24"/>
          <w:szCs w:val="24"/>
          <w:lang w:val="en-GB"/>
        </w:rPr>
        <w:t xml:space="preserve"> </w:t>
      </w:r>
      <w:r>
        <w:rPr>
          <w:rFonts w:asciiTheme="majorBidi" w:hAnsiTheme="majorBidi" w:cstheme="majorBidi"/>
          <w:sz w:val="24"/>
          <w:szCs w:val="24"/>
          <w:lang w:val="en-GB"/>
        </w:rPr>
        <w:t>This also indicate</w:t>
      </w:r>
      <w:r w:rsidR="00770EC4">
        <w:rPr>
          <w:rFonts w:asciiTheme="majorBidi" w:hAnsiTheme="majorBidi" w:cstheme="majorBidi"/>
          <w:sz w:val="24"/>
          <w:szCs w:val="24"/>
          <w:lang w:val="en-GB"/>
        </w:rPr>
        <w:t>s</w:t>
      </w:r>
      <w:r>
        <w:rPr>
          <w:rFonts w:asciiTheme="majorBidi" w:hAnsiTheme="majorBidi" w:cstheme="majorBidi"/>
          <w:sz w:val="24"/>
          <w:szCs w:val="24"/>
          <w:lang w:val="en-GB"/>
        </w:rPr>
        <w:t xml:space="preserve"> that Saudi firms’ debt structure choice rel</w:t>
      </w:r>
      <w:r w:rsidR="00770EC4">
        <w:rPr>
          <w:rFonts w:asciiTheme="majorBidi" w:hAnsiTheme="majorBidi" w:cstheme="majorBidi"/>
          <w:sz w:val="24"/>
          <w:szCs w:val="24"/>
          <w:lang w:val="en-GB"/>
        </w:rPr>
        <w:t>ies</w:t>
      </w:r>
      <w:r>
        <w:rPr>
          <w:rFonts w:asciiTheme="majorBidi" w:hAnsiTheme="majorBidi" w:cstheme="majorBidi"/>
          <w:sz w:val="24"/>
          <w:szCs w:val="24"/>
          <w:lang w:val="en-GB"/>
        </w:rPr>
        <w:t xml:space="preserve"> more on long-term</w:t>
      </w:r>
      <w:r w:rsidR="00770EC4">
        <w:rPr>
          <w:rFonts w:asciiTheme="majorBidi" w:hAnsiTheme="majorBidi" w:cstheme="majorBidi"/>
          <w:sz w:val="24"/>
          <w:szCs w:val="24"/>
          <w:lang w:val="en-GB"/>
        </w:rPr>
        <w:t xml:space="preserve"> </w:t>
      </w:r>
      <w:r>
        <w:rPr>
          <w:rFonts w:asciiTheme="majorBidi" w:hAnsiTheme="majorBidi" w:cstheme="majorBidi"/>
          <w:sz w:val="24"/>
          <w:szCs w:val="24"/>
          <w:lang w:val="en-GB"/>
        </w:rPr>
        <w:t>debt compared to other emerging markets, such as Chin</w:t>
      </w:r>
      <w:r w:rsidR="00770EC4">
        <w:rPr>
          <w:rFonts w:asciiTheme="majorBidi" w:hAnsiTheme="majorBidi" w:cstheme="majorBidi"/>
          <w:sz w:val="24"/>
          <w:szCs w:val="24"/>
          <w:lang w:val="en-GB"/>
        </w:rPr>
        <w:t>a</w:t>
      </w:r>
      <w:r>
        <w:rPr>
          <w:rFonts w:asciiTheme="majorBidi" w:hAnsiTheme="majorBidi" w:cstheme="majorBidi"/>
          <w:sz w:val="24"/>
          <w:szCs w:val="24"/>
          <w:lang w:val="en-GB"/>
        </w:rPr>
        <w:t xml:space="preserve"> at 23% (Cai et al., 2008), and Vietnam at 21% (</w:t>
      </w:r>
      <w:r w:rsidRPr="00EF6776">
        <w:rPr>
          <w:rFonts w:asciiTheme="majorBidi" w:hAnsiTheme="majorBidi" w:cstheme="majorBidi"/>
          <w:sz w:val="24"/>
          <w:szCs w:val="24"/>
          <w:lang w:val="en-GB"/>
        </w:rPr>
        <w:t>Nguyen, 2022</w:t>
      </w:r>
      <w:r>
        <w:rPr>
          <w:rFonts w:asciiTheme="majorBidi" w:hAnsiTheme="majorBidi" w:cstheme="majorBidi"/>
          <w:sz w:val="24"/>
          <w:szCs w:val="24"/>
          <w:lang w:val="en-GB"/>
        </w:rPr>
        <w:t>).</w:t>
      </w:r>
      <w:r w:rsidR="00612679">
        <w:rPr>
          <w:rFonts w:asciiTheme="majorBidi" w:hAnsiTheme="majorBidi" w:cstheme="majorBidi"/>
          <w:sz w:val="24"/>
          <w:szCs w:val="24"/>
          <w:lang w:val="en-GB"/>
        </w:rPr>
        <w:t xml:space="preserve"> Further, the 52% average debt maturity of Saudi firms indicate that the debt structure for Saudi corporation </w:t>
      </w:r>
      <w:r w:rsidR="00770EC4">
        <w:rPr>
          <w:rFonts w:asciiTheme="majorBidi" w:hAnsiTheme="majorBidi" w:cstheme="majorBidi"/>
          <w:sz w:val="24"/>
          <w:szCs w:val="24"/>
          <w:lang w:val="en-GB"/>
        </w:rPr>
        <w:t xml:space="preserve">depends </w:t>
      </w:r>
      <w:r w:rsidR="00612679">
        <w:rPr>
          <w:rFonts w:asciiTheme="majorBidi" w:hAnsiTheme="majorBidi" w:cstheme="majorBidi"/>
          <w:sz w:val="24"/>
          <w:szCs w:val="24"/>
          <w:lang w:val="en-GB"/>
        </w:rPr>
        <w:t>on both long-term and short-term debt.</w:t>
      </w:r>
      <w:r w:rsidR="00D0288E">
        <w:rPr>
          <w:rFonts w:asciiTheme="majorBidi" w:hAnsiTheme="majorBidi" w:cstheme="majorBidi"/>
          <w:sz w:val="24"/>
          <w:szCs w:val="24"/>
          <w:lang w:val="en-GB"/>
        </w:rPr>
        <w:t xml:space="preserve"> This reported usage of both long-term and short-term debt of Saudi corporations may indicate that </w:t>
      </w:r>
      <w:r w:rsidR="00770EC4">
        <w:rPr>
          <w:rFonts w:asciiTheme="majorBidi" w:hAnsiTheme="majorBidi" w:cstheme="majorBidi"/>
          <w:sz w:val="24"/>
          <w:szCs w:val="24"/>
          <w:lang w:val="en-GB"/>
        </w:rPr>
        <w:t xml:space="preserve">the </w:t>
      </w:r>
      <w:r w:rsidR="00D0288E">
        <w:rPr>
          <w:rFonts w:asciiTheme="majorBidi" w:hAnsiTheme="majorBidi" w:cstheme="majorBidi"/>
          <w:sz w:val="24"/>
          <w:szCs w:val="24"/>
          <w:lang w:val="en-GB"/>
        </w:rPr>
        <w:t xml:space="preserve">Saudi debt market is more developed than the debt market in other emerging markets (Alnori &amp; </w:t>
      </w:r>
      <w:proofErr w:type="spellStart"/>
      <w:r w:rsidR="00D0288E">
        <w:rPr>
          <w:rFonts w:asciiTheme="majorBidi" w:hAnsiTheme="majorBidi" w:cstheme="majorBidi"/>
          <w:sz w:val="24"/>
          <w:szCs w:val="24"/>
          <w:lang w:val="en-GB"/>
        </w:rPr>
        <w:t>Alqhtani</w:t>
      </w:r>
      <w:proofErr w:type="spellEnd"/>
      <w:r w:rsidR="00D0288E">
        <w:rPr>
          <w:rFonts w:asciiTheme="majorBidi" w:hAnsiTheme="majorBidi" w:cstheme="majorBidi"/>
          <w:sz w:val="24"/>
          <w:szCs w:val="24"/>
          <w:lang w:val="en-GB"/>
        </w:rPr>
        <w:t>, 2019).</w:t>
      </w:r>
      <w:r>
        <w:rPr>
          <w:rFonts w:asciiTheme="majorBidi" w:hAnsiTheme="majorBidi" w:cstheme="majorBidi"/>
          <w:sz w:val="24"/>
          <w:szCs w:val="24"/>
          <w:lang w:val="en-GB"/>
        </w:rPr>
        <w:t xml:space="preserve"> The summary statistics</w:t>
      </w:r>
      <w:r w:rsidR="00612679">
        <w:rPr>
          <w:rFonts w:asciiTheme="majorBidi" w:hAnsiTheme="majorBidi" w:cstheme="majorBidi"/>
          <w:sz w:val="24"/>
          <w:szCs w:val="24"/>
          <w:lang w:val="en-GB"/>
        </w:rPr>
        <w:t>, shown in Table 2, indicate</w:t>
      </w:r>
      <w:r>
        <w:rPr>
          <w:rFonts w:asciiTheme="majorBidi" w:hAnsiTheme="majorBidi" w:cstheme="majorBidi"/>
          <w:sz w:val="24"/>
          <w:szCs w:val="24"/>
          <w:lang w:val="en-GB"/>
        </w:rPr>
        <w:t xml:space="preserve"> that cross-sectional dispersion for debt maturity is .</w:t>
      </w:r>
      <w:r w:rsidR="00932407">
        <w:rPr>
          <w:rFonts w:asciiTheme="majorBidi" w:hAnsiTheme="majorBidi" w:cstheme="majorBidi"/>
          <w:sz w:val="24"/>
          <w:szCs w:val="24"/>
          <w:lang w:val="en-GB"/>
        </w:rPr>
        <w:t>34%</w:t>
      </w:r>
      <w:r>
        <w:rPr>
          <w:rFonts w:asciiTheme="majorBidi" w:hAnsiTheme="majorBidi" w:cstheme="majorBidi"/>
          <w:sz w:val="24"/>
          <w:szCs w:val="24"/>
          <w:lang w:val="en-GB"/>
        </w:rPr>
        <w:t xml:space="preserve">. The maximum and minimum values for debt maturity in the study sample are 0.99 and 0, respectively. </w:t>
      </w:r>
    </w:p>
    <w:p w14:paraId="4E839406" w14:textId="7E34D2C6" w:rsidR="00507667" w:rsidRDefault="00507667" w:rsidP="00B148C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summary statistics show that the variable leverage (denoted by LEV), which proxies capital structure (Alnori, 2021) takes </w:t>
      </w:r>
      <w:r w:rsidR="00770EC4">
        <w:rPr>
          <w:rFonts w:asciiTheme="majorBidi" w:hAnsiTheme="majorBidi" w:cstheme="majorBidi"/>
          <w:sz w:val="24"/>
          <w:szCs w:val="24"/>
          <w:lang w:val="en-GB"/>
        </w:rPr>
        <w:t>an</w:t>
      </w:r>
      <w:r>
        <w:rPr>
          <w:rFonts w:asciiTheme="majorBidi" w:hAnsiTheme="majorBidi" w:cstheme="majorBidi"/>
          <w:sz w:val="24"/>
          <w:szCs w:val="24"/>
          <w:lang w:val="en-GB"/>
        </w:rPr>
        <w:t xml:space="preserve"> average value of .36, which indicates that, on average, 36% of Saudi-listed corporations’ total assets are financ</w:t>
      </w:r>
      <w:r w:rsidR="00770EC4">
        <w:rPr>
          <w:rFonts w:asciiTheme="majorBidi" w:hAnsiTheme="majorBidi" w:cstheme="majorBidi"/>
          <w:sz w:val="24"/>
          <w:szCs w:val="24"/>
          <w:lang w:val="en-GB"/>
        </w:rPr>
        <w:t>ed</w:t>
      </w:r>
      <w:r>
        <w:rPr>
          <w:rFonts w:asciiTheme="majorBidi" w:hAnsiTheme="majorBidi" w:cstheme="majorBidi"/>
          <w:sz w:val="24"/>
          <w:szCs w:val="24"/>
          <w:lang w:val="en-GB"/>
        </w:rPr>
        <w:t xml:space="preserve"> by debt. Further, the mean value for the variable </w:t>
      </w:r>
      <w:r>
        <w:rPr>
          <w:rFonts w:asciiTheme="majorBidi" w:hAnsiTheme="majorBidi" w:cstheme="majorBidi"/>
          <w:sz w:val="24"/>
          <w:szCs w:val="24"/>
          <w:lang w:val="en-GB"/>
        </w:rPr>
        <w:lastRenderedPageBreak/>
        <w:t xml:space="preserve">profit is .05 and there is </w:t>
      </w:r>
      <w:r w:rsidR="00770EC4">
        <w:rPr>
          <w:rFonts w:asciiTheme="majorBidi" w:hAnsiTheme="majorBidi" w:cstheme="majorBidi"/>
          <w:sz w:val="24"/>
          <w:szCs w:val="24"/>
          <w:lang w:val="en-GB"/>
        </w:rPr>
        <w:t xml:space="preserve">a </w:t>
      </w:r>
      <w:r>
        <w:rPr>
          <w:rFonts w:asciiTheme="majorBidi" w:hAnsiTheme="majorBidi" w:cstheme="majorBidi"/>
          <w:sz w:val="24"/>
          <w:szCs w:val="24"/>
          <w:lang w:val="en-GB"/>
        </w:rPr>
        <w:t>remarkabl</w:t>
      </w:r>
      <w:r w:rsidR="00770EC4">
        <w:rPr>
          <w:rFonts w:asciiTheme="majorBidi" w:hAnsiTheme="majorBidi" w:cstheme="majorBidi"/>
          <w:sz w:val="24"/>
          <w:szCs w:val="24"/>
          <w:lang w:val="en-GB"/>
        </w:rPr>
        <w:t>e</w:t>
      </w:r>
      <w:r>
        <w:rPr>
          <w:rFonts w:asciiTheme="majorBidi" w:hAnsiTheme="majorBidi" w:cstheme="majorBidi"/>
          <w:sz w:val="24"/>
          <w:szCs w:val="24"/>
          <w:lang w:val="en-GB"/>
        </w:rPr>
        <w:t xml:space="preserve"> difference across Saudi firms’ profitability since the minimum and maximum values for the variable profit range between -1.16 and 2.34. </w:t>
      </w:r>
    </w:p>
    <w:p w14:paraId="0317828D" w14:textId="1BB645DB" w:rsidR="00602442" w:rsidRDefault="00602442" w:rsidP="00B148C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descriptive statistics show that the mean and median values for assets tangibility (Tang) are .40 and .37 respectively, while the mean and median values for corporate liquidity (liquid) are 2.81 and 1.71 respectively. The mean values for the variable liquidity reveal that, on average, Saudi firms own current assets 2.8 times more than </w:t>
      </w:r>
      <w:r w:rsidR="00770EC4">
        <w:rPr>
          <w:rFonts w:asciiTheme="majorBidi" w:hAnsiTheme="majorBidi" w:cstheme="majorBidi"/>
          <w:sz w:val="24"/>
          <w:szCs w:val="24"/>
          <w:lang w:val="en-GB"/>
        </w:rPr>
        <w:t>their</w:t>
      </w:r>
      <w:r>
        <w:rPr>
          <w:rFonts w:asciiTheme="majorBidi" w:hAnsiTheme="majorBidi" w:cstheme="majorBidi"/>
          <w:sz w:val="24"/>
          <w:szCs w:val="24"/>
          <w:lang w:val="en-GB"/>
        </w:rPr>
        <w:t xml:space="preserve"> current liabilities to cover </w:t>
      </w:r>
      <w:r w:rsidR="00770EC4">
        <w:rPr>
          <w:rFonts w:asciiTheme="majorBidi" w:hAnsiTheme="majorBidi" w:cstheme="majorBidi"/>
          <w:sz w:val="24"/>
          <w:szCs w:val="24"/>
          <w:lang w:val="en-GB"/>
        </w:rPr>
        <w:t>their</w:t>
      </w:r>
      <w:r>
        <w:rPr>
          <w:rFonts w:asciiTheme="majorBidi" w:hAnsiTheme="majorBidi" w:cstheme="majorBidi"/>
          <w:sz w:val="24"/>
          <w:szCs w:val="24"/>
          <w:lang w:val="en-GB"/>
        </w:rPr>
        <w:t xml:space="preserve"> current obligation and working capital needs</w:t>
      </w:r>
      <w:r w:rsidR="00770EC4">
        <w:rPr>
          <w:rFonts w:asciiTheme="majorBidi" w:hAnsiTheme="majorBidi" w:cstheme="majorBidi"/>
          <w:sz w:val="24"/>
          <w:szCs w:val="24"/>
          <w:lang w:val="en-GB"/>
        </w:rPr>
        <w:t>, which indicates that Saudi firms seem to have no liquidity issues in the short-term</w:t>
      </w: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Bugshan</w:t>
      </w:r>
      <w:proofErr w:type="spellEnd"/>
      <w:r>
        <w:rPr>
          <w:rFonts w:asciiTheme="majorBidi" w:hAnsiTheme="majorBidi" w:cstheme="majorBidi"/>
          <w:sz w:val="24"/>
          <w:szCs w:val="24"/>
          <w:lang w:val="en-GB"/>
        </w:rPr>
        <w:t xml:space="preserve"> et al., 2023). </w:t>
      </w:r>
      <w:r w:rsidR="00770EC4">
        <w:rPr>
          <w:rFonts w:asciiTheme="majorBidi" w:hAnsiTheme="majorBidi" w:cstheme="majorBidi"/>
          <w:sz w:val="24"/>
          <w:szCs w:val="24"/>
          <w:lang w:val="en-GB"/>
        </w:rPr>
        <w:t xml:space="preserve">Further, the mean values of assets maturity (AM) and growth opportunities (Growth) are 4.11 and 0.147. </w:t>
      </w:r>
    </w:p>
    <w:p w14:paraId="41931A94" w14:textId="0F0D200C" w:rsidR="009E5F25" w:rsidRPr="00770EC4" w:rsidRDefault="00770EC4" w:rsidP="00770EC4">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macroeconomics variables, including economic growth (GDP) and interest rate (IR), have mean values of </w:t>
      </w:r>
      <w:r>
        <w:rPr>
          <w:rFonts w:asciiTheme="majorBidi" w:eastAsia="Times New Roman" w:hAnsiTheme="majorBidi" w:cstheme="majorBidi"/>
          <w:sz w:val="24"/>
          <w:szCs w:val="24"/>
          <w:lang w:eastAsia="en-GB"/>
        </w:rPr>
        <w:t xml:space="preserve">3.18 and 2.41respectively, while the median values for GDP and IR equal </w:t>
      </w:r>
      <w:r>
        <w:rPr>
          <w:rFonts w:asciiTheme="majorBidi" w:eastAsia="Times New Roman" w:hAnsiTheme="majorBidi" w:cstheme="majorBidi" w:hint="cs"/>
          <w:sz w:val="24"/>
          <w:szCs w:val="24"/>
          <w:rtl/>
          <w:lang w:eastAsia="en-GB"/>
        </w:rPr>
        <w:t>3</w:t>
      </w:r>
      <w:r>
        <w:rPr>
          <w:rFonts w:asciiTheme="majorBidi" w:eastAsia="Times New Roman" w:hAnsiTheme="majorBidi" w:cstheme="majorBidi"/>
          <w:sz w:val="24"/>
          <w:szCs w:val="24"/>
          <w:lang w:val="en-GB" w:eastAsia="en-GB"/>
        </w:rPr>
        <w:t xml:space="preserve">.38 and </w:t>
      </w:r>
      <w:r>
        <w:rPr>
          <w:rFonts w:asciiTheme="majorBidi" w:eastAsia="Times New Roman" w:hAnsiTheme="majorBidi" w:cstheme="majorBidi"/>
          <w:sz w:val="24"/>
          <w:szCs w:val="24"/>
          <w:lang w:eastAsia="en-GB"/>
        </w:rPr>
        <w:t xml:space="preserve">2.23. Finally, the descriptive statistics show that </w:t>
      </w:r>
      <w:r>
        <w:rPr>
          <w:rFonts w:asciiTheme="majorBidi" w:eastAsia="Times New Roman" w:hAnsiTheme="majorBidi" w:cstheme="majorBidi"/>
          <w:sz w:val="24"/>
          <w:szCs w:val="24"/>
          <w:lang w:val="en-GB" w:eastAsia="en-GB"/>
        </w:rPr>
        <w:t xml:space="preserve">the minimum and maximum values for GDP during the period 2010-2021 range between -4.34 and 10.9. </w:t>
      </w:r>
    </w:p>
    <w:p w14:paraId="4AAD982F" w14:textId="77777777" w:rsidR="00EA30B8" w:rsidRDefault="00EA30B8" w:rsidP="00EA30B8">
      <w:pPr>
        <w:jc w:val="center"/>
        <w:rPr>
          <w:rFonts w:asciiTheme="majorBidi" w:hAnsiTheme="majorBidi" w:cstheme="majorBidi"/>
          <w:b/>
          <w:bCs/>
          <w:sz w:val="24"/>
          <w:szCs w:val="24"/>
          <w:lang w:val="en-GB"/>
        </w:rPr>
      </w:pPr>
      <w:r w:rsidRPr="00023F82">
        <w:rPr>
          <w:rFonts w:asciiTheme="majorBidi" w:hAnsiTheme="majorBidi" w:cstheme="majorBidi"/>
          <w:b/>
          <w:bCs/>
          <w:sz w:val="24"/>
          <w:szCs w:val="24"/>
          <w:lang w:val="en-GB"/>
        </w:rPr>
        <w:t>Table 2. Descriptive Statistics</w:t>
      </w:r>
    </w:p>
    <w:p w14:paraId="00B40E4E" w14:textId="52DB5C23" w:rsidR="00EA30B8" w:rsidRPr="00023F82" w:rsidRDefault="000B459C" w:rsidP="002A455B">
      <w:pPr>
        <w:spacing w:after="0"/>
        <w:jc w:val="center"/>
        <w:rPr>
          <w:rFonts w:asciiTheme="majorBidi" w:hAnsiTheme="majorBidi" w:cstheme="majorBidi"/>
          <w:b/>
          <w:bCs/>
          <w:sz w:val="24"/>
          <w:szCs w:val="24"/>
          <w:lang w:val="en-GB"/>
        </w:rPr>
      </w:pPr>
      <w:r>
        <w:rPr>
          <w:rFonts w:asciiTheme="majorBidi" w:hAnsiTheme="majorBidi" w:cstheme="majorBidi"/>
          <w:sz w:val="24"/>
          <w:szCs w:val="24"/>
          <w:lang w:val="en-GB"/>
        </w:rPr>
        <w:t>S</w:t>
      </w:r>
      <w:r w:rsidR="00EA30B8">
        <w:rPr>
          <w:rFonts w:asciiTheme="majorBidi" w:hAnsiTheme="majorBidi" w:cstheme="majorBidi"/>
          <w:sz w:val="24"/>
          <w:szCs w:val="24"/>
          <w:lang w:val="en-GB"/>
        </w:rPr>
        <w:t>ummary statistics of the variables</w:t>
      </w:r>
      <w:r>
        <w:rPr>
          <w:rFonts w:asciiTheme="majorBidi" w:hAnsiTheme="majorBidi" w:cstheme="majorBidi"/>
          <w:sz w:val="24"/>
          <w:szCs w:val="24"/>
          <w:lang w:val="en-GB"/>
        </w:rPr>
        <w:t xml:space="preserve"> used</w:t>
      </w:r>
      <w:r w:rsidR="00EA30B8">
        <w:rPr>
          <w:rFonts w:asciiTheme="majorBidi" w:hAnsiTheme="majorBidi" w:cstheme="majorBidi"/>
          <w:sz w:val="24"/>
          <w:szCs w:val="24"/>
          <w:lang w:val="en-GB"/>
        </w:rPr>
        <w:t xml:space="preserve"> in the study </w:t>
      </w:r>
      <w:r>
        <w:rPr>
          <w:rFonts w:asciiTheme="majorBidi" w:hAnsiTheme="majorBidi" w:cstheme="majorBidi"/>
          <w:sz w:val="24"/>
          <w:szCs w:val="24"/>
          <w:lang w:val="en-GB"/>
        </w:rPr>
        <w:t>during</w:t>
      </w:r>
      <w:r w:rsidR="00EA30B8">
        <w:rPr>
          <w:rFonts w:asciiTheme="majorBidi" w:hAnsiTheme="majorBidi" w:cstheme="majorBidi"/>
          <w:sz w:val="24"/>
          <w:szCs w:val="24"/>
          <w:lang w:val="en-GB"/>
        </w:rPr>
        <w:t xml:space="preserve"> the period </w:t>
      </w:r>
      <w:r>
        <w:rPr>
          <w:rFonts w:asciiTheme="majorBidi" w:hAnsiTheme="majorBidi" w:cstheme="majorBidi"/>
          <w:sz w:val="24"/>
          <w:szCs w:val="24"/>
          <w:lang w:val="en-GB"/>
        </w:rPr>
        <w:t>2010</w:t>
      </w:r>
      <w:r w:rsidR="00EA30B8">
        <w:rPr>
          <w:rFonts w:asciiTheme="majorBidi" w:hAnsiTheme="majorBidi" w:cstheme="majorBidi"/>
          <w:sz w:val="24"/>
          <w:szCs w:val="24"/>
          <w:lang w:val="en-GB"/>
        </w:rPr>
        <w:t>-</w:t>
      </w:r>
      <w:r>
        <w:rPr>
          <w:rFonts w:asciiTheme="majorBidi" w:hAnsiTheme="majorBidi" w:cstheme="majorBidi"/>
          <w:sz w:val="24"/>
          <w:szCs w:val="24"/>
          <w:lang w:val="en-GB"/>
        </w:rPr>
        <w:t>202</w:t>
      </w:r>
      <w:r w:rsidR="00003ACF">
        <w:rPr>
          <w:rFonts w:asciiTheme="majorBidi" w:hAnsiTheme="majorBidi" w:cstheme="majorBidi"/>
          <w:sz w:val="24"/>
          <w:szCs w:val="24"/>
          <w:lang w:val="en-GB"/>
        </w:rPr>
        <w:t>1</w:t>
      </w:r>
      <w:r w:rsidR="00EA30B8">
        <w:rPr>
          <w:rFonts w:asciiTheme="majorBidi" w:hAnsiTheme="majorBidi" w:cstheme="majorBidi"/>
          <w:sz w:val="24"/>
          <w:szCs w:val="24"/>
          <w:lang w:val="en-GB"/>
        </w:rPr>
        <w:t xml:space="preserve">. The </w:t>
      </w:r>
      <w:r>
        <w:rPr>
          <w:rFonts w:asciiTheme="majorBidi" w:hAnsiTheme="majorBidi" w:cstheme="majorBidi"/>
          <w:sz w:val="24"/>
          <w:szCs w:val="24"/>
          <w:lang w:val="en-GB"/>
        </w:rPr>
        <w:t>complete</w:t>
      </w:r>
      <w:r w:rsidR="00EA30B8">
        <w:rPr>
          <w:rFonts w:asciiTheme="majorBidi" w:hAnsiTheme="majorBidi" w:cstheme="majorBidi"/>
          <w:sz w:val="24"/>
          <w:szCs w:val="24"/>
          <w:lang w:val="en-GB"/>
        </w:rPr>
        <w:t xml:space="preserve"> definition</w:t>
      </w:r>
      <w:r w:rsidR="005415DB">
        <w:rPr>
          <w:rFonts w:asciiTheme="majorBidi" w:hAnsiTheme="majorBidi" w:cstheme="majorBidi"/>
          <w:sz w:val="24"/>
          <w:szCs w:val="24"/>
          <w:lang w:val="en-GB"/>
        </w:rPr>
        <w:t>s</w:t>
      </w:r>
      <w:r w:rsidR="00EA30B8">
        <w:rPr>
          <w:rFonts w:asciiTheme="majorBidi" w:hAnsiTheme="majorBidi" w:cstheme="majorBidi"/>
          <w:sz w:val="24"/>
          <w:szCs w:val="24"/>
          <w:lang w:val="en-GB"/>
        </w:rPr>
        <w:t xml:space="preserve"> of </w:t>
      </w:r>
      <w:r w:rsidR="005415DB">
        <w:rPr>
          <w:rFonts w:asciiTheme="majorBidi" w:hAnsiTheme="majorBidi" w:cstheme="majorBidi"/>
          <w:sz w:val="24"/>
          <w:szCs w:val="24"/>
          <w:lang w:val="en-GB"/>
        </w:rPr>
        <w:t>all</w:t>
      </w:r>
      <w:r w:rsidR="00EA30B8">
        <w:rPr>
          <w:rFonts w:asciiTheme="majorBidi" w:hAnsiTheme="majorBidi" w:cstheme="majorBidi"/>
          <w:sz w:val="24"/>
          <w:szCs w:val="24"/>
          <w:lang w:val="en-GB"/>
        </w:rPr>
        <w:t xml:space="preserve"> variable</w:t>
      </w:r>
      <w:r w:rsidR="005415DB">
        <w:rPr>
          <w:rFonts w:asciiTheme="majorBidi" w:hAnsiTheme="majorBidi" w:cstheme="majorBidi"/>
          <w:sz w:val="24"/>
          <w:szCs w:val="24"/>
          <w:lang w:val="en-GB"/>
        </w:rPr>
        <w:t>s</w:t>
      </w:r>
      <w:r w:rsidR="00EA30B8">
        <w:rPr>
          <w:rFonts w:asciiTheme="majorBidi" w:hAnsiTheme="majorBidi" w:cstheme="majorBidi"/>
          <w:sz w:val="24"/>
          <w:szCs w:val="24"/>
          <w:lang w:val="en-GB"/>
        </w:rPr>
        <w:t xml:space="preserve"> </w:t>
      </w:r>
      <w:r w:rsidR="005415DB">
        <w:rPr>
          <w:rFonts w:asciiTheme="majorBidi" w:hAnsiTheme="majorBidi" w:cstheme="majorBidi"/>
          <w:noProof/>
          <w:sz w:val="24"/>
          <w:szCs w:val="24"/>
          <w:lang w:val="en-GB"/>
        </w:rPr>
        <w:t>are</w:t>
      </w:r>
      <w:r w:rsidR="00EA30B8" w:rsidRPr="00445F61">
        <w:rPr>
          <w:rFonts w:asciiTheme="majorBidi" w:hAnsiTheme="majorBidi" w:cstheme="majorBidi"/>
          <w:noProof/>
          <w:sz w:val="24"/>
          <w:szCs w:val="24"/>
          <w:lang w:val="en-GB"/>
        </w:rPr>
        <w:t xml:space="preserve"> </w:t>
      </w:r>
      <w:r w:rsidRPr="00445F61">
        <w:rPr>
          <w:rFonts w:asciiTheme="majorBidi" w:hAnsiTheme="majorBidi" w:cstheme="majorBidi"/>
          <w:noProof/>
          <w:sz w:val="24"/>
          <w:szCs w:val="24"/>
          <w:lang w:val="en-GB"/>
        </w:rPr>
        <w:t>described</w:t>
      </w:r>
      <w:r w:rsidR="00EA30B8">
        <w:rPr>
          <w:rFonts w:asciiTheme="majorBidi" w:hAnsiTheme="majorBidi" w:cstheme="majorBidi"/>
          <w:sz w:val="24"/>
          <w:szCs w:val="24"/>
          <w:lang w:val="en-GB"/>
        </w:rPr>
        <w:t xml:space="preserve"> in Table 1.</w:t>
      </w:r>
    </w:p>
    <w:tbl>
      <w:tblPr>
        <w:tblW w:w="5000" w:type="pct"/>
        <w:jc w:val="center"/>
        <w:tblLook w:val="04A0" w:firstRow="1" w:lastRow="0" w:firstColumn="1" w:lastColumn="0" w:noHBand="0" w:noVBand="1"/>
      </w:tblPr>
      <w:tblGrid>
        <w:gridCol w:w="3207"/>
        <w:gridCol w:w="792"/>
        <w:gridCol w:w="1003"/>
        <w:gridCol w:w="1146"/>
        <w:gridCol w:w="1003"/>
        <w:gridCol w:w="1309"/>
        <w:gridCol w:w="900"/>
      </w:tblGrid>
      <w:tr w:rsidR="00EA30B8" w:rsidRPr="00981177" w14:paraId="4FE08E46" w14:textId="77777777" w:rsidTr="004160D0">
        <w:trPr>
          <w:trHeight w:val="285"/>
          <w:jc w:val="center"/>
        </w:trPr>
        <w:tc>
          <w:tcPr>
            <w:tcW w:w="1713" w:type="pct"/>
            <w:tcBorders>
              <w:top w:val="single" w:sz="4" w:space="0" w:color="auto"/>
              <w:left w:val="nil"/>
              <w:bottom w:val="single" w:sz="4" w:space="0" w:color="auto"/>
              <w:right w:val="nil"/>
            </w:tcBorders>
            <w:shd w:val="clear" w:color="auto" w:fill="auto"/>
            <w:noWrap/>
            <w:vAlign w:val="center"/>
            <w:hideMark/>
          </w:tcPr>
          <w:p w14:paraId="169587E7"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p>
        </w:tc>
        <w:tc>
          <w:tcPr>
            <w:tcW w:w="423" w:type="pct"/>
            <w:tcBorders>
              <w:top w:val="single" w:sz="4" w:space="0" w:color="auto"/>
              <w:left w:val="nil"/>
              <w:bottom w:val="single" w:sz="4" w:space="0" w:color="auto"/>
              <w:right w:val="nil"/>
            </w:tcBorders>
            <w:shd w:val="clear" w:color="auto" w:fill="auto"/>
            <w:noWrap/>
            <w:vAlign w:val="center"/>
            <w:hideMark/>
          </w:tcPr>
          <w:p w14:paraId="018B59ED"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r w:rsidRPr="00981177">
              <w:rPr>
                <w:rFonts w:asciiTheme="majorBidi" w:eastAsia="Times New Roman" w:hAnsiTheme="majorBidi" w:cstheme="majorBidi"/>
                <w:color w:val="000000"/>
                <w:sz w:val="24"/>
                <w:szCs w:val="24"/>
                <w:lang w:eastAsia="en-GB"/>
              </w:rPr>
              <w:t>N</w:t>
            </w:r>
          </w:p>
        </w:tc>
        <w:tc>
          <w:tcPr>
            <w:tcW w:w="536" w:type="pct"/>
            <w:tcBorders>
              <w:top w:val="single" w:sz="4" w:space="0" w:color="auto"/>
              <w:left w:val="nil"/>
              <w:bottom w:val="single" w:sz="4" w:space="0" w:color="auto"/>
              <w:right w:val="nil"/>
            </w:tcBorders>
            <w:shd w:val="clear" w:color="auto" w:fill="auto"/>
            <w:noWrap/>
            <w:vAlign w:val="center"/>
            <w:hideMark/>
          </w:tcPr>
          <w:p w14:paraId="5A059022"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r w:rsidRPr="00981177">
              <w:rPr>
                <w:rFonts w:asciiTheme="majorBidi" w:eastAsia="Times New Roman" w:hAnsiTheme="majorBidi" w:cstheme="majorBidi"/>
                <w:color w:val="000000"/>
                <w:sz w:val="24"/>
                <w:szCs w:val="24"/>
                <w:lang w:eastAsia="en-GB"/>
              </w:rPr>
              <w:t>Mean</w:t>
            </w:r>
          </w:p>
        </w:tc>
        <w:tc>
          <w:tcPr>
            <w:tcW w:w="612" w:type="pct"/>
            <w:tcBorders>
              <w:top w:val="single" w:sz="4" w:space="0" w:color="auto"/>
              <w:left w:val="nil"/>
              <w:bottom w:val="single" w:sz="4" w:space="0" w:color="auto"/>
              <w:right w:val="nil"/>
            </w:tcBorders>
            <w:shd w:val="clear" w:color="auto" w:fill="auto"/>
            <w:noWrap/>
            <w:vAlign w:val="center"/>
            <w:hideMark/>
          </w:tcPr>
          <w:p w14:paraId="22773EEF"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r w:rsidRPr="00981177">
              <w:rPr>
                <w:rFonts w:asciiTheme="majorBidi" w:eastAsia="Times New Roman" w:hAnsiTheme="majorBidi" w:cstheme="majorBidi"/>
                <w:color w:val="000000"/>
                <w:sz w:val="24"/>
                <w:szCs w:val="24"/>
                <w:lang w:eastAsia="en-GB"/>
              </w:rPr>
              <w:t>Median</w:t>
            </w:r>
          </w:p>
        </w:tc>
        <w:tc>
          <w:tcPr>
            <w:tcW w:w="536" w:type="pct"/>
            <w:tcBorders>
              <w:top w:val="single" w:sz="4" w:space="0" w:color="auto"/>
              <w:left w:val="nil"/>
              <w:bottom w:val="single" w:sz="4" w:space="0" w:color="auto"/>
              <w:right w:val="nil"/>
            </w:tcBorders>
            <w:shd w:val="clear" w:color="auto" w:fill="auto"/>
            <w:noWrap/>
            <w:vAlign w:val="center"/>
            <w:hideMark/>
          </w:tcPr>
          <w:p w14:paraId="53B62499"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r w:rsidRPr="00981177">
              <w:rPr>
                <w:rFonts w:asciiTheme="majorBidi" w:eastAsia="Times New Roman" w:hAnsiTheme="majorBidi" w:cstheme="majorBidi"/>
                <w:color w:val="000000"/>
                <w:sz w:val="24"/>
                <w:szCs w:val="24"/>
                <w:lang w:eastAsia="en-GB"/>
              </w:rPr>
              <w:t>Std. dev</w:t>
            </w:r>
          </w:p>
        </w:tc>
        <w:tc>
          <w:tcPr>
            <w:tcW w:w="699" w:type="pct"/>
            <w:tcBorders>
              <w:top w:val="single" w:sz="4" w:space="0" w:color="auto"/>
              <w:left w:val="nil"/>
              <w:bottom w:val="single" w:sz="4" w:space="0" w:color="auto"/>
              <w:right w:val="nil"/>
            </w:tcBorders>
            <w:shd w:val="clear" w:color="auto" w:fill="auto"/>
            <w:noWrap/>
            <w:vAlign w:val="center"/>
            <w:hideMark/>
          </w:tcPr>
          <w:p w14:paraId="0DA6F041"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r w:rsidRPr="00981177">
              <w:rPr>
                <w:rFonts w:asciiTheme="majorBidi" w:eastAsia="Times New Roman" w:hAnsiTheme="majorBidi" w:cstheme="majorBidi"/>
                <w:color w:val="000000"/>
                <w:sz w:val="24"/>
                <w:szCs w:val="24"/>
                <w:lang w:eastAsia="en-GB"/>
              </w:rPr>
              <w:t>Min</w:t>
            </w:r>
          </w:p>
        </w:tc>
        <w:tc>
          <w:tcPr>
            <w:tcW w:w="481" w:type="pct"/>
            <w:tcBorders>
              <w:top w:val="single" w:sz="4" w:space="0" w:color="auto"/>
              <w:left w:val="nil"/>
              <w:bottom w:val="single" w:sz="4" w:space="0" w:color="auto"/>
              <w:right w:val="nil"/>
            </w:tcBorders>
            <w:shd w:val="clear" w:color="auto" w:fill="auto"/>
            <w:noWrap/>
            <w:vAlign w:val="center"/>
            <w:hideMark/>
          </w:tcPr>
          <w:p w14:paraId="585BABF4" w14:textId="77777777" w:rsidR="00EA30B8" w:rsidRPr="00981177" w:rsidRDefault="00EA30B8" w:rsidP="004C053D">
            <w:pPr>
              <w:spacing w:after="0" w:line="240" w:lineRule="auto"/>
              <w:jc w:val="center"/>
              <w:rPr>
                <w:rFonts w:asciiTheme="majorBidi" w:eastAsia="Times New Roman" w:hAnsiTheme="majorBidi" w:cstheme="majorBidi"/>
                <w:color w:val="000000"/>
                <w:sz w:val="24"/>
                <w:szCs w:val="24"/>
                <w:lang w:eastAsia="en-GB"/>
              </w:rPr>
            </w:pPr>
            <w:r w:rsidRPr="00981177">
              <w:rPr>
                <w:rFonts w:asciiTheme="majorBidi" w:eastAsia="Times New Roman" w:hAnsiTheme="majorBidi" w:cstheme="majorBidi"/>
                <w:color w:val="000000"/>
                <w:sz w:val="24"/>
                <w:szCs w:val="24"/>
                <w:lang w:eastAsia="en-GB"/>
              </w:rPr>
              <w:t>Max</w:t>
            </w:r>
          </w:p>
        </w:tc>
      </w:tr>
      <w:tr w:rsidR="004160D0" w:rsidRPr="00981177" w14:paraId="2EA3B8C0"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74BEFD13" w14:textId="09744C15"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DM</w:t>
            </w:r>
          </w:p>
        </w:tc>
        <w:tc>
          <w:tcPr>
            <w:tcW w:w="423" w:type="pct"/>
            <w:tcBorders>
              <w:top w:val="nil"/>
              <w:left w:val="nil"/>
              <w:bottom w:val="nil"/>
              <w:right w:val="nil"/>
            </w:tcBorders>
            <w:shd w:val="clear" w:color="auto" w:fill="auto"/>
            <w:noWrap/>
            <w:vAlign w:val="center"/>
          </w:tcPr>
          <w:p w14:paraId="5DFFC673" w14:textId="200F07E4" w:rsidR="004160D0" w:rsidRPr="00FF3949" w:rsidRDefault="004160D0" w:rsidP="004160D0">
            <w:pPr>
              <w:spacing w:after="0" w:line="240" w:lineRule="auto"/>
              <w:jc w:val="center"/>
              <w:rPr>
                <w:rFonts w:asciiTheme="majorBidi" w:eastAsia="Times New Roman" w:hAnsiTheme="majorBidi" w:cstheme="majorBidi"/>
                <w:sz w:val="24"/>
                <w:szCs w:val="24"/>
                <w:lang w:eastAsia="en-GB"/>
              </w:rPr>
            </w:pPr>
            <w:r w:rsidRPr="00FF3949">
              <w:rPr>
                <w:rFonts w:asciiTheme="majorBidi" w:eastAsia="Times New Roman" w:hAnsiTheme="majorBidi" w:cstheme="majorBidi"/>
                <w:sz w:val="24"/>
                <w:szCs w:val="24"/>
                <w:lang w:eastAsia="en-GB"/>
              </w:rPr>
              <w:t>1,200</w:t>
            </w:r>
          </w:p>
        </w:tc>
        <w:tc>
          <w:tcPr>
            <w:tcW w:w="536" w:type="pct"/>
            <w:tcBorders>
              <w:top w:val="nil"/>
              <w:left w:val="nil"/>
              <w:bottom w:val="nil"/>
              <w:right w:val="nil"/>
            </w:tcBorders>
            <w:shd w:val="clear" w:color="auto" w:fill="auto"/>
            <w:noWrap/>
            <w:vAlign w:val="center"/>
          </w:tcPr>
          <w:p w14:paraId="386D100E" w14:textId="703B0247"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sidRPr="004160D0">
              <w:rPr>
                <w:rFonts w:asciiTheme="majorBidi" w:eastAsia="Times New Roman" w:hAnsiTheme="majorBidi" w:cstheme="majorBidi"/>
                <w:sz w:val="24"/>
                <w:szCs w:val="24"/>
                <w:lang w:eastAsia="en-GB"/>
              </w:rPr>
              <w:t>.521</w:t>
            </w:r>
          </w:p>
        </w:tc>
        <w:tc>
          <w:tcPr>
            <w:tcW w:w="612" w:type="pct"/>
            <w:tcBorders>
              <w:top w:val="nil"/>
              <w:left w:val="nil"/>
              <w:bottom w:val="nil"/>
              <w:right w:val="nil"/>
            </w:tcBorders>
            <w:shd w:val="clear" w:color="auto" w:fill="auto"/>
            <w:noWrap/>
            <w:vAlign w:val="center"/>
          </w:tcPr>
          <w:p w14:paraId="4B0DC09A" w14:textId="58B5E0A6"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sidRPr="004160D0">
              <w:rPr>
                <w:rFonts w:asciiTheme="majorBidi" w:eastAsia="Times New Roman" w:hAnsiTheme="majorBidi" w:cstheme="majorBidi"/>
                <w:sz w:val="24"/>
                <w:szCs w:val="24"/>
                <w:lang w:eastAsia="en-GB"/>
              </w:rPr>
              <w:t>.600</w:t>
            </w:r>
          </w:p>
        </w:tc>
        <w:tc>
          <w:tcPr>
            <w:tcW w:w="536" w:type="pct"/>
            <w:tcBorders>
              <w:top w:val="nil"/>
              <w:left w:val="nil"/>
              <w:bottom w:val="nil"/>
              <w:right w:val="nil"/>
            </w:tcBorders>
            <w:shd w:val="clear" w:color="auto" w:fill="auto"/>
            <w:noWrap/>
            <w:vAlign w:val="center"/>
          </w:tcPr>
          <w:p w14:paraId="69A2B3C7" w14:textId="1DD549D4"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sidRPr="004160D0">
              <w:rPr>
                <w:rFonts w:asciiTheme="majorBidi" w:eastAsia="Times New Roman" w:hAnsiTheme="majorBidi" w:cstheme="majorBidi"/>
                <w:sz w:val="24"/>
                <w:szCs w:val="24"/>
                <w:lang w:eastAsia="en-GB"/>
              </w:rPr>
              <w:t>.349</w:t>
            </w:r>
          </w:p>
        </w:tc>
        <w:tc>
          <w:tcPr>
            <w:tcW w:w="699" w:type="pct"/>
            <w:tcBorders>
              <w:top w:val="nil"/>
              <w:left w:val="nil"/>
              <w:bottom w:val="nil"/>
              <w:right w:val="nil"/>
            </w:tcBorders>
            <w:shd w:val="clear" w:color="auto" w:fill="auto"/>
            <w:noWrap/>
            <w:vAlign w:val="center"/>
          </w:tcPr>
          <w:p w14:paraId="21D7BF59" w14:textId="1A7DFDF2"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0</w:t>
            </w:r>
          </w:p>
        </w:tc>
        <w:tc>
          <w:tcPr>
            <w:tcW w:w="481" w:type="pct"/>
            <w:tcBorders>
              <w:top w:val="nil"/>
              <w:left w:val="nil"/>
              <w:bottom w:val="nil"/>
              <w:right w:val="nil"/>
            </w:tcBorders>
            <w:shd w:val="clear" w:color="auto" w:fill="auto"/>
            <w:noWrap/>
            <w:vAlign w:val="center"/>
          </w:tcPr>
          <w:p w14:paraId="6CD47BF1" w14:textId="73E8DC7D" w:rsidR="004160D0" w:rsidRPr="00981177" w:rsidRDefault="00B148C3"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0.99</w:t>
            </w:r>
          </w:p>
        </w:tc>
      </w:tr>
      <w:tr w:rsidR="004160D0" w:rsidRPr="00981177" w14:paraId="1D0C7587"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59F35C50" w14:textId="44215940"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LEV</w:t>
            </w:r>
          </w:p>
        </w:tc>
        <w:tc>
          <w:tcPr>
            <w:tcW w:w="423" w:type="pct"/>
            <w:tcBorders>
              <w:top w:val="nil"/>
              <w:left w:val="nil"/>
              <w:bottom w:val="nil"/>
              <w:right w:val="nil"/>
            </w:tcBorders>
            <w:shd w:val="clear" w:color="auto" w:fill="auto"/>
            <w:noWrap/>
            <w:vAlign w:val="center"/>
          </w:tcPr>
          <w:p w14:paraId="68295C9A" w14:textId="2BE99D53" w:rsidR="004160D0" w:rsidRPr="00851151" w:rsidRDefault="00FF3949" w:rsidP="004160D0">
            <w:pPr>
              <w:spacing w:after="0" w:line="240" w:lineRule="auto"/>
              <w:jc w:val="center"/>
              <w:rPr>
                <w:rFonts w:asciiTheme="majorBidi" w:eastAsia="Times New Roman" w:hAnsiTheme="majorBidi" w:cstheme="majorBidi"/>
                <w:sz w:val="24"/>
                <w:szCs w:val="24"/>
                <w:lang w:eastAsia="en-GB"/>
              </w:rPr>
            </w:pPr>
            <w:r w:rsidRPr="00851151">
              <w:rPr>
                <w:rFonts w:asciiTheme="majorBidi" w:eastAsia="Times New Roman" w:hAnsiTheme="majorBidi" w:cstheme="majorBidi"/>
                <w:sz w:val="24"/>
                <w:szCs w:val="24"/>
                <w:lang w:eastAsia="en-GB"/>
              </w:rPr>
              <w:t>1,567</w:t>
            </w:r>
          </w:p>
        </w:tc>
        <w:tc>
          <w:tcPr>
            <w:tcW w:w="536" w:type="pct"/>
            <w:tcBorders>
              <w:top w:val="nil"/>
              <w:left w:val="nil"/>
              <w:bottom w:val="nil"/>
              <w:right w:val="nil"/>
            </w:tcBorders>
            <w:shd w:val="clear" w:color="auto" w:fill="auto"/>
            <w:noWrap/>
            <w:vAlign w:val="center"/>
          </w:tcPr>
          <w:p w14:paraId="15D25D3C" w14:textId="06CA5F37" w:rsidR="004160D0" w:rsidRPr="00981177" w:rsidRDefault="00FF3949" w:rsidP="004160D0">
            <w:pPr>
              <w:spacing w:after="0" w:line="240" w:lineRule="auto"/>
              <w:jc w:val="center"/>
              <w:rPr>
                <w:rFonts w:asciiTheme="majorBidi" w:eastAsia="Times New Roman" w:hAnsiTheme="majorBidi" w:cstheme="majorBidi"/>
                <w:sz w:val="24"/>
                <w:szCs w:val="24"/>
                <w:lang w:eastAsia="en-GB"/>
              </w:rPr>
            </w:pPr>
            <w:r w:rsidRPr="00FF3949">
              <w:rPr>
                <w:rFonts w:asciiTheme="majorBidi" w:eastAsia="Times New Roman" w:hAnsiTheme="majorBidi" w:cstheme="majorBidi"/>
                <w:sz w:val="24"/>
                <w:szCs w:val="24"/>
                <w:lang w:eastAsia="en-GB"/>
              </w:rPr>
              <w:t>.367</w:t>
            </w:r>
          </w:p>
        </w:tc>
        <w:tc>
          <w:tcPr>
            <w:tcW w:w="612" w:type="pct"/>
            <w:tcBorders>
              <w:top w:val="nil"/>
              <w:left w:val="nil"/>
              <w:bottom w:val="nil"/>
              <w:right w:val="nil"/>
            </w:tcBorders>
            <w:shd w:val="clear" w:color="auto" w:fill="auto"/>
            <w:noWrap/>
            <w:vAlign w:val="center"/>
          </w:tcPr>
          <w:p w14:paraId="424F7FBE" w14:textId="1DDB8B16" w:rsidR="004160D0" w:rsidRPr="00981177" w:rsidRDefault="00FF3949"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.331</w:t>
            </w:r>
          </w:p>
        </w:tc>
        <w:tc>
          <w:tcPr>
            <w:tcW w:w="536" w:type="pct"/>
            <w:tcBorders>
              <w:top w:val="nil"/>
              <w:left w:val="nil"/>
              <w:bottom w:val="nil"/>
              <w:right w:val="nil"/>
            </w:tcBorders>
            <w:shd w:val="clear" w:color="auto" w:fill="auto"/>
            <w:noWrap/>
            <w:vAlign w:val="center"/>
          </w:tcPr>
          <w:p w14:paraId="7EE477A8" w14:textId="4D1EEF38" w:rsidR="004160D0" w:rsidRPr="00981177" w:rsidRDefault="00FF3949" w:rsidP="004160D0">
            <w:pPr>
              <w:spacing w:after="0" w:line="240" w:lineRule="auto"/>
              <w:jc w:val="center"/>
              <w:rPr>
                <w:rFonts w:asciiTheme="majorBidi" w:eastAsia="Times New Roman" w:hAnsiTheme="majorBidi" w:cstheme="majorBidi"/>
                <w:sz w:val="24"/>
                <w:szCs w:val="24"/>
                <w:lang w:eastAsia="en-GB"/>
              </w:rPr>
            </w:pPr>
            <w:r w:rsidRPr="00FF3949">
              <w:rPr>
                <w:rFonts w:asciiTheme="majorBidi" w:eastAsia="Times New Roman" w:hAnsiTheme="majorBidi" w:cstheme="majorBidi"/>
                <w:sz w:val="24"/>
                <w:szCs w:val="24"/>
                <w:lang w:eastAsia="en-GB"/>
              </w:rPr>
              <w:t>.241</w:t>
            </w:r>
          </w:p>
        </w:tc>
        <w:tc>
          <w:tcPr>
            <w:tcW w:w="699" w:type="pct"/>
            <w:tcBorders>
              <w:top w:val="nil"/>
              <w:left w:val="nil"/>
              <w:bottom w:val="nil"/>
              <w:right w:val="nil"/>
            </w:tcBorders>
            <w:shd w:val="clear" w:color="auto" w:fill="auto"/>
            <w:noWrap/>
            <w:vAlign w:val="center"/>
          </w:tcPr>
          <w:p w14:paraId="1DCF6DDB" w14:textId="36CC0499" w:rsidR="004160D0" w:rsidRPr="00981177" w:rsidRDefault="00FF3949"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0</w:t>
            </w:r>
          </w:p>
        </w:tc>
        <w:tc>
          <w:tcPr>
            <w:tcW w:w="481" w:type="pct"/>
            <w:tcBorders>
              <w:top w:val="nil"/>
              <w:left w:val="nil"/>
              <w:bottom w:val="nil"/>
              <w:right w:val="nil"/>
            </w:tcBorders>
            <w:shd w:val="clear" w:color="auto" w:fill="auto"/>
            <w:noWrap/>
            <w:vAlign w:val="center"/>
          </w:tcPr>
          <w:p w14:paraId="39B62DEB" w14:textId="6F83CBE2" w:rsidR="004160D0" w:rsidRPr="00981177" w:rsidRDefault="00FF3949"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2.34</w:t>
            </w:r>
          </w:p>
        </w:tc>
      </w:tr>
      <w:tr w:rsidR="004160D0" w:rsidRPr="00981177" w14:paraId="74EDD202" w14:textId="77777777" w:rsidTr="004160D0">
        <w:trPr>
          <w:trHeight w:val="285"/>
          <w:jc w:val="center"/>
        </w:trPr>
        <w:tc>
          <w:tcPr>
            <w:tcW w:w="1713" w:type="pct"/>
            <w:tcBorders>
              <w:top w:val="nil"/>
              <w:left w:val="nil"/>
              <w:bottom w:val="nil"/>
              <w:right w:val="nil"/>
            </w:tcBorders>
            <w:shd w:val="clear" w:color="auto" w:fill="auto"/>
            <w:noWrap/>
            <w:vAlign w:val="bottom"/>
          </w:tcPr>
          <w:p w14:paraId="020577C4" w14:textId="4C2BC328"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Profit</w:t>
            </w:r>
          </w:p>
        </w:tc>
        <w:tc>
          <w:tcPr>
            <w:tcW w:w="423" w:type="pct"/>
            <w:tcBorders>
              <w:top w:val="nil"/>
              <w:left w:val="nil"/>
              <w:bottom w:val="nil"/>
              <w:right w:val="nil"/>
            </w:tcBorders>
            <w:shd w:val="clear" w:color="auto" w:fill="auto"/>
            <w:noWrap/>
            <w:vAlign w:val="center"/>
          </w:tcPr>
          <w:p w14:paraId="26D044C4" w14:textId="24D9A0D9" w:rsidR="004160D0" w:rsidRPr="00851151" w:rsidRDefault="00851151" w:rsidP="004160D0">
            <w:pPr>
              <w:spacing w:after="0" w:line="240" w:lineRule="auto"/>
              <w:jc w:val="center"/>
              <w:rPr>
                <w:rFonts w:asciiTheme="majorBidi" w:eastAsia="Times New Roman" w:hAnsiTheme="majorBidi" w:cstheme="majorBidi"/>
                <w:sz w:val="24"/>
                <w:szCs w:val="24"/>
                <w:rtl/>
                <w:lang w:val="en-GB" w:eastAsia="en-GB"/>
              </w:rPr>
            </w:pPr>
            <w:r>
              <w:rPr>
                <w:rFonts w:asciiTheme="majorBidi" w:eastAsia="Times New Roman" w:hAnsiTheme="majorBidi" w:cstheme="majorBidi" w:hint="cs"/>
                <w:sz w:val="24"/>
                <w:szCs w:val="24"/>
                <w:rtl/>
                <w:lang w:val="en-GB" w:eastAsia="en-GB"/>
              </w:rPr>
              <w:t>1</w:t>
            </w:r>
            <w:r>
              <w:rPr>
                <w:rFonts w:asciiTheme="majorBidi" w:eastAsia="Times New Roman" w:hAnsiTheme="majorBidi" w:cstheme="majorBidi"/>
                <w:sz w:val="24"/>
                <w:szCs w:val="24"/>
                <w:lang w:val="en-GB" w:eastAsia="en-GB"/>
              </w:rPr>
              <w:t>,404</w:t>
            </w:r>
          </w:p>
        </w:tc>
        <w:tc>
          <w:tcPr>
            <w:tcW w:w="536" w:type="pct"/>
            <w:tcBorders>
              <w:top w:val="nil"/>
              <w:left w:val="nil"/>
              <w:bottom w:val="nil"/>
              <w:right w:val="nil"/>
            </w:tcBorders>
            <w:shd w:val="clear" w:color="auto" w:fill="auto"/>
            <w:noWrap/>
            <w:vAlign w:val="center"/>
          </w:tcPr>
          <w:p w14:paraId="1EEACD47" w14:textId="5CD7599B" w:rsidR="004160D0" w:rsidRPr="00981177" w:rsidRDefault="00303002" w:rsidP="004160D0">
            <w:pPr>
              <w:spacing w:after="0" w:line="240" w:lineRule="auto"/>
              <w:jc w:val="center"/>
              <w:rPr>
                <w:rFonts w:asciiTheme="majorBidi" w:eastAsia="Times New Roman" w:hAnsiTheme="majorBidi" w:cstheme="majorBidi"/>
                <w:sz w:val="24"/>
                <w:szCs w:val="24"/>
                <w:lang w:eastAsia="en-GB"/>
              </w:rPr>
            </w:pPr>
            <w:r w:rsidRPr="00303002">
              <w:rPr>
                <w:rFonts w:asciiTheme="majorBidi" w:eastAsia="Times New Roman" w:hAnsiTheme="majorBidi" w:cstheme="majorBidi"/>
                <w:sz w:val="24"/>
                <w:szCs w:val="24"/>
                <w:lang w:eastAsia="en-GB"/>
              </w:rPr>
              <w:t>.058</w:t>
            </w:r>
          </w:p>
        </w:tc>
        <w:tc>
          <w:tcPr>
            <w:tcW w:w="612" w:type="pct"/>
            <w:tcBorders>
              <w:top w:val="nil"/>
              <w:left w:val="nil"/>
              <w:bottom w:val="nil"/>
              <w:right w:val="nil"/>
            </w:tcBorders>
            <w:shd w:val="clear" w:color="auto" w:fill="auto"/>
            <w:noWrap/>
            <w:vAlign w:val="center"/>
          </w:tcPr>
          <w:p w14:paraId="30D1DE82" w14:textId="02892C7F" w:rsidR="004160D0" w:rsidRPr="00981177" w:rsidRDefault="00303002" w:rsidP="004160D0">
            <w:pPr>
              <w:spacing w:after="0" w:line="240" w:lineRule="auto"/>
              <w:jc w:val="center"/>
              <w:rPr>
                <w:rFonts w:asciiTheme="majorBidi" w:eastAsia="Times New Roman" w:hAnsiTheme="majorBidi" w:cstheme="majorBidi"/>
                <w:sz w:val="24"/>
                <w:szCs w:val="24"/>
                <w:lang w:eastAsia="en-GB"/>
              </w:rPr>
            </w:pPr>
            <w:r w:rsidRPr="00303002">
              <w:rPr>
                <w:rFonts w:asciiTheme="majorBidi" w:eastAsia="Times New Roman" w:hAnsiTheme="majorBidi" w:cstheme="majorBidi"/>
                <w:sz w:val="24"/>
                <w:szCs w:val="24"/>
                <w:lang w:eastAsia="en-GB"/>
              </w:rPr>
              <w:t>.064</w:t>
            </w:r>
          </w:p>
        </w:tc>
        <w:tc>
          <w:tcPr>
            <w:tcW w:w="536" w:type="pct"/>
            <w:tcBorders>
              <w:top w:val="nil"/>
              <w:left w:val="nil"/>
              <w:bottom w:val="nil"/>
              <w:right w:val="nil"/>
            </w:tcBorders>
            <w:shd w:val="clear" w:color="auto" w:fill="auto"/>
            <w:noWrap/>
            <w:vAlign w:val="center"/>
          </w:tcPr>
          <w:p w14:paraId="7E51E02A" w14:textId="2196BE2C" w:rsidR="004160D0" w:rsidRPr="00981177" w:rsidRDefault="00303002" w:rsidP="004160D0">
            <w:pPr>
              <w:spacing w:after="0" w:line="240" w:lineRule="auto"/>
              <w:jc w:val="center"/>
              <w:rPr>
                <w:rFonts w:asciiTheme="majorBidi" w:eastAsia="Times New Roman" w:hAnsiTheme="majorBidi" w:cstheme="majorBidi"/>
                <w:sz w:val="24"/>
                <w:szCs w:val="24"/>
                <w:lang w:eastAsia="en-GB"/>
              </w:rPr>
            </w:pPr>
            <w:r w:rsidRPr="00303002">
              <w:rPr>
                <w:rFonts w:asciiTheme="majorBidi" w:eastAsia="Times New Roman" w:hAnsiTheme="majorBidi" w:cstheme="majorBidi"/>
                <w:sz w:val="24"/>
                <w:szCs w:val="24"/>
                <w:lang w:eastAsia="en-GB"/>
              </w:rPr>
              <w:t>.105</w:t>
            </w:r>
          </w:p>
        </w:tc>
        <w:tc>
          <w:tcPr>
            <w:tcW w:w="699" w:type="pct"/>
            <w:tcBorders>
              <w:top w:val="nil"/>
              <w:left w:val="nil"/>
              <w:bottom w:val="nil"/>
              <w:right w:val="nil"/>
            </w:tcBorders>
            <w:shd w:val="clear" w:color="auto" w:fill="auto"/>
            <w:noWrap/>
            <w:vAlign w:val="center"/>
          </w:tcPr>
          <w:p w14:paraId="26119B47" w14:textId="512987E4" w:rsidR="004160D0" w:rsidRPr="00981177" w:rsidRDefault="00303002" w:rsidP="004160D0">
            <w:pPr>
              <w:spacing w:after="0" w:line="240" w:lineRule="auto"/>
              <w:jc w:val="center"/>
              <w:rPr>
                <w:rFonts w:asciiTheme="majorBidi" w:eastAsia="Times New Roman" w:hAnsiTheme="majorBidi" w:cstheme="majorBidi"/>
                <w:sz w:val="24"/>
                <w:szCs w:val="24"/>
                <w:lang w:eastAsia="en-GB"/>
              </w:rPr>
            </w:pPr>
            <w:r w:rsidRPr="00303002">
              <w:rPr>
                <w:rFonts w:asciiTheme="majorBidi" w:eastAsia="Times New Roman" w:hAnsiTheme="majorBidi" w:cstheme="majorBidi"/>
                <w:sz w:val="24"/>
                <w:szCs w:val="24"/>
                <w:lang w:eastAsia="en-GB"/>
              </w:rPr>
              <w:t>-1.16</w:t>
            </w:r>
          </w:p>
        </w:tc>
        <w:tc>
          <w:tcPr>
            <w:tcW w:w="481" w:type="pct"/>
            <w:tcBorders>
              <w:top w:val="nil"/>
              <w:left w:val="nil"/>
              <w:bottom w:val="nil"/>
              <w:right w:val="nil"/>
            </w:tcBorders>
            <w:shd w:val="clear" w:color="auto" w:fill="auto"/>
            <w:noWrap/>
            <w:vAlign w:val="center"/>
          </w:tcPr>
          <w:p w14:paraId="0C7EBB8D" w14:textId="66F842F5" w:rsidR="004160D0" w:rsidRPr="00303002" w:rsidRDefault="00303002" w:rsidP="004160D0">
            <w:pPr>
              <w:spacing w:after="0" w:line="240" w:lineRule="auto"/>
              <w:jc w:val="center"/>
              <w:rPr>
                <w:rFonts w:asciiTheme="majorBidi" w:eastAsia="Times New Roman" w:hAnsiTheme="majorBidi" w:cstheme="majorBidi"/>
                <w:sz w:val="24"/>
                <w:szCs w:val="24"/>
                <w:lang w:val="en-GB" w:eastAsia="en-GB"/>
              </w:rPr>
            </w:pPr>
            <w:r w:rsidRPr="00303002">
              <w:rPr>
                <w:rFonts w:asciiTheme="majorBidi" w:eastAsia="Times New Roman" w:hAnsiTheme="majorBidi" w:cstheme="majorBidi"/>
                <w:sz w:val="24"/>
                <w:szCs w:val="24"/>
                <w:lang w:eastAsia="en-GB"/>
              </w:rPr>
              <w:t>.760</w:t>
            </w:r>
          </w:p>
        </w:tc>
      </w:tr>
      <w:tr w:rsidR="004160D0" w:rsidRPr="00981177" w14:paraId="73511389"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629E82FF" w14:textId="553D195E"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sidRPr="00981177">
              <w:rPr>
                <w:rFonts w:asciiTheme="majorBidi" w:eastAsia="Times New Roman" w:hAnsiTheme="majorBidi" w:cstheme="majorBidi"/>
                <w:color w:val="000000"/>
                <w:sz w:val="24"/>
                <w:szCs w:val="24"/>
              </w:rPr>
              <w:t>Size</w:t>
            </w:r>
          </w:p>
        </w:tc>
        <w:tc>
          <w:tcPr>
            <w:tcW w:w="423" w:type="pct"/>
            <w:tcBorders>
              <w:top w:val="nil"/>
              <w:left w:val="nil"/>
              <w:bottom w:val="nil"/>
              <w:right w:val="nil"/>
            </w:tcBorders>
            <w:shd w:val="clear" w:color="auto" w:fill="auto"/>
            <w:noWrap/>
            <w:vAlign w:val="center"/>
          </w:tcPr>
          <w:p w14:paraId="76145C9B" w14:textId="7F97A184"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1,567</w:t>
            </w:r>
          </w:p>
        </w:tc>
        <w:tc>
          <w:tcPr>
            <w:tcW w:w="536" w:type="pct"/>
            <w:tcBorders>
              <w:top w:val="nil"/>
              <w:left w:val="nil"/>
              <w:bottom w:val="nil"/>
              <w:right w:val="nil"/>
            </w:tcBorders>
            <w:shd w:val="clear" w:color="auto" w:fill="auto"/>
            <w:noWrap/>
            <w:vAlign w:val="center"/>
          </w:tcPr>
          <w:p w14:paraId="06319CB3" w14:textId="3AB72E8F"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12.5</w:t>
            </w:r>
          </w:p>
        </w:tc>
        <w:tc>
          <w:tcPr>
            <w:tcW w:w="612" w:type="pct"/>
            <w:tcBorders>
              <w:top w:val="nil"/>
              <w:left w:val="nil"/>
              <w:bottom w:val="nil"/>
              <w:right w:val="nil"/>
            </w:tcBorders>
            <w:shd w:val="clear" w:color="auto" w:fill="auto"/>
            <w:noWrap/>
            <w:vAlign w:val="center"/>
          </w:tcPr>
          <w:p w14:paraId="38553234" w14:textId="5DE469F8"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12.4</w:t>
            </w:r>
          </w:p>
        </w:tc>
        <w:tc>
          <w:tcPr>
            <w:tcW w:w="536" w:type="pct"/>
            <w:tcBorders>
              <w:top w:val="nil"/>
              <w:left w:val="nil"/>
              <w:bottom w:val="nil"/>
              <w:right w:val="nil"/>
            </w:tcBorders>
            <w:shd w:val="clear" w:color="auto" w:fill="auto"/>
            <w:noWrap/>
            <w:vAlign w:val="center"/>
          </w:tcPr>
          <w:p w14:paraId="3773D10E" w14:textId="02D603FD"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1.89</w:t>
            </w:r>
          </w:p>
        </w:tc>
        <w:tc>
          <w:tcPr>
            <w:tcW w:w="699" w:type="pct"/>
            <w:tcBorders>
              <w:top w:val="nil"/>
              <w:left w:val="nil"/>
              <w:bottom w:val="nil"/>
              <w:right w:val="nil"/>
            </w:tcBorders>
            <w:shd w:val="clear" w:color="auto" w:fill="auto"/>
            <w:noWrap/>
            <w:vAlign w:val="center"/>
          </w:tcPr>
          <w:p w14:paraId="7127C998" w14:textId="677E2721"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7.53</w:t>
            </w:r>
          </w:p>
        </w:tc>
        <w:tc>
          <w:tcPr>
            <w:tcW w:w="481" w:type="pct"/>
            <w:tcBorders>
              <w:top w:val="nil"/>
              <w:left w:val="nil"/>
              <w:bottom w:val="nil"/>
              <w:right w:val="nil"/>
            </w:tcBorders>
            <w:shd w:val="clear" w:color="auto" w:fill="auto"/>
            <w:noWrap/>
            <w:vAlign w:val="center"/>
          </w:tcPr>
          <w:p w14:paraId="1E6DBF50" w14:textId="1A33D41D"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17.3</w:t>
            </w:r>
          </w:p>
        </w:tc>
      </w:tr>
      <w:tr w:rsidR="004160D0" w:rsidRPr="00981177" w14:paraId="633501B6"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086766CF" w14:textId="23534A8A"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Tang</w:t>
            </w:r>
          </w:p>
        </w:tc>
        <w:tc>
          <w:tcPr>
            <w:tcW w:w="423" w:type="pct"/>
            <w:tcBorders>
              <w:top w:val="nil"/>
              <w:left w:val="nil"/>
              <w:bottom w:val="nil"/>
              <w:right w:val="nil"/>
            </w:tcBorders>
            <w:shd w:val="clear" w:color="auto" w:fill="auto"/>
            <w:noWrap/>
            <w:vAlign w:val="center"/>
          </w:tcPr>
          <w:p w14:paraId="01DFC661" w14:textId="6805A128"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1,559</w:t>
            </w:r>
          </w:p>
        </w:tc>
        <w:tc>
          <w:tcPr>
            <w:tcW w:w="536" w:type="pct"/>
            <w:tcBorders>
              <w:top w:val="nil"/>
              <w:left w:val="nil"/>
              <w:bottom w:val="nil"/>
              <w:right w:val="nil"/>
            </w:tcBorders>
            <w:shd w:val="clear" w:color="auto" w:fill="auto"/>
            <w:noWrap/>
            <w:vAlign w:val="center"/>
          </w:tcPr>
          <w:p w14:paraId="00CA2D0A" w14:textId="71B9468C"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.409</w:t>
            </w:r>
          </w:p>
        </w:tc>
        <w:tc>
          <w:tcPr>
            <w:tcW w:w="612" w:type="pct"/>
            <w:tcBorders>
              <w:top w:val="nil"/>
              <w:left w:val="nil"/>
              <w:bottom w:val="nil"/>
              <w:right w:val="nil"/>
            </w:tcBorders>
            <w:shd w:val="clear" w:color="auto" w:fill="auto"/>
            <w:noWrap/>
            <w:vAlign w:val="center"/>
          </w:tcPr>
          <w:p w14:paraId="672E9C25" w14:textId="41C0D8B7"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.376</w:t>
            </w:r>
          </w:p>
        </w:tc>
        <w:tc>
          <w:tcPr>
            <w:tcW w:w="536" w:type="pct"/>
            <w:tcBorders>
              <w:top w:val="nil"/>
              <w:left w:val="nil"/>
              <w:bottom w:val="nil"/>
              <w:right w:val="nil"/>
            </w:tcBorders>
            <w:shd w:val="clear" w:color="auto" w:fill="auto"/>
            <w:noWrap/>
            <w:vAlign w:val="center"/>
          </w:tcPr>
          <w:p w14:paraId="02291B2B" w14:textId="63880FC4"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.278</w:t>
            </w:r>
          </w:p>
        </w:tc>
        <w:tc>
          <w:tcPr>
            <w:tcW w:w="699" w:type="pct"/>
            <w:tcBorders>
              <w:top w:val="nil"/>
              <w:left w:val="nil"/>
              <w:bottom w:val="nil"/>
              <w:right w:val="nil"/>
            </w:tcBorders>
            <w:shd w:val="clear" w:color="auto" w:fill="auto"/>
            <w:noWrap/>
            <w:vAlign w:val="center"/>
          </w:tcPr>
          <w:p w14:paraId="7E03FE49" w14:textId="75D1B495"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0</w:t>
            </w:r>
          </w:p>
        </w:tc>
        <w:tc>
          <w:tcPr>
            <w:tcW w:w="481" w:type="pct"/>
            <w:tcBorders>
              <w:top w:val="nil"/>
              <w:left w:val="nil"/>
              <w:bottom w:val="nil"/>
              <w:right w:val="nil"/>
            </w:tcBorders>
            <w:shd w:val="clear" w:color="auto" w:fill="auto"/>
            <w:noWrap/>
            <w:vAlign w:val="center"/>
          </w:tcPr>
          <w:p w14:paraId="7A3F232A" w14:textId="3ABAE6EE" w:rsidR="004160D0" w:rsidRPr="00981177" w:rsidRDefault="00875E89" w:rsidP="004160D0">
            <w:pPr>
              <w:spacing w:after="0" w:line="240" w:lineRule="auto"/>
              <w:jc w:val="center"/>
              <w:rPr>
                <w:rFonts w:asciiTheme="majorBidi" w:eastAsia="Times New Roman" w:hAnsiTheme="majorBidi" w:cstheme="majorBidi"/>
                <w:sz w:val="24"/>
                <w:szCs w:val="24"/>
                <w:lang w:eastAsia="en-GB"/>
              </w:rPr>
            </w:pPr>
            <w:r w:rsidRPr="00875E89">
              <w:rPr>
                <w:rFonts w:asciiTheme="majorBidi" w:eastAsia="Times New Roman" w:hAnsiTheme="majorBidi" w:cstheme="majorBidi"/>
                <w:sz w:val="24"/>
                <w:szCs w:val="24"/>
                <w:lang w:eastAsia="en-GB"/>
              </w:rPr>
              <w:t>.994</w:t>
            </w:r>
          </w:p>
        </w:tc>
      </w:tr>
      <w:tr w:rsidR="004160D0" w:rsidRPr="00981177" w14:paraId="08E99395"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038F7BE9" w14:textId="5F493473"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Liquid</w:t>
            </w:r>
          </w:p>
        </w:tc>
        <w:tc>
          <w:tcPr>
            <w:tcW w:w="423" w:type="pct"/>
            <w:tcBorders>
              <w:top w:val="nil"/>
              <w:left w:val="nil"/>
              <w:bottom w:val="nil"/>
              <w:right w:val="nil"/>
            </w:tcBorders>
            <w:shd w:val="clear" w:color="auto" w:fill="auto"/>
            <w:noWrap/>
            <w:vAlign w:val="center"/>
          </w:tcPr>
          <w:p w14:paraId="3291567D" w14:textId="49F39560" w:rsidR="004160D0" w:rsidRPr="00981177" w:rsidRDefault="0042626C" w:rsidP="004160D0">
            <w:pPr>
              <w:spacing w:after="0" w:line="240" w:lineRule="auto"/>
              <w:jc w:val="center"/>
              <w:rPr>
                <w:rFonts w:asciiTheme="majorBidi" w:eastAsia="Times New Roman" w:hAnsiTheme="majorBidi" w:cstheme="majorBidi"/>
                <w:sz w:val="24"/>
                <w:szCs w:val="24"/>
                <w:lang w:eastAsia="en-GB"/>
              </w:rPr>
            </w:pPr>
            <w:r w:rsidRPr="0042626C">
              <w:rPr>
                <w:rFonts w:asciiTheme="majorBidi" w:eastAsia="Times New Roman" w:hAnsiTheme="majorBidi" w:cstheme="majorBidi"/>
                <w:sz w:val="24"/>
                <w:szCs w:val="24"/>
                <w:lang w:eastAsia="en-GB"/>
              </w:rPr>
              <w:t>1,321</w:t>
            </w:r>
          </w:p>
        </w:tc>
        <w:tc>
          <w:tcPr>
            <w:tcW w:w="536" w:type="pct"/>
            <w:tcBorders>
              <w:top w:val="nil"/>
              <w:left w:val="nil"/>
              <w:bottom w:val="nil"/>
              <w:right w:val="nil"/>
            </w:tcBorders>
            <w:shd w:val="clear" w:color="auto" w:fill="auto"/>
            <w:noWrap/>
            <w:vAlign w:val="center"/>
          </w:tcPr>
          <w:p w14:paraId="0CAFBFC5" w14:textId="550DABE9" w:rsidR="004160D0" w:rsidRPr="00981177" w:rsidRDefault="0042626C" w:rsidP="004160D0">
            <w:pPr>
              <w:spacing w:after="0" w:line="240" w:lineRule="auto"/>
              <w:jc w:val="center"/>
              <w:rPr>
                <w:rFonts w:asciiTheme="majorBidi" w:eastAsia="Times New Roman" w:hAnsiTheme="majorBidi" w:cstheme="majorBidi"/>
                <w:sz w:val="24"/>
                <w:szCs w:val="24"/>
                <w:lang w:eastAsia="en-GB"/>
              </w:rPr>
            </w:pPr>
            <w:r w:rsidRPr="0042626C">
              <w:rPr>
                <w:rFonts w:asciiTheme="majorBidi" w:eastAsia="Times New Roman" w:hAnsiTheme="majorBidi" w:cstheme="majorBidi"/>
                <w:sz w:val="24"/>
                <w:szCs w:val="24"/>
                <w:lang w:eastAsia="en-GB"/>
              </w:rPr>
              <w:t>2.81</w:t>
            </w:r>
          </w:p>
        </w:tc>
        <w:tc>
          <w:tcPr>
            <w:tcW w:w="612" w:type="pct"/>
            <w:tcBorders>
              <w:top w:val="nil"/>
              <w:left w:val="nil"/>
              <w:bottom w:val="nil"/>
              <w:right w:val="nil"/>
            </w:tcBorders>
            <w:shd w:val="clear" w:color="auto" w:fill="auto"/>
            <w:noWrap/>
            <w:vAlign w:val="center"/>
          </w:tcPr>
          <w:p w14:paraId="4D5CB18C" w14:textId="02CD9BEA" w:rsidR="004160D0" w:rsidRPr="00981177" w:rsidRDefault="0042626C" w:rsidP="004160D0">
            <w:pPr>
              <w:spacing w:after="0" w:line="240" w:lineRule="auto"/>
              <w:jc w:val="center"/>
              <w:rPr>
                <w:rFonts w:asciiTheme="majorBidi" w:eastAsia="Times New Roman" w:hAnsiTheme="majorBidi" w:cstheme="majorBidi"/>
                <w:sz w:val="24"/>
                <w:szCs w:val="24"/>
                <w:lang w:eastAsia="en-GB"/>
              </w:rPr>
            </w:pPr>
            <w:r w:rsidRPr="0042626C">
              <w:rPr>
                <w:rFonts w:asciiTheme="majorBidi" w:eastAsia="Times New Roman" w:hAnsiTheme="majorBidi" w:cstheme="majorBidi"/>
                <w:sz w:val="24"/>
                <w:szCs w:val="24"/>
                <w:lang w:eastAsia="en-GB"/>
              </w:rPr>
              <w:t>1.71</w:t>
            </w:r>
          </w:p>
        </w:tc>
        <w:tc>
          <w:tcPr>
            <w:tcW w:w="536" w:type="pct"/>
            <w:tcBorders>
              <w:top w:val="nil"/>
              <w:left w:val="nil"/>
              <w:bottom w:val="nil"/>
              <w:right w:val="nil"/>
            </w:tcBorders>
            <w:shd w:val="clear" w:color="auto" w:fill="auto"/>
            <w:noWrap/>
            <w:vAlign w:val="center"/>
          </w:tcPr>
          <w:p w14:paraId="78141E8C" w14:textId="010479CC" w:rsidR="004160D0" w:rsidRPr="00981177" w:rsidRDefault="0042626C" w:rsidP="004160D0">
            <w:pPr>
              <w:spacing w:after="0" w:line="240" w:lineRule="auto"/>
              <w:jc w:val="center"/>
              <w:rPr>
                <w:rFonts w:asciiTheme="majorBidi" w:eastAsia="Times New Roman" w:hAnsiTheme="majorBidi" w:cstheme="majorBidi"/>
                <w:sz w:val="24"/>
                <w:szCs w:val="24"/>
                <w:lang w:eastAsia="en-GB"/>
              </w:rPr>
            </w:pPr>
            <w:r w:rsidRPr="0042626C">
              <w:rPr>
                <w:rFonts w:asciiTheme="majorBidi" w:eastAsia="Times New Roman" w:hAnsiTheme="majorBidi" w:cstheme="majorBidi"/>
                <w:sz w:val="24"/>
                <w:szCs w:val="24"/>
                <w:lang w:eastAsia="en-GB"/>
              </w:rPr>
              <w:t>4.98</w:t>
            </w:r>
          </w:p>
        </w:tc>
        <w:tc>
          <w:tcPr>
            <w:tcW w:w="699" w:type="pct"/>
            <w:tcBorders>
              <w:top w:val="nil"/>
              <w:left w:val="nil"/>
              <w:bottom w:val="nil"/>
              <w:right w:val="nil"/>
            </w:tcBorders>
            <w:shd w:val="clear" w:color="auto" w:fill="auto"/>
            <w:noWrap/>
            <w:vAlign w:val="center"/>
          </w:tcPr>
          <w:p w14:paraId="36E4E722" w14:textId="14D2B7D9" w:rsidR="004160D0" w:rsidRPr="00981177" w:rsidRDefault="0042626C" w:rsidP="004160D0">
            <w:pPr>
              <w:spacing w:after="0" w:line="240" w:lineRule="auto"/>
              <w:jc w:val="center"/>
              <w:rPr>
                <w:rFonts w:asciiTheme="majorBidi" w:eastAsia="Times New Roman" w:hAnsiTheme="majorBidi" w:cstheme="majorBidi"/>
                <w:sz w:val="24"/>
                <w:szCs w:val="24"/>
                <w:lang w:eastAsia="en-GB"/>
              </w:rPr>
            </w:pPr>
            <w:r w:rsidRPr="0042626C">
              <w:rPr>
                <w:rFonts w:asciiTheme="majorBidi" w:eastAsia="Times New Roman" w:hAnsiTheme="majorBidi" w:cstheme="majorBidi"/>
                <w:sz w:val="24"/>
                <w:szCs w:val="24"/>
                <w:lang w:eastAsia="en-GB"/>
              </w:rPr>
              <w:t>.009</w:t>
            </w:r>
          </w:p>
        </w:tc>
        <w:tc>
          <w:tcPr>
            <w:tcW w:w="481" w:type="pct"/>
            <w:tcBorders>
              <w:top w:val="nil"/>
              <w:left w:val="nil"/>
              <w:bottom w:val="nil"/>
              <w:right w:val="nil"/>
            </w:tcBorders>
            <w:shd w:val="clear" w:color="auto" w:fill="auto"/>
            <w:noWrap/>
            <w:vAlign w:val="center"/>
          </w:tcPr>
          <w:p w14:paraId="0683CA03" w14:textId="691BF6EE" w:rsidR="004160D0" w:rsidRPr="00981177" w:rsidRDefault="0042626C" w:rsidP="004160D0">
            <w:pPr>
              <w:spacing w:after="0" w:line="240" w:lineRule="auto"/>
              <w:jc w:val="center"/>
              <w:rPr>
                <w:rFonts w:asciiTheme="majorBidi" w:eastAsia="Times New Roman" w:hAnsiTheme="majorBidi" w:cstheme="majorBidi"/>
                <w:sz w:val="24"/>
                <w:szCs w:val="24"/>
                <w:lang w:eastAsia="en-GB"/>
              </w:rPr>
            </w:pPr>
            <w:r w:rsidRPr="0042626C">
              <w:rPr>
                <w:rFonts w:asciiTheme="majorBidi" w:eastAsia="Times New Roman" w:hAnsiTheme="majorBidi" w:cstheme="majorBidi"/>
                <w:sz w:val="24"/>
                <w:szCs w:val="24"/>
                <w:lang w:eastAsia="en-GB"/>
              </w:rPr>
              <w:t>97.9</w:t>
            </w:r>
          </w:p>
        </w:tc>
      </w:tr>
      <w:tr w:rsidR="004160D0" w:rsidRPr="00981177" w14:paraId="1AE4F3F9"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03CF8157" w14:textId="145B9095"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AM</w:t>
            </w:r>
          </w:p>
        </w:tc>
        <w:tc>
          <w:tcPr>
            <w:tcW w:w="423" w:type="pct"/>
            <w:tcBorders>
              <w:top w:val="nil"/>
              <w:left w:val="nil"/>
              <w:bottom w:val="nil"/>
              <w:right w:val="nil"/>
            </w:tcBorders>
            <w:shd w:val="clear" w:color="auto" w:fill="auto"/>
            <w:noWrap/>
            <w:vAlign w:val="center"/>
          </w:tcPr>
          <w:p w14:paraId="4AA1A1A6" w14:textId="012501BB" w:rsidR="004160D0" w:rsidRPr="00981177" w:rsidRDefault="0045787A"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1,330</w:t>
            </w:r>
          </w:p>
        </w:tc>
        <w:tc>
          <w:tcPr>
            <w:tcW w:w="536" w:type="pct"/>
            <w:tcBorders>
              <w:top w:val="nil"/>
              <w:left w:val="nil"/>
              <w:bottom w:val="nil"/>
              <w:right w:val="nil"/>
            </w:tcBorders>
            <w:shd w:val="clear" w:color="auto" w:fill="auto"/>
            <w:noWrap/>
            <w:vAlign w:val="center"/>
          </w:tcPr>
          <w:p w14:paraId="35C33C3D" w14:textId="5E039A8F" w:rsidR="004160D0" w:rsidRPr="00981177"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w:t>
            </w:r>
            <w:r w:rsidR="0045787A">
              <w:rPr>
                <w:rFonts w:asciiTheme="majorBidi" w:eastAsia="Times New Roman" w:hAnsiTheme="majorBidi" w:cstheme="majorBidi"/>
                <w:sz w:val="24"/>
                <w:szCs w:val="24"/>
                <w:lang w:eastAsia="en-GB"/>
              </w:rPr>
              <w:t>.1</w:t>
            </w:r>
            <w:r>
              <w:rPr>
                <w:rFonts w:asciiTheme="majorBidi" w:eastAsia="Times New Roman" w:hAnsiTheme="majorBidi" w:cstheme="majorBidi"/>
                <w:sz w:val="24"/>
                <w:szCs w:val="24"/>
                <w:lang w:eastAsia="en-GB"/>
              </w:rPr>
              <w:t>1</w:t>
            </w:r>
          </w:p>
        </w:tc>
        <w:tc>
          <w:tcPr>
            <w:tcW w:w="612" w:type="pct"/>
            <w:tcBorders>
              <w:top w:val="nil"/>
              <w:left w:val="nil"/>
              <w:bottom w:val="nil"/>
              <w:right w:val="nil"/>
            </w:tcBorders>
            <w:shd w:val="clear" w:color="auto" w:fill="auto"/>
            <w:noWrap/>
            <w:vAlign w:val="center"/>
          </w:tcPr>
          <w:p w14:paraId="1DEACF52" w14:textId="6C930119" w:rsidR="004160D0" w:rsidRPr="00F00321" w:rsidRDefault="0045787A" w:rsidP="004160D0">
            <w:pPr>
              <w:spacing w:after="0" w:line="240" w:lineRule="auto"/>
              <w:jc w:val="center"/>
              <w:rPr>
                <w:rFonts w:asciiTheme="majorBidi" w:eastAsia="Times New Roman" w:hAnsiTheme="majorBidi" w:cstheme="majorBidi"/>
                <w:sz w:val="24"/>
                <w:szCs w:val="24"/>
                <w:rtl/>
                <w:lang w:val="en-GB" w:eastAsia="en-GB"/>
              </w:rPr>
            </w:pPr>
            <w:r>
              <w:rPr>
                <w:rFonts w:asciiTheme="majorBidi" w:eastAsia="Times New Roman" w:hAnsiTheme="majorBidi" w:cstheme="majorBidi"/>
                <w:sz w:val="24"/>
                <w:szCs w:val="24"/>
                <w:lang w:val="en-GB" w:eastAsia="en-GB"/>
              </w:rPr>
              <w:t>10.1</w:t>
            </w:r>
          </w:p>
        </w:tc>
        <w:tc>
          <w:tcPr>
            <w:tcW w:w="536" w:type="pct"/>
            <w:tcBorders>
              <w:top w:val="nil"/>
              <w:left w:val="nil"/>
              <w:bottom w:val="nil"/>
              <w:right w:val="nil"/>
            </w:tcBorders>
            <w:shd w:val="clear" w:color="auto" w:fill="auto"/>
            <w:noWrap/>
            <w:vAlign w:val="center"/>
          </w:tcPr>
          <w:p w14:paraId="54204A7D" w14:textId="648FDD2F" w:rsidR="004160D0" w:rsidRPr="00981177" w:rsidRDefault="0045787A"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16.7</w:t>
            </w:r>
          </w:p>
        </w:tc>
        <w:tc>
          <w:tcPr>
            <w:tcW w:w="699" w:type="pct"/>
            <w:tcBorders>
              <w:top w:val="nil"/>
              <w:left w:val="nil"/>
              <w:bottom w:val="nil"/>
              <w:right w:val="nil"/>
            </w:tcBorders>
            <w:shd w:val="clear" w:color="auto" w:fill="auto"/>
            <w:noWrap/>
            <w:vAlign w:val="center"/>
          </w:tcPr>
          <w:p w14:paraId="75D6851C" w14:textId="19AB4D39" w:rsidR="004160D0" w:rsidRPr="00981177"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9</w:t>
            </w:r>
            <w:r w:rsidR="0045787A">
              <w:rPr>
                <w:rFonts w:asciiTheme="majorBidi" w:eastAsia="Times New Roman" w:hAnsiTheme="majorBidi" w:cstheme="majorBidi"/>
                <w:sz w:val="24"/>
                <w:szCs w:val="24"/>
                <w:lang w:eastAsia="en-GB"/>
              </w:rPr>
              <w:t>.1</w:t>
            </w:r>
            <w:r>
              <w:rPr>
                <w:rFonts w:asciiTheme="majorBidi" w:eastAsia="Times New Roman" w:hAnsiTheme="majorBidi" w:cstheme="majorBidi"/>
                <w:sz w:val="24"/>
                <w:szCs w:val="24"/>
                <w:lang w:eastAsia="en-GB"/>
              </w:rPr>
              <w:t>3</w:t>
            </w:r>
          </w:p>
        </w:tc>
        <w:tc>
          <w:tcPr>
            <w:tcW w:w="481" w:type="pct"/>
            <w:tcBorders>
              <w:top w:val="nil"/>
              <w:left w:val="nil"/>
              <w:bottom w:val="nil"/>
              <w:right w:val="nil"/>
            </w:tcBorders>
            <w:shd w:val="clear" w:color="auto" w:fill="auto"/>
            <w:noWrap/>
            <w:vAlign w:val="center"/>
          </w:tcPr>
          <w:p w14:paraId="41BD6BFF" w14:textId="3047FC39" w:rsidR="004160D0" w:rsidRPr="00981177" w:rsidRDefault="0045787A"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.561</w:t>
            </w:r>
          </w:p>
        </w:tc>
      </w:tr>
      <w:tr w:rsidR="004160D0" w:rsidRPr="00981177" w14:paraId="3F442C05" w14:textId="77777777" w:rsidTr="004160D0">
        <w:trPr>
          <w:trHeight w:val="285"/>
          <w:jc w:val="center"/>
        </w:trPr>
        <w:tc>
          <w:tcPr>
            <w:tcW w:w="1713" w:type="pct"/>
            <w:tcBorders>
              <w:top w:val="nil"/>
              <w:left w:val="nil"/>
              <w:bottom w:val="nil"/>
              <w:right w:val="nil"/>
            </w:tcBorders>
            <w:shd w:val="clear" w:color="auto" w:fill="auto"/>
            <w:noWrap/>
            <w:vAlign w:val="bottom"/>
            <w:hideMark/>
          </w:tcPr>
          <w:p w14:paraId="5C70653B" w14:textId="2F9D0129" w:rsidR="004160D0" w:rsidRPr="00981177" w:rsidRDefault="004160D0"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color w:val="000000"/>
                <w:sz w:val="24"/>
                <w:szCs w:val="24"/>
              </w:rPr>
              <w:t>Growth</w:t>
            </w:r>
          </w:p>
        </w:tc>
        <w:tc>
          <w:tcPr>
            <w:tcW w:w="423" w:type="pct"/>
            <w:tcBorders>
              <w:top w:val="nil"/>
              <w:left w:val="nil"/>
              <w:bottom w:val="nil"/>
              <w:right w:val="nil"/>
            </w:tcBorders>
            <w:shd w:val="clear" w:color="auto" w:fill="auto"/>
            <w:noWrap/>
            <w:vAlign w:val="center"/>
          </w:tcPr>
          <w:p w14:paraId="5EE8771A" w14:textId="6E962E41" w:rsidR="004160D0" w:rsidRPr="00981177" w:rsidRDefault="006A56EA" w:rsidP="004160D0">
            <w:pPr>
              <w:spacing w:after="0" w:line="240" w:lineRule="auto"/>
              <w:jc w:val="center"/>
              <w:rPr>
                <w:rFonts w:asciiTheme="majorBidi" w:eastAsia="Times New Roman" w:hAnsiTheme="majorBidi" w:cstheme="majorBidi"/>
                <w:sz w:val="24"/>
                <w:szCs w:val="24"/>
                <w:lang w:eastAsia="en-GB"/>
              </w:rPr>
            </w:pPr>
            <w:r w:rsidRPr="006A56EA">
              <w:rPr>
                <w:rFonts w:asciiTheme="majorBidi" w:eastAsia="Times New Roman" w:hAnsiTheme="majorBidi" w:cstheme="majorBidi"/>
                <w:sz w:val="24"/>
                <w:szCs w:val="24"/>
                <w:lang w:eastAsia="en-GB"/>
              </w:rPr>
              <w:t>1,224</w:t>
            </w:r>
          </w:p>
        </w:tc>
        <w:tc>
          <w:tcPr>
            <w:tcW w:w="536" w:type="pct"/>
            <w:tcBorders>
              <w:top w:val="nil"/>
              <w:left w:val="nil"/>
              <w:bottom w:val="nil"/>
              <w:right w:val="nil"/>
            </w:tcBorders>
            <w:shd w:val="clear" w:color="auto" w:fill="auto"/>
            <w:noWrap/>
            <w:vAlign w:val="center"/>
          </w:tcPr>
          <w:p w14:paraId="172E0527" w14:textId="5AE24A39" w:rsidR="004160D0" w:rsidRPr="00981177" w:rsidRDefault="006A56EA" w:rsidP="004160D0">
            <w:pPr>
              <w:spacing w:after="0" w:line="240" w:lineRule="auto"/>
              <w:jc w:val="center"/>
              <w:rPr>
                <w:rFonts w:asciiTheme="majorBidi" w:eastAsia="Times New Roman" w:hAnsiTheme="majorBidi" w:cstheme="majorBidi"/>
                <w:sz w:val="24"/>
                <w:szCs w:val="24"/>
                <w:lang w:eastAsia="en-GB"/>
              </w:rPr>
            </w:pPr>
            <w:r w:rsidRPr="006A56EA">
              <w:rPr>
                <w:rFonts w:asciiTheme="majorBidi" w:eastAsia="Times New Roman" w:hAnsiTheme="majorBidi" w:cstheme="majorBidi"/>
                <w:sz w:val="24"/>
                <w:szCs w:val="24"/>
                <w:lang w:eastAsia="en-GB"/>
              </w:rPr>
              <w:t>.147</w:t>
            </w:r>
          </w:p>
        </w:tc>
        <w:tc>
          <w:tcPr>
            <w:tcW w:w="612" w:type="pct"/>
            <w:tcBorders>
              <w:top w:val="nil"/>
              <w:left w:val="nil"/>
              <w:bottom w:val="nil"/>
              <w:right w:val="nil"/>
            </w:tcBorders>
            <w:shd w:val="clear" w:color="auto" w:fill="auto"/>
            <w:noWrap/>
            <w:vAlign w:val="center"/>
          </w:tcPr>
          <w:p w14:paraId="5B886170" w14:textId="6FCDF5D3" w:rsidR="004160D0" w:rsidRPr="00981177" w:rsidRDefault="006A56EA" w:rsidP="004160D0">
            <w:pPr>
              <w:spacing w:after="0" w:line="240" w:lineRule="auto"/>
              <w:jc w:val="center"/>
              <w:rPr>
                <w:rFonts w:asciiTheme="majorBidi" w:eastAsia="Times New Roman" w:hAnsiTheme="majorBidi" w:cstheme="majorBidi"/>
                <w:sz w:val="24"/>
                <w:szCs w:val="24"/>
                <w:rtl/>
                <w:lang w:eastAsia="en-GB"/>
              </w:rPr>
            </w:pPr>
            <w:r w:rsidRPr="006A56EA">
              <w:rPr>
                <w:rFonts w:asciiTheme="majorBidi" w:eastAsia="Times New Roman" w:hAnsiTheme="majorBidi" w:cstheme="majorBidi"/>
                <w:sz w:val="24"/>
                <w:szCs w:val="24"/>
                <w:lang w:eastAsia="en-GB"/>
              </w:rPr>
              <w:t>.060</w:t>
            </w:r>
          </w:p>
        </w:tc>
        <w:tc>
          <w:tcPr>
            <w:tcW w:w="536" w:type="pct"/>
            <w:tcBorders>
              <w:top w:val="nil"/>
              <w:left w:val="nil"/>
              <w:bottom w:val="nil"/>
              <w:right w:val="nil"/>
            </w:tcBorders>
            <w:shd w:val="clear" w:color="auto" w:fill="auto"/>
            <w:noWrap/>
            <w:vAlign w:val="center"/>
          </w:tcPr>
          <w:p w14:paraId="1A0EEF57" w14:textId="6A7FD614" w:rsidR="004160D0" w:rsidRPr="00981177" w:rsidRDefault="006A56EA" w:rsidP="004160D0">
            <w:pPr>
              <w:spacing w:after="0" w:line="240" w:lineRule="auto"/>
              <w:jc w:val="center"/>
              <w:rPr>
                <w:rFonts w:asciiTheme="majorBidi" w:eastAsia="Times New Roman" w:hAnsiTheme="majorBidi" w:cstheme="majorBidi"/>
                <w:sz w:val="24"/>
                <w:szCs w:val="24"/>
                <w:lang w:eastAsia="en-GB"/>
              </w:rPr>
            </w:pPr>
            <w:r w:rsidRPr="006A56EA">
              <w:rPr>
                <w:rFonts w:asciiTheme="majorBidi" w:eastAsia="Times New Roman" w:hAnsiTheme="majorBidi" w:cstheme="majorBidi"/>
                <w:sz w:val="24"/>
                <w:szCs w:val="24"/>
                <w:lang w:eastAsia="en-GB"/>
              </w:rPr>
              <w:t>.640</w:t>
            </w:r>
          </w:p>
        </w:tc>
        <w:tc>
          <w:tcPr>
            <w:tcW w:w="699" w:type="pct"/>
            <w:tcBorders>
              <w:top w:val="nil"/>
              <w:left w:val="nil"/>
              <w:bottom w:val="nil"/>
              <w:right w:val="nil"/>
            </w:tcBorders>
            <w:shd w:val="clear" w:color="auto" w:fill="auto"/>
            <w:noWrap/>
            <w:vAlign w:val="center"/>
          </w:tcPr>
          <w:p w14:paraId="4A00946D" w14:textId="6E87B171" w:rsidR="004160D0" w:rsidRPr="00981177" w:rsidRDefault="006A56EA" w:rsidP="004160D0">
            <w:pPr>
              <w:spacing w:after="0" w:line="240" w:lineRule="auto"/>
              <w:jc w:val="center"/>
              <w:rPr>
                <w:rFonts w:asciiTheme="majorBidi" w:eastAsia="Times New Roman" w:hAnsiTheme="majorBidi" w:cstheme="majorBidi"/>
                <w:sz w:val="24"/>
                <w:szCs w:val="24"/>
                <w:lang w:eastAsia="en-GB"/>
              </w:rPr>
            </w:pPr>
            <w:r w:rsidRPr="006A56EA">
              <w:rPr>
                <w:rFonts w:asciiTheme="majorBidi" w:eastAsia="Times New Roman" w:hAnsiTheme="majorBidi" w:cstheme="majorBidi"/>
                <w:sz w:val="24"/>
                <w:szCs w:val="24"/>
                <w:lang w:eastAsia="en-GB"/>
              </w:rPr>
              <w:t>-.86</w:t>
            </w:r>
          </w:p>
        </w:tc>
        <w:tc>
          <w:tcPr>
            <w:tcW w:w="481" w:type="pct"/>
            <w:tcBorders>
              <w:top w:val="nil"/>
              <w:left w:val="nil"/>
              <w:bottom w:val="nil"/>
              <w:right w:val="nil"/>
            </w:tcBorders>
            <w:shd w:val="clear" w:color="auto" w:fill="auto"/>
            <w:noWrap/>
            <w:vAlign w:val="center"/>
          </w:tcPr>
          <w:p w14:paraId="134AFFCE" w14:textId="2A021A88" w:rsidR="004160D0" w:rsidRPr="00981177" w:rsidRDefault="006A56EA" w:rsidP="004160D0">
            <w:pPr>
              <w:spacing w:after="0" w:line="240" w:lineRule="auto"/>
              <w:jc w:val="center"/>
              <w:rPr>
                <w:rFonts w:asciiTheme="majorBidi" w:eastAsia="Times New Roman" w:hAnsiTheme="majorBidi" w:cstheme="majorBidi"/>
                <w:sz w:val="24"/>
                <w:szCs w:val="24"/>
                <w:lang w:eastAsia="en-GB"/>
              </w:rPr>
            </w:pPr>
            <w:r w:rsidRPr="006A56EA">
              <w:rPr>
                <w:rFonts w:asciiTheme="majorBidi" w:eastAsia="Times New Roman" w:hAnsiTheme="majorBidi" w:cstheme="majorBidi"/>
                <w:sz w:val="24"/>
                <w:szCs w:val="24"/>
                <w:lang w:eastAsia="en-GB"/>
              </w:rPr>
              <w:t>5.23</w:t>
            </w:r>
          </w:p>
        </w:tc>
      </w:tr>
      <w:tr w:rsidR="004160D0" w:rsidRPr="00981177" w14:paraId="3408D883" w14:textId="77777777" w:rsidTr="00770EC4">
        <w:trPr>
          <w:trHeight w:val="285"/>
          <w:jc w:val="center"/>
        </w:trPr>
        <w:tc>
          <w:tcPr>
            <w:tcW w:w="1713" w:type="pct"/>
            <w:tcBorders>
              <w:top w:val="nil"/>
              <w:left w:val="nil"/>
              <w:bottom w:val="nil"/>
              <w:right w:val="nil"/>
            </w:tcBorders>
            <w:shd w:val="clear" w:color="auto" w:fill="auto"/>
            <w:noWrap/>
            <w:vAlign w:val="bottom"/>
          </w:tcPr>
          <w:p w14:paraId="35599FC6" w14:textId="2088672E"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Risk</w:t>
            </w:r>
          </w:p>
        </w:tc>
        <w:tc>
          <w:tcPr>
            <w:tcW w:w="423" w:type="pct"/>
            <w:tcBorders>
              <w:top w:val="nil"/>
              <w:left w:val="nil"/>
              <w:bottom w:val="nil"/>
              <w:right w:val="nil"/>
            </w:tcBorders>
            <w:shd w:val="clear" w:color="auto" w:fill="auto"/>
            <w:noWrap/>
            <w:vAlign w:val="center"/>
          </w:tcPr>
          <w:p w14:paraId="4A532E3E" w14:textId="155A755E"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918</w:t>
            </w:r>
          </w:p>
        </w:tc>
        <w:tc>
          <w:tcPr>
            <w:tcW w:w="536" w:type="pct"/>
            <w:tcBorders>
              <w:top w:val="nil"/>
              <w:left w:val="nil"/>
              <w:bottom w:val="nil"/>
              <w:right w:val="nil"/>
            </w:tcBorders>
            <w:shd w:val="clear" w:color="auto" w:fill="auto"/>
            <w:noWrap/>
            <w:vAlign w:val="center"/>
          </w:tcPr>
          <w:p w14:paraId="7421ED04" w14:textId="5FFC3673"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sidRPr="0031400D">
              <w:rPr>
                <w:rFonts w:asciiTheme="majorBidi" w:eastAsia="Times New Roman" w:hAnsiTheme="majorBidi" w:cstheme="majorBidi"/>
                <w:sz w:val="24"/>
                <w:szCs w:val="24"/>
                <w:lang w:eastAsia="en-GB"/>
              </w:rPr>
              <w:t>.037</w:t>
            </w:r>
          </w:p>
        </w:tc>
        <w:tc>
          <w:tcPr>
            <w:tcW w:w="612" w:type="pct"/>
            <w:tcBorders>
              <w:top w:val="nil"/>
              <w:left w:val="nil"/>
              <w:bottom w:val="nil"/>
              <w:right w:val="nil"/>
            </w:tcBorders>
            <w:shd w:val="clear" w:color="auto" w:fill="auto"/>
            <w:noWrap/>
            <w:vAlign w:val="center"/>
          </w:tcPr>
          <w:p w14:paraId="548EB341" w14:textId="5039BD53"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sidRPr="0031400D">
              <w:rPr>
                <w:rFonts w:asciiTheme="majorBidi" w:eastAsia="Times New Roman" w:hAnsiTheme="majorBidi" w:cstheme="majorBidi"/>
                <w:sz w:val="24"/>
                <w:szCs w:val="24"/>
                <w:lang w:eastAsia="en-GB"/>
              </w:rPr>
              <w:t>.022</w:t>
            </w:r>
          </w:p>
        </w:tc>
        <w:tc>
          <w:tcPr>
            <w:tcW w:w="536" w:type="pct"/>
            <w:tcBorders>
              <w:top w:val="nil"/>
              <w:left w:val="nil"/>
              <w:bottom w:val="nil"/>
              <w:right w:val="nil"/>
            </w:tcBorders>
            <w:shd w:val="clear" w:color="auto" w:fill="auto"/>
            <w:noWrap/>
            <w:vAlign w:val="center"/>
          </w:tcPr>
          <w:p w14:paraId="017FA7BF" w14:textId="14E27E93"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sidRPr="0031400D">
              <w:rPr>
                <w:rFonts w:asciiTheme="majorBidi" w:eastAsia="Times New Roman" w:hAnsiTheme="majorBidi" w:cstheme="majorBidi"/>
                <w:sz w:val="24"/>
                <w:szCs w:val="24"/>
                <w:lang w:eastAsia="en-GB"/>
              </w:rPr>
              <w:t>.041</w:t>
            </w:r>
          </w:p>
        </w:tc>
        <w:tc>
          <w:tcPr>
            <w:tcW w:w="699" w:type="pct"/>
            <w:tcBorders>
              <w:top w:val="nil"/>
              <w:left w:val="nil"/>
              <w:bottom w:val="nil"/>
              <w:right w:val="nil"/>
            </w:tcBorders>
            <w:shd w:val="clear" w:color="auto" w:fill="auto"/>
            <w:noWrap/>
            <w:vAlign w:val="center"/>
          </w:tcPr>
          <w:p w14:paraId="195309C7" w14:textId="29BCBA3F"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sidRPr="0031400D">
              <w:rPr>
                <w:rFonts w:asciiTheme="majorBidi" w:eastAsia="Times New Roman" w:hAnsiTheme="majorBidi" w:cstheme="majorBidi"/>
                <w:sz w:val="24"/>
                <w:szCs w:val="24"/>
                <w:lang w:eastAsia="en-GB"/>
              </w:rPr>
              <w:t>.003</w:t>
            </w:r>
          </w:p>
        </w:tc>
        <w:tc>
          <w:tcPr>
            <w:tcW w:w="481" w:type="pct"/>
            <w:tcBorders>
              <w:top w:val="nil"/>
              <w:left w:val="nil"/>
              <w:bottom w:val="nil"/>
              <w:right w:val="nil"/>
            </w:tcBorders>
            <w:shd w:val="clear" w:color="auto" w:fill="auto"/>
            <w:noWrap/>
            <w:vAlign w:val="center"/>
          </w:tcPr>
          <w:p w14:paraId="21AAE466" w14:textId="4DB4FC1E" w:rsidR="004160D0" w:rsidRPr="00981177" w:rsidRDefault="0031400D" w:rsidP="004160D0">
            <w:pPr>
              <w:spacing w:after="0" w:line="240" w:lineRule="auto"/>
              <w:jc w:val="center"/>
              <w:rPr>
                <w:rFonts w:asciiTheme="majorBidi" w:eastAsia="Times New Roman" w:hAnsiTheme="majorBidi" w:cstheme="majorBidi"/>
                <w:sz w:val="24"/>
                <w:szCs w:val="24"/>
                <w:lang w:eastAsia="en-GB"/>
              </w:rPr>
            </w:pPr>
            <w:r w:rsidRPr="0031400D">
              <w:rPr>
                <w:rFonts w:asciiTheme="majorBidi" w:eastAsia="Times New Roman" w:hAnsiTheme="majorBidi" w:cstheme="majorBidi"/>
                <w:sz w:val="24"/>
                <w:szCs w:val="24"/>
                <w:lang w:eastAsia="en-GB"/>
              </w:rPr>
              <w:t>.276</w:t>
            </w:r>
          </w:p>
        </w:tc>
      </w:tr>
      <w:tr w:rsidR="00770EC4" w:rsidRPr="00981177" w14:paraId="02816520" w14:textId="77777777" w:rsidTr="00770EC4">
        <w:trPr>
          <w:trHeight w:val="285"/>
          <w:jc w:val="center"/>
        </w:trPr>
        <w:tc>
          <w:tcPr>
            <w:tcW w:w="1713" w:type="pct"/>
            <w:tcBorders>
              <w:top w:val="nil"/>
              <w:left w:val="nil"/>
              <w:bottom w:val="nil"/>
              <w:right w:val="nil"/>
            </w:tcBorders>
            <w:shd w:val="clear" w:color="auto" w:fill="auto"/>
            <w:noWrap/>
            <w:vAlign w:val="bottom"/>
          </w:tcPr>
          <w:p w14:paraId="208CAF43" w14:textId="02062DCB" w:rsidR="00770EC4"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GDP</w:t>
            </w:r>
          </w:p>
        </w:tc>
        <w:tc>
          <w:tcPr>
            <w:tcW w:w="423" w:type="pct"/>
            <w:tcBorders>
              <w:top w:val="nil"/>
              <w:left w:val="nil"/>
              <w:bottom w:val="nil"/>
              <w:right w:val="nil"/>
            </w:tcBorders>
            <w:shd w:val="clear" w:color="auto" w:fill="auto"/>
            <w:noWrap/>
            <w:vAlign w:val="center"/>
          </w:tcPr>
          <w:p w14:paraId="502C7408" w14:textId="5DC2B127" w:rsidR="00770EC4"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1,567</w:t>
            </w:r>
          </w:p>
        </w:tc>
        <w:tc>
          <w:tcPr>
            <w:tcW w:w="536" w:type="pct"/>
            <w:tcBorders>
              <w:top w:val="nil"/>
              <w:left w:val="nil"/>
              <w:bottom w:val="nil"/>
              <w:right w:val="nil"/>
            </w:tcBorders>
            <w:shd w:val="clear" w:color="auto" w:fill="auto"/>
            <w:noWrap/>
            <w:vAlign w:val="center"/>
          </w:tcPr>
          <w:p w14:paraId="546C36D0" w14:textId="7A3C7A76"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3.18</w:t>
            </w:r>
          </w:p>
        </w:tc>
        <w:tc>
          <w:tcPr>
            <w:tcW w:w="612" w:type="pct"/>
            <w:tcBorders>
              <w:top w:val="nil"/>
              <w:left w:val="nil"/>
              <w:bottom w:val="nil"/>
              <w:right w:val="nil"/>
            </w:tcBorders>
            <w:shd w:val="clear" w:color="auto" w:fill="auto"/>
            <w:noWrap/>
            <w:vAlign w:val="center"/>
          </w:tcPr>
          <w:p w14:paraId="567FB695" w14:textId="18C61B41"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3.38</w:t>
            </w:r>
          </w:p>
        </w:tc>
        <w:tc>
          <w:tcPr>
            <w:tcW w:w="536" w:type="pct"/>
            <w:tcBorders>
              <w:top w:val="nil"/>
              <w:left w:val="nil"/>
              <w:bottom w:val="nil"/>
              <w:right w:val="nil"/>
            </w:tcBorders>
            <w:shd w:val="clear" w:color="auto" w:fill="auto"/>
            <w:noWrap/>
            <w:vAlign w:val="center"/>
          </w:tcPr>
          <w:p w14:paraId="7C8C56FB" w14:textId="50E69516"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3.48</w:t>
            </w:r>
          </w:p>
        </w:tc>
        <w:tc>
          <w:tcPr>
            <w:tcW w:w="699" w:type="pct"/>
            <w:tcBorders>
              <w:top w:val="nil"/>
              <w:left w:val="nil"/>
              <w:bottom w:val="nil"/>
              <w:right w:val="nil"/>
            </w:tcBorders>
            <w:shd w:val="clear" w:color="auto" w:fill="auto"/>
            <w:noWrap/>
            <w:vAlign w:val="center"/>
          </w:tcPr>
          <w:p w14:paraId="2EF1C7C2" w14:textId="5AC1745F"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-4.34</w:t>
            </w:r>
          </w:p>
        </w:tc>
        <w:tc>
          <w:tcPr>
            <w:tcW w:w="481" w:type="pct"/>
            <w:tcBorders>
              <w:top w:val="nil"/>
              <w:left w:val="nil"/>
              <w:bottom w:val="nil"/>
              <w:right w:val="nil"/>
            </w:tcBorders>
            <w:shd w:val="clear" w:color="auto" w:fill="auto"/>
            <w:noWrap/>
            <w:vAlign w:val="center"/>
          </w:tcPr>
          <w:p w14:paraId="0C891899" w14:textId="01880C9E" w:rsidR="00770EC4" w:rsidRPr="0031400D" w:rsidRDefault="00770EC4" w:rsidP="004160D0">
            <w:pPr>
              <w:spacing w:after="0" w:line="240" w:lineRule="auto"/>
              <w:jc w:val="center"/>
              <w:rPr>
                <w:rFonts w:asciiTheme="majorBidi" w:eastAsia="Times New Roman" w:hAnsiTheme="majorBidi" w:cstheme="majorBidi"/>
                <w:sz w:val="24"/>
                <w:szCs w:val="24"/>
                <w:rtl/>
                <w:lang w:eastAsia="en-GB"/>
              </w:rPr>
            </w:pPr>
            <w:r>
              <w:rPr>
                <w:rFonts w:asciiTheme="majorBidi" w:eastAsia="Times New Roman" w:hAnsiTheme="majorBidi" w:cstheme="majorBidi"/>
                <w:sz w:val="24"/>
                <w:szCs w:val="24"/>
                <w:lang w:eastAsia="en-GB"/>
              </w:rPr>
              <w:t>10.9</w:t>
            </w:r>
          </w:p>
        </w:tc>
      </w:tr>
      <w:tr w:rsidR="00770EC4" w:rsidRPr="00981177" w14:paraId="2E9F20D8" w14:textId="77777777" w:rsidTr="004160D0">
        <w:trPr>
          <w:trHeight w:val="285"/>
          <w:jc w:val="center"/>
        </w:trPr>
        <w:tc>
          <w:tcPr>
            <w:tcW w:w="1713" w:type="pct"/>
            <w:tcBorders>
              <w:top w:val="nil"/>
              <w:left w:val="nil"/>
              <w:bottom w:val="single" w:sz="4" w:space="0" w:color="auto"/>
              <w:right w:val="nil"/>
            </w:tcBorders>
            <w:shd w:val="clear" w:color="auto" w:fill="auto"/>
            <w:noWrap/>
            <w:vAlign w:val="bottom"/>
          </w:tcPr>
          <w:p w14:paraId="6D5B045D" w14:textId="164CD856" w:rsidR="00770EC4"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IR</w:t>
            </w:r>
          </w:p>
        </w:tc>
        <w:tc>
          <w:tcPr>
            <w:tcW w:w="423" w:type="pct"/>
            <w:tcBorders>
              <w:top w:val="nil"/>
              <w:left w:val="nil"/>
              <w:bottom w:val="single" w:sz="4" w:space="0" w:color="auto"/>
              <w:right w:val="nil"/>
            </w:tcBorders>
            <w:shd w:val="clear" w:color="auto" w:fill="auto"/>
            <w:noWrap/>
            <w:vAlign w:val="center"/>
          </w:tcPr>
          <w:p w14:paraId="57C3615D" w14:textId="48E4467D" w:rsidR="00770EC4"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1,567</w:t>
            </w:r>
          </w:p>
        </w:tc>
        <w:tc>
          <w:tcPr>
            <w:tcW w:w="536" w:type="pct"/>
            <w:tcBorders>
              <w:top w:val="nil"/>
              <w:left w:val="nil"/>
              <w:bottom w:val="single" w:sz="4" w:space="0" w:color="auto"/>
              <w:right w:val="nil"/>
            </w:tcBorders>
            <w:shd w:val="clear" w:color="auto" w:fill="auto"/>
            <w:noWrap/>
            <w:vAlign w:val="center"/>
          </w:tcPr>
          <w:p w14:paraId="7D7B171B" w14:textId="5FA4E4C7" w:rsidR="00770EC4" w:rsidRPr="00770EC4" w:rsidRDefault="00770EC4" w:rsidP="004160D0">
            <w:pPr>
              <w:spacing w:after="0" w:line="240" w:lineRule="auto"/>
              <w:jc w:val="center"/>
              <w:rPr>
                <w:rFonts w:asciiTheme="majorBidi" w:eastAsia="Times New Roman" w:hAnsiTheme="majorBidi" w:cstheme="majorBidi"/>
                <w:sz w:val="24"/>
                <w:szCs w:val="24"/>
                <w:lang w:val="en-GB" w:eastAsia="en-GB"/>
              </w:rPr>
            </w:pPr>
            <w:r>
              <w:rPr>
                <w:rFonts w:asciiTheme="majorBidi" w:eastAsia="Times New Roman" w:hAnsiTheme="majorBidi" w:cstheme="majorBidi"/>
                <w:sz w:val="24"/>
                <w:szCs w:val="24"/>
                <w:lang w:val="en-GB" w:eastAsia="en-GB"/>
              </w:rPr>
              <w:t>2.41</w:t>
            </w:r>
          </w:p>
        </w:tc>
        <w:tc>
          <w:tcPr>
            <w:tcW w:w="612" w:type="pct"/>
            <w:tcBorders>
              <w:top w:val="nil"/>
              <w:left w:val="nil"/>
              <w:bottom w:val="single" w:sz="4" w:space="0" w:color="auto"/>
              <w:right w:val="nil"/>
            </w:tcBorders>
            <w:shd w:val="clear" w:color="auto" w:fill="auto"/>
            <w:noWrap/>
            <w:vAlign w:val="center"/>
          </w:tcPr>
          <w:p w14:paraId="76325D58" w14:textId="09D4BA80"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2.23</w:t>
            </w:r>
          </w:p>
        </w:tc>
        <w:tc>
          <w:tcPr>
            <w:tcW w:w="536" w:type="pct"/>
            <w:tcBorders>
              <w:top w:val="nil"/>
              <w:left w:val="nil"/>
              <w:bottom w:val="single" w:sz="4" w:space="0" w:color="auto"/>
              <w:right w:val="nil"/>
            </w:tcBorders>
            <w:shd w:val="clear" w:color="auto" w:fill="auto"/>
            <w:noWrap/>
            <w:vAlign w:val="center"/>
          </w:tcPr>
          <w:p w14:paraId="0533E099" w14:textId="279830AA"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1.45</w:t>
            </w:r>
          </w:p>
        </w:tc>
        <w:tc>
          <w:tcPr>
            <w:tcW w:w="699" w:type="pct"/>
            <w:tcBorders>
              <w:top w:val="nil"/>
              <w:left w:val="nil"/>
              <w:bottom w:val="single" w:sz="4" w:space="0" w:color="auto"/>
              <w:right w:val="nil"/>
            </w:tcBorders>
            <w:shd w:val="clear" w:color="auto" w:fill="auto"/>
            <w:noWrap/>
            <w:vAlign w:val="center"/>
          </w:tcPr>
          <w:p w14:paraId="323C0927" w14:textId="37F4642F" w:rsidR="00770EC4" w:rsidRPr="0031400D" w:rsidRDefault="00770EC4" w:rsidP="004160D0">
            <w:pPr>
              <w:spacing w:after="0" w:line="240" w:lineRule="auto"/>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.96</w:t>
            </w:r>
          </w:p>
        </w:tc>
        <w:tc>
          <w:tcPr>
            <w:tcW w:w="481" w:type="pct"/>
            <w:tcBorders>
              <w:top w:val="nil"/>
              <w:left w:val="nil"/>
              <w:bottom w:val="single" w:sz="4" w:space="0" w:color="auto"/>
              <w:right w:val="nil"/>
            </w:tcBorders>
            <w:shd w:val="clear" w:color="auto" w:fill="auto"/>
            <w:noWrap/>
            <w:vAlign w:val="center"/>
          </w:tcPr>
          <w:p w14:paraId="4437E027" w14:textId="1A175172" w:rsidR="00770EC4" w:rsidRPr="0031400D" w:rsidRDefault="00770EC4" w:rsidP="004160D0">
            <w:pPr>
              <w:spacing w:after="0" w:line="240" w:lineRule="auto"/>
              <w:jc w:val="center"/>
              <w:rPr>
                <w:rFonts w:asciiTheme="majorBidi" w:eastAsia="Times New Roman" w:hAnsiTheme="majorBidi" w:cstheme="majorBidi"/>
                <w:sz w:val="24"/>
                <w:szCs w:val="24"/>
                <w:rtl/>
                <w:lang w:eastAsia="en-GB"/>
              </w:rPr>
            </w:pPr>
            <w:r>
              <w:rPr>
                <w:rFonts w:asciiTheme="majorBidi" w:eastAsia="Times New Roman" w:hAnsiTheme="majorBidi" w:cstheme="majorBidi"/>
                <w:sz w:val="24"/>
                <w:szCs w:val="24"/>
                <w:lang w:eastAsia="en-GB"/>
              </w:rPr>
              <w:t>5.28</w:t>
            </w:r>
          </w:p>
        </w:tc>
      </w:tr>
    </w:tbl>
    <w:p w14:paraId="578EE4E0" w14:textId="77777777" w:rsidR="006D6D1A" w:rsidRDefault="006D6D1A" w:rsidP="00EA30B8">
      <w:pPr>
        <w:rPr>
          <w:rFonts w:asciiTheme="majorBidi" w:hAnsiTheme="majorBidi" w:cstheme="majorBidi"/>
          <w:sz w:val="28"/>
          <w:szCs w:val="28"/>
          <w:lang w:val="en-GB"/>
        </w:rPr>
      </w:pPr>
    </w:p>
    <w:p w14:paraId="26989B2F" w14:textId="77777777" w:rsidR="00FA47DC" w:rsidRDefault="00FA47DC" w:rsidP="00EA30B8">
      <w:pPr>
        <w:rPr>
          <w:rFonts w:asciiTheme="majorBidi" w:hAnsiTheme="majorBidi" w:cstheme="majorBidi"/>
          <w:sz w:val="28"/>
          <w:szCs w:val="28"/>
          <w:lang w:val="en-GB"/>
        </w:rPr>
      </w:pPr>
    </w:p>
    <w:p w14:paraId="7D63A4A6" w14:textId="77777777" w:rsidR="00FA47DC" w:rsidRDefault="00FA47DC" w:rsidP="00EA30B8">
      <w:pPr>
        <w:rPr>
          <w:rFonts w:asciiTheme="majorBidi" w:hAnsiTheme="majorBidi" w:cstheme="majorBidi"/>
          <w:sz w:val="28"/>
          <w:szCs w:val="28"/>
          <w:lang w:val="en-GB"/>
        </w:rPr>
      </w:pPr>
    </w:p>
    <w:p w14:paraId="06A19A0C" w14:textId="77777777" w:rsidR="006C575A" w:rsidRDefault="006C575A" w:rsidP="00EA30B8">
      <w:pPr>
        <w:rPr>
          <w:rFonts w:asciiTheme="majorBidi" w:hAnsiTheme="majorBidi" w:cstheme="majorBidi"/>
          <w:sz w:val="28"/>
          <w:szCs w:val="28"/>
          <w:lang w:val="en-GB"/>
        </w:rPr>
      </w:pPr>
    </w:p>
    <w:p w14:paraId="7ED39C70" w14:textId="77777777" w:rsidR="006C575A" w:rsidRPr="003D08D2" w:rsidRDefault="006C575A" w:rsidP="00EA30B8">
      <w:pPr>
        <w:rPr>
          <w:rFonts w:asciiTheme="majorBidi" w:hAnsiTheme="majorBidi" w:cstheme="majorBidi"/>
          <w:sz w:val="28"/>
          <w:szCs w:val="28"/>
          <w:lang w:val="en-GB"/>
        </w:rPr>
      </w:pPr>
    </w:p>
    <w:p w14:paraId="57D98514" w14:textId="04295B9B" w:rsidR="005415DB" w:rsidRPr="00770EC4" w:rsidRDefault="005415DB" w:rsidP="00EA30B8">
      <w:pPr>
        <w:rPr>
          <w:rFonts w:asciiTheme="majorBidi" w:hAnsiTheme="majorBidi" w:cstheme="majorBidi"/>
          <w:b/>
          <w:bCs/>
          <w:sz w:val="24"/>
          <w:szCs w:val="24"/>
        </w:rPr>
      </w:pPr>
      <w:r w:rsidRPr="00770EC4">
        <w:rPr>
          <w:rFonts w:asciiTheme="majorBidi" w:hAnsiTheme="majorBidi" w:cstheme="majorBidi"/>
          <w:b/>
          <w:bCs/>
          <w:sz w:val="24"/>
          <w:szCs w:val="24"/>
        </w:rPr>
        <w:lastRenderedPageBreak/>
        <w:t xml:space="preserve">5.2 Correlation </w:t>
      </w:r>
    </w:p>
    <w:p w14:paraId="7582350B" w14:textId="764A32C8" w:rsidR="00F47DCA" w:rsidRDefault="008C6705" w:rsidP="00A40F26">
      <w:pPr>
        <w:spacing w:line="360" w:lineRule="auto"/>
        <w:jc w:val="both"/>
        <w:rPr>
          <w:rFonts w:asciiTheme="majorBidi" w:hAnsiTheme="majorBidi" w:cstheme="majorBidi"/>
          <w:sz w:val="24"/>
          <w:szCs w:val="24"/>
          <w:lang w:val="en-GB"/>
        </w:rPr>
      </w:pPr>
      <w:r w:rsidRPr="008C6705">
        <w:rPr>
          <w:rFonts w:asciiTheme="majorBidi" w:hAnsiTheme="majorBidi" w:cstheme="majorBidi"/>
          <w:sz w:val="24"/>
          <w:szCs w:val="24"/>
          <w:lang w:val="en-GB"/>
        </w:rPr>
        <w:t xml:space="preserve">Table </w:t>
      </w:r>
      <w:r w:rsidR="00FA47DC">
        <w:rPr>
          <w:rFonts w:asciiTheme="majorBidi" w:hAnsiTheme="majorBidi" w:cstheme="majorBidi"/>
          <w:sz w:val="24"/>
          <w:szCs w:val="24"/>
          <w:lang w:val="en-GB"/>
        </w:rPr>
        <w:t>3</w:t>
      </w:r>
      <w:r w:rsidRPr="008C6705">
        <w:rPr>
          <w:rFonts w:asciiTheme="majorBidi" w:hAnsiTheme="majorBidi" w:cstheme="majorBidi"/>
          <w:sz w:val="24"/>
          <w:szCs w:val="24"/>
          <w:lang w:val="en-GB"/>
        </w:rPr>
        <w:t xml:space="preserve"> reports the correlation matrix across all firms-specific variables used in the study and the variance inflation factors (FIV). Most variables are positively correlated with debt maturity except the variables profit and risk. </w:t>
      </w:r>
      <w:r>
        <w:rPr>
          <w:rFonts w:asciiTheme="majorBidi" w:hAnsiTheme="majorBidi" w:cstheme="majorBidi"/>
          <w:sz w:val="24"/>
          <w:szCs w:val="24"/>
          <w:lang w:val="en-GB"/>
        </w:rPr>
        <w:t>Overall, the correlation matrix indicate</w:t>
      </w:r>
      <w:r w:rsidR="00A40F26">
        <w:rPr>
          <w:rFonts w:asciiTheme="majorBidi" w:hAnsiTheme="majorBidi" w:cstheme="majorBidi"/>
          <w:sz w:val="24"/>
          <w:szCs w:val="24"/>
          <w:lang w:val="en-GB"/>
        </w:rPr>
        <w:t>s</w:t>
      </w:r>
      <w:r>
        <w:rPr>
          <w:rFonts w:asciiTheme="majorBidi" w:hAnsiTheme="majorBidi" w:cstheme="majorBidi"/>
          <w:sz w:val="24"/>
          <w:szCs w:val="24"/>
          <w:lang w:val="en-GB"/>
        </w:rPr>
        <w:t xml:space="preserve"> that the independent variables applied in the current study are not highly correlated, suggesting that the issue of multicollinearity is unlikely in the regression analysis. Further, the inflation factors (VIF) confirm that all the variables applied have VIF below 2. Therefore, multicollinearity should not be a concern (Saeed et al., 2023; Alnori &amp; </w:t>
      </w:r>
      <w:proofErr w:type="spellStart"/>
      <w:r>
        <w:rPr>
          <w:rFonts w:asciiTheme="majorBidi" w:hAnsiTheme="majorBidi" w:cstheme="majorBidi"/>
          <w:sz w:val="24"/>
          <w:szCs w:val="24"/>
          <w:lang w:val="en-GB"/>
        </w:rPr>
        <w:t>Alqhtani</w:t>
      </w:r>
      <w:proofErr w:type="spellEnd"/>
      <w:r>
        <w:rPr>
          <w:rFonts w:asciiTheme="majorBidi" w:hAnsiTheme="majorBidi" w:cstheme="majorBidi"/>
          <w:sz w:val="24"/>
          <w:szCs w:val="24"/>
          <w:lang w:val="en-GB"/>
        </w:rPr>
        <w:t xml:space="preserve">, 2019). </w:t>
      </w:r>
    </w:p>
    <w:p w14:paraId="212BE68E" w14:textId="77777777" w:rsidR="00B30D92" w:rsidRPr="008C6705" w:rsidRDefault="00B30D92" w:rsidP="00A40F26">
      <w:pPr>
        <w:spacing w:line="360" w:lineRule="auto"/>
        <w:jc w:val="both"/>
        <w:rPr>
          <w:rFonts w:asciiTheme="majorBidi" w:hAnsiTheme="majorBidi" w:cstheme="majorBidi"/>
          <w:sz w:val="24"/>
          <w:szCs w:val="24"/>
          <w:lang w:val="en-GB"/>
        </w:rPr>
      </w:pPr>
    </w:p>
    <w:p w14:paraId="3FAC7B7E" w14:textId="77FFE529" w:rsidR="005415DB" w:rsidRPr="006167E3" w:rsidRDefault="005415DB" w:rsidP="005415DB">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 xml:space="preserve">Table 3: </w:t>
      </w:r>
      <w:r w:rsidR="004160D0">
        <w:rPr>
          <w:rFonts w:asciiTheme="majorBidi" w:hAnsiTheme="majorBidi" w:cstheme="majorBidi"/>
          <w:sz w:val="24"/>
          <w:szCs w:val="24"/>
          <w:lang w:val="en-GB"/>
        </w:rPr>
        <w:t>Correlation</w:t>
      </w:r>
    </w:p>
    <w:tbl>
      <w:tblPr>
        <w:tblW w:w="5000" w:type="pct"/>
        <w:tblLook w:val="04A0" w:firstRow="1" w:lastRow="0" w:firstColumn="1" w:lastColumn="0" w:noHBand="0" w:noVBand="1"/>
      </w:tblPr>
      <w:tblGrid>
        <w:gridCol w:w="950"/>
        <w:gridCol w:w="716"/>
        <w:gridCol w:w="756"/>
        <w:gridCol w:w="763"/>
        <w:gridCol w:w="716"/>
        <w:gridCol w:w="716"/>
        <w:gridCol w:w="856"/>
        <w:gridCol w:w="716"/>
        <w:gridCol w:w="950"/>
        <w:gridCol w:w="841"/>
        <w:gridCol w:w="1380"/>
      </w:tblGrid>
      <w:tr w:rsidR="00F47DCA" w:rsidRPr="00981177" w14:paraId="2F677509" w14:textId="77777777" w:rsidTr="001F7F9E">
        <w:trPr>
          <w:trHeight w:val="255"/>
        </w:trPr>
        <w:tc>
          <w:tcPr>
            <w:tcW w:w="500" w:type="pct"/>
            <w:tcBorders>
              <w:top w:val="single" w:sz="4" w:space="0" w:color="auto"/>
              <w:left w:val="nil"/>
              <w:bottom w:val="nil"/>
              <w:right w:val="nil"/>
            </w:tcBorders>
            <w:shd w:val="clear" w:color="auto" w:fill="auto"/>
            <w:noWrap/>
            <w:vAlign w:val="bottom"/>
            <w:hideMark/>
          </w:tcPr>
          <w:p w14:paraId="570A54E2" w14:textId="77777777" w:rsidR="00F47DCA" w:rsidRPr="00981177" w:rsidRDefault="00F47DCA" w:rsidP="00F47DCA">
            <w:pPr>
              <w:spacing w:after="0" w:line="240" w:lineRule="auto"/>
              <w:rPr>
                <w:rFonts w:asciiTheme="majorBidi" w:eastAsia="Times New Roman" w:hAnsiTheme="majorBidi" w:cstheme="majorBidi"/>
                <w:sz w:val="24"/>
                <w:szCs w:val="24"/>
              </w:rPr>
            </w:pPr>
          </w:p>
        </w:tc>
        <w:tc>
          <w:tcPr>
            <w:tcW w:w="396" w:type="pct"/>
            <w:tcBorders>
              <w:top w:val="single" w:sz="4" w:space="0" w:color="auto"/>
              <w:left w:val="nil"/>
              <w:bottom w:val="nil"/>
              <w:right w:val="nil"/>
            </w:tcBorders>
            <w:shd w:val="clear" w:color="auto" w:fill="auto"/>
            <w:noWrap/>
            <w:vAlign w:val="bottom"/>
            <w:hideMark/>
          </w:tcPr>
          <w:p w14:paraId="42674036" w14:textId="797FB336"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DM</w:t>
            </w:r>
          </w:p>
        </w:tc>
        <w:tc>
          <w:tcPr>
            <w:tcW w:w="398" w:type="pct"/>
            <w:tcBorders>
              <w:top w:val="single" w:sz="4" w:space="0" w:color="auto"/>
              <w:left w:val="nil"/>
              <w:bottom w:val="nil"/>
              <w:right w:val="nil"/>
            </w:tcBorders>
            <w:shd w:val="clear" w:color="auto" w:fill="auto"/>
            <w:noWrap/>
            <w:vAlign w:val="bottom"/>
            <w:hideMark/>
          </w:tcPr>
          <w:p w14:paraId="0E1736DB" w14:textId="4D15E2A4"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LEV</w:t>
            </w:r>
          </w:p>
        </w:tc>
        <w:tc>
          <w:tcPr>
            <w:tcW w:w="402" w:type="pct"/>
            <w:tcBorders>
              <w:top w:val="single" w:sz="4" w:space="0" w:color="auto"/>
              <w:left w:val="nil"/>
              <w:bottom w:val="nil"/>
              <w:right w:val="nil"/>
            </w:tcBorders>
            <w:shd w:val="clear" w:color="auto" w:fill="auto"/>
            <w:noWrap/>
            <w:vAlign w:val="bottom"/>
            <w:hideMark/>
          </w:tcPr>
          <w:p w14:paraId="2BA01DDE" w14:textId="43AEA42A"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Profit</w:t>
            </w:r>
          </w:p>
        </w:tc>
        <w:tc>
          <w:tcPr>
            <w:tcW w:w="377" w:type="pct"/>
            <w:tcBorders>
              <w:top w:val="single" w:sz="4" w:space="0" w:color="auto"/>
              <w:left w:val="nil"/>
              <w:bottom w:val="nil"/>
              <w:right w:val="nil"/>
            </w:tcBorders>
            <w:shd w:val="clear" w:color="auto" w:fill="auto"/>
            <w:noWrap/>
            <w:vAlign w:val="bottom"/>
            <w:hideMark/>
          </w:tcPr>
          <w:p w14:paraId="38A68ADE" w14:textId="072749E0"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sidRPr="00981177">
              <w:rPr>
                <w:rFonts w:asciiTheme="majorBidi" w:eastAsia="Times New Roman" w:hAnsiTheme="majorBidi" w:cstheme="majorBidi"/>
                <w:color w:val="000000"/>
                <w:sz w:val="24"/>
                <w:szCs w:val="24"/>
              </w:rPr>
              <w:t>Size</w:t>
            </w:r>
          </w:p>
        </w:tc>
        <w:tc>
          <w:tcPr>
            <w:tcW w:w="377" w:type="pct"/>
            <w:tcBorders>
              <w:top w:val="single" w:sz="4" w:space="0" w:color="auto"/>
              <w:left w:val="nil"/>
              <w:bottom w:val="nil"/>
              <w:right w:val="nil"/>
            </w:tcBorders>
            <w:shd w:val="clear" w:color="auto" w:fill="auto"/>
            <w:noWrap/>
            <w:vAlign w:val="bottom"/>
            <w:hideMark/>
          </w:tcPr>
          <w:p w14:paraId="682A297B" w14:textId="4D684A47"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Tang</w:t>
            </w:r>
          </w:p>
        </w:tc>
        <w:tc>
          <w:tcPr>
            <w:tcW w:w="451" w:type="pct"/>
            <w:tcBorders>
              <w:top w:val="single" w:sz="4" w:space="0" w:color="auto"/>
              <w:left w:val="nil"/>
              <w:bottom w:val="nil"/>
              <w:right w:val="nil"/>
            </w:tcBorders>
            <w:shd w:val="clear" w:color="auto" w:fill="auto"/>
            <w:noWrap/>
            <w:vAlign w:val="bottom"/>
            <w:hideMark/>
          </w:tcPr>
          <w:p w14:paraId="348654C9" w14:textId="1F7D1398"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Liquid</w:t>
            </w:r>
          </w:p>
        </w:tc>
        <w:tc>
          <w:tcPr>
            <w:tcW w:w="377" w:type="pct"/>
            <w:tcBorders>
              <w:top w:val="single" w:sz="4" w:space="0" w:color="auto"/>
              <w:left w:val="nil"/>
              <w:bottom w:val="nil"/>
              <w:right w:val="nil"/>
            </w:tcBorders>
            <w:shd w:val="clear" w:color="auto" w:fill="auto"/>
            <w:noWrap/>
            <w:vAlign w:val="bottom"/>
            <w:hideMark/>
          </w:tcPr>
          <w:p w14:paraId="206F7B96" w14:textId="68860E23"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AM</w:t>
            </w:r>
          </w:p>
        </w:tc>
        <w:tc>
          <w:tcPr>
            <w:tcW w:w="500" w:type="pct"/>
            <w:tcBorders>
              <w:top w:val="single" w:sz="4" w:space="0" w:color="auto"/>
              <w:left w:val="nil"/>
              <w:bottom w:val="nil"/>
              <w:right w:val="nil"/>
            </w:tcBorders>
            <w:vAlign w:val="bottom"/>
          </w:tcPr>
          <w:p w14:paraId="555E601D" w14:textId="5C6D31D5" w:rsidR="00F47DCA"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Growth</w:t>
            </w:r>
          </w:p>
        </w:tc>
        <w:tc>
          <w:tcPr>
            <w:tcW w:w="469" w:type="pct"/>
            <w:tcBorders>
              <w:top w:val="single" w:sz="4" w:space="0" w:color="auto"/>
              <w:left w:val="nil"/>
              <w:bottom w:val="nil"/>
              <w:right w:val="nil"/>
            </w:tcBorders>
          </w:tcPr>
          <w:p w14:paraId="0E30B9DA" w14:textId="1EE4C4C0" w:rsidR="00F47DCA"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Risk</w:t>
            </w:r>
          </w:p>
        </w:tc>
        <w:tc>
          <w:tcPr>
            <w:tcW w:w="754" w:type="pct"/>
            <w:tcBorders>
              <w:top w:val="single" w:sz="4" w:space="0" w:color="auto"/>
              <w:left w:val="nil"/>
              <w:bottom w:val="nil"/>
              <w:right w:val="nil"/>
            </w:tcBorders>
            <w:shd w:val="clear" w:color="auto" w:fill="auto"/>
            <w:noWrap/>
            <w:vAlign w:val="bottom"/>
            <w:hideMark/>
          </w:tcPr>
          <w:p w14:paraId="13293874" w14:textId="77777777"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p>
        </w:tc>
      </w:tr>
      <w:tr w:rsidR="00F47DCA" w:rsidRPr="00981177" w14:paraId="7D8CF9A0" w14:textId="77777777" w:rsidTr="001F7F9E">
        <w:trPr>
          <w:trHeight w:val="255"/>
        </w:trPr>
        <w:tc>
          <w:tcPr>
            <w:tcW w:w="500" w:type="pct"/>
            <w:tcBorders>
              <w:top w:val="nil"/>
              <w:left w:val="nil"/>
              <w:bottom w:val="nil"/>
              <w:right w:val="nil"/>
            </w:tcBorders>
            <w:shd w:val="clear" w:color="auto" w:fill="auto"/>
            <w:noWrap/>
            <w:vAlign w:val="bottom"/>
            <w:hideMark/>
          </w:tcPr>
          <w:p w14:paraId="2F01AB45" w14:textId="5D89266D"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DM</w:t>
            </w:r>
          </w:p>
        </w:tc>
        <w:tc>
          <w:tcPr>
            <w:tcW w:w="396" w:type="pct"/>
            <w:tcBorders>
              <w:top w:val="nil"/>
              <w:left w:val="nil"/>
              <w:bottom w:val="nil"/>
              <w:right w:val="nil"/>
            </w:tcBorders>
            <w:shd w:val="clear" w:color="auto" w:fill="auto"/>
            <w:noWrap/>
            <w:vAlign w:val="bottom"/>
          </w:tcPr>
          <w:p w14:paraId="6E14371A" w14:textId="14FBD0F0"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398" w:type="pct"/>
            <w:tcBorders>
              <w:top w:val="nil"/>
              <w:left w:val="nil"/>
              <w:bottom w:val="nil"/>
              <w:right w:val="nil"/>
            </w:tcBorders>
            <w:shd w:val="clear" w:color="auto" w:fill="auto"/>
            <w:noWrap/>
            <w:vAlign w:val="bottom"/>
          </w:tcPr>
          <w:p w14:paraId="1892D3C3" w14:textId="77777777"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p>
        </w:tc>
        <w:tc>
          <w:tcPr>
            <w:tcW w:w="402" w:type="pct"/>
            <w:tcBorders>
              <w:top w:val="nil"/>
              <w:left w:val="nil"/>
              <w:bottom w:val="nil"/>
              <w:right w:val="nil"/>
            </w:tcBorders>
            <w:shd w:val="clear" w:color="auto" w:fill="auto"/>
            <w:noWrap/>
            <w:vAlign w:val="bottom"/>
          </w:tcPr>
          <w:p w14:paraId="53D2A84B" w14:textId="77777777"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377" w:type="pct"/>
            <w:tcBorders>
              <w:top w:val="nil"/>
              <w:left w:val="nil"/>
              <w:bottom w:val="nil"/>
              <w:right w:val="nil"/>
            </w:tcBorders>
            <w:shd w:val="clear" w:color="auto" w:fill="auto"/>
            <w:noWrap/>
            <w:vAlign w:val="bottom"/>
          </w:tcPr>
          <w:p w14:paraId="538F37E3" w14:textId="77777777"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377" w:type="pct"/>
            <w:tcBorders>
              <w:top w:val="nil"/>
              <w:left w:val="nil"/>
              <w:bottom w:val="nil"/>
              <w:right w:val="nil"/>
            </w:tcBorders>
            <w:shd w:val="clear" w:color="auto" w:fill="auto"/>
            <w:noWrap/>
            <w:vAlign w:val="bottom"/>
          </w:tcPr>
          <w:p w14:paraId="385FD5DC" w14:textId="77777777"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451" w:type="pct"/>
            <w:tcBorders>
              <w:top w:val="nil"/>
              <w:left w:val="nil"/>
              <w:bottom w:val="nil"/>
              <w:right w:val="nil"/>
            </w:tcBorders>
            <w:shd w:val="clear" w:color="auto" w:fill="auto"/>
            <w:noWrap/>
            <w:vAlign w:val="bottom"/>
          </w:tcPr>
          <w:p w14:paraId="4F9C1CF5" w14:textId="77777777"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377" w:type="pct"/>
            <w:tcBorders>
              <w:top w:val="nil"/>
              <w:left w:val="nil"/>
              <w:bottom w:val="nil"/>
              <w:right w:val="nil"/>
            </w:tcBorders>
            <w:shd w:val="clear" w:color="auto" w:fill="auto"/>
            <w:noWrap/>
            <w:vAlign w:val="bottom"/>
          </w:tcPr>
          <w:p w14:paraId="330FBA26" w14:textId="77777777"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500" w:type="pct"/>
            <w:tcBorders>
              <w:top w:val="nil"/>
              <w:left w:val="nil"/>
              <w:bottom w:val="nil"/>
              <w:right w:val="nil"/>
            </w:tcBorders>
            <w:vAlign w:val="bottom"/>
          </w:tcPr>
          <w:p w14:paraId="53F8E4F0" w14:textId="77777777"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469" w:type="pct"/>
            <w:tcBorders>
              <w:top w:val="nil"/>
              <w:left w:val="nil"/>
              <w:bottom w:val="nil"/>
              <w:right w:val="nil"/>
            </w:tcBorders>
          </w:tcPr>
          <w:p w14:paraId="5D154081" w14:textId="209A2136" w:rsidR="00F47DCA" w:rsidRPr="00981177" w:rsidRDefault="00F47DCA" w:rsidP="00F47DCA">
            <w:pPr>
              <w:spacing w:after="0" w:line="240" w:lineRule="auto"/>
              <w:jc w:val="center"/>
              <w:rPr>
                <w:rFonts w:asciiTheme="majorBidi" w:eastAsia="Times New Roman" w:hAnsiTheme="majorBidi" w:cstheme="majorBidi"/>
                <w:sz w:val="24"/>
                <w:szCs w:val="24"/>
              </w:rPr>
            </w:pPr>
          </w:p>
        </w:tc>
        <w:tc>
          <w:tcPr>
            <w:tcW w:w="754" w:type="pct"/>
            <w:tcBorders>
              <w:top w:val="nil"/>
              <w:left w:val="nil"/>
              <w:bottom w:val="nil"/>
              <w:right w:val="nil"/>
            </w:tcBorders>
            <w:shd w:val="clear" w:color="auto" w:fill="auto"/>
            <w:noWrap/>
            <w:vAlign w:val="bottom"/>
            <w:hideMark/>
          </w:tcPr>
          <w:p w14:paraId="70516497" w14:textId="77777777"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sidRPr="00981177">
              <w:rPr>
                <w:rFonts w:asciiTheme="majorBidi" w:eastAsia="Times New Roman" w:hAnsiTheme="majorBidi" w:cstheme="majorBidi"/>
                <w:color w:val="000000"/>
                <w:sz w:val="24"/>
                <w:szCs w:val="24"/>
              </w:rPr>
              <w:t>VIF</w:t>
            </w:r>
          </w:p>
        </w:tc>
      </w:tr>
      <w:tr w:rsidR="00F47DCA" w:rsidRPr="00981177" w14:paraId="104EA5ED" w14:textId="77777777" w:rsidTr="001F7F9E">
        <w:trPr>
          <w:trHeight w:val="255"/>
        </w:trPr>
        <w:tc>
          <w:tcPr>
            <w:tcW w:w="500" w:type="pct"/>
            <w:tcBorders>
              <w:top w:val="nil"/>
              <w:left w:val="nil"/>
              <w:bottom w:val="nil"/>
              <w:right w:val="nil"/>
            </w:tcBorders>
            <w:shd w:val="clear" w:color="auto" w:fill="auto"/>
            <w:noWrap/>
            <w:vAlign w:val="bottom"/>
            <w:hideMark/>
          </w:tcPr>
          <w:p w14:paraId="24516A3C" w14:textId="56C1B419"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LEV</w:t>
            </w:r>
          </w:p>
        </w:tc>
        <w:tc>
          <w:tcPr>
            <w:tcW w:w="396" w:type="pct"/>
            <w:tcBorders>
              <w:top w:val="nil"/>
              <w:left w:val="nil"/>
              <w:bottom w:val="nil"/>
              <w:right w:val="nil"/>
            </w:tcBorders>
            <w:shd w:val="clear" w:color="auto" w:fill="auto"/>
            <w:noWrap/>
            <w:vAlign w:val="bottom"/>
          </w:tcPr>
          <w:p w14:paraId="6265440E" w14:textId="596B7A8F"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0.02</w:t>
            </w:r>
          </w:p>
        </w:tc>
        <w:tc>
          <w:tcPr>
            <w:tcW w:w="398" w:type="pct"/>
            <w:tcBorders>
              <w:top w:val="nil"/>
              <w:left w:val="nil"/>
              <w:bottom w:val="nil"/>
              <w:right w:val="nil"/>
            </w:tcBorders>
            <w:shd w:val="clear" w:color="auto" w:fill="auto"/>
            <w:noWrap/>
            <w:vAlign w:val="bottom"/>
          </w:tcPr>
          <w:p w14:paraId="61F0B921" w14:textId="1B8B363F"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402" w:type="pct"/>
            <w:tcBorders>
              <w:top w:val="nil"/>
              <w:left w:val="nil"/>
              <w:bottom w:val="nil"/>
              <w:right w:val="nil"/>
            </w:tcBorders>
            <w:shd w:val="clear" w:color="auto" w:fill="auto"/>
            <w:noWrap/>
            <w:vAlign w:val="bottom"/>
          </w:tcPr>
          <w:p w14:paraId="6AFB2457"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3FAE1963"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1510C781"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51" w:type="pct"/>
            <w:tcBorders>
              <w:top w:val="nil"/>
              <w:left w:val="nil"/>
              <w:bottom w:val="nil"/>
              <w:right w:val="nil"/>
            </w:tcBorders>
            <w:shd w:val="clear" w:color="auto" w:fill="auto"/>
            <w:noWrap/>
            <w:vAlign w:val="bottom"/>
          </w:tcPr>
          <w:p w14:paraId="3FC25FDA"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1EE40CAF"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500" w:type="pct"/>
            <w:tcBorders>
              <w:top w:val="nil"/>
              <w:left w:val="nil"/>
              <w:bottom w:val="nil"/>
              <w:right w:val="nil"/>
            </w:tcBorders>
            <w:vAlign w:val="bottom"/>
          </w:tcPr>
          <w:p w14:paraId="09B09FA0"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69" w:type="pct"/>
            <w:tcBorders>
              <w:top w:val="nil"/>
              <w:left w:val="nil"/>
              <w:bottom w:val="nil"/>
              <w:right w:val="nil"/>
            </w:tcBorders>
          </w:tcPr>
          <w:p w14:paraId="45A99DE3" w14:textId="0E73C09A"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754" w:type="pct"/>
            <w:tcBorders>
              <w:top w:val="nil"/>
              <w:left w:val="nil"/>
              <w:bottom w:val="nil"/>
              <w:right w:val="nil"/>
            </w:tcBorders>
            <w:shd w:val="clear" w:color="auto" w:fill="auto"/>
            <w:noWrap/>
            <w:vAlign w:val="bottom"/>
            <w:hideMark/>
          </w:tcPr>
          <w:p w14:paraId="6ECED858" w14:textId="40DAFC50"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1.20</w:t>
            </w:r>
          </w:p>
        </w:tc>
      </w:tr>
      <w:tr w:rsidR="00F47DCA" w:rsidRPr="00981177" w14:paraId="3AAA062C" w14:textId="77777777" w:rsidTr="001F7F9E">
        <w:trPr>
          <w:trHeight w:val="255"/>
        </w:trPr>
        <w:tc>
          <w:tcPr>
            <w:tcW w:w="500" w:type="pct"/>
            <w:tcBorders>
              <w:top w:val="nil"/>
              <w:left w:val="nil"/>
              <w:bottom w:val="nil"/>
              <w:right w:val="nil"/>
            </w:tcBorders>
            <w:shd w:val="clear" w:color="auto" w:fill="auto"/>
            <w:noWrap/>
            <w:vAlign w:val="bottom"/>
            <w:hideMark/>
          </w:tcPr>
          <w:p w14:paraId="3440359D" w14:textId="548DA6B7"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Profit</w:t>
            </w:r>
          </w:p>
        </w:tc>
        <w:tc>
          <w:tcPr>
            <w:tcW w:w="396" w:type="pct"/>
            <w:tcBorders>
              <w:top w:val="nil"/>
              <w:left w:val="nil"/>
              <w:bottom w:val="nil"/>
              <w:right w:val="nil"/>
            </w:tcBorders>
            <w:shd w:val="clear" w:color="auto" w:fill="auto"/>
            <w:noWrap/>
            <w:vAlign w:val="bottom"/>
          </w:tcPr>
          <w:p w14:paraId="1E558A93" w14:textId="1B800EAA"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-0.17</w:t>
            </w:r>
          </w:p>
        </w:tc>
        <w:tc>
          <w:tcPr>
            <w:tcW w:w="398" w:type="pct"/>
            <w:tcBorders>
              <w:top w:val="nil"/>
              <w:left w:val="nil"/>
              <w:bottom w:val="nil"/>
              <w:right w:val="nil"/>
            </w:tcBorders>
            <w:shd w:val="clear" w:color="auto" w:fill="auto"/>
            <w:noWrap/>
            <w:vAlign w:val="bottom"/>
          </w:tcPr>
          <w:p w14:paraId="52B1E844" w14:textId="26E733DE"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-0.18</w:t>
            </w:r>
          </w:p>
        </w:tc>
        <w:tc>
          <w:tcPr>
            <w:tcW w:w="402" w:type="pct"/>
            <w:tcBorders>
              <w:top w:val="nil"/>
              <w:left w:val="nil"/>
              <w:bottom w:val="nil"/>
              <w:right w:val="nil"/>
            </w:tcBorders>
            <w:shd w:val="clear" w:color="auto" w:fill="auto"/>
            <w:noWrap/>
            <w:vAlign w:val="bottom"/>
          </w:tcPr>
          <w:p w14:paraId="0E2861C2" w14:textId="46ACC50F"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r w:rsidRPr="007D75F1">
              <w:rPr>
                <w:rFonts w:asciiTheme="majorBidi" w:eastAsia="Times New Roman" w:hAnsiTheme="majorBidi" w:cstheme="majorBidi"/>
                <w:sz w:val="24"/>
                <w:szCs w:val="24"/>
              </w:rPr>
              <w:t>1</w:t>
            </w:r>
          </w:p>
        </w:tc>
        <w:tc>
          <w:tcPr>
            <w:tcW w:w="377" w:type="pct"/>
            <w:tcBorders>
              <w:top w:val="nil"/>
              <w:left w:val="nil"/>
              <w:bottom w:val="nil"/>
              <w:right w:val="nil"/>
            </w:tcBorders>
            <w:shd w:val="clear" w:color="auto" w:fill="auto"/>
            <w:noWrap/>
            <w:vAlign w:val="bottom"/>
          </w:tcPr>
          <w:p w14:paraId="3E3AF5EA" w14:textId="78B49CCF"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76F8F2D0"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51" w:type="pct"/>
            <w:tcBorders>
              <w:top w:val="nil"/>
              <w:left w:val="nil"/>
              <w:bottom w:val="nil"/>
              <w:right w:val="nil"/>
            </w:tcBorders>
            <w:shd w:val="clear" w:color="auto" w:fill="auto"/>
            <w:noWrap/>
            <w:vAlign w:val="bottom"/>
          </w:tcPr>
          <w:p w14:paraId="4788097A"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48E06729"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500" w:type="pct"/>
            <w:tcBorders>
              <w:top w:val="nil"/>
              <w:left w:val="nil"/>
              <w:bottom w:val="nil"/>
              <w:right w:val="nil"/>
            </w:tcBorders>
            <w:vAlign w:val="bottom"/>
          </w:tcPr>
          <w:p w14:paraId="0DD5375C"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69" w:type="pct"/>
            <w:tcBorders>
              <w:top w:val="nil"/>
              <w:left w:val="nil"/>
              <w:bottom w:val="nil"/>
              <w:right w:val="nil"/>
            </w:tcBorders>
          </w:tcPr>
          <w:p w14:paraId="7CD53C44" w14:textId="57E88222"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754" w:type="pct"/>
            <w:tcBorders>
              <w:top w:val="nil"/>
              <w:left w:val="nil"/>
              <w:bottom w:val="nil"/>
              <w:right w:val="nil"/>
            </w:tcBorders>
            <w:shd w:val="clear" w:color="auto" w:fill="auto"/>
            <w:noWrap/>
            <w:vAlign w:val="bottom"/>
            <w:hideMark/>
          </w:tcPr>
          <w:p w14:paraId="05F24768" w14:textId="6D85CF92"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1.09</w:t>
            </w:r>
          </w:p>
        </w:tc>
      </w:tr>
      <w:tr w:rsidR="00F47DCA" w:rsidRPr="00981177" w14:paraId="45A0255E" w14:textId="77777777" w:rsidTr="001F7F9E">
        <w:trPr>
          <w:trHeight w:val="255"/>
        </w:trPr>
        <w:tc>
          <w:tcPr>
            <w:tcW w:w="500" w:type="pct"/>
            <w:tcBorders>
              <w:top w:val="nil"/>
              <w:left w:val="nil"/>
              <w:bottom w:val="nil"/>
              <w:right w:val="nil"/>
            </w:tcBorders>
            <w:shd w:val="clear" w:color="auto" w:fill="auto"/>
            <w:noWrap/>
            <w:vAlign w:val="bottom"/>
            <w:hideMark/>
          </w:tcPr>
          <w:p w14:paraId="27BB91F7" w14:textId="42BEACA7"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sidRPr="00981177">
              <w:rPr>
                <w:rFonts w:asciiTheme="majorBidi" w:eastAsia="Times New Roman" w:hAnsiTheme="majorBidi" w:cstheme="majorBidi"/>
                <w:color w:val="000000"/>
                <w:sz w:val="24"/>
                <w:szCs w:val="24"/>
              </w:rPr>
              <w:t>Size</w:t>
            </w:r>
          </w:p>
        </w:tc>
        <w:tc>
          <w:tcPr>
            <w:tcW w:w="396" w:type="pct"/>
            <w:tcBorders>
              <w:top w:val="nil"/>
              <w:left w:val="nil"/>
              <w:bottom w:val="nil"/>
              <w:right w:val="nil"/>
            </w:tcBorders>
            <w:shd w:val="clear" w:color="auto" w:fill="auto"/>
            <w:noWrap/>
            <w:vAlign w:val="bottom"/>
          </w:tcPr>
          <w:p w14:paraId="61DB6B3F" w14:textId="32F58E05"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0.26</w:t>
            </w:r>
          </w:p>
        </w:tc>
        <w:tc>
          <w:tcPr>
            <w:tcW w:w="398" w:type="pct"/>
            <w:tcBorders>
              <w:top w:val="nil"/>
              <w:left w:val="nil"/>
              <w:bottom w:val="nil"/>
              <w:right w:val="nil"/>
            </w:tcBorders>
            <w:shd w:val="clear" w:color="auto" w:fill="auto"/>
            <w:noWrap/>
            <w:vAlign w:val="bottom"/>
          </w:tcPr>
          <w:p w14:paraId="39AE4AC5" w14:textId="22BFB281"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-0.18</w:t>
            </w:r>
          </w:p>
        </w:tc>
        <w:tc>
          <w:tcPr>
            <w:tcW w:w="402" w:type="pct"/>
            <w:tcBorders>
              <w:top w:val="nil"/>
              <w:left w:val="nil"/>
              <w:bottom w:val="nil"/>
              <w:right w:val="nil"/>
            </w:tcBorders>
            <w:shd w:val="clear" w:color="auto" w:fill="auto"/>
            <w:noWrap/>
            <w:vAlign w:val="bottom"/>
          </w:tcPr>
          <w:p w14:paraId="6E773D35" w14:textId="51BBA3E2"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0.17</w:t>
            </w:r>
          </w:p>
        </w:tc>
        <w:tc>
          <w:tcPr>
            <w:tcW w:w="377" w:type="pct"/>
            <w:tcBorders>
              <w:top w:val="nil"/>
              <w:left w:val="nil"/>
              <w:bottom w:val="nil"/>
              <w:right w:val="nil"/>
            </w:tcBorders>
            <w:shd w:val="clear" w:color="auto" w:fill="auto"/>
            <w:noWrap/>
            <w:vAlign w:val="bottom"/>
          </w:tcPr>
          <w:p w14:paraId="6F740BB1" w14:textId="6D10B6CD"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377" w:type="pct"/>
            <w:tcBorders>
              <w:top w:val="nil"/>
              <w:left w:val="nil"/>
              <w:bottom w:val="nil"/>
              <w:right w:val="nil"/>
            </w:tcBorders>
            <w:shd w:val="clear" w:color="auto" w:fill="auto"/>
            <w:noWrap/>
            <w:vAlign w:val="bottom"/>
          </w:tcPr>
          <w:p w14:paraId="51F185CD" w14:textId="7C6070E3"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51" w:type="pct"/>
            <w:tcBorders>
              <w:top w:val="nil"/>
              <w:left w:val="nil"/>
              <w:bottom w:val="nil"/>
              <w:right w:val="nil"/>
            </w:tcBorders>
            <w:shd w:val="clear" w:color="auto" w:fill="auto"/>
            <w:noWrap/>
            <w:vAlign w:val="bottom"/>
          </w:tcPr>
          <w:p w14:paraId="39A6F718"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55622397"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500" w:type="pct"/>
            <w:tcBorders>
              <w:top w:val="nil"/>
              <w:left w:val="nil"/>
              <w:bottom w:val="nil"/>
              <w:right w:val="nil"/>
            </w:tcBorders>
            <w:vAlign w:val="bottom"/>
          </w:tcPr>
          <w:p w14:paraId="305F0E0E"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69" w:type="pct"/>
            <w:tcBorders>
              <w:top w:val="nil"/>
              <w:left w:val="nil"/>
              <w:bottom w:val="nil"/>
              <w:right w:val="nil"/>
            </w:tcBorders>
          </w:tcPr>
          <w:p w14:paraId="1685B846" w14:textId="47B97234"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754" w:type="pct"/>
            <w:tcBorders>
              <w:top w:val="nil"/>
              <w:left w:val="nil"/>
              <w:bottom w:val="nil"/>
              <w:right w:val="nil"/>
            </w:tcBorders>
            <w:shd w:val="clear" w:color="auto" w:fill="auto"/>
            <w:noWrap/>
            <w:vAlign w:val="bottom"/>
            <w:hideMark/>
          </w:tcPr>
          <w:p w14:paraId="3EE72C6D" w14:textId="17EF5ECD"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1.11</w:t>
            </w:r>
          </w:p>
        </w:tc>
      </w:tr>
      <w:tr w:rsidR="00F47DCA" w:rsidRPr="00981177" w14:paraId="343F4DEE" w14:textId="77777777" w:rsidTr="001F7F9E">
        <w:trPr>
          <w:trHeight w:val="255"/>
        </w:trPr>
        <w:tc>
          <w:tcPr>
            <w:tcW w:w="500" w:type="pct"/>
            <w:tcBorders>
              <w:top w:val="nil"/>
              <w:left w:val="nil"/>
              <w:bottom w:val="nil"/>
              <w:right w:val="nil"/>
            </w:tcBorders>
            <w:shd w:val="clear" w:color="auto" w:fill="auto"/>
            <w:noWrap/>
            <w:vAlign w:val="bottom"/>
            <w:hideMark/>
          </w:tcPr>
          <w:p w14:paraId="2BC663D6" w14:textId="17833C86"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Tang</w:t>
            </w:r>
          </w:p>
        </w:tc>
        <w:tc>
          <w:tcPr>
            <w:tcW w:w="396" w:type="pct"/>
            <w:tcBorders>
              <w:top w:val="nil"/>
              <w:left w:val="nil"/>
              <w:bottom w:val="nil"/>
              <w:right w:val="nil"/>
            </w:tcBorders>
            <w:shd w:val="clear" w:color="auto" w:fill="auto"/>
            <w:noWrap/>
            <w:vAlign w:val="bottom"/>
          </w:tcPr>
          <w:p w14:paraId="74F0D6AA" w14:textId="3556B1E1"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0.26</w:t>
            </w:r>
          </w:p>
        </w:tc>
        <w:tc>
          <w:tcPr>
            <w:tcW w:w="398" w:type="pct"/>
            <w:tcBorders>
              <w:top w:val="nil"/>
              <w:left w:val="nil"/>
              <w:bottom w:val="nil"/>
              <w:right w:val="nil"/>
            </w:tcBorders>
            <w:shd w:val="clear" w:color="auto" w:fill="auto"/>
            <w:noWrap/>
            <w:vAlign w:val="bottom"/>
          </w:tcPr>
          <w:p w14:paraId="5668345D" w14:textId="5A3F3CA6"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0.14</w:t>
            </w:r>
          </w:p>
        </w:tc>
        <w:tc>
          <w:tcPr>
            <w:tcW w:w="402" w:type="pct"/>
            <w:tcBorders>
              <w:top w:val="nil"/>
              <w:left w:val="nil"/>
              <w:bottom w:val="nil"/>
              <w:right w:val="nil"/>
            </w:tcBorders>
            <w:shd w:val="clear" w:color="auto" w:fill="auto"/>
            <w:noWrap/>
            <w:vAlign w:val="bottom"/>
          </w:tcPr>
          <w:p w14:paraId="76ADB052" w14:textId="22726A14"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-0.01</w:t>
            </w:r>
          </w:p>
        </w:tc>
        <w:tc>
          <w:tcPr>
            <w:tcW w:w="377" w:type="pct"/>
            <w:tcBorders>
              <w:top w:val="nil"/>
              <w:left w:val="nil"/>
              <w:bottom w:val="nil"/>
              <w:right w:val="nil"/>
            </w:tcBorders>
            <w:shd w:val="clear" w:color="auto" w:fill="auto"/>
            <w:noWrap/>
            <w:vAlign w:val="bottom"/>
          </w:tcPr>
          <w:p w14:paraId="00522025" w14:textId="78BE5CF6"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w:t>
            </w:r>
            <w:r w:rsidRPr="007D75F1">
              <w:rPr>
                <w:rFonts w:asciiTheme="majorBidi" w:eastAsia="Times New Roman" w:hAnsiTheme="majorBidi" w:cstheme="majorBidi"/>
                <w:sz w:val="24"/>
                <w:szCs w:val="24"/>
              </w:rPr>
              <w:t>0.</w:t>
            </w:r>
            <w:r w:rsidRPr="007D75F1">
              <w:rPr>
                <w:rFonts w:asciiTheme="majorBidi" w:eastAsia="Times New Roman" w:hAnsiTheme="majorBidi" w:cstheme="majorBidi" w:hint="cs"/>
                <w:sz w:val="24"/>
                <w:szCs w:val="24"/>
                <w:rtl/>
              </w:rPr>
              <w:t>16</w:t>
            </w:r>
          </w:p>
        </w:tc>
        <w:tc>
          <w:tcPr>
            <w:tcW w:w="377" w:type="pct"/>
            <w:tcBorders>
              <w:top w:val="nil"/>
              <w:left w:val="nil"/>
              <w:bottom w:val="nil"/>
              <w:right w:val="nil"/>
            </w:tcBorders>
            <w:shd w:val="clear" w:color="auto" w:fill="auto"/>
            <w:noWrap/>
            <w:vAlign w:val="bottom"/>
          </w:tcPr>
          <w:p w14:paraId="69A7E3B6" w14:textId="3541B4F5"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451" w:type="pct"/>
            <w:tcBorders>
              <w:top w:val="nil"/>
              <w:left w:val="nil"/>
              <w:bottom w:val="nil"/>
              <w:right w:val="nil"/>
            </w:tcBorders>
            <w:shd w:val="clear" w:color="auto" w:fill="auto"/>
            <w:noWrap/>
            <w:vAlign w:val="bottom"/>
          </w:tcPr>
          <w:p w14:paraId="68D7A6C4" w14:textId="01C596D3"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377" w:type="pct"/>
            <w:tcBorders>
              <w:top w:val="nil"/>
              <w:left w:val="nil"/>
              <w:bottom w:val="nil"/>
              <w:right w:val="nil"/>
            </w:tcBorders>
            <w:shd w:val="clear" w:color="auto" w:fill="auto"/>
            <w:noWrap/>
            <w:vAlign w:val="bottom"/>
          </w:tcPr>
          <w:p w14:paraId="342599C6"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500" w:type="pct"/>
            <w:tcBorders>
              <w:top w:val="nil"/>
              <w:left w:val="nil"/>
              <w:bottom w:val="nil"/>
              <w:right w:val="nil"/>
            </w:tcBorders>
            <w:vAlign w:val="bottom"/>
          </w:tcPr>
          <w:p w14:paraId="426273AF"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69" w:type="pct"/>
            <w:tcBorders>
              <w:top w:val="nil"/>
              <w:left w:val="nil"/>
              <w:bottom w:val="nil"/>
              <w:right w:val="nil"/>
            </w:tcBorders>
          </w:tcPr>
          <w:p w14:paraId="1748F326" w14:textId="49AB0EC5"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754" w:type="pct"/>
            <w:tcBorders>
              <w:top w:val="nil"/>
              <w:left w:val="nil"/>
              <w:bottom w:val="nil"/>
              <w:right w:val="nil"/>
            </w:tcBorders>
            <w:shd w:val="clear" w:color="auto" w:fill="auto"/>
            <w:noWrap/>
            <w:vAlign w:val="bottom"/>
            <w:hideMark/>
          </w:tcPr>
          <w:p w14:paraId="3700C982" w14:textId="34F5FC87"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1.10</w:t>
            </w:r>
          </w:p>
        </w:tc>
      </w:tr>
      <w:tr w:rsidR="00F47DCA" w:rsidRPr="00981177" w14:paraId="06781492" w14:textId="77777777" w:rsidTr="001F7F9E">
        <w:trPr>
          <w:trHeight w:val="255"/>
        </w:trPr>
        <w:tc>
          <w:tcPr>
            <w:tcW w:w="500" w:type="pct"/>
            <w:tcBorders>
              <w:top w:val="nil"/>
              <w:left w:val="nil"/>
              <w:bottom w:val="nil"/>
              <w:right w:val="nil"/>
            </w:tcBorders>
            <w:shd w:val="clear" w:color="auto" w:fill="auto"/>
            <w:noWrap/>
            <w:vAlign w:val="bottom"/>
            <w:hideMark/>
          </w:tcPr>
          <w:p w14:paraId="7B9D64CC" w14:textId="70FBD476"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Liquid</w:t>
            </w:r>
          </w:p>
        </w:tc>
        <w:tc>
          <w:tcPr>
            <w:tcW w:w="396" w:type="pct"/>
            <w:tcBorders>
              <w:top w:val="nil"/>
              <w:left w:val="nil"/>
              <w:bottom w:val="nil"/>
              <w:right w:val="nil"/>
            </w:tcBorders>
            <w:shd w:val="clear" w:color="auto" w:fill="auto"/>
            <w:noWrap/>
            <w:vAlign w:val="bottom"/>
          </w:tcPr>
          <w:p w14:paraId="6030CEEF" w14:textId="12AC4895"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0.15</w:t>
            </w:r>
          </w:p>
        </w:tc>
        <w:tc>
          <w:tcPr>
            <w:tcW w:w="398" w:type="pct"/>
            <w:tcBorders>
              <w:top w:val="nil"/>
              <w:left w:val="nil"/>
              <w:bottom w:val="nil"/>
              <w:right w:val="nil"/>
            </w:tcBorders>
            <w:shd w:val="clear" w:color="auto" w:fill="auto"/>
            <w:noWrap/>
            <w:vAlign w:val="bottom"/>
          </w:tcPr>
          <w:p w14:paraId="4B7F8529" w14:textId="4B70E424"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-0.52</w:t>
            </w:r>
          </w:p>
        </w:tc>
        <w:tc>
          <w:tcPr>
            <w:tcW w:w="402" w:type="pct"/>
            <w:tcBorders>
              <w:top w:val="nil"/>
              <w:left w:val="nil"/>
              <w:bottom w:val="nil"/>
              <w:right w:val="nil"/>
            </w:tcBorders>
            <w:shd w:val="clear" w:color="auto" w:fill="auto"/>
            <w:noWrap/>
            <w:vAlign w:val="bottom"/>
          </w:tcPr>
          <w:p w14:paraId="762443AB" w14:textId="607116E6"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0.14</w:t>
            </w:r>
          </w:p>
        </w:tc>
        <w:tc>
          <w:tcPr>
            <w:tcW w:w="377" w:type="pct"/>
            <w:tcBorders>
              <w:top w:val="nil"/>
              <w:left w:val="nil"/>
              <w:bottom w:val="nil"/>
              <w:right w:val="nil"/>
            </w:tcBorders>
            <w:shd w:val="clear" w:color="auto" w:fill="auto"/>
            <w:noWrap/>
            <w:vAlign w:val="bottom"/>
          </w:tcPr>
          <w:p w14:paraId="6844E5CA" w14:textId="529E4B42"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w:t>
            </w:r>
            <w:r w:rsidRPr="007D75F1">
              <w:rPr>
                <w:rFonts w:asciiTheme="majorBidi" w:eastAsia="Times New Roman" w:hAnsiTheme="majorBidi" w:cstheme="majorBidi"/>
                <w:sz w:val="24"/>
                <w:szCs w:val="24"/>
              </w:rPr>
              <w:t>0.</w:t>
            </w:r>
            <w:r w:rsidRPr="007D75F1">
              <w:rPr>
                <w:rFonts w:asciiTheme="majorBidi" w:eastAsia="Times New Roman" w:hAnsiTheme="majorBidi" w:cstheme="majorBidi" w:hint="cs"/>
                <w:sz w:val="24"/>
                <w:szCs w:val="24"/>
                <w:rtl/>
              </w:rPr>
              <w:t>13</w:t>
            </w:r>
          </w:p>
        </w:tc>
        <w:tc>
          <w:tcPr>
            <w:tcW w:w="377" w:type="pct"/>
            <w:tcBorders>
              <w:top w:val="nil"/>
              <w:left w:val="nil"/>
              <w:bottom w:val="nil"/>
              <w:right w:val="nil"/>
            </w:tcBorders>
            <w:shd w:val="clear" w:color="auto" w:fill="auto"/>
            <w:noWrap/>
            <w:vAlign w:val="bottom"/>
          </w:tcPr>
          <w:p w14:paraId="36305B2A" w14:textId="773600C1"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w:t>
            </w:r>
            <w:r w:rsidRPr="007D75F1">
              <w:rPr>
                <w:rFonts w:asciiTheme="majorBidi" w:eastAsia="Times New Roman" w:hAnsiTheme="majorBidi" w:cstheme="majorBidi"/>
                <w:sz w:val="24"/>
                <w:szCs w:val="24"/>
              </w:rPr>
              <w:t>0.</w:t>
            </w:r>
            <w:r w:rsidRPr="007D75F1">
              <w:rPr>
                <w:rFonts w:asciiTheme="majorBidi" w:eastAsia="Times New Roman" w:hAnsiTheme="majorBidi" w:cstheme="majorBidi" w:hint="cs"/>
                <w:sz w:val="24"/>
                <w:szCs w:val="24"/>
                <w:rtl/>
              </w:rPr>
              <w:t>16</w:t>
            </w:r>
          </w:p>
        </w:tc>
        <w:tc>
          <w:tcPr>
            <w:tcW w:w="451" w:type="pct"/>
            <w:tcBorders>
              <w:top w:val="nil"/>
              <w:left w:val="nil"/>
              <w:bottom w:val="nil"/>
              <w:right w:val="nil"/>
            </w:tcBorders>
            <w:shd w:val="clear" w:color="auto" w:fill="auto"/>
            <w:noWrap/>
            <w:vAlign w:val="bottom"/>
          </w:tcPr>
          <w:p w14:paraId="7826197F" w14:textId="34C7F6CB"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377" w:type="pct"/>
            <w:tcBorders>
              <w:top w:val="nil"/>
              <w:left w:val="nil"/>
              <w:bottom w:val="nil"/>
              <w:right w:val="nil"/>
            </w:tcBorders>
            <w:shd w:val="clear" w:color="auto" w:fill="auto"/>
            <w:noWrap/>
            <w:vAlign w:val="bottom"/>
          </w:tcPr>
          <w:p w14:paraId="68AD02AA" w14:textId="34339070"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500" w:type="pct"/>
            <w:tcBorders>
              <w:top w:val="nil"/>
              <w:left w:val="nil"/>
              <w:bottom w:val="nil"/>
              <w:right w:val="nil"/>
            </w:tcBorders>
            <w:vAlign w:val="bottom"/>
          </w:tcPr>
          <w:p w14:paraId="5E15000B" w14:textId="77777777"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469" w:type="pct"/>
            <w:tcBorders>
              <w:top w:val="nil"/>
              <w:left w:val="nil"/>
              <w:bottom w:val="nil"/>
              <w:right w:val="nil"/>
            </w:tcBorders>
          </w:tcPr>
          <w:p w14:paraId="1EED5B40" w14:textId="55FCCB6D" w:rsidR="00F47DCA" w:rsidRPr="0062360F" w:rsidRDefault="00F47DCA" w:rsidP="00F47DCA">
            <w:pPr>
              <w:spacing w:after="0" w:line="240" w:lineRule="auto"/>
              <w:jc w:val="center"/>
              <w:rPr>
                <w:rFonts w:asciiTheme="majorBidi" w:eastAsia="Times New Roman" w:hAnsiTheme="majorBidi" w:cstheme="majorBidi"/>
                <w:color w:val="FF0000"/>
                <w:sz w:val="24"/>
                <w:szCs w:val="24"/>
              </w:rPr>
            </w:pPr>
          </w:p>
        </w:tc>
        <w:tc>
          <w:tcPr>
            <w:tcW w:w="754" w:type="pct"/>
            <w:tcBorders>
              <w:top w:val="nil"/>
              <w:left w:val="nil"/>
              <w:bottom w:val="nil"/>
              <w:right w:val="nil"/>
            </w:tcBorders>
            <w:shd w:val="clear" w:color="auto" w:fill="auto"/>
            <w:noWrap/>
            <w:vAlign w:val="bottom"/>
            <w:hideMark/>
          </w:tcPr>
          <w:p w14:paraId="3B56A801" w14:textId="38810400"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1.39</w:t>
            </w:r>
          </w:p>
        </w:tc>
      </w:tr>
      <w:tr w:rsidR="00F47DCA" w:rsidRPr="00981177" w14:paraId="76D14A25" w14:textId="77777777" w:rsidTr="001F7F9E">
        <w:trPr>
          <w:trHeight w:val="255"/>
        </w:trPr>
        <w:tc>
          <w:tcPr>
            <w:tcW w:w="500" w:type="pct"/>
            <w:tcBorders>
              <w:top w:val="nil"/>
              <w:left w:val="nil"/>
              <w:right w:val="nil"/>
            </w:tcBorders>
            <w:shd w:val="clear" w:color="auto" w:fill="auto"/>
            <w:noWrap/>
            <w:vAlign w:val="bottom"/>
            <w:hideMark/>
          </w:tcPr>
          <w:p w14:paraId="47B9CF39" w14:textId="4BD7C00D"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AM</w:t>
            </w:r>
          </w:p>
        </w:tc>
        <w:tc>
          <w:tcPr>
            <w:tcW w:w="396" w:type="pct"/>
            <w:tcBorders>
              <w:top w:val="nil"/>
              <w:left w:val="nil"/>
              <w:right w:val="nil"/>
            </w:tcBorders>
            <w:shd w:val="clear" w:color="auto" w:fill="auto"/>
            <w:noWrap/>
            <w:vAlign w:val="bottom"/>
          </w:tcPr>
          <w:p w14:paraId="3E4FA1A9" w14:textId="3FFA54F3"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0.09</w:t>
            </w:r>
          </w:p>
        </w:tc>
        <w:tc>
          <w:tcPr>
            <w:tcW w:w="398" w:type="pct"/>
            <w:tcBorders>
              <w:top w:val="nil"/>
              <w:left w:val="nil"/>
              <w:right w:val="nil"/>
            </w:tcBorders>
            <w:shd w:val="clear" w:color="auto" w:fill="auto"/>
            <w:noWrap/>
            <w:vAlign w:val="bottom"/>
          </w:tcPr>
          <w:p w14:paraId="0FF9B613" w14:textId="5A53A7AA"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-0.01</w:t>
            </w:r>
          </w:p>
        </w:tc>
        <w:tc>
          <w:tcPr>
            <w:tcW w:w="402" w:type="pct"/>
            <w:tcBorders>
              <w:top w:val="nil"/>
              <w:left w:val="nil"/>
              <w:right w:val="nil"/>
            </w:tcBorders>
            <w:shd w:val="clear" w:color="auto" w:fill="auto"/>
            <w:noWrap/>
            <w:vAlign w:val="bottom"/>
          </w:tcPr>
          <w:p w14:paraId="79CABD08" w14:textId="492E9BB6"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-0.02</w:t>
            </w:r>
          </w:p>
        </w:tc>
        <w:tc>
          <w:tcPr>
            <w:tcW w:w="377" w:type="pct"/>
            <w:tcBorders>
              <w:top w:val="nil"/>
              <w:left w:val="nil"/>
              <w:right w:val="nil"/>
            </w:tcBorders>
            <w:shd w:val="clear" w:color="auto" w:fill="auto"/>
            <w:noWrap/>
            <w:vAlign w:val="bottom"/>
          </w:tcPr>
          <w:p w14:paraId="71C2DCB5" w14:textId="78999BF6"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 xml:space="preserve"> </w:t>
            </w:r>
            <w:r w:rsidRPr="007D75F1">
              <w:rPr>
                <w:rFonts w:asciiTheme="majorBidi" w:eastAsia="Times New Roman" w:hAnsiTheme="majorBidi" w:cstheme="majorBidi"/>
                <w:sz w:val="24"/>
                <w:szCs w:val="24"/>
              </w:rPr>
              <w:t>0.</w:t>
            </w:r>
            <w:r w:rsidRPr="007D75F1">
              <w:rPr>
                <w:rFonts w:asciiTheme="majorBidi" w:eastAsia="Times New Roman" w:hAnsiTheme="majorBidi" w:cstheme="majorBidi" w:hint="cs"/>
                <w:sz w:val="24"/>
                <w:szCs w:val="24"/>
                <w:rtl/>
              </w:rPr>
              <w:t>04</w:t>
            </w:r>
          </w:p>
        </w:tc>
        <w:tc>
          <w:tcPr>
            <w:tcW w:w="377" w:type="pct"/>
            <w:tcBorders>
              <w:top w:val="nil"/>
              <w:left w:val="nil"/>
              <w:right w:val="nil"/>
            </w:tcBorders>
            <w:shd w:val="clear" w:color="auto" w:fill="auto"/>
            <w:noWrap/>
            <w:vAlign w:val="bottom"/>
          </w:tcPr>
          <w:p w14:paraId="5B99EEE2" w14:textId="1530CF90"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w:t>
            </w:r>
            <w:r w:rsidRPr="007D75F1">
              <w:rPr>
                <w:rFonts w:asciiTheme="majorBidi" w:eastAsia="Times New Roman" w:hAnsiTheme="majorBidi" w:cstheme="majorBidi" w:hint="cs"/>
                <w:sz w:val="24"/>
                <w:szCs w:val="24"/>
                <w:rtl/>
              </w:rPr>
              <w:t>13</w:t>
            </w:r>
          </w:p>
        </w:tc>
        <w:tc>
          <w:tcPr>
            <w:tcW w:w="451" w:type="pct"/>
            <w:tcBorders>
              <w:top w:val="nil"/>
              <w:left w:val="nil"/>
              <w:right w:val="nil"/>
            </w:tcBorders>
            <w:shd w:val="clear" w:color="auto" w:fill="auto"/>
            <w:noWrap/>
            <w:vAlign w:val="bottom"/>
          </w:tcPr>
          <w:p w14:paraId="3B6E39EE" w14:textId="4262A3CB"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w:t>
            </w:r>
            <w:r w:rsidRPr="007D75F1">
              <w:rPr>
                <w:rFonts w:asciiTheme="majorBidi" w:eastAsia="Times New Roman" w:hAnsiTheme="majorBidi" w:cstheme="majorBidi" w:hint="cs"/>
                <w:sz w:val="24"/>
                <w:szCs w:val="24"/>
                <w:rtl/>
              </w:rPr>
              <w:t>1</w:t>
            </w:r>
          </w:p>
        </w:tc>
        <w:tc>
          <w:tcPr>
            <w:tcW w:w="377" w:type="pct"/>
            <w:tcBorders>
              <w:top w:val="nil"/>
              <w:left w:val="nil"/>
              <w:right w:val="nil"/>
            </w:tcBorders>
            <w:shd w:val="clear" w:color="auto" w:fill="auto"/>
            <w:noWrap/>
            <w:vAlign w:val="bottom"/>
          </w:tcPr>
          <w:p w14:paraId="0EB13389" w14:textId="765390C6"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500" w:type="pct"/>
            <w:tcBorders>
              <w:top w:val="nil"/>
              <w:left w:val="nil"/>
              <w:right w:val="nil"/>
            </w:tcBorders>
            <w:vAlign w:val="bottom"/>
          </w:tcPr>
          <w:p w14:paraId="787FA71D" w14:textId="77777777" w:rsidR="00F47DCA" w:rsidRPr="007D75F1" w:rsidRDefault="00F47DCA" w:rsidP="00F47DCA">
            <w:pPr>
              <w:spacing w:after="0" w:line="240" w:lineRule="auto"/>
              <w:jc w:val="center"/>
              <w:rPr>
                <w:rFonts w:asciiTheme="majorBidi" w:eastAsia="Times New Roman" w:hAnsiTheme="majorBidi" w:cstheme="majorBidi"/>
                <w:sz w:val="24"/>
                <w:szCs w:val="24"/>
              </w:rPr>
            </w:pPr>
          </w:p>
        </w:tc>
        <w:tc>
          <w:tcPr>
            <w:tcW w:w="469" w:type="pct"/>
            <w:tcBorders>
              <w:top w:val="nil"/>
              <w:left w:val="nil"/>
              <w:right w:val="nil"/>
            </w:tcBorders>
          </w:tcPr>
          <w:p w14:paraId="2C3615D2" w14:textId="66AF91F7" w:rsidR="00F47DCA" w:rsidRPr="007D75F1" w:rsidRDefault="00F47DCA" w:rsidP="00F47DCA">
            <w:pPr>
              <w:spacing w:after="0" w:line="240" w:lineRule="auto"/>
              <w:jc w:val="center"/>
              <w:rPr>
                <w:rFonts w:asciiTheme="majorBidi" w:eastAsia="Times New Roman" w:hAnsiTheme="majorBidi" w:cstheme="majorBidi"/>
                <w:sz w:val="24"/>
                <w:szCs w:val="24"/>
              </w:rPr>
            </w:pPr>
          </w:p>
        </w:tc>
        <w:tc>
          <w:tcPr>
            <w:tcW w:w="754" w:type="pct"/>
            <w:tcBorders>
              <w:top w:val="nil"/>
              <w:left w:val="nil"/>
              <w:right w:val="nil"/>
            </w:tcBorders>
            <w:shd w:val="clear" w:color="auto" w:fill="auto"/>
            <w:noWrap/>
            <w:vAlign w:val="bottom"/>
            <w:hideMark/>
          </w:tcPr>
          <w:p w14:paraId="6CEA627D" w14:textId="6EA8C6BE"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1.03</w:t>
            </w:r>
          </w:p>
        </w:tc>
      </w:tr>
      <w:tr w:rsidR="00F47DCA" w:rsidRPr="00981177" w14:paraId="24F60E7B" w14:textId="77777777" w:rsidTr="001F7F9E">
        <w:trPr>
          <w:trHeight w:val="255"/>
        </w:trPr>
        <w:tc>
          <w:tcPr>
            <w:tcW w:w="500" w:type="pct"/>
            <w:tcBorders>
              <w:top w:val="nil"/>
              <w:left w:val="nil"/>
              <w:bottom w:val="nil"/>
              <w:right w:val="nil"/>
            </w:tcBorders>
            <w:shd w:val="clear" w:color="auto" w:fill="auto"/>
            <w:noWrap/>
            <w:vAlign w:val="bottom"/>
            <w:hideMark/>
          </w:tcPr>
          <w:p w14:paraId="56166DA5" w14:textId="36ED621D" w:rsidR="00F47DCA" w:rsidRPr="00981177"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Growth</w:t>
            </w:r>
          </w:p>
        </w:tc>
        <w:tc>
          <w:tcPr>
            <w:tcW w:w="396" w:type="pct"/>
            <w:tcBorders>
              <w:top w:val="nil"/>
              <w:left w:val="nil"/>
              <w:bottom w:val="nil"/>
              <w:right w:val="nil"/>
            </w:tcBorders>
            <w:shd w:val="clear" w:color="auto" w:fill="auto"/>
            <w:noWrap/>
            <w:vAlign w:val="bottom"/>
          </w:tcPr>
          <w:p w14:paraId="357924B0" w14:textId="3FB35E0E"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0.01</w:t>
            </w:r>
          </w:p>
        </w:tc>
        <w:tc>
          <w:tcPr>
            <w:tcW w:w="398" w:type="pct"/>
            <w:tcBorders>
              <w:top w:val="nil"/>
              <w:left w:val="nil"/>
              <w:bottom w:val="nil"/>
              <w:right w:val="nil"/>
            </w:tcBorders>
            <w:shd w:val="clear" w:color="auto" w:fill="auto"/>
            <w:noWrap/>
            <w:vAlign w:val="bottom"/>
          </w:tcPr>
          <w:p w14:paraId="0381544D" w14:textId="69992EC2"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0.003</w:t>
            </w:r>
          </w:p>
        </w:tc>
        <w:tc>
          <w:tcPr>
            <w:tcW w:w="402" w:type="pct"/>
            <w:tcBorders>
              <w:top w:val="nil"/>
              <w:left w:val="nil"/>
              <w:bottom w:val="nil"/>
              <w:right w:val="nil"/>
            </w:tcBorders>
            <w:shd w:val="clear" w:color="auto" w:fill="auto"/>
            <w:noWrap/>
            <w:vAlign w:val="bottom"/>
          </w:tcPr>
          <w:p w14:paraId="138BB1B7" w14:textId="295B6AB8"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 xml:space="preserve"> 0.03</w:t>
            </w:r>
          </w:p>
        </w:tc>
        <w:tc>
          <w:tcPr>
            <w:tcW w:w="377" w:type="pct"/>
            <w:tcBorders>
              <w:top w:val="nil"/>
              <w:left w:val="nil"/>
              <w:bottom w:val="nil"/>
              <w:right w:val="nil"/>
            </w:tcBorders>
            <w:shd w:val="clear" w:color="auto" w:fill="auto"/>
            <w:noWrap/>
            <w:vAlign w:val="bottom"/>
          </w:tcPr>
          <w:p w14:paraId="712D859B" w14:textId="78F54FB4"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 xml:space="preserve"> </w:t>
            </w:r>
            <w:r w:rsidRPr="007D75F1">
              <w:rPr>
                <w:rFonts w:asciiTheme="majorBidi" w:eastAsia="Times New Roman" w:hAnsiTheme="majorBidi" w:cstheme="majorBidi"/>
                <w:sz w:val="24"/>
                <w:szCs w:val="24"/>
              </w:rPr>
              <w:t>0.0</w:t>
            </w:r>
            <w:r w:rsidRPr="007D75F1">
              <w:rPr>
                <w:rFonts w:asciiTheme="majorBidi" w:eastAsia="Times New Roman" w:hAnsiTheme="majorBidi" w:cstheme="majorBidi" w:hint="cs"/>
                <w:sz w:val="24"/>
                <w:szCs w:val="24"/>
                <w:rtl/>
              </w:rPr>
              <w:t>1</w:t>
            </w:r>
          </w:p>
        </w:tc>
        <w:tc>
          <w:tcPr>
            <w:tcW w:w="377" w:type="pct"/>
            <w:tcBorders>
              <w:top w:val="nil"/>
              <w:left w:val="nil"/>
              <w:bottom w:val="nil"/>
              <w:right w:val="nil"/>
            </w:tcBorders>
            <w:shd w:val="clear" w:color="auto" w:fill="auto"/>
            <w:noWrap/>
            <w:vAlign w:val="bottom"/>
          </w:tcPr>
          <w:p w14:paraId="7A6B7A20" w14:textId="0C978189"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 xml:space="preserve"> </w:t>
            </w:r>
            <w:r w:rsidRPr="007D75F1">
              <w:rPr>
                <w:rFonts w:asciiTheme="majorBidi" w:eastAsia="Times New Roman" w:hAnsiTheme="majorBidi" w:cstheme="majorBidi"/>
                <w:sz w:val="24"/>
                <w:szCs w:val="24"/>
              </w:rPr>
              <w:t>0.01</w:t>
            </w:r>
          </w:p>
        </w:tc>
        <w:tc>
          <w:tcPr>
            <w:tcW w:w="451" w:type="pct"/>
            <w:tcBorders>
              <w:top w:val="nil"/>
              <w:left w:val="nil"/>
              <w:bottom w:val="nil"/>
              <w:right w:val="nil"/>
            </w:tcBorders>
            <w:shd w:val="clear" w:color="auto" w:fill="auto"/>
            <w:noWrap/>
            <w:vAlign w:val="bottom"/>
          </w:tcPr>
          <w:p w14:paraId="08391058" w14:textId="26B79CFE" w:rsidR="00F47DCA" w:rsidRPr="007D75F1" w:rsidRDefault="00F47DCA" w:rsidP="00F47DCA">
            <w:pPr>
              <w:spacing w:after="0" w:line="240" w:lineRule="auto"/>
              <w:rPr>
                <w:rFonts w:asciiTheme="majorBidi" w:eastAsia="Times New Roman" w:hAnsiTheme="majorBidi" w:cstheme="majorBidi"/>
                <w:sz w:val="24"/>
                <w:szCs w:val="24"/>
              </w:rPr>
            </w:pPr>
            <w:r w:rsidRPr="007D75F1">
              <w:rPr>
                <w:rFonts w:asciiTheme="majorBidi" w:eastAsia="Times New Roman" w:hAnsiTheme="majorBidi" w:cstheme="majorBidi" w:hint="cs"/>
                <w:sz w:val="24"/>
                <w:szCs w:val="24"/>
                <w:rtl/>
              </w:rPr>
              <w:t xml:space="preserve"> </w:t>
            </w:r>
            <w:r w:rsidRPr="007D75F1">
              <w:rPr>
                <w:rFonts w:asciiTheme="majorBidi" w:eastAsia="Times New Roman" w:hAnsiTheme="majorBidi" w:cstheme="majorBidi"/>
                <w:sz w:val="24"/>
                <w:szCs w:val="24"/>
              </w:rPr>
              <w:t>-0.</w:t>
            </w:r>
            <w:r w:rsidRPr="007D75F1">
              <w:rPr>
                <w:rFonts w:asciiTheme="majorBidi" w:eastAsia="Times New Roman" w:hAnsiTheme="majorBidi" w:cstheme="majorBidi" w:hint="cs"/>
                <w:sz w:val="24"/>
                <w:szCs w:val="24"/>
                <w:rtl/>
              </w:rPr>
              <w:t>04</w:t>
            </w:r>
          </w:p>
        </w:tc>
        <w:tc>
          <w:tcPr>
            <w:tcW w:w="377" w:type="pct"/>
            <w:tcBorders>
              <w:top w:val="nil"/>
              <w:left w:val="nil"/>
              <w:bottom w:val="nil"/>
              <w:right w:val="nil"/>
            </w:tcBorders>
            <w:shd w:val="clear" w:color="auto" w:fill="auto"/>
            <w:noWrap/>
            <w:vAlign w:val="bottom"/>
          </w:tcPr>
          <w:p w14:paraId="1034B70B" w14:textId="6FECADA7"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0.0</w:t>
            </w:r>
            <w:r w:rsidRPr="007D75F1">
              <w:rPr>
                <w:rFonts w:asciiTheme="majorBidi" w:eastAsia="Times New Roman" w:hAnsiTheme="majorBidi" w:cstheme="majorBidi" w:hint="cs"/>
                <w:sz w:val="24"/>
                <w:szCs w:val="24"/>
                <w:rtl/>
              </w:rPr>
              <w:t>3</w:t>
            </w:r>
          </w:p>
        </w:tc>
        <w:tc>
          <w:tcPr>
            <w:tcW w:w="500" w:type="pct"/>
            <w:tcBorders>
              <w:top w:val="nil"/>
              <w:left w:val="nil"/>
              <w:bottom w:val="nil"/>
              <w:right w:val="nil"/>
            </w:tcBorders>
            <w:vAlign w:val="bottom"/>
          </w:tcPr>
          <w:p w14:paraId="76FFBBEC" w14:textId="641D9450" w:rsidR="00F47DCA" w:rsidRPr="007D75F1" w:rsidRDefault="00F47DCA" w:rsidP="00F47DCA">
            <w:pPr>
              <w:spacing w:after="0" w:line="240" w:lineRule="auto"/>
              <w:jc w:val="center"/>
              <w:rPr>
                <w:rFonts w:asciiTheme="majorBidi" w:eastAsia="Times New Roman" w:hAnsiTheme="majorBidi" w:cstheme="majorBidi"/>
                <w:sz w:val="24"/>
                <w:szCs w:val="24"/>
              </w:rPr>
            </w:pPr>
            <w:r w:rsidRPr="007D75F1">
              <w:rPr>
                <w:rFonts w:asciiTheme="majorBidi" w:eastAsia="Times New Roman" w:hAnsiTheme="majorBidi" w:cstheme="majorBidi"/>
                <w:sz w:val="24"/>
                <w:szCs w:val="24"/>
              </w:rPr>
              <w:t>1</w:t>
            </w:r>
          </w:p>
        </w:tc>
        <w:tc>
          <w:tcPr>
            <w:tcW w:w="469" w:type="pct"/>
            <w:tcBorders>
              <w:top w:val="nil"/>
              <w:left w:val="nil"/>
              <w:bottom w:val="nil"/>
              <w:right w:val="nil"/>
            </w:tcBorders>
          </w:tcPr>
          <w:p w14:paraId="598C15FC" w14:textId="543B0370" w:rsidR="00F47DCA" w:rsidRPr="007D75F1" w:rsidRDefault="00F47DCA" w:rsidP="00F47DCA">
            <w:pPr>
              <w:spacing w:after="0" w:line="240" w:lineRule="auto"/>
              <w:jc w:val="center"/>
              <w:rPr>
                <w:rFonts w:asciiTheme="majorBidi" w:eastAsia="Times New Roman" w:hAnsiTheme="majorBidi" w:cstheme="majorBidi"/>
                <w:sz w:val="24"/>
                <w:szCs w:val="24"/>
              </w:rPr>
            </w:pPr>
          </w:p>
        </w:tc>
        <w:tc>
          <w:tcPr>
            <w:tcW w:w="754" w:type="pct"/>
            <w:tcBorders>
              <w:top w:val="nil"/>
              <w:left w:val="nil"/>
              <w:bottom w:val="nil"/>
              <w:right w:val="nil"/>
            </w:tcBorders>
            <w:shd w:val="clear" w:color="auto" w:fill="auto"/>
            <w:noWrap/>
            <w:vAlign w:val="bottom"/>
            <w:hideMark/>
          </w:tcPr>
          <w:p w14:paraId="30AAD690" w14:textId="585227DE" w:rsidR="00F47DCA" w:rsidRPr="004160D0" w:rsidRDefault="00F47DCA" w:rsidP="00F47DCA">
            <w:pPr>
              <w:spacing w:after="0" w:line="240" w:lineRule="auto"/>
              <w:jc w:val="center"/>
              <w:rPr>
                <w:rFonts w:asciiTheme="majorBidi" w:eastAsia="Times New Roman" w:hAnsiTheme="majorBidi" w:cstheme="majorBidi"/>
                <w:sz w:val="24"/>
                <w:szCs w:val="24"/>
              </w:rPr>
            </w:pPr>
            <w:r w:rsidRPr="004160D0">
              <w:rPr>
                <w:rFonts w:asciiTheme="majorBidi" w:eastAsia="Times New Roman" w:hAnsiTheme="majorBidi" w:cstheme="majorBidi"/>
                <w:sz w:val="24"/>
                <w:szCs w:val="24"/>
              </w:rPr>
              <w:t>1.01</w:t>
            </w:r>
          </w:p>
        </w:tc>
      </w:tr>
      <w:tr w:rsidR="00F47DCA" w:rsidRPr="00981177" w14:paraId="3E75C58D" w14:textId="77777777" w:rsidTr="001F7F9E">
        <w:trPr>
          <w:trHeight w:val="255"/>
        </w:trPr>
        <w:tc>
          <w:tcPr>
            <w:tcW w:w="500" w:type="pct"/>
            <w:tcBorders>
              <w:top w:val="nil"/>
              <w:left w:val="nil"/>
              <w:bottom w:val="single" w:sz="4" w:space="0" w:color="auto"/>
              <w:right w:val="nil"/>
            </w:tcBorders>
            <w:shd w:val="clear" w:color="auto" w:fill="auto"/>
            <w:noWrap/>
            <w:vAlign w:val="bottom"/>
          </w:tcPr>
          <w:p w14:paraId="6099923A" w14:textId="1FA41BFC" w:rsidR="00F47DCA" w:rsidRDefault="00F47DCA" w:rsidP="00F47DCA">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Risk</w:t>
            </w:r>
          </w:p>
        </w:tc>
        <w:tc>
          <w:tcPr>
            <w:tcW w:w="396" w:type="pct"/>
            <w:tcBorders>
              <w:top w:val="nil"/>
              <w:left w:val="nil"/>
              <w:bottom w:val="single" w:sz="4" w:space="0" w:color="auto"/>
              <w:right w:val="nil"/>
            </w:tcBorders>
            <w:shd w:val="clear" w:color="auto" w:fill="auto"/>
            <w:noWrap/>
            <w:vAlign w:val="bottom"/>
          </w:tcPr>
          <w:p w14:paraId="7E8BA8FD" w14:textId="476E9167" w:rsidR="00F47DCA" w:rsidRPr="007D75F1" w:rsidRDefault="00F47DCA" w:rsidP="00F47DCA">
            <w:pPr>
              <w:spacing w:after="0" w:line="240" w:lineRule="auto"/>
              <w:jc w:val="center"/>
              <w:rPr>
                <w:rFonts w:asciiTheme="majorBidi" w:eastAsia="Times New Roman" w:hAnsiTheme="majorBidi" w:cstheme="majorBidi"/>
                <w:sz w:val="24"/>
                <w:szCs w:val="24"/>
              </w:rPr>
            </w:pPr>
            <w:r w:rsidRPr="00F47DCA">
              <w:rPr>
                <w:rFonts w:asciiTheme="majorBidi" w:eastAsia="Times New Roman" w:hAnsiTheme="majorBidi" w:cstheme="majorBidi"/>
                <w:sz w:val="24"/>
                <w:szCs w:val="24"/>
              </w:rPr>
              <w:t>-0.29</w:t>
            </w:r>
          </w:p>
        </w:tc>
        <w:tc>
          <w:tcPr>
            <w:tcW w:w="398" w:type="pct"/>
            <w:tcBorders>
              <w:top w:val="nil"/>
              <w:left w:val="nil"/>
              <w:bottom w:val="single" w:sz="4" w:space="0" w:color="auto"/>
              <w:right w:val="nil"/>
            </w:tcBorders>
            <w:shd w:val="clear" w:color="auto" w:fill="auto"/>
            <w:noWrap/>
            <w:vAlign w:val="bottom"/>
          </w:tcPr>
          <w:p w14:paraId="4EDEDDA8" w14:textId="0170BDD3" w:rsidR="00F47DCA" w:rsidRPr="007D75F1" w:rsidRDefault="00F47DCA" w:rsidP="00F47DCA">
            <w:pPr>
              <w:spacing w:after="0" w:line="240" w:lineRule="auto"/>
              <w:jc w:val="center"/>
              <w:rPr>
                <w:rFonts w:asciiTheme="majorBidi" w:eastAsia="Times New Roman" w:hAnsiTheme="majorBidi" w:cstheme="majorBidi"/>
                <w:sz w:val="24"/>
                <w:szCs w:val="24"/>
              </w:rPr>
            </w:pPr>
            <w:r w:rsidRPr="00F47DCA">
              <w:rPr>
                <w:rFonts w:asciiTheme="majorBidi" w:eastAsia="Times New Roman" w:hAnsiTheme="majorBidi" w:cstheme="majorBidi"/>
                <w:sz w:val="24"/>
                <w:szCs w:val="24"/>
              </w:rPr>
              <w:t>-0.01</w:t>
            </w:r>
          </w:p>
        </w:tc>
        <w:tc>
          <w:tcPr>
            <w:tcW w:w="402" w:type="pct"/>
            <w:tcBorders>
              <w:top w:val="nil"/>
              <w:left w:val="nil"/>
              <w:bottom w:val="single" w:sz="4" w:space="0" w:color="auto"/>
              <w:right w:val="nil"/>
            </w:tcBorders>
            <w:shd w:val="clear" w:color="auto" w:fill="auto"/>
            <w:noWrap/>
            <w:vAlign w:val="bottom"/>
          </w:tcPr>
          <w:p w14:paraId="56EA57A9" w14:textId="47074645" w:rsidR="00F47DCA" w:rsidRPr="007D75F1" w:rsidRDefault="00F47DCA" w:rsidP="00F47DCA">
            <w:pPr>
              <w:spacing w:after="0" w:line="240" w:lineRule="auto"/>
              <w:jc w:val="center"/>
              <w:rPr>
                <w:rFonts w:asciiTheme="majorBidi" w:eastAsia="Times New Roman" w:hAnsiTheme="majorBidi" w:cstheme="majorBidi"/>
                <w:sz w:val="24"/>
                <w:szCs w:val="24"/>
              </w:rPr>
            </w:pPr>
            <w:r w:rsidRPr="00F47DCA">
              <w:rPr>
                <w:rFonts w:asciiTheme="majorBidi" w:eastAsia="Times New Roman" w:hAnsiTheme="majorBidi" w:cstheme="majorBidi"/>
                <w:sz w:val="24"/>
                <w:szCs w:val="24"/>
              </w:rPr>
              <w:t>-0.36</w:t>
            </w:r>
          </w:p>
        </w:tc>
        <w:tc>
          <w:tcPr>
            <w:tcW w:w="377" w:type="pct"/>
            <w:tcBorders>
              <w:top w:val="nil"/>
              <w:left w:val="nil"/>
              <w:bottom w:val="single" w:sz="4" w:space="0" w:color="auto"/>
              <w:right w:val="nil"/>
            </w:tcBorders>
            <w:shd w:val="clear" w:color="auto" w:fill="auto"/>
            <w:noWrap/>
            <w:vAlign w:val="bottom"/>
          </w:tcPr>
          <w:p w14:paraId="7731E23B" w14:textId="72E18FD0" w:rsidR="00F47DCA" w:rsidRPr="007D75F1" w:rsidRDefault="00F47DCA" w:rsidP="00F47DCA">
            <w:pPr>
              <w:spacing w:after="0" w:line="240" w:lineRule="auto"/>
              <w:jc w:val="center"/>
              <w:rPr>
                <w:rFonts w:asciiTheme="majorBidi" w:eastAsia="Times New Roman" w:hAnsiTheme="majorBidi" w:cstheme="majorBidi"/>
                <w:sz w:val="24"/>
                <w:szCs w:val="24"/>
                <w:rtl/>
              </w:rPr>
            </w:pPr>
            <w:r w:rsidRPr="00F47DCA">
              <w:rPr>
                <w:rFonts w:asciiTheme="majorBidi" w:eastAsia="Times New Roman" w:hAnsiTheme="majorBidi" w:cstheme="majorBidi"/>
                <w:sz w:val="24"/>
                <w:szCs w:val="24"/>
              </w:rPr>
              <w:t>-0.21</w:t>
            </w:r>
          </w:p>
        </w:tc>
        <w:tc>
          <w:tcPr>
            <w:tcW w:w="377" w:type="pct"/>
            <w:tcBorders>
              <w:top w:val="nil"/>
              <w:left w:val="nil"/>
              <w:bottom w:val="single" w:sz="4" w:space="0" w:color="auto"/>
              <w:right w:val="nil"/>
            </w:tcBorders>
            <w:shd w:val="clear" w:color="auto" w:fill="auto"/>
            <w:noWrap/>
            <w:vAlign w:val="bottom"/>
          </w:tcPr>
          <w:p w14:paraId="4FC0EA98" w14:textId="794F7439" w:rsidR="00F47DCA" w:rsidRPr="007D75F1" w:rsidRDefault="00F47DCA" w:rsidP="00F47DCA">
            <w:pPr>
              <w:spacing w:after="0" w:line="240" w:lineRule="auto"/>
              <w:jc w:val="center"/>
              <w:rPr>
                <w:rFonts w:asciiTheme="majorBidi" w:eastAsia="Times New Roman" w:hAnsiTheme="majorBidi" w:cstheme="majorBidi"/>
                <w:sz w:val="24"/>
                <w:szCs w:val="24"/>
                <w:rtl/>
              </w:rPr>
            </w:pPr>
            <w:r w:rsidRPr="00F47DCA">
              <w:rPr>
                <w:rFonts w:asciiTheme="majorBidi" w:eastAsia="Times New Roman" w:hAnsiTheme="majorBidi" w:cstheme="majorBidi"/>
                <w:sz w:val="24"/>
                <w:szCs w:val="24"/>
              </w:rPr>
              <w:t>-0.08</w:t>
            </w:r>
          </w:p>
        </w:tc>
        <w:tc>
          <w:tcPr>
            <w:tcW w:w="451" w:type="pct"/>
            <w:tcBorders>
              <w:top w:val="nil"/>
              <w:left w:val="nil"/>
              <w:bottom w:val="single" w:sz="4" w:space="0" w:color="auto"/>
              <w:right w:val="nil"/>
            </w:tcBorders>
            <w:shd w:val="clear" w:color="auto" w:fill="auto"/>
            <w:noWrap/>
            <w:vAlign w:val="bottom"/>
          </w:tcPr>
          <w:p w14:paraId="36F4981E" w14:textId="490C908B" w:rsidR="00F47DCA" w:rsidRPr="007D75F1" w:rsidRDefault="00F47DCA" w:rsidP="00F47DCA">
            <w:pPr>
              <w:spacing w:after="0" w:line="240" w:lineRule="auto"/>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w:t>
            </w:r>
            <w:r w:rsidRPr="00F47DCA">
              <w:rPr>
                <w:rFonts w:asciiTheme="majorBidi" w:eastAsia="Times New Roman" w:hAnsiTheme="majorBidi" w:cstheme="majorBidi"/>
                <w:sz w:val="24"/>
                <w:szCs w:val="24"/>
              </w:rPr>
              <w:t>0.02</w:t>
            </w:r>
          </w:p>
        </w:tc>
        <w:tc>
          <w:tcPr>
            <w:tcW w:w="377" w:type="pct"/>
            <w:tcBorders>
              <w:top w:val="nil"/>
              <w:left w:val="nil"/>
              <w:bottom w:val="single" w:sz="4" w:space="0" w:color="auto"/>
              <w:right w:val="nil"/>
            </w:tcBorders>
            <w:shd w:val="clear" w:color="auto" w:fill="auto"/>
            <w:noWrap/>
            <w:vAlign w:val="bottom"/>
          </w:tcPr>
          <w:p w14:paraId="607C9B00" w14:textId="14F60BFE" w:rsidR="00F47DCA" w:rsidRPr="007D75F1" w:rsidRDefault="00F47DCA" w:rsidP="00F47DCA">
            <w:pPr>
              <w:spacing w:after="0" w:line="240" w:lineRule="auto"/>
              <w:jc w:val="center"/>
              <w:rPr>
                <w:rFonts w:asciiTheme="majorBidi" w:eastAsia="Times New Roman" w:hAnsiTheme="majorBidi" w:cstheme="majorBidi"/>
                <w:sz w:val="24"/>
                <w:szCs w:val="24"/>
              </w:rPr>
            </w:pPr>
            <w:r w:rsidRPr="00F47DCA">
              <w:rPr>
                <w:rFonts w:asciiTheme="majorBidi" w:eastAsia="Times New Roman" w:hAnsiTheme="majorBidi" w:cstheme="majorBidi"/>
                <w:sz w:val="24"/>
                <w:szCs w:val="24"/>
              </w:rPr>
              <w:t>-0.06</w:t>
            </w:r>
          </w:p>
        </w:tc>
        <w:tc>
          <w:tcPr>
            <w:tcW w:w="500" w:type="pct"/>
            <w:tcBorders>
              <w:top w:val="nil"/>
              <w:left w:val="nil"/>
              <w:bottom w:val="single" w:sz="4" w:space="0" w:color="auto"/>
              <w:right w:val="nil"/>
            </w:tcBorders>
            <w:vAlign w:val="bottom"/>
          </w:tcPr>
          <w:p w14:paraId="681C1F85" w14:textId="4CD62D13" w:rsidR="00F47DCA" w:rsidRPr="007D75F1" w:rsidRDefault="00F47DCA" w:rsidP="00F47DCA">
            <w:pPr>
              <w:spacing w:after="0" w:line="240" w:lineRule="auto"/>
              <w:jc w:val="center"/>
              <w:rPr>
                <w:rFonts w:asciiTheme="majorBidi" w:eastAsia="Times New Roman" w:hAnsiTheme="majorBidi" w:cstheme="majorBidi"/>
                <w:sz w:val="24"/>
                <w:szCs w:val="24"/>
              </w:rPr>
            </w:pPr>
            <w:r w:rsidRPr="00F47DCA">
              <w:rPr>
                <w:rFonts w:asciiTheme="majorBidi" w:eastAsia="Times New Roman" w:hAnsiTheme="majorBidi" w:cstheme="majorBidi"/>
                <w:sz w:val="24"/>
                <w:szCs w:val="24"/>
              </w:rPr>
              <w:t>0.08</w:t>
            </w:r>
          </w:p>
        </w:tc>
        <w:tc>
          <w:tcPr>
            <w:tcW w:w="469" w:type="pct"/>
            <w:tcBorders>
              <w:top w:val="nil"/>
              <w:left w:val="nil"/>
              <w:bottom w:val="single" w:sz="4" w:space="0" w:color="auto"/>
              <w:right w:val="nil"/>
            </w:tcBorders>
          </w:tcPr>
          <w:p w14:paraId="2753429E" w14:textId="1D3BE4FD" w:rsidR="00F47DCA" w:rsidRPr="007D75F1" w:rsidRDefault="00F47DCA" w:rsidP="00F47DCA">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754" w:type="pct"/>
            <w:tcBorders>
              <w:top w:val="nil"/>
              <w:left w:val="nil"/>
              <w:bottom w:val="single" w:sz="4" w:space="0" w:color="auto"/>
              <w:right w:val="nil"/>
            </w:tcBorders>
            <w:shd w:val="clear" w:color="auto" w:fill="auto"/>
            <w:noWrap/>
            <w:vAlign w:val="bottom"/>
          </w:tcPr>
          <w:p w14:paraId="754DA311" w14:textId="661DB880" w:rsidR="00F47DCA" w:rsidRPr="004160D0" w:rsidRDefault="00F47DCA" w:rsidP="00F47DCA">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0.81</w:t>
            </w:r>
          </w:p>
        </w:tc>
      </w:tr>
    </w:tbl>
    <w:p w14:paraId="3A9BF72F" w14:textId="77777777" w:rsidR="00891FD3" w:rsidRDefault="00891FD3" w:rsidP="00891FD3">
      <w:pPr>
        <w:rPr>
          <w:rFonts w:asciiTheme="majorBidi" w:hAnsiTheme="majorBidi" w:cstheme="majorBidi"/>
          <w:b/>
          <w:bCs/>
          <w:sz w:val="24"/>
          <w:szCs w:val="24"/>
        </w:rPr>
      </w:pPr>
    </w:p>
    <w:p w14:paraId="6EA973F3" w14:textId="77777777" w:rsidR="0024303D" w:rsidRDefault="0024303D" w:rsidP="00891FD3">
      <w:pPr>
        <w:rPr>
          <w:rFonts w:asciiTheme="majorBidi" w:hAnsiTheme="majorBidi" w:cstheme="majorBidi"/>
          <w:b/>
          <w:bCs/>
          <w:sz w:val="24"/>
          <w:szCs w:val="24"/>
        </w:rPr>
      </w:pPr>
    </w:p>
    <w:p w14:paraId="761F7875" w14:textId="1AE32976" w:rsidR="00A0357E" w:rsidRDefault="006025CF" w:rsidP="00C418C2">
      <w:pPr>
        <w:rPr>
          <w:rFonts w:asciiTheme="majorBidi" w:hAnsiTheme="majorBidi" w:cstheme="majorBidi"/>
          <w:b/>
          <w:bCs/>
          <w:sz w:val="24"/>
          <w:szCs w:val="24"/>
        </w:rPr>
      </w:pPr>
      <w:r w:rsidRPr="00891FD3">
        <w:rPr>
          <w:rFonts w:asciiTheme="majorBidi" w:hAnsiTheme="majorBidi" w:cstheme="majorBidi"/>
          <w:b/>
          <w:bCs/>
          <w:sz w:val="24"/>
          <w:szCs w:val="24"/>
        </w:rPr>
        <w:t>5.3 Regression Results</w:t>
      </w:r>
    </w:p>
    <w:p w14:paraId="0DA961E3" w14:textId="5DFE59C2" w:rsidR="00A0357E" w:rsidRDefault="00A0357E" w:rsidP="00A0357E">
      <w:pPr>
        <w:spacing w:line="360" w:lineRule="auto"/>
        <w:jc w:val="both"/>
        <w:rPr>
          <w:rFonts w:asciiTheme="majorBidi" w:hAnsiTheme="majorBidi" w:cstheme="majorBidi"/>
          <w:sz w:val="24"/>
          <w:szCs w:val="24"/>
        </w:rPr>
      </w:pPr>
      <w:r w:rsidRPr="00A0357E">
        <w:rPr>
          <w:rFonts w:asciiTheme="majorBidi" w:hAnsiTheme="majorBidi" w:cstheme="majorBidi"/>
          <w:sz w:val="24"/>
          <w:szCs w:val="24"/>
        </w:rPr>
        <w:t xml:space="preserve">Table 4 summarizes the regression results for the firm-specific and macroeconomic factors influencing corporate debt maturity structure. </w:t>
      </w:r>
      <w:r>
        <w:rPr>
          <w:rFonts w:asciiTheme="majorBidi" w:hAnsiTheme="majorBidi" w:cstheme="majorBidi"/>
          <w:sz w:val="24"/>
          <w:szCs w:val="24"/>
        </w:rPr>
        <w:t>The first and (second) columns report the firm-specific factors of debt maturity without (including) industry</w:t>
      </w:r>
      <w:r w:rsidR="00AD4B75">
        <w:rPr>
          <w:rFonts w:asciiTheme="majorBidi" w:hAnsiTheme="majorBidi" w:cstheme="majorBidi"/>
          <w:sz w:val="24"/>
          <w:szCs w:val="24"/>
        </w:rPr>
        <w:t>-</w:t>
      </w:r>
      <w:r>
        <w:rPr>
          <w:rFonts w:asciiTheme="majorBidi" w:hAnsiTheme="majorBidi" w:cstheme="majorBidi"/>
          <w:sz w:val="24"/>
          <w:szCs w:val="24"/>
        </w:rPr>
        <w:t>fixed effects. In addition, columns 3 and 4 show both the firm-specific and macroeconomic determinants of corporate debt maturity including before and controlling industry fixed effect. The rational</w:t>
      </w:r>
      <w:r w:rsidR="00AD4B75">
        <w:rPr>
          <w:rFonts w:asciiTheme="majorBidi" w:hAnsiTheme="majorBidi" w:cstheme="majorBidi"/>
          <w:sz w:val="24"/>
          <w:szCs w:val="24"/>
        </w:rPr>
        <w:t>e</w:t>
      </w:r>
      <w:r>
        <w:rPr>
          <w:rFonts w:asciiTheme="majorBidi" w:hAnsiTheme="majorBidi" w:cstheme="majorBidi"/>
          <w:sz w:val="24"/>
          <w:szCs w:val="24"/>
        </w:rPr>
        <w:t xml:space="preserve"> for performing the regression analysis before and after the macroeconomics factors is to ensure that the effect of the firms-specific factors is consistent across all regression applied. As shown in Table</w:t>
      </w:r>
      <w:r w:rsidR="00AD4B75">
        <w:rPr>
          <w:rFonts w:asciiTheme="majorBidi" w:hAnsiTheme="majorBidi" w:cstheme="majorBidi"/>
          <w:sz w:val="24"/>
          <w:szCs w:val="24"/>
        </w:rPr>
        <w:t xml:space="preserve"> </w:t>
      </w:r>
      <w:r>
        <w:rPr>
          <w:rFonts w:asciiTheme="majorBidi" w:hAnsiTheme="majorBidi" w:cstheme="majorBidi"/>
          <w:sz w:val="24"/>
          <w:szCs w:val="24"/>
        </w:rPr>
        <w:t>4, overall, the influence of all firm-specific factors on corporate debt maturity is mostly consistent across all regression</w:t>
      </w:r>
      <w:r w:rsidR="00AD4B75">
        <w:rPr>
          <w:rFonts w:asciiTheme="majorBidi" w:hAnsiTheme="majorBidi" w:cstheme="majorBidi"/>
          <w:sz w:val="24"/>
          <w:szCs w:val="24"/>
        </w:rPr>
        <w:t>s</w:t>
      </w:r>
      <w:r>
        <w:rPr>
          <w:rFonts w:asciiTheme="majorBidi" w:hAnsiTheme="majorBidi" w:cstheme="majorBidi"/>
          <w:sz w:val="24"/>
          <w:szCs w:val="24"/>
        </w:rPr>
        <w:t xml:space="preserve"> performed. </w:t>
      </w:r>
    </w:p>
    <w:p w14:paraId="5108B377" w14:textId="6D3C4482" w:rsidR="00A6796F" w:rsidRDefault="00792A64" w:rsidP="00FB507F">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The regression results shown in Table 4 indicate that leverage is positively and significantly related to debt maturity</w:t>
      </w:r>
      <w:r w:rsidR="00C5438E">
        <w:rPr>
          <w:rFonts w:asciiTheme="majorBidi" w:hAnsiTheme="majorBidi" w:cstheme="majorBidi"/>
          <w:sz w:val="24"/>
          <w:szCs w:val="24"/>
          <w:lang w:val="en-GB"/>
        </w:rPr>
        <w:t xml:space="preserve"> structure, measured by long-term</w:t>
      </w:r>
      <w:r w:rsidR="00AD4B75">
        <w:rPr>
          <w:rFonts w:asciiTheme="majorBidi" w:hAnsiTheme="majorBidi" w:cstheme="majorBidi"/>
          <w:sz w:val="24"/>
          <w:szCs w:val="24"/>
          <w:lang w:val="en-GB"/>
        </w:rPr>
        <w:t xml:space="preserve"> </w:t>
      </w:r>
      <w:r w:rsidR="00C5438E">
        <w:rPr>
          <w:rFonts w:asciiTheme="majorBidi" w:hAnsiTheme="majorBidi" w:cstheme="majorBidi"/>
          <w:sz w:val="24"/>
          <w:szCs w:val="24"/>
          <w:lang w:val="en-GB"/>
        </w:rPr>
        <w:t>debt. This positive coefficient reve</w:t>
      </w:r>
      <w:r w:rsidR="00AD4B75">
        <w:rPr>
          <w:rFonts w:asciiTheme="majorBidi" w:hAnsiTheme="majorBidi" w:cstheme="majorBidi"/>
          <w:sz w:val="24"/>
          <w:szCs w:val="24"/>
          <w:lang w:val="en-GB"/>
        </w:rPr>
        <w:t>a</w:t>
      </w:r>
      <w:r w:rsidR="00C5438E">
        <w:rPr>
          <w:rFonts w:asciiTheme="majorBidi" w:hAnsiTheme="majorBidi" w:cstheme="majorBidi"/>
          <w:sz w:val="24"/>
          <w:szCs w:val="24"/>
          <w:lang w:val="en-GB"/>
        </w:rPr>
        <w:t>ls that firms’ leverage increase</w:t>
      </w:r>
      <w:r w:rsidR="00AD4B75">
        <w:rPr>
          <w:rFonts w:asciiTheme="majorBidi" w:hAnsiTheme="majorBidi" w:cstheme="majorBidi"/>
          <w:sz w:val="24"/>
          <w:szCs w:val="24"/>
          <w:lang w:val="en-GB"/>
        </w:rPr>
        <w:t>s</w:t>
      </w:r>
      <w:r w:rsidR="00C5438E">
        <w:rPr>
          <w:rFonts w:asciiTheme="majorBidi" w:hAnsiTheme="majorBidi" w:cstheme="majorBidi"/>
          <w:sz w:val="24"/>
          <w:szCs w:val="24"/>
          <w:lang w:val="en-GB"/>
        </w:rPr>
        <w:t xml:space="preserve"> </w:t>
      </w:r>
      <w:r w:rsidR="003348B6">
        <w:rPr>
          <w:rFonts w:asciiTheme="majorBidi" w:hAnsiTheme="majorBidi" w:cstheme="majorBidi"/>
          <w:sz w:val="24"/>
          <w:szCs w:val="24"/>
          <w:lang w:val="en-GB"/>
        </w:rPr>
        <w:t>firms’</w:t>
      </w:r>
      <w:r w:rsidR="00C5438E">
        <w:rPr>
          <w:rFonts w:asciiTheme="majorBidi" w:hAnsiTheme="majorBidi" w:cstheme="majorBidi"/>
          <w:sz w:val="24"/>
          <w:szCs w:val="24"/>
          <w:lang w:val="en-GB"/>
        </w:rPr>
        <w:t xml:space="preserve"> long-term debt maturity. The estimated </w:t>
      </w:r>
      <w:r w:rsidR="003348B6">
        <w:rPr>
          <w:rFonts w:asciiTheme="majorBidi" w:hAnsiTheme="majorBidi" w:cstheme="majorBidi"/>
          <w:sz w:val="24"/>
          <w:szCs w:val="24"/>
          <w:lang w:val="en-GB"/>
        </w:rPr>
        <w:t>coefficient</w:t>
      </w:r>
      <w:r w:rsidR="00C5438E">
        <w:rPr>
          <w:rFonts w:asciiTheme="majorBidi" w:hAnsiTheme="majorBidi" w:cstheme="majorBidi"/>
          <w:sz w:val="24"/>
          <w:szCs w:val="24"/>
          <w:lang w:val="en-GB"/>
        </w:rPr>
        <w:t xml:space="preserve"> of leverage is 0.20, which means that a one-standard-deviation rise in the leverage ratio </w:t>
      </w:r>
      <w:r w:rsidR="003348B6">
        <w:rPr>
          <w:rFonts w:asciiTheme="majorBidi" w:hAnsiTheme="majorBidi" w:cstheme="majorBidi"/>
          <w:sz w:val="24"/>
          <w:szCs w:val="24"/>
          <w:lang w:val="en-GB"/>
        </w:rPr>
        <w:t xml:space="preserve">will result in </w:t>
      </w:r>
      <w:r w:rsidR="00AD4B75">
        <w:rPr>
          <w:rFonts w:asciiTheme="majorBidi" w:hAnsiTheme="majorBidi" w:cstheme="majorBidi"/>
          <w:sz w:val="24"/>
          <w:szCs w:val="24"/>
          <w:lang w:val="en-GB"/>
        </w:rPr>
        <w:t xml:space="preserve">a </w:t>
      </w:r>
      <w:r w:rsidR="003348B6">
        <w:rPr>
          <w:rFonts w:asciiTheme="majorBidi" w:hAnsiTheme="majorBidi" w:cstheme="majorBidi"/>
          <w:sz w:val="24"/>
          <w:szCs w:val="24"/>
          <w:lang w:val="en-GB"/>
        </w:rPr>
        <w:t xml:space="preserve">0.20 increase in debt maturity structure. The positive linkage is consistent with the view that </w:t>
      </w:r>
      <w:r w:rsidR="003348B6" w:rsidRPr="0021042B">
        <w:rPr>
          <w:rFonts w:asciiTheme="majorBidi" w:hAnsiTheme="majorBidi" w:cstheme="majorBidi"/>
          <w:sz w:val="24"/>
          <w:szCs w:val="24"/>
        </w:rPr>
        <w:t>firms with higher leverage ratios are more likely to issue longer-term debt to avoid bankruptcy and hence prefer longer debt maturity (</w:t>
      </w:r>
      <w:r w:rsidR="003348B6" w:rsidRPr="00A33220">
        <w:rPr>
          <w:rFonts w:asciiTheme="majorBidi" w:hAnsiTheme="majorBidi" w:cstheme="majorBidi"/>
          <w:sz w:val="24"/>
          <w:szCs w:val="24"/>
        </w:rPr>
        <w:t>Leland &amp; Toft, 1996)</w:t>
      </w:r>
      <w:r w:rsidR="0024034E">
        <w:rPr>
          <w:rFonts w:asciiTheme="majorBidi" w:hAnsiTheme="majorBidi" w:cstheme="majorBidi"/>
          <w:sz w:val="24"/>
          <w:szCs w:val="24"/>
        </w:rPr>
        <w:t>, while the mentioned positive linkage does not support the view that leverage decreases the usage of long-term debt due to agency problem of underinvestment (Dennis et al., 2000)</w:t>
      </w:r>
      <w:r w:rsidR="003348B6" w:rsidRPr="00A33220">
        <w:rPr>
          <w:rFonts w:asciiTheme="majorBidi" w:hAnsiTheme="majorBidi" w:cstheme="majorBidi"/>
          <w:sz w:val="24"/>
          <w:szCs w:val="24"/>
        </w:rPr>
        <w:t>.</w:t>
      </w:r>
      <w:r w:rsidR="003348B6">
        <w:rPr>
          <w:rFonts w:asciiTheme="majorBidi" w:hAnsiTheme="majorBidi" w:cstheme="majorBidi"/>
          <w:sz w:val="24"/>
          <w:szCs w:val="24"/>
        </w:rPr>
        <w:t xml:space="preserve"> Empirically, the leverage-debt maturity positive relation found in the current study is consistent</w:t>
      </w:r>
      <w:r w:rsidR="003348B6" w:rsidRPr="003348B6">
        <w:rPr>
          <w:rFonts w:asciiTheme="majorBidi" w:hAnsiTheme="majorBidi" w:cstheme="majorBidi"/>
          <w:sz w:val="24"/>
          <w:szCs w:val="24"/>
          <w:lang w:val="en-GB"/>
        </w:rPr>
        <w:t xml:space="preserve"> with </w:t>
      </w:r>
      <w:r w:rsidR="003348B6">
        <w:rPr>
          <w:rFonts w:asciiTheme="majorBidi" w:hAnsiTheme="majorBidi" w:cstheme="majorBidi"/>
          <w:sz w:val="24"/>
          <w:szCs w:val="24"/>
          <w:lang w:val="en-GB"/>
        </w:rPr>
        <w:t xml:space="preserve">most </w:t>
      </w:r>
      <w:r w:rsidR="003348B6" w:rsidRPr="003348B6">
        <w:rPr>
          <w:rFonts w:asciiTheme="majorBidi" w:hAnsiTheme="majorBidi" w:cstheme="majorBidi"/>
          <w:sz w:val="24"/>
          <w:szCs w:val="24"/>
          <w:lang w:val="en-GB"/>
        </w:rPr>
        <w:t xml:space="preserve">prior studies </w:t>
      </w:r>
      <w:r w:rsidR="003348B6">
        <w:rPr>
          <w:rFonts w:asciiTheme="majorBidi" w:hAnsiTheme="majorBidi" w:cstheme="majorBidi"/>
          <w:sz w:val="24"/>
          <w:szCs w:val="24"/>
          <w:lang w:val="en-GB"/>
        </w:rPr>
        <w:t xml:space="preserve">(e.g., </w:t>
      </w:r>
      <w:r w:rsidR="003348B6" w:rsidRPr="003348B6">
        <w:rPr>
          <w:rFonts w:asciiTheme="majorBidi" w:hAnsiTheme="majorBidi" w:cstheme="majorBidi"/>
          <w:sz w:val="24"/>
          <w:szCs w:val="24"/>
          <w:lang w:val="en-GB"/>
        </w:rPr>
        <w:t>Awartani et al., 2016; Correia et al., 2014; Antoniou et al., 2006).</w:t>
      </w:r>
      <w:r w:rsidR="003348B6">
        <w:rPr>
          <w:rFonts w:asciiTheme="majorBidi" w:hAnsiTheme="majorBidi" w:cstheme="majorBidi"/>
          <w:sz w:val="24"/>
          <w:szCs w:val="24"/>
          <w:lang w:val="en-GB"/>
        </w:rPr>
        <w:t xml:space="preserve"> In contrast, </w:t>
      </w:r>
      <w:r w:rsidR="00FB7CE7">
        <w:rPr>
          <w:rFonts w:asciiTheme="majorBidi" w:hAnsiTheme="majorBidi" w:cstheme="majorBidi"/>
          <w:sz w:val="24"/>
          <w:szCs w:val="24"/>
          <w:lang w:val="en-GB"/>
        </w:rPr>
        <w:t xml:space="preserve">the </w:t>
      </w:r>
      <w:r w:rsidR="003348B6">
        <w:rPr>
          <w:rFonts w:asciiTheme="majorBidi" w:hAnsiTheme="majorBidi" w:cstheme="majorBidi"/>
          <w:sz w:val="24"/>
          <w:szCs w:val="24"/>
          <w:lang w:val="en-GB"/>
        </w:rPr>
        <w:t xml:space="preserve">positive link between firms’ leverages and debt maturity is inconsistent with Nguyen (2022). </w:t>
      </w:r>
    </w:p>
    <w:p w14:paraId="45BF32BB" w14:textId="54E62CAB" w:rsidR="002F52EE" w:rsidRDefault="00A6796F" w:rsidP="003348B6">
      <w:pPr>
        <w:spacing w:line="360" w:lineRule="auto"/>
        <w:jc w:val="both"/>
        <w:rPr>
          <w:rFonts w:asciiTheme="majorBidi" w:hAnsiTheme="majorBidi" w:cstheme="majorBidi"/>
          <w:sz w:val="24"/>
          <w:szCs w:val="24"/>
          <w:rtl/>
        </w:rPr>
      </w:pPr>
      <w:r>
        <w:rPr>
          <w:rFonts w:asciiTheme="majorBidi" w:hAnsiTheme="majorBidi" w:cstheme="majorBidi"/>
          <w:sz w:val="24"/>
          <w:szCs w:val="24"/>
          <w:lang w:val="en-GB"/>
        </w:rPr>
        <w:t xml:space="preserve">Corporate profitability shows a positive impact on debt maturity structure and this relation is statistically significant at </w:t>
      </w:r>
      <w:r w:rsidR="00AD4B75">
        <w:rPr>
          <w:rFonts w:asciiTheme="majorBidi" w:hAnsiTheme="majorBidi" w:cstheme="majorBidi"/>
          <w:sz w:val="24"/>
          <w:szCs w:val="24"/>
          <w:lang w:val="en-GB"/>
        </w:rPr>
        <w:t xml:space="preserve">a </w:t>
      </w:r>
      <w:r>
        <w:rPr>
          <w:rFonts w:asciiTheme="majorBidi" w:hAnsiTheme="majorBidi" w:cstheme="majorBidi"/>
          <w:sz w:val="24"/>
          <w:szCs w:val="24"/>
          <w:lang w:val="en-GB"/>
        </w:rPr>
        <w:t>1% significance level. This indicate</w:t>
      </w:r>
      <w:r w:rsidR="00AD4B75">
        <w:rPr>
          <w:rFonts w:asciiTheme="majorBidi" w:hAnsiTheme="majorBidi" w:cstheme="majorBidi"/>
          <w:sz w:val="24"/>
          <w:szCs w:val="24"/>
          <w:lang w:val="en-GB"/>
        </w:rPr>
        <w:t>s</w:t>
      </w:r>
      <w:r>
        <w:rPr>
          <w:rFonts w:asciiTheme="majorBidi" w:hAnsiTheme="majorBidi" w:cstheme="majorBidi"/>
          <w:sz w:val="24"/>
          <w:szCs w:val="24"/>
          <w:lang w:val="en-GB"/>
        </w:rPr>
        <w:t xml:space="preserve"> that profitable firms are more likely to use long-term debt maturity</w:t>
      </w:r>
      <w:r w:rsidR="009B5F67">
        <w:rPr>
          <w:rFonts w:asciiTheme="majorBidi" w:hAnsiTheme="majorBidi" w:cstheme="majorBidi"/>
          <w:sz w:val="24"/>
          <w:szCs w:val="24"/>
          <w:lang w:val="en-GB"/>
        </w:rPr>
        <w:t>, which contradicts the p</w:t>
      </w:r>
      <w:r w:rsidR="00AD4B75">
        <w:rPr>
          <w:rFonts w:asciiTheme="majorBidi" w:hAnsiTheme="majorBidi" w:cstheme="majorBidi"/>
          <w:sz w:val="24"/>
          <w:szCs w:val="24"/>
          <w:lang w:val="en-GB"/>
        </w:rPr>
        <w:t>er</w:t>
      </w:r>
      <w:r w:rsidR="009B5F67">
        <w:rPr>
          <w:rFonts w:asciiTheme="majorBidi" w:hAnsiTheme="majorBidi" w:cstheme="majorBidi"/>
          <w:sz w:val="24"/>
          <w:szCs w:val="24"/>
          <w:lang w:val="en-GB"/>
        </w:rPr>
        <w:t xml:space="preserve">spective of the signalling theory as it posts that </w:t>
      </w:r>
      <w:r w:rsidR="009B5F67">
        <w:rPr>
          <w:rFonts w:asciiTheme="majorBidi" w:hAnsiTheme="majorBidi" w:cstheme="majorBidi"/>
          <w:sz w:val="24"/>
          <w:szCs w:val="24"/>
        </w:rPr>
        <w:t xml:space="preserve">profitability can reveal the quality of the firm’s performance and good-quality firms are more likely to issue short-term debt. Empirically, the positive association between corporate profit and long-term debt maturity, found in the present study, is confirmed by Cai et al. (2008). However, the positive association between corporate profit and long-term debt maturity is inconsistent with empirical evidence (Nguyen, 2022; Correia, 2014; </w:t>
      </w:r>
      <w:r w:rsidR="009B5F67" w:rsidRPr="001B3052">
        <w:rPr>
          <w:rFonts w:asciiTheme="majorBidi" w:hAnsiTheme="majorBidi" w:cstheme="majorBidi"/>
          <w:color w:val="222222"/>
          <w:sz w:val="24"/>
          <w:szCs w:val="24"/>
          <w:shd w:val="clear" w:color="auto" w:fill="FFFFFF"/>
          <w:lang w:val="en-GB"/>
        </w:rPr>
        <w:t>Mateus</w:t>
      </w:r>
      <w:r w:rsidR="009B5F67">
        <w:rPr>
          <w:rFonts w:asciiTheme="majorBidi" w:hAnsiTheme="majorBidi" w:cstheme="majorBidi"/>
          <w:sz w:val="24"/>
          <w:szCs w:val="24"/>
        </w:rPr>
        <w:t xml:space="preserve"> &amp; Terra, 2013).  </w:t>
      </w:r>
    </w:p>
    <w:p w14:paraId="382A0582" w14:textId="4239C65B" w:rsidR="00056CF0" w:rsidRDefault="001F7F9E" w:rsidP="00BB1A6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 line with most prior empirical evidence</w:t>
      </w:r>
      <w:r w:rsidR="00BB1A62">
        <w:rPr>
          <w:rFonts w:asciiTheme="majorBidi" w:hAnsiTheme="majorBidi" w:cstheme="majorBidi"/>
          <w:sz w:val="24"/>
          <w:szCs w:val="24"/>
          <w:lang w:val="en-GB"/>
        </w:rPr>
        <w:t xml:space="preserve"> (i.e., Nguyen, 2022; Awartani et al., 2016;</w:t>
      </w:r>
      <w:r w:rsidR="00BB1A62">
        <w:rPr>
          <w:rFonts w:asciiTheme="majorBidi" w:hAnsiTheme="majorBidi" w:cstheme="majorBidi" w:hint="cs"/>
          <w:sz w:val="24"/>
          <w:szCs w:val="24"/>
          <w:rtl/>
          <w:lang w:val="en-GB"/>
        </w:rPr>
        <w:t xml:space="preserve"> </w:t>
      </w:r>
      <w:r w:rsidR="00BB1A62">
        <w:rPr>
          <w:rFonts w:asciiTheme="majorBidi" w:hAnsiTheme="majorBidi" w:cstheme="majorBidi"/>
          <w:sz w:val="24"/>
          <w:szCs w:val="24"/>
          <w:lang w:val="en-GB"/>
        </w:rPr>
        <w:t>Correia et al., 2014).</w:t>
      </w:r>
      <w:r>
        <w:rPr>
          <w:rFonts w:asciiTheme="majorBidi" w:hAnsiTheme="majorBidi" w:cstheme="majorBidi"/>
          <w:sz w:val="24"/>
          <w:szCs w:val="24"/>
          <w:lang w:val="en-GB"/>
        </w:rPr>
        <w:t>, firm size has a positive and statistically significant influence on corporate debt maturity structure, indicating that the large</w:t>
      </w:r>
      <w:r w:rsidR="00AD4B75">
        <w:rPr>
          <w:rFonts w:asciiTheme="majorBidi" w:hAnsiTheme="majorBidi" w:cstheme="majorBidi"/>
          <w:sz w:val="24"/>
          <w:szCs w:val="24"/>
          <w:lang w:val="en-GB"/>
        </w:rPr>
        <w:t>r</w:t>
      </w:r>
      <w:r>
        <w:rPr>
          <w:rFonts w:asciiTheme="majorBidi" w:hAnsiTheme="majorBidi" w:cstheme="majorBidi"/>
          <w:sz w:val="24"/>
          <w:szCs w:val="24"/>
          <w:lang w:val="en-GB"/>
        </w:rPr>
        <w:t xml:space="preserve"> the firms the more usage of long-term debt. </w:t>
      </w:r>
      <w:r w:rsidR="00BB1A62">
        <w:rPr>
          <w:rFonts w:asciiTheme="majorBidi" w:hAnsiTheme="majorBidi" w:cstheme="majorBidi"/>
          <w:sz w:val="24"/>
          <w:szCs w:val="24"/>
          <w:lang w:val="en-GB"/>
        </w:rPr>
        <w:t xml:space="preserve">Our results on </w:t>
      </w:r>
      <w:r w:rsidR="00AD4B75">
        <w:rPr>
          <w:rFonts w:asciiTheme="majorBidi" w:hAnsiTheme="majorBidi" w:cstheme="majorBidi"/>
          <w:sz w:val="24"/>
          <w:szCs w:val="24"/>
          <w:lang w:val="en-GB"/>
        </w:rPr>
        <w:t xml:space="preserve">the </w:t>
      </w:r>
      <w:r w:rsidR="00BB1A62">
        <w:rPr>
          <w:rFonts w:asciiTheme="majorBidi" w:hAnsiTheme="majorBidi" w:cstheme="majorBidi"/>
          <w:sz w:val="24"/>
          <w:szCs w:val="24"/>
          <w:lang w:val="en-GB"/>
        </w:rPr>
        <w:t>size-debt maturity relationship accept th</w:t>
      </w:r>
      <w:r w:rsidR="00AD4B75">
        <w:rPr>
          <w:rFonts w:asciiTheme="majorBidi" w:hAnsiTheme="majorBidi" w:cstheme="majorBidi"/>
          <w:sz w:val="24"/>
          <w:szCs w:val="24"/>
          <w:lang w:val="en-GB"/>
        </w:rPr>
        <w:t>e</w:t>
      </w:r>
      <w:r w:rsidR="00BB1A62">
        <w:rPr>
          <w:rFonts w:asciiTheme="majorBidi" w:hAnsiTheme="majorBidi" w:cstheme="majorBidi"/>
          <w:sz w:val="24"/>
          <w:szCs w:val="24"/>
          <w:lang w:val="en-GB"/>
        </w:rPr>
        <w:t xml:space="preserve"> view that </w:t>
      </w:r>
      <w:r w:rsidR="00AD4B75">
        <w:rPr>
          <w:rFonts w:asciiTheme="majorBidi" w:hAnsiTheme="majorBidi" w:cstheme="majorBidi"/>
          <w:sz w:val="24"/>
          <w:szCs w:val="24"/>
          <w:lang w:val="en-GB"/>
        </w:rPr>
        <w:t xml:space="preserve">the </w:t>
      </w:r>
      <w:r w:rsidR="00BB1A62">
        <w:rPr>
          <w:rFonts w:asciiTheme="majorBidi" w:hAnsiTheme="majorBidi" w:cstheme="majorBidi"/>
          <w:sz w:val="24"/>
          <w:szCs w:val="24"/>
          <w:lang w:val="en-GB"/>
        </w:rPr>
        <w:t>informational asymmetry problem is less severe in larger firms in comparison to small firms. Therefore, large firms can access long-term debt financing better than small., Further, large firms have easier access to the debt market than small firms and can better access long-term debt due to their better financial condition (Johnson,2003).</w:t>
      </w:r>
      <w:r w:rsidR="00056CF0">
        <w:rPr>
          <w:rFonts w:asciiTheme="majorBidi" w:hAnsiTheme="majorBidi" w:cstheme="majorBidi"/>
          <w:sz w:val="24"/>
          <w:szCs w:val="24"/>
          <w:lang w:val="en-GB"/>
        </w:rPr>
        <w:t xml:space="preserve"> </w:t>
      </w:r>
    </w:p>
    <w:p w14:paraId="08F18ACF" w14:textId="69CBEEBC" w:rsidR="00056CF0" w:rsidRDefault="00056CF0" w:rsidP="00056CF0">
      <w:pPr>
        <w:spacing w:line="360" w:lineRule="auto"/>
        <w:jc w:val="both"/>
        <w:rPr>
          <w:rFonts w:asciiTheme="majorBidi" w:hAnsiTheme="majorBidi" w:cstheme="majorBidi"/>
          <w:sz w:val="24"/>
          <w:szCs w:val="24"/>
        </w:rPr>
      </w:pPr>
      <w:r>
        <w:rPr>
          <w:rFonts w:asciiTheme="majorBidi" w:hAnsiTheme="majorBidi" w:cstheme="majorBidi"/>
          <w:sz w:val="24"/>
          <w:szCs w:val="24"/>
          <w:lang w:val="en-GB"/>
        </w:rPr>
        <w:t xml:space="preserve">Further, assets tangibility positively increases firms’ long-term debt choice. This positive relationship is significant at </w:t>
      </w:r>
      <w:r w:rsidR="00AD4B75">
        <w:rPr>
          <w:rFonts w:asciiTheme="majorBidi" w:hAnsiTheme="majorBidi" w:cstheme="majorBidi"/>
          <w:sz w:val="24"/>
          <w:szCs w:val="24"/>
          <w:lang w:val="en-GB"/>
        </w:rPr>
        <w:t xml:space="preserve">a </w:t>
      </w:r>
      <w:r>
        <w:rPr>
          <w:rFonts w:asciiTheme="majorBidi" w:hAnsiTheme="majorBidi" w:cstheme="majorBidi"/>
          <w:sz w:val="24"/>
          <w:szCs w:val="24"/>
          <w:lang w:val="en-GB"/>
        </w:rPr>
        <w:t>1% level and remain</w:t>
      </w:r>
      <w:r w:rsidR="00AD4B75">
        <w:rPr>
          <w:rFonts w:asciiTheme="majorBidi" w:hAnsiTheme="majorBidi" w:cstheme="majorBidi"/>
          <w:sz w:val="24"/>
          <w:szCs w:val="24"/>
          <w:lang w:val="en-GB"/>
        </w:rPr>
        <w:t>s</w:t>
      </w:r>
      <w:r>
        <w:rPr>
          <w:rFonts w:asciiTheme="majorBidi" w:hAnsiTheme="majorBidi" w:cstheme="majorBidi"/>
          <w:sz w:val="24"/>
          <w:szCs w:val="24"/>
          <w:lang w:val="en-GB"/>
        </w:rPr>
        <w:t xml:space="preserve"> the same across all regression performed. This </w:t>
      </w:r>
      <w:r>
        <w:rPr>
          <w:rFonts w:asciiTheme="majorBidi" w:hAnsiTheme="majorBidi" w:cstheme="majorBidi"/>
          <w:sz w:val="24"/>
          <w:szCs w:val="24"/>
          <w:lang w:val="en-GB"/>
        </w:rPr>
        <w:lastRenderedPageBreak/>
        <w:t>supports the view that tangible assets are relevant to firms’ long-term debt since tangible assets can be used as collateral, which make</w:t>
      </w:r>
      <w:r w:rsidR="00AD4B75">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Pr="00762489">
        <w:rPr>
          <w:rFonts w:asciiTheme="majorBidi" w:hAnsiTheme="majorBidi" w:cstheme="majorBidi"/>
          <w:sz w:val="24"/>
          <w:szCs w:val="24"/>
        </w:rPr>
        <w:t>creditors less concerned about the loan value in the case of firms’ liquidation</w:t>
      </w:r>
      <w:r>
        <w:rPr>
          <w:rFonts w:asciiTheme="majorBidi" w:hAnsiTheme="majorBidi" w:cstheme="majorBidi"/>
          <w:sz w:val="24"/>
          <w:szCs w:val="24"/>
        </w:rPr>
        <w:t xml:space="preserve"> (</w:t>
      </w:r>
      <w:proofErr w:type="spellStart"/>
      <w:r>
        <w:rPr>
          <w:rFonts w:asciiTheme="majorBidi" w:hAnsiTheme="majorBidi" w:cstheme="majorBidi"/>
          <w:sz w:val="24"/>
          <w:szCs w:val="24"/>
        </w:rPr>
        <w:t>Berglof</w:t>
      </w:r>
      <w:proofErr w:type="spellEnd"/>
      <w:r>
        <w:rPr>
          <w:rFonts w:asciiTheme="majorBidi" w:hAnsiTheme="majorBidi" w:cstheme="majorBidi"/>
          <w:sz w:val="24"/>
          <w:szCs w:val="24"/>
        </w:rPr>
        <w:t xml:space="preserve"> &amp; Von, 1994; Myers &amp; Rajan, 1998). The empirical results between assets tangibility and corporate debt maturity are consistent with prior evidence (</w:t>
      </w:r>
      <w:r w:rsidRPr="00762489">
        <w:rPr>
          <w:rFonts w:asciiTheme="majorBidi" w:hAnsiTheme="majorBidi" w:cstheme="majorBidi"/>
          <w:sz w:val="24"/>
          <w:szCs w:val="24"/>
          <w:lang w:val="en-GB"/>
        </w:rPr>
        <w:t>Nguyen, 2022; Awartani et al., 2016;</w:t>
      </w:r>
      <w:r w:rsidRPr="00762489">
        <w:rPr>
          <w:rFonts w:asciiTheme="majorBidi" w:hAnsiTheme="majorBidi" w:cstheme="majorBidi" w:hint="cs"/>
          <w:sz w:val="24"/>
          <w:szCs w:val="24"/>
          <w:rtl/>
          <w:lang w:val="en-GB"/>
        </w:rPr>
        <w:t xml:space="preserve"> </w:t>
      </w:r>
      <w:r w:rsidRPr="00762489">
        <w:rPr>
          <w:rFonts w:asciiTheme="majorBidi" w:hAnsiTheme="majorBidi" w:cstheme="majorBidi"/>
          <w:sz w:val="24"/>
          <w:szCs w:val="24"/>
          <w:lang w:val="en-GB"/>
        </w:rPr>
        <w:t>Correia et al., 2014</w:t>
      </w:r>
      <w:r w:rsidRPr="00762489">
        <w:rPr>
          <w:rFonts w:asciiTheme="majorBidi" w:hAnsiTheme="majorBidi" w:cstheme="majorBidi"/>
          <w:sz w:val="24"/>
          <w:szCs w:val="24"/>
        </w:rPr>
        <w:t>)</w:t>
      </w:r>
      <w:r>
        <w:rPr>
          <w:rFonts w:asciiTheme="majorBidi" w:hAnsiTheme="majorBidi" w:cstheme="majorBidi"/>
          <w:sz w:val="24"/>
          <w:szCs w:val="24"/>
        </w:rPr>
        <w:t xml:space="preserve">. </w:t>
      </w:r>
    </w:p>
    <w:p w14:paraId="5D5767B1" w14:textId="146346C4" w:rsidR="0099114A" w:rsidRPr="006D0B3B" w:rsidRDefault="0099114A" w:rsidP="006D0B3B">
      <w:pPr>
        <w:spacing w:line="360" w:lineRule="auto"/>
        <w:jc w:val="both"/>
        <w:rPr>
          <w:rFonts w:asciiTheme="majorBidi" w:hAnsiTheme="majorBidi" w:cstheme="majorBidi"/>
          <w:sz w:val="24"/>
          <w:szCs w:val="24"/>
        </w:rPr>
      </w:pPr>
      <w:r>
        <w:rPr>
          <w:rFonts w:asciiTheme="majorBidi" w:hAnsiTheme="majorBidi" w:cstheme="majorBidi"/>
          <w:sz w:val="24"/>
          <w:szCs w:val="24"/>
        </w:rPr>
        <w:t>The results shown in Table 4 report a positive and significant relation between liquidity and corporate debt maturity structure. This positive nexus accepts the view that liquidity is importantly relevant to firms’ risk and therefore their ability to use long-term debt (</w:t>
      </w:r>
      <w:proofErr w:type="spellStart"/>
      <w:r>
        <w:rPr>
          <w:rFonts w:asciiTheme="majorBidi" w:hAnsiTheme="majorBidi" w:cstheme="majorBidi"/>
          <w:sz w:val="24"/>
          <w:szCs w:val="24"/>
        </w:rPr>
        <w:t>Bugshan</w:t>
      </w:r>
      <w:proofErr w:type="spellEnd"/>
      <w:r>
        <w:rPr>
          <w:rFonts w:asciiTheme="majorBidi" w:hAnsiTheme="majorBidi" w:cstheme="majorBidi"/>
          <w:sz w:val="24"/>
          <w:szCs w:val="24"/>
        </w:rPr>
        <w:t xml:space="preserve"> et al., 2021). However, the positive link between liquidity and debt maturity is not in line with the notion that </w:t>
      </w:r>
      <w:r>
        <w:rPr>
          <w:rFonts w:asciiTheme="majorBidi" w:hAnsiTheme="majorBidi" w:cstheme="majorBidi"/>
          <w:sz w:val="24"/>
          <w:szCs w:val="24"/>
          <w:lang w:val="en-GB"/>
        </w:rPr>
        <w:t xml:space="preserve">firms’ high liquidity levels may limit the firm’s ability to increase funds since unnecessary liquidity restricts managers from investing in profitable investments (Myers &amp; Rajan, 1998). </w:t>
      </w:r>
      <w:r w:rsidR="00AD4B75">
        <w:rPr>
          <w:rFonts w:asciiTheme="majorBidi" w:hAnsiTheme="majorBidi" w:cstheme="majorBidi"/>
          <w:sz w:val="24"/>
          <w:szCs w:val="24"/>
          <w:lang w:val="en-GB"/>
        </w:rPr>
        <w:t>Concerning</w:t>
      </w:r>
      <w:r>
        <w:rPr>
          <w:rFonts w:asciiTheme="majorBidi" w:hAnsiTheme="majorBidi" w:cstheme="majorBidi"/>
          <w:sz w:val="24"/>
          <w:szCs w:val="24"/>
          <w:lang w:val="en-GB"/>
        </w:rPr>
        <w:t xml:space="preserve"> prior empirical studies, the positive nexus between liquidity and debt maturity is consistent with </w:t>
      </w:r>
      <w:r w:rsidRPr="00D63607">
        <w:rPr>
          <w:rFonts w:asciiTheme="majorBidi" w:hAnsiTheme="majorBidi" w:cstheme="majorBidi"/>
          <w:sz w:val="24"/>
          <w:szCs w:val="24"/>
          <w:lang w:val="en-GB"/>
        </w:rPr>
        <w:t>Terra &amp; Amal</w:t>
      </w:r>
      <w:r>
        <w:rPr>
          <w:rFonts w:asciiTheme="majorBidi" w:hAnsiTheme="majorBidi" w:cstheme="majorBidi"/>
          <w:sz w:val="24"/>
          <w:szCs w:val="24"/>
          <w:lang w:val="en-GB"/>
        </w:rPr>
        <w:t xml:space="preserve"> (</w:t>
      </w:r>
      <w:r w:rsidRPr="00D63607">
        <w:rPr>
          <w:rFonts w:asciiTheme="majorBidi" w:hAnsiTheme="majorBidi" w:cstheme="majorBidi"/>
          <w:sz w:val="24"/>
          <w:szCs w:val="24"/>
          <w:lang w:val="en-GB"/>
        </w:rPr>
        <w:t>2011</w:t>
      </w:r>
      <w:r>
        <w:rPr>
          <w:rFonts w:asciiTheme="majorBidi" w:hAnsiTheme="majorBidi" w:cstheme="majorBidi"/>
          <w:sz w:val="24"/>
          <w:szCs w:val="24"/>
          <w:lang w:val="en-GB"/>
        </w:rPr>
        <w:t xml:space="preserve">) and </w:t>
      </w:r>
      <w:proofErr w:type="spellStart"/>
      <w:r w:rsidRPr="00D63607">
        <w:rPr>
          <w:rFonts w:asciiTheme="majorBidi" w:hAnsiTheme="majorBidi" w:cstheme="majorBidi"/>
          <w:sz w:val="24"/>
          <w:szCs w:val="24"/>
          <w:lang w:val="en-GB"/>
        </w:rPr>
        <w:t>Kalsie</w:t>
      </w:r>
      <w:proofErr w:type="spellEnd"/>
      <w:r w:rsidRPr="00D63607">
        <w:rPr>
          <w:rFonts w:asciiTheme="majorBidi" w:hAnsiTheme="majorBidi" w:cstheme="majorBidi"/>
          <w:sz w:val="24"/>
          <w:szCs w:val="24"/>
          <w:lang w:val="en-GB"/>
        </w:rPr>
        <w:t xml:space="preserve"> and Nagpal</w:t>
      </w:r>
      <w:r w:rsidR="00C12868">
        <w:rPr>
          <w:rFonts w:asciiTheme="majorBidi" w:hAnsiTheme="majorBidi" w:cstheme="majorBidi"/>
          <w:sz w:val="24"/>
          <w:szCs w:val="24"/>
          <w:lang w:val="en-GB"/>
        </w:rPr>
        <w:t xml:space="preserve"> (2018</w:t>
      </w:r>
      <w:r w:rsidRPr="00D63607">
        <w:rPr>
          <w:rFonts w:asciiTheme="majorBidi" w:hAnsiTheme="majorBidi" w:cstheme="majorBidi"/>
          <w:sz w:val="24"/>
          <w:szCs w:val="24"/>
          <w:lang w:val="en-GB"/>
        </w:rPr>
        <w:t>)</w:t>
      </w:r>
      <w:r>
        <w:rPr>
          <w:rFonts w:asciiTheme="majorBidi" w:hAnsiTheme="majorBidi" w:cstheme="majorBidi"/>
          <w:sz w:val="24"/>
          <w:szCs w:val="24"/>
          <w:lang w:val="en-GB"/>
        </w:rPr>
        <w:t xml:space="preserve">, while it is not consistent with </w:t>
      </w:r>
      <w:r w:rsidRPr="00D63607">
        <w:rPr>
          <w:rFonts w:asciiTheme="majorBidi" w:hAnsiTheme="majorBidi" w:cstheme="majorBidi"/>
          <w:sz w:val="24"/>
          <w:szCs w:val="24"/>
          <w:lang w:val="en-GB"/>
        </w:rPr>
        <w:t>Stephan</w:t>
      </w:r>
      <w:r>
        <w:rPr>
          <w:rFonts w:asciiTheme="majorBidi" w:hAnsiTheme="majorBidi" w:cstheme="majorBidi"/>
          <w:sz w:val="24"/>
          <w:szCs w:val="24"/>
          <w:lang w:val="en-GB"/>
        </w:rPr>
        <w:t xml:space="preserve"> et al., (2011).</w:t>
      </w:r>
    </w:p>
    <w:p w14:paraId="69D0C961" w14:textId="4B9629CA" w:rsidR="00D66166" w:rsidRDefault="0099114A" w:rsidP="00D66166">
      <w:pPr>
        <w:spacing w:line="360" w:lineRule="auto"/>
        <w:jc w:val="both"/>
        <w:rPr>
          <w:rFonts w:asciiTheme="majorBidi" w:hAnsiTheme="majorBidi" w:cstheme="majorBidi"/>
          <w:sz w:val="24"/>
          <w:szCs w:val="24"/>
          <w:rtl/>
          <w:lang w:val="en-GB"/>
        </w:rPr>
      </w:pPr>
      <w:r>
        <w:rPr>
          <w:rFonts w:asciiTheme="majorBidi" w:hAnsiTheme="majorBidi" w:cstheme="majorBidi"/>
          <w:sz w:val="24"/>
          <w:szCs w:val="24"/>
          <w:lang w:val="en-GB"/>
        </w:rPr>
        <w:t xml:space="preserve">Corporate assets maturity is positively and </w:t>
      </w:r>
      <w:r w:rsidR="00D66166">
        <w:rPr>
          <w:rFonts w:asciiTheme="majorBidi" w:hAnsiTheme="majorBidi" w:cstheme="majorBidi"/>
          <w:sz w:val="24"/>
          <w:szCs w:val="24"/>
          <w:lang w:val="en-GB"/>
        </w:rPr>
        <w:t>significantly</w:t>
      </w:r>
      <w:r>
        <w:rPr>
          <w:rFonts w:asciiTheme="majorBidi" w:hAnsiTheme="majorBidi" w:cstheme="majorBidi"/>
          <w:sz w:val="24"/>
          <w:szCs w:val="24"/>
          <w:lang w:val="en-GB"/>
        </w:rPr>
        <w:t xml:space="preserve"> related to </w:t>
      </w:r>
      <w:r w:rsidR="00E84FAE">
        <w:rPr>
          <w:rFonts w:asciiTheme="majorBidi" w:hAnsiTheme="majorBidi" w:cstheme="majorBidi"/>
          <w:sz w:val="24"/>
          <w:szCs w:val="24"/>
          <w:lang w:val="en-GB"/>
        </w:rPr>
        <w:t xml:space="preserve">corporate </w:t>
      </w:r>
      <w:r>
        <w:rPr>
          <w:rFonts w:asciiTheme="majorBidi" w:hAnsiTheme="majorBidi" w:cstheme="majorBidi"/>
          <w:sz w:val="24"/>
          <w:szCs w:val="24"/>
          <w:lang w:val="en-GB"/>
        </w:rPr>
        <w:t xml:space="preserve">debt maturity structure. </w:t>
      </w:r>
      <w:r w:rsidR="00D66166">
        <w:rPr>
          <w:rFonts w:asciiTheme="majorBidi" w:hAnsiTheme="majorBidi" w:cstheme="majorBidi"/>
          <w:sz w:val="24"/>
          <w:szCs w:val="24"/>
          <w:lang w:val="en-GB"/>
        </w:rPr>
        <w:t xml:space="preserve">As explained by Myers (1977), the positive relation between assets maturity and debt maturity indicates that </w:t>
      </w:r>
      <w:r w:rsidRPr="009B535E">
        <w:rPr>
          <w:rFonts w:asciiTheme="majorBidi" w:hAnsiTheme="majorBidi" w:cstheme="majorBidi"/>
          <w:sz w:val="24"/>
          <w:szCs w:val="24"/>
          <w:lang w:val="en-GB"/>
        </w:rPr>
        <w:t>linking future values of the corporat</w:t>
      </w:r>
      <w:r>
        <w:rPr>
          <w:rFonts w:asciiTheme="majorBidi" w:hAnsiTheme="majorBidi" w:cstheme="majorBidi"/>
          <w:sz w:val="24"/>
          <w:szCs w:val="24"/>
          <w:lang w:val="en-GB"/>
        </w:rPr>
        <w:t>ion</w:t>
      </w:r>
      <w:r w:rsidRPr="009B535E">
        <w:rPr>
          <w:rFonts w:asciiTheme="majorBidi" w:hAnsiTheme="majorBidi" w:cstheme="majorBidi"/>
          <w:sz w:val="24"/>
          <w:szCs w:val="24"/>
          <w:lang w:val="en-GB"/>
        </w:rPr>
        <w:t>’s assets to debt repayments can lighten the underinvestment agency problem</w:t>
      </w:r>
      <w:r>
        <w:rPr>
          <w:rFonts w:asciiTheme="majorBidi" w:hAnsiTheme="majorBidi" w:cstheme="majorBidi"/>
          <w:sz w:val="24"/>
          <w:szCs w:val="24"/>
          <w:lang w:val="en-GB"/>
        </w:rPr>
        <w:t xml:space="preserve"> Further, </w:t>
      </w:r>
      <w:r w:rsidR="00D66166">
        <w:rPr>
          <w:rFonts w:asciiTheme="majorBidi" w:hAnsiTheme="majorBidi" w:cstheme="majorBidi"/>
          <w:sz w:val="24"/>
          <w:szCs w:val="24"/>
          <w:lang w:val="en-GB"/>
        </w:rPr>
        <w:t>the study results on assets maturity and debt maturity show that the effect debt repayment stream is importantly influenced by the firm’s project cash inflows and the longevity of the project assets (Hart &amp; Moore, 1994). This result i</w:t>
      </w:r>
      <w:r w:rsidR="00AD4B75">
        <w:rPr>
          <w:rFonts w:asciiTheme="majorBidi" w:hAnsiTheme="majorBidi" w:cstheme="majorBidi"/>
          <w:sz w:val="24"/>
          <w:szCs w:val="24"/>
          <w:lang w:val="en-GB"/>
        </w:rPr>
        <w:t>s</w:t>
      </w:r>
      <w:r w:rsidR="00D66166">
        <w:rPr>
          <w:rFonts w:asciiTheme="majorBidi" w:hAnsiTheme="majorBidi" w:cstheme="majorBidi"/>
          <w:sz w:val="24"/>
          <w:szCs w:val="24"/>
          <w:lang w:val="en-GB"/>
        </w:rPr>
        <w:t xml:space="preserve"> confirmed by most empirical evidence (</w:t>
      </w:r>
      <w:r w:rsidR="00D66166" w:rsidRPr="00D66166">
        <w:rPr>
          <w:rFonts w:asciiTheme="majorBidi" w:hAnsiTheme="majorBidi" w:cstheme="majorBidi"/>
          <w:sz w:val="24"/>
          <w:szCs w:val="24"/>
          <w:lang w:val="en-GB"/>
        </w:rPr>
        <w:t>Nguyen, 2022; Awartani et al., 2016; Cai et al., 2008; Antoniou et al., 2006</w:t>
      </w:r>
      <w:r w:rsidR="00D66166">
        <w:rPr>
          <w:rFonts w:asciiTheme="majorBidi" w:hAnsiTheme="majorBidi" w:cstheme="majorBidi"/>
          <w:sz w:val="24"/>
          <w:szCs w:val="24"/>
          <w:lang w:val="en-GB"/>
        </w:rPr>
        <w:t>). In addition, the results summarized in Table 4 show that firms</w:t>
      </w:r>
      <w:r w:rsidR="00AD4B75">
        <w:rPr>
          <w:rFonts w:asciiTheme="majorBidi" w:hAnsiTheme="majorBidi" w:cstheme="majorBidi"/>
          <w:sz w:val="24"/>
          <w:szCs w:val="24"/>
          <w:lang w:val="en-GB"/>
        </w:rPr>
        <w:t>’</w:t>
      </w:r>
      <w:r w:rsidR="00D66166">
        <w:rPr>
          <w:rFonts w:asciiTheme="majorBidi" w:hAnsiTheme="majorBidi" w:cstheme="majorBidi"/>
          <w:sz w:val="24"/>
          <w:szCs w:val="24"/>
          <w:lang w:val="en-GB"/>
        </w:rPr>
        <w:t xml:space="preserve"> growth has no significant effect on corporate debt maturity structure. </w:t>
      </w:r>
      <w:r w:rsidR="00E564D9">
        <w:rPr>
          <w:rFonts w:asciiTheme="majorBidi" w:hAnsiTheme="majorBidi" w:cstheme="majorBidi"/>
          <w:sz w:val="24"/>
          <w:szCs w:val="24"/>
          <w:lang w:val="en-GB"/>
        </w:rPr>
        <w:t>These results</w:t>
      </w:r>
      <w:r w:rsidR="00E84FAE">
        <w:rPr>
          <w:rFonts w:asciiTheme="majorBidi" w:hAnsiTheme="majorBidi" w:cstheme="majorBidi"/>
          <w:sz w:val="24"/>
          <w:szCs w:val="24"/>
          <w:lang w:val="en-GB"/>
        </w:rPr>
        <w:t xml:space="preserve"> show that firms’ growth do</w:t>
      </w:r>
      <w:r w:rsidR="00AD4B75">
        <w:rPr>
          <w:rFonts w:asciiTheme="majorBidi" w:hAnsiTheme="majorBidi" w:cstheme="majorBidi"/>
          <w:sz w:val="24"/>
          <w:szCs w:val="24"/>
          <w:lang w:val="en-GB"/>
        </w:rPr>
        <w:t>es</w:t>
      </w:r>
      <w:r w:rsidR="00E84FAE">
        <w:rPr>
          <w:rFonts w:asciiTheme="majorBidi" w:hAnsiTheme="majorBidi" w:cstheme="majorBidi"/>
          <w:sz w:val="24"/>
          <w:szCs w:val="24"/>
          <w:lang w:val="en-GB"/>
        </w:rPr>
        <w:t xml:space="preserve"> not provide any significant impact on debt maturity choice</w:t>
      </w:r>
      <w:r w:rsidR="00AD4B75">
        <w:rPr>
          <w:rFonts w:asciiTheme="majorBidi" w:hAnsiTheme="majorBidi" w:cstheme="majorBidi"/>
          <w:sz w:val="24"/>
          <w:szCs w:val="24"/>
          <w:lang w:val="en-GB"/>
        </w:rPr>
        <w:t>s</w:t>
      </w:r>
      <w:r w:rsidR="00E84FAE">
        <w:rPr>
          <w:rFonts w:asciiTheme="majorBidi" w:hAnsiTheme="majorBidi" w:cstheme="majorBidi"/>
          <w:sz w:val="24"/>
          <w:szCs w:val="24"/>
          <w:lang w:val="en-GB"/>
        </w:rPr>
        <w:t xml:space="preserve"> for Saudi corporations. </w:t>
      </w:r>
    </w:p>
    <w:p w14:paraId="40A1B905" w14:textId="2B007506" w:rsidR="0099114A" w:rsidRDefault="00E84FAE" w:rsidP="00BB1A6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As for the RISK variable, the coefficient is negative and significant at 1% in all regressions performed. This implies that a firm with higher earnings volatility employs less long-term debt. This implies that lenders and creditors are more concerned with long-term borrowing for risky highly financially </w:t>
      </w:r>
      <w:r w:rsidR="00AD4B75">
        <w:rPr>
          <w:rFonts w:asciiTheme="majorBidi" w:hAnsiTheme="majorBidi" w:cstheme="majorBidi"/>
          <w:sz w:val="24"/>
          <w:szCs w:val="24"/>
          <w:lang w:val="en-GB"/>
        </w:rPr>
        <w:t xml:space="preserve">distressed </w:t>
      </w:r>
      <w:r>
        <w:rPr>
          <w:rFonts w:asciiTheme="majorBidi" w:hAnsiTheme="majorBidi" w:cstheme="majorBidi"/>
          <w:sz w:val="24"/>
          <w:szCs w:val="24"/>
          <w:lang w:val="en-GB"/>
        </w:rPr>
        <w:t xml:space="preserve">firms, which is consistent with </w:t>
      </w:r>
      <w:r w:rsidR="00E564D9">
        <w:rPr>
          <w:rFonts w:asciiTheme="majorBidi" w:hAnsiTheme="majorBidi" w:cstheme="majorBidi"/>
          <w:sz w:val="24"/>
          <w:szCs w:val="24"/>
          <w:lang w:val="en-GB"/>
        </w:rPr>
        <w:t>the view that firms with higher volatile earnings are more likely to issue short-term debt to avoid the risk of financial distress (Kane et al., 1985).</w:t>
      </w:r>
    </w:p>
    <w:p w14:paraId="2CFD02F9" w14:textId="0081C01E" w:rsidR="00E564D9" w:rsidRPr="003348B6" w:rsidRDefault="006D0B3B" w:rsidP="00722458">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Regarding the macroeconomic factors impact on corporate debt maturity structure, </w:t>
      </w:r>
      <w:r w:rsidR="00EB122A">
        <w:rPr>
          <w:rFonts w:asciiTheme="majorBidi" w:hAnsiTheme="majorBidi" w:cstheme="majorBidi"/>
          <w:sz w:val="24"/>
          <w:szCs w:val="24"/>
          <w:lang w:val="en-GB"/>
        </w:rPr>
        <w:t xml:space="preserve">Table 4 columns 3 and 4 indicate that </w:t>
      </w:r>
      <w:r>
        <w:rPr>
          <w:rFonts w:asciiTheme="majorBidi" w:hAnsiTheme="majorBidi" w:cstheme="majorBidi"/>
          <w:sz w:val="24"/>
          <w:szCs w:val="24"/>
          <w:lang w:val="en-GB"/>
        </w:rPr>
        <w:t xml:space="preserve">that economic growth is </w:t>
      </w:r>
      <w:r w:rsidR="00EB122A">
        <w:rPr>
          <w:rFonts w:asciiTheme="majorBidi" w:hAnsiTheme="majorBidi" w:cstheme="majorBidi"/>
          <w:sz w:val="24"/>
          <w:szCs w:val="24"/>
          <w:lang w:val="en-GB"/>
        </w:rPr>
        <w:t>positive and statistically significant. This implies that Saudi firms issue more long-term debt during times of high economic growth and development. This indicate</w:t>
      </w:r>
      <w:r w:rsidR="00AD4B75">
        <w:rPr>
          <w:rFonts w:asciiTheme="majorBidi" w:hAnsiTheme="majorBidi" w:cstheme="majorBidi"/>
          <w:sz w:val="24"/>
          <w:szCs w:val="24"/>
          <w:lang w:val="en-GB"/>
        </w:rPr>
        <w:t>s</w:t>
      </w:r>
      <w:r w:rsidR="00EB122A">
        <w:rPr>
          <w:rFonts w:asciiTheme="majorBidi" w:hAnsiTheme="majorBidi" w:cstheme="majorBidi"/>
          <w:sz w:val="24"/>
          <w:szCs w:val="24"/>
          <w:lang w:val="en-GB"/>
        </w:rPr>
        <w:t xml:space="preserve"> that macroeconomic condition is important </w:t>
      </w:r>
      <w:r w:rsidR="00AD4B75">
        <w:rPr>
          <w:rFonts w:asciiTheme="majorBidi" w:hAnsiTheme="majorBidi" w:cstheme="majorBidi"/>
          <w:sz w:val="24"/>
          <w:szCs w:val="24"/>
          <w:lang w:val="en-GB"/>
        </w:rPr>
        <w:t xml:space="preserve">and </w:t>
      </w:r>
      <w:r w:rsidR="00EB122A">
        <w:rPr>
          <w:rFonts w:asciiTheme="majorBidi" w:hAnsiTheme="majorBidi" w:cstheme="majorBidi"/>
          <w:sz w:val="24"/>
          <w:szCs w:val="24"/>
          <w:lang w:val="en-GB"/>
        </w:rPr>
        <w:t>relevant to corporate debt maturity structure decision</w:t>
      </w:r>
      <w:r w:rsidR="00AD4B75">
        <w:rPr>
          <w:rFonts w:asciiTheme="majorBidi" w:hAnsiTheme="majorBidi" w:cstheme="majorBidi"/>
          <w:sz w:val="24"/>
          <w:szCs w:val="24"/>
          <w:lang w:val="en-GB"/>
        </w:rPr>
        <w:t>s</w:t>
      </w:r>
      <w:r w:rsidR="00EB122A">
        <w:rPr>
          <w:rFonts w:asciiTheme="majorBidi" w:hAnsiTheme="majorBidi" w:cstheme="majorBidi"/>
          <w:sz w:val="24"/>
          <w:szCs w:val="24"/>
          <w:lang w:val="en-GB"/>
        </w:rPr>
        <w:t xml:space="preserve"> in Saudi Arabia. This positive effect of GDP on debt maturity is consistent with prior studies performed in Australia, Thailan</w:t>
      </w:r>
      <w:r w:rsidR="00AD4B75">
        <w:rPr>
          <w:rFonts w:asciiTheme="majorBidi" w:hAnsiTheme="majorBidi" w:cstheme="majorBidi"/>
          <w:sz w:val="24"/>
          <w:szCs w:val="24"/>
          <w:lang w:val="en-GB"/>
        </w:rPr>
        <w:t>d</w:t>
      </w:r>
      <w:r w:rsidR="00EB122A">
        <w:rPr>
          <w:rFonts w:asciiTheme="majorBidi" w:hAnsiTheme="majorBidi" w:cstheme="majorBidi"/>
          <w:sz w:val="24"/>
          <w:szCs w:val="24"/>
          <w:lang w:val="en-GB"/>
        </w:rPr>
        <w:t>, Singapore, Vietnam, and Mal</w:t>
      </w:r>
      <w:r w:rsidR="00AD4B75">
        <w:rPr>
          <w:rFonts w:asciiTheme="majorBidi" w:hAnsiTheme="majorBidi" w:cstheme="majorBidi"/>
          <w:sz w:val="24"/>
          <w:szCs w:val="24"/>
          <w:lang w:val="en-GB"/>
        </w:rPr>
        <w:t>a</w:t>
      </w:r>
      <w:r w:rsidR="00EB122A">
        <w:rPr>
          <w:rFonts w:asciiTheme="majorBidi" w:hAnsiTheme="majorBidi" w:cstheme="majorBidi"/>
          <w:sz w:val="24"/>
          <w:szCs w:val="24"/>
          <w:lang w:val="en-GB"/>
        </w:rPr>
        <w:t>ysia (Nguyen</w:t>
      </w:r>
      <w:r w:rsidR="00EB122A" w:rsidRPr="00D66166">
        <w:rPr>
          <w:rFonts w:asciiTheme="majorBidi" w:hAnsiTheme="majorBidi" w:cstheme="majorBidi"/>
          <w:sz w:val="24"/>
          <w:szCs w:val="24"/>
          <w:lang w:val="en-GB"/>
        </w:rPr>
        <w:t>, 2022</w:t>
      </w:r>
      <w:r w:rsidR="00EB122A">
        <w:rPr>
          <w:rFonts w:asciiTheme="majorBidi" w:hAnsiTheme="majorBidi" w:cstheme="majorBidi"/>
          <w:sz w:val="24"/>
          <w:szCs w:val="24"/>
          <w:lang w:val="en-GB"/>
        </w:rPr>
        <w:t xml:space="preserve">; Pham, 2020; Alves &amp; Francisco, 2015; Fan et al., 2009). However, </w:t>
      </w:r>
      <w:r w:rsidR="00AD4B75">
        <w:rPr>
          <w:rFonts w:asciiTheme="majorBidi" w:hAnsiTheme="majorBidi" w:cstheme="majorBidi"/>
          <w:sz w:val="24"/>
          <w:szCs w:val="24"/>
          <w:lang w:val="en-GB"/>
        </w:rPr>
        <w:t xml:space="preserve">the </w:t>
      </w:r>
      <w:r w:rsidR="00EB122A">
        <w:rPr>
          <w:rFonts w:asciiTheme="majorBidi" w:hAnsiTheme="majorBidi" w:cstheme="majorBidi"/>
          <w:sz w:val="24"/>
          <w:szCs w:val="24"/>
          <w:lang w:val="en-GB"/>
        </w:rPr>
        <w:t xml:space="preserve">interest rate has a negative coefficient and </w:t>
      </w:r>
      <w:r w:rsidR="00AD4B75">
        <w:rPr>
          <w:rFonts w:asciiTheme="majorBidi" w:hAnsiTheme="majorBidi" w:cstheme="majorBidi"/>
          <w:sz w:val="24"/>
          <w:szCs w:val="24"/>
          <w:lang w:val="en-GB"/>
        </w:rPr>
        <w:t xml:space="preserve">is </w:t>
      </w:r>
      <w:r w:rsidR="00EB122A">
        <w:rPr>
          <w:rFonts w:asciiTheme="majorBidi" w:hAnsiTheme="majorBidi" w:cstheme="majorBidi"/>
          <w:sz w:val="24"/>
          <w:szCs w:val="24"/>
          <w:lang w:val="en-GB"/>
        </w:rPr>
        <w:t xml:space="preserve">statistically significant. This implies that </w:t>
      </w:r>
      <w:r w:rsidR="000E48FA">
        <w:rPr>
          <w:rFonts w:asciiTheme="majorBidi" w:hAnsiTheme="majorBidi" w:cstheme="majorBidi"/>
          <w:sz w:val="24"/>
          <w:szCs w:val="24"/>
          <w:lang w:val="en-GB"/>
        </w:rPr>
        <w:t>firms issue less long-term debt when interest rate</w:t>
      </w:r>
      <w:r w:rsidR="00AD4B75">
        <w:rPr>
          <w:rFonts w:asciiTheme="majorBidi" w:hAnsiTheme="majorBidi" w:cstheme="majorBidi"/>
          <w:sz w:val="24"/>
          <w:szCs w:val="24"/>
          <w:lang w:val="en-GB"/>
        </w:rPr>
        <w:t>s</w:t>
      </w:r>
      <w:r w:rsidR="000E48FA">
        <w:rPr>
          <w:rFonts w:asciiTheme="majorBidi" w:hAnsiTheme="majorBidi" w:cstheme="majorBidi"/>
          <w:sz w:val="24"/>
          <w:szCs w:val="24"/>
          <w:lang w:val="en-GB"/>
        </w:rPr>
        <w:t xml:space="preserve"> increase, to avoid the higher cost associated with long-term debt financing. Therefore, during times of high</w:t>
      </w:r>
      <w:r w:rsidR="00AD4B75">
        <w:rPr>
          <w:rFonts w:asciiTheme="majorBidi" w:hAnsiTheme="majorBidi" w:cstheme="majorBidi"/>
          <w:sz w:val="24"/>
          <w:szCs w:val="24"/>
          <w:lang w:val="en-GB"/>
        </w:rPr>
        <w:t>-</w:t>
      </w:r>
      <w:r w:rsidR="000E48FA">
        <w:rPr>
          <w:rFonts w:asciiTheme="majorBidi" w:hAnsiTheme="majorBidi" w:cstheme="majorBidi"/>
          <w:sz w:val="24"/>
          <w:szCs w:val="24"/>
          <w:lang w:val="en-GB"/>
        </w:rPr>
        <w:t>interest rates, firms will rely less on long-term debt and uses internal fund more choices (</w:t>
      </w:r>
      <w:proofErr w:type="spellStart"/>
      <w:r w:rsidR="000E48FA">
        <w:rPr>
          <w:rFonts w:asciiTheme="majorBidi" w:hAnsiTheme="majorBidi" w:cstheme="majorBidi"/>
          <w:sz w:val="24"/>
          <w:szCs w:val="24"/>
          <w:lang w:val="en-GB"/>
        </w:rPr>
        <w:t>Bugshan</w:t>
      </w:r>
      <w:proofErr w:type="spellEnd"/>
      <w:r w:rsidR="000E48FA">
        <w:rPr>
          <w:rFonts w:asciiTheme="majorBidi" w:hAnsiTheme="majorBidi" w:cstheme="majorBidi"/>
          <w:sz w:val="24"/>
          <w:szCs w:val="24"/>
          <w:lang w:val="en-GB"/>
        </w:rPr>
        <w:t xml:space="preserve"> et al., 2023; Nguyen, 2022; Alnori &amp; </w:t>
      </w:r>
      <w:proofErr w:type="spellStart"/>
      <w:r w:rsidR="000E48FA">
        <w:rPr>
          <w:rFonts w:asciiTheme="majorBidi" w:hAnsiTheme="majorBidi" w:cstheme="majorBidi"/>
          <w:sz w:val="24"/>
          <w:szCs w:val="24"/>
          <w:lang w:val="en-GB"/>
        </w:rPr>
        <w:t>Alqhtani</w:t>
      </w:r>
      <w:proofErr w:type="spellEnd"/>
      <w:r w:rsidR="000E48FA">
        <w:rPr>
          <w:rFonts w:asciiTheme="majorBidi" w:hAnsiTheme="majorBidi" w:cstheme="majorBidi"/>
          <w:sz w:val="24"/>
          <w:szCs w:val="24"/>
          <w:lang w:val="en-GB"/>
        </w:rPr>
        <w:t xml:space="preserve">, 2019). </w:t>
      </w:r>
    </w:p>
    <w:p w14:paraId="2B85A9C4" w14:textId="77777777" w:rsidR="00FA47DC" w:rsidRDefault="00FA47DC" w:rsidP="00EA30B8">
      <w:pPr>
        <w:rPr>
          <w:rFonts w:asciiTheme="majorBidi" w:hAnsiTheme="majorBidi" w:cstheme="majorBidi"/>
          <w:b/>
          <w:bCs/>
          <w:sz w:val="24"/>
          <w:szCs w:val="24"/>
          <w:lang w:val="en-GB"/>
        </w:rPr>
      </w:pPr>
    </w:p>
    <w:p w14:paraId="2A16F145" w14:textId="77777777" w:rsidR="00FA47DC" w:rsidRDefault="00FA47DC" w:rsidP="00EA30B8">
      <w:pPr>
        <w:rPr>
          <w:rFonts w:asciiTheme="majorBidi" w:hAnsiTheme="majorBidi" w:cstheme="majorBidi"/>
          <w:b/>
          <w:bCs/>
          <w:sz w:val="24"/>
          <w:szCs w:val="24"/>
          <w:lang w:val="en-GB"/>
        </w:rPr>
      </w:pPr>
    </w:p>
    <w:p w14:paraId="2DCEE8EA" w14:textId="77777777" w:rsidR="00FA47DC" w:rsidRDefault="00FA47DC" w:rsidP="00EA30B8">
      <w:pPr>
        <w:rPr>
          <w:rFonts w:asciiTheme="majorBidi" w:hAnsiTheme="majorBidi" w:cstheme="majorBidi"/>
          <w:b/>
          <w:bCs/>
          <w:sz w:val="24"/>
          <w:szCs w:val="24"/>
          <w:lang w:val="en-GB"/>
        </w:rPr>
      </w:pPr>
    </w:p>
    <w:p w14:paraId="64CC1184" w14:textId="77777777" w:rsidR="00FA47DC" w:rsidRDefault="00FA47DC" w:rsidP="00EA30B8">
      <w:pPr>
        <w:rPr>
          <w:rFonts w:asciiTheme="majorBidi" w:hAnsiTheme="majorBidi" w:cstheme="majorBidi"/>
          <w:b/>
          <w:bCs/>
          <w:sz w:val="24"/>
          <w:szCs w:val="24"/>
          <w:lang w:val="en-GB"/>
        </w:rPr>
      </w:pPr>
    </w:p>
    <w:p w14:paraId="4DBCE4DC" w14:textId="77777777" w:rsidR="00FA47DC" w:rsidRDefault="00FA47DC" w:rsidP="00EA30B8">
      <w:pPr>
        <w:rPr>
          <w:rFonts w:asciiTheme="majorBidi" w:hAnsiTheme="majorBidi" w:cstheme="majorBidi"/>
          <w:b/>
          <w:bCs/>
          <w:sz w:val="24"/>
          <w:szCs w:val="24"/>
          <w:lang w:val="en-GB"/>
        </w:rPr>
      </w:pPr>
    </w:p>
    <w:p w14:paraId="6349A68F" w14:textId="77777777" w:rsidR="00FA47DC" w:rsidRDefault="00FA47DC" w:rsidP="00EA30B8">
      <w:pPr>
        <w:rPr>
          <w:rFonts w:asciiTheme="majorBidi" w:hAnsiTheme="majorBidi" w:cstheme="majorBidi"/>
          <w:b/>
          <w:bCs/>
          <w:sz w:val="24"/>
          <w:szCs w:val="24"/>
          <w:lang w:val="en-GB"/>
        </w:rPr>
      </w:pPr>
    </w:p>
    <w:p w14:paraId="3EE89142" w14:textId="77777777" w:rsidR="00FA47DC" w:rsidRDefault="00FA47DC" w:rsidP="00EA30B8">
      <w:pPr>
        <w:rPr>
          <w:rFonts w:asciiTheme="majorBidi" w:hAnsiTheme="majorBidi" w:cstheme="majorBidi"/>
          <w:b/>
          <w:bCs/>
          <w:sz w:val="24"/>
          <w:szCs w:val="24"/>
          <w:lang w:val="en-GB"/>
        </w:rPr>
      </w:pPr>
    </w:p>
    <w:p w14:paraId="17C4F561" w14:textId="77777777" w:rsidR="00FA47DC" w:rsidRDefault="00FA47DC" w:rsidP="00EA30B8">
      <w:pPr>
        <w:rPr>
          <w:rFonts w:asciiTheme="majorBidi" w:hAnsiTheme="majorBidi" w:cstheme="majorBidi"/>
          <w:b/>
          <w:bCs/>
          <w:sz w:val="24"/>
          <w:szCs w:val="24"/>
          <w:lang w:val="en-GB"/>
        </w:rPr>
      </w:pPr>
    </w:p>
    <w:p w14:paraId="5D0460F1" w14:textId="77777777" w:rsidR="00FA47DC" w:rsidRDefault="00FA47DC" w:rsidP="00EA30B8">
      <w:pPr>
        <w:rPr>
          <w:rFonts w:asciiTheme="majorBidi" w:hAnsiTheme="majorBidi" w:cstheme="majorBidi"/>
          <w:b/>
          <w:bCs/>
          <w:sz w:val="24"/>
          <w:szCs w:val="24"/>
          <w:lang w:val="en-GB"/>
        </w:rPr>
      </w:pPr>
    </w:p>
    <w:p w14:paraId="28AD31A6" w14:textId="77777777" w:rsidR="00FA47DC" w:rsidRDefault="00FA47DC" w:rsidP="00EA30B8">
      <w:pPr>
        <w:rPr>
          <w:rFonts w:asciiTheme="majorBidi" w:hAnsiTheme="majorBidi" w:cstheme="majorBidi"/>
          <w:b/>
          <w:bCs/>
          <w:sz w:val="24"/>
          <w:szCs w:val="24"/>
          <w:lang w:val="en-GB"/>
        </w:rPr>
      </w:pPr>
    </w:p>
    <w:p w14:paraId="6D9CA756" w14:textId="77777777" w:rsidR="00FA47DC" w:rsidRDefault="00FA47DC" w:rsidP="00EA30B8">
      <w:pPr>
        <w:rPr>
          <w:rFonts w:asciiTheme="majorBidi" w:hAnsiTheme="majorBidi" w:cstheme="majorBidi"/>
          <w:b/>
          <w:bCs/>
          <w:sz w:val="24"/>
          <w:szCs w:val="24"/>
          <w:lang w:val="en-GB"/>
        </w:rPr>
      </w:pPr>
    </w:p>
    <w:p w14:paraId="17BBA89E" w14:textId="77777777" w:rsidR="00FA47DC" w:rsidRDefault="00FA47DC" w:rsidP="00EA30B8">
      <w:pPr>
        <w:rPr>
          <w:rFonts w:asciiTheme="majorBidi" w:hAnsiTheme="majorBidi" w:cstheme="majorBidi"/>
          <w:b/>
          <w:bCs/>
          <w:sz w:val="24"/>
          <w:szCs w:val="24"/>
          <w:lang w:val="en-GB"/>
        </w:rPr>
      </w:pPr>
    </w:p>
    <w:p w14:paraId="64883996" w14:textId="77777777" w:rsidR="00FA47DC" w:rsidRDefault="00FA47DC" w:rsidP="00EA30B8">
      <w:pPr>
        <w:rPr>
          <w:rFonts w:asciiTheme="majorBidi" w:hAnsiTheme="majorBidi" w:cstheme="majorBidi"/>
          <w:b/>
          <w:bCs/>
          <w:sz w:val="24"/>
          <w:szCs w:val="24"/>
          <w:lang w:val="en-GB"/>
        </w:rPr>
      </w:pPr>
    </w:p>
    <w:p w14:paraId="403C9359" w14:textId="77777777" w:rsidR="00FA47DC" w:rsidRDefault="00FA47DC" w:rsidP="00EA30B8">
      <w:pPr>
        <w:rPr>
          <w:rFonts w:asciiTheme="majorBidi" w:hAnsiTheme="majorBidi" w:cstheme="majorBidi"/>
          <w:b/>
          <w:bCs/>
          <w:sz w:val="24"/>
          <w:szCs w:val="24"/>
          <w:lang w:val="en-GB"/>
        </w:rPr>
      </w:pPr>
    </w:p>
    <w:p w14:paraId="2D2ED4C0" w14:textId="77777777" w:rsidR="00FA47DC" w:rsidRDefault="00FA47DC" w:rsidP="00EA30B8">
      <w:pPr>
        <w:rPr>
          <w:rFonts w:asciiTheme="majorBidi" w:hAnsiTheme="majorBidi" w:cstheme="majorBidi"/>
          <w:b/>
          <w:bCs/>
          <w:sz w:val="24"/>
          <w:szCs w:val="24"/>
          <w:lang w:val="en-GB"/>
        </w:rPr>
      </w:pPr>
    </w:p>
    <w:p w14:paraId="5DDCF845" w14:textId="77777777" w:rsidR="00FA47DC" w:rsidRDefault="00FA47DC" w:rsidP="00EA30B8">
      <w:pPr>
        <w:rPr>
          <w:rFonts w:asciiTheme="majorBidi" w:hAnsiTheme="majorBidi" w:cstheme="majorBidi"/>
          <w:b/>
          <w:bCs/>
          <w:sz w:val="24"/>
          <w:szCs w:val="24"/>
          <w:lang w:val="en-GB"/>
        </w:rPr>
      </w:pPr>
    </w:p>
    <w:p w14:paraId="42ABAE6F" w14:textId="77777777" w:rsidR="00FA47DC" w:rsidRDefault="00FA47DC" w:rsidP="00EA30B8">
      <w:pPr>
        <w:rPr>
          <w:rFonts w:asciiTheme="majorBidi" w:hAnsiTheme="majorBidi" w:cstheme="majorBidi"/>
          <w:b/>
          <w:bCs/>
          <w:sz w:val="24"/>
          <w:szCs w:val="24"/>
          <w:lang w:val="en-GB"/>
        </w:rPr>
      </w:pPr>
    </w:p>
    <w:p w14:paraId="40028BED" w14:textId="77777777" w:rsidR="00FA47DC" w:rsidRDefault="00FA47DC" w:rsidP="00EA30B8">
      <w:pPr>
        <w:rPr>
          <w:rFonts w:asciiTheme="majorBidi" w:hAnsiTheme="majorBidi" w:cstheme="majorBidi"/>
          <w:b/>
          <w:bCs/>
          <w:sz w:val="24"/>
          <w:szCs w:val="24"/>
          <w:lang w:val="en-GB"/>
        </w:rPr>
      </w:pPr>
    </w:p>
    <w:p w14:paraId="6CFADAA3" w14:textId="4F4FB5E9" w:rsidR="006025CF" w:rsidRDefault="006025CF" w:rsidP="00EA30B8">
      <w:pPr>
        <w:rPr>
          <w:rFonts w:asciiTheme="majorBidi" w:hAnsiTheme="majorBidi" w:cstheme="majorBidi"/>
          <w:b/>
          <w:bCs/>
          <w:sz w:val="24"/>
          <w:szCs w:val="24"/>
          <w:rtl/>
          <w:lang w:val="en-GB"/>
        </w:rPr>
      </w:pPr>
      <w:r>
        <w:rPr>
          <w:rFonts w:asciiTheme="majorBidi" w:hAnsiTheme="majorBidi" w:cstheme="majorBidi"/>
          <w:b/>
          <w:bCs/>
          <w:sz w:val="24"/>
          <w:szCs w:val="24"/>
          <w:lang w:val="en-GB"/>
        </w:rPr>
        <w:lastRenderedPageBreak/>
        <w:t xml:space="preserve">Table </w:t>
      </w:r>
      <w:r w:rsidR="00A13A44">
        <w:rPr>
          <w:rFonts w:asciiTheme="majorBidi" w:hAnsiTheme="majorBidi" w:cstheme="majorBidi"/>
          <w:b/>
          <w:bCs/>
          <w:sz w:val="24"/>
          <w:szCs w:val="24"/>
          <w:lang w:val="en-GB"/>
        </w:rPr>
        <w:t>4</w:t>
      </w:r>
    </w:p>
    <w:p w14:paraId="58715977" w14:textId="21F5DA16" w:rsidR="006025CF" w:rsidRPr="00935420" w:rsidRDefault="000B459C" w:rsidP="00891FD3">
      <w:pPr>
        <w:spacing w:after="0"/>
        <w:jc w:val="both"/>
        <w:rPr>
          <w:rFonts w:asciiTheme="majorBidi" w:hAnsiTheme="majorBidi" w:cstheme="majorBidi"/>
          <w:color w:val="FF0000"/>
          <w:sz w:val="24"/>
          <w:szCs w:val="24"/>
        </w:rPr>
      </w:pPr>
      <w:r w:rsidRPr="0003367F">
        <w:rPr>
          <w:rFonts w:asciiTheme="majorBidi" w:hAnsiTheme="majorBidi" w:cstheme="majorBidi"/>
          <w:sz w:val="24"/>
          <w:szCs w:val="24"/>
        </w:rPr>
        <w:t xml:space="preserve">This table summarizes the OLS regression analysis </w:t>
      </w:r>
      <w:r w:rsidR="006025CF" w:rsidRPr="0003367F">
        <w:rPr>
          <w:rFonts w:asciiTheme="majorBidi" w:hAnsiTheme="majorBidi" w:cstheme="majorBidi"/>
          <w:sz w:val="24"/>
          <w:szCs w:val="24"/>
        </w:rPr>
        <w:t>examining</w:t>
      </w:r>
      <w:r w:rsidRPr="0003367F">
        <w:rPr>
          <w:rFonts w:asciiTheme="majorBidi" w:hAnsiTheme="majorBidi" w:cstheme="majorBidi"/>
          <w:sz w:val="24"/>
          <w:szCs w:val="24"/>
        </w:rPr>
        <w:t xml:space="preserve"> the factors influencing debt maturity (DM)</w:t>
      </w:r>
      <w:r w:rsidR="006025CF" w:rsidRPr="0003367F">
        <w:rPr>
          <w:rFonts w:asciiTheme="majorBidi" w:hAnsiTheme="majorBidi" w:cstheme="majorBidi"/>
          <w:sz w:val="24"/>
          <w:szCs w:val="24"/>
        </w:rPr>
        <w:t xml:space="preserve">. Statistics are based on annual data </w:t>
      </w:r>
      <w:r w:rsidR="007304A2">
        <w:rPr>
          <w:rFonts w:asciiTheme="majorBidi" w:hAnsiTheme="majorBidi" w:cstheme="majorBidi"/>
          <w:sz w:val="24"/>
          <w:szCs w:val="24"/>
        </w:rPr>
        <w:t>over the years</w:t>
      </w:r>
      <w:r w:rsidR="006025CF" w:rsidRPr="0003367F">
        <w:rPr>
          <w:rFonts w:asciiTheme="majorBidi" w:hAnsiTheme="majorBidi" w:cstheme="majorBidi"/>
          <w:sz w:val="24"/>
          <w:szCs w:val="24"/>
        </w:rPr>
        <w:t xml:space="preserve"> </w:t>
      </w:r>
      <w:r w:rsidRPr="0003367F">
        <w:rPr>
          <w:rFonts w:asciiTheme="majorBidi" w:hAnsiTheme="majorBidi" w:cstheme="majorBidi"/>
          <w:sz w:val="24"/>
          <w:szCs w:val="24"/>
        </w:rPr>
        <w:t>2010</w:t>
      </w:r>
      <w:r w:rsidR="006025CF" w:rsidRPr="0003367F">
        <w:rPr>
          <w:rFonts w:asciiTheme="majorBidi" w:hAnsiTheme="majorBidi" w:cstheme="majorBidi"/>
          <w:sz w:val="24"/>
          <w:szCs w:val="24"/>
        </w:rPr>
        <w:t>-20</w:t>
      </w:r>
      <w:r w:rsidRPr="0003367F">
        <w:rPr>
          <w:rFonts w:asciiTheme="majorBidi" w:hAnsiTheme="majorBidi" w:cstheme="majorBidi"/>
          <w:sz w:val="24"/>
          <w:szCs w:val="24"/>
        </w:rPr>
        <w:t>21</w:t>
      </w:r>
      <w:r w:rsidR="006025CF" w:rsidRPr="0003367F">
        <w:rPr>
          <w:rFonts w:asciiTheme="majorBidi" w:hAnsiTheme="majorBidi" w:cstheme="majorBidi"/>
          <w:sz w:val="24"/>
          <w:szCs w:val="24"/>
        </w:rPr>
        <w:t xml:space="preserve">. </w:t>
      </w:r>
      <w:r w:rsidRPr="0003367F">
        <w:rPr>
          <w:rFonts w:asciiTheme="majorBidi" w:hAnsiTheme="majorBidi" w:cstheme="majorBidi"/>
          <w:sz w:val="24"/>
          <w:szCs w:val="24"/>
        </w:rPr>
        <w:t xml:space="preserve">Columns </w:t>
      </w:r>
      <w:r w:rsidR="00A0357E">
        <w:rPr>
          <w:rFonts w:asciiTheme="majorBidi" w:hAnsiTheme="majorBidi" w:cstheme="majorBidi"/>
          <w:sz w:val="24"/>
          <w:szCs w:val="24"/>
        </w:rPr>
        <w:t>1</w:t>
      </w:r>
      <w:r w:rsidR="0003367F" w:rsidRPr="0003367F">
        <w:rPr>
          <w:rFonts w:asciiTheme="majorBidi" w:hAnsiTheme="majorBidi" w:cstheme="majorBidi"/>
          <w:sz w:val="24"/>
          <w:szCs w:val="24"/>
        </w:rPr>
        <w:t xml:space="preserve"> (</w:t>
      </w:r>
      <w:r w:rsidR="00A0357E">
        <w:rPr>
          <w:rFonts w:asciiTheme="majorBidi" w:hAnsiTheme="majorBidi" w:cstheme="majorBidi"/>
          <w:sz w:val="24"/>
          <w:szCs w:val="24"/>
        </w:rPr>
        <w:t>2</w:t>
      </w:r>
      <w:r w:rsidR="0003367F" w:rsidRPr="0003367F">
        <w:rPr>
          <w:rFonts w:asciiTheme="majorBidi" w:hAnsiTheme="majorBidi" w:cstheme="majorBidi"/>
          <w:sz w:val="24"/>
          <w:szCs w:val="24"/>
        </w:rPr>
        <w:t xml:space="preserve">) </w:t>
      </w:r>
      <w:r w:rsidR="001A50A4" w:rsidRPr="0003367F">
        <w:rPr>
          <w:rFonts w:asciiTheme="majorBidi" w:hAnsiTheme="majorBidi" w:cstheme="majorBidi"/>
          <w:sz w:val="24"/>
          <w:szCs w:val="24"/>
        </w:rPr>
        <w:t>present</w:t>
      </w:r>
      <w:r w:rsidR="00A0357E">
        <w:rPr>
          <w:rFonts w:asciiTheme="majorBidi" w:hAnsiTheme="majorBidi" w:cstheme="majorBidi"/>
          <w:sz w:val="24"/>
          <w:szCs w:val="24"/>
        </w:rPr>
        <w:t>s</w:t>
      </w:r>
      <w:r w:rsidR="0003367F" w:rsidRPr="0003367F">
        <w:rPr>
          <w:rFonts w:asciiTheme="majorBidi" w:hAnsiTheme="majorBidi" w:cstheme="majorBidi"/>
          <w:sz w:val="24"/>
          <w:szCs w:val="24"/>
        </w:rPr>
        <w:t xml:space="preserve"> the regression results controlling for time dummies, and Column </w:t>
      </w:r>
      <w:r w:rsidR="00A0357E">
        <w:rPr>
          <w:rFonts w:asciiTheme="majorBidi" w:hAnsiTheme="majorBidi" w:cstheme="majorBidi"/>
          <w:sz w:val="24"/>
          <w:szCs w:val="24"/>
        </w:rPr>
        <w:t>2</w:t>
      </w:r>
      <w:r w:rsidR="0003367F" w:rsidRPr="0003367F">
        <w:rPr>
          <w:rFonts w:asciiTheme="majorBidi" w:hAnsiTheme="majorBidi" w:cstheme="majorBidi"/>
          <w:sz w:val="24"/>
          <w:szCs w:val="24"/>
        </w:rPr>
        <w:t xml:space="preserve"> shows the regression results controlling for both time and industry dummies.</w:t>
      </w:r>
      <w:r w:rsidR="00A878B9">
        <w:rPr>
          <w:rFonts w:asciiTheme="majorBidi" w:hAnsiTheme="majorBidi" w:cstheme="majorBidi"/>
          <w:sz w:val="24"/>
          <w:szCs w:val="24"/>
        </w:rPr>
        <w:t xml:space="preserve"> Columns 3 </w:t>
      </w:r>
      <w:r w:rsidR="006C575A">
        <w:rPr>
          <w:rFonts w:asciiTheme="majorBidi" w:hAnsiTheme="majorBidi" w:cstheme="majorBidi"/>
          <w:sz w:val="24"/>
          <w:szCs w:val="24"/>
        </w:rPr>
        <w:t>(4) report</w:t>
      </w:r>
      <w:r w:rsidR="0098686E">
        <w:rPr>
          <w:rFonts w:asciiTheme="majorBidi" w:hAnsiTheme="majorBidi" w:cstheme="majorBidi"/>
          <w:sz w:val="24"/>
          <w:szCs w:val="24"/>
        </w:rPr>
        <w:t xml:space="preserve"> the regression results after including macroeconomic factors without</w:t>
      </w:r>
      <w:r w:rsidR="006C575A">
        <w:rPr>
          <w:rFonts w:asciiTheme="majorBidi" w:hAnsiTheme="majorBidi" w:cstheme="majorBidi"/>
          <w:sz w:val="24"/>
          <w:szCs w:val="24"/>
        </w:rPr>
        <w:t xml:space="preserve"> (with)</w:t>
      </w:r>
      <w:r w:rsidR="0098686E">
        <w:rPr>
          <w:rFonts w:asciiTheme="majorBidi" w:hAnsiTheme="majorBidi" w:cstheme="majorBidi"/>
          <w:sz w:val="24"/>
          <w:szCs w:val="24"/>
        </w:rPr>
        <w:t xml:space="preserve"> industry fixed effects </w:t>
      </w:r>
      <w:proofErr w:type="gramStart"/>
      <w:r w:rsidR="0098686E">
        <w:rPr>
          <w:rFonts w:asciiTheme="majorBidi" w:hAnsiTheme="majorBidi" w:cstheme="majorBidi"/>
          <w:sz w:val="24"/>
          <w:szCs w:val="24"/>
        </w:rPr>
        <w:t xml:space="preserve">and </w:t>
      </w:r>
      <w:r w:rsidR="0003367F" w:rsidRPr="0003367F">
        <w:rPr>
          <w:rFonts w:asciiTheme="majorBidi" w:hAnsiTheme="majorBidi" w:cstheme="majorBidi"/>
          <w:sz w:val="24"/>
          <w:szCs w:val="24"/>
        </w:rPr>
        <w:t xml:space="preserve"> </w:t>
      </w:r>
      <w:r w:rsidR="006025CF" w:rsidRPr="0003367F">
        <w:rPr>
          <w:rFonts w:asciiTheme="majorBidi" w:hAnsiTheme="majorBidi" w:cstheme="majorBidi"/>
          <w:sz w:val="24"/>
          <w:szCs w:val="24"/>
        </w:rPr>
        <w:t>The</w:t>
      </w:r>
      <w:proofErr w:type="gramEnd"/>
      <w:r w:rsidR="006025CF" w:rsidRPr="0003367F">
        <w:rPr>
          <w:rFonts w:asciiTheme="majorBidi" w:hAnsiTheme="majorBidi" w:cstheme="majorBidi"/>
          <w:sz w:val="24"/>
          <w:szCs w:val="24"/>
        </w:rPr>
        <w:t xml:space="preserve"> numbers in parentheses are the standard error. * </w:t>
      </w:r>
      <w:proofErr w:type="gramStart"/>
      <w:r w:rsidR="0003367F" w:rsidRPr="0003367F">
        <w:rPr>
          <w:rFonts w:asciiTheme="majorBidi" w:hAnsiTheme="majorBidi" w:cstheme="majorBidi"/>
          <w:sz w:val="24"/>
          <w:szCs w:val="24"/>
        </w:rPr>
        <w:t>denotes</w:t>
      </w:r>
      <w:proofErr w:type="gramEnd"/>
      <w:r w:rsidR="006025CF" w:rsidRPr="0003367F">
        <w:rPr>
          <w:rFonts w:asciiTheme="majorBidi" w:hAnsiTheme="majorBidi" w:cstheme="majorBidi"/>
          <w:sz w:val="24"/>
          <w:szCs w:val="24"/>
        </w:rPr>
        <w:t xml:space="preserve"> significant at the 10% level, ** significant at the 5% level; *** significant at the 1% level. </w:t>
      </w:r>
      <w:r w:rsidR="0003367F" w:rsidRPr="0003367F">
        <w:rPr>
          <w:rFonts w:asciiTheme="majorBidi" w:hAnsiTheme="majorBidi" w:cstheme="majorBidi"/>
          <w:sz w:val="24"/>
          <w:szCs w:val="24"/>
        </w:rPr>
        <w:t xml:space="preserve">All </w:t>
      </w:r>
      <w:proofErr w:type="gramStart"/>
      <w:r w:rsidR="0003367F" w:rsidRPr="0003367F">
        <w:rPr>
          <w:rFonts w:asciiTheme="majorBidi" w:hAnsiTheme="majorBidi" w:cstheme="majorBidi"/>
          <w:sz w:val="24"/>
          <w:szCs w:val="24"/>
        </w:rPr>
        <w:t>variables</w:t>
      </w:r>
      <w:proofErr w:type="gramEnd"/>
      <w:r w:rsidR="006025CF" w:rsidRPr="0003367F">
        <w:rPr>
          <w:rFonts w:asciiTheme="majorBidi" w:hAnsiTheme="majorBidi" w:cstheme="majorBidi"/>
          <w:sz w:val="24"/>
          <w:szCs w:val="24"/>
        </w:rPr>
        <w:t xml:space="preserve"> definitions are </w:t>
      </w:r>
      <w:r w:rsidR="0003367F" w:rsidRPr="0003367F">
        <w:rPr>
          <w:rFonts w:asciiTheme="majorBidi" w:hAnsiTheme="majorBidi" w:cstheme="majorBidi"/>
          <w:sz w:val="24"/>
          <w:szCs w:val="24"/>
        </w:rPr>
        <w:t>explained</w:t>
      </w:r>
      <w:r w:rsidR="006025CF" w:rsidRPr="0003367F">
        <w:rPr>
          <w:rFonts w:asciiTheme="majorBidi" w:hAnsiTheme="majorBidi" w:cstheme="majorBidi"/>
          <w:sz w:val="24"/>
          <w:szCs w:val="24"/>
        </w:rPr>
        <w:t xml:space="preserve"> in </w:t>
      </w:r>
      <w:r w:rsidR="00891FD3">
        <w:rPr>
          <w:rFonts w:asciiTheme="majorBidi" w:hAnsiTheme="majorBidi" w:cstheme="majorBidi"/>
          <w:sz w:val="24"/>
          <w:szCs w:val="24"/>
        </w:rPr>
        <w:t>T</w:t>
      </w:r>
      <w:r w:rsidR="006025CF" w:rsidRPr="0003367F">
        <w:rPr>
          <w:rFonts w:asciiTheme="majorBidi" w:hAnsiTheme="majorBidi" w:cstheme="majorBidi"/>
          <w:sz w:val="24"/>
          <w:szCs w:val="24"/>
        </w:rPr>
        <w:t xml:space="preserve">able 1. </w:t>
      </w:r>
    </w:p>
    <w:tbl>
      <w:tblPr>
        <w:tblW w:w="0" w:type="auto"/>
        <w:jc w:val="center"/>
        <w:tblLayout w:type="fixed"/>
        <w:tblCellMar>
          <w:left w:w="75" w:type="dxa"/>
          <w:right w:w="75" w:type="dxa"/>
        </w:tblCellMar>
        <w:tblLook w:val="0000" w:firstRow="0" w:lastRow="0" w:firstColumn="0" w:lastColumn="0" w:noHBand="0" w:noVBand="0"/>
      </w:tblPr>
      <w:tblGrid>
        <w:gridCol w:w="2487"/>
        <w:gridCol w:w="313"/>
        <w:gridCol w:w="1670"/>
        <w:gridCol w:w="1670"/>
        <w:gridCol w:w="1670"/>
        <w:gridCol w:w="1550"/>
      </w:tblGrid>
      <w:tr w:rsidR="00A0357E" w:rsidRPr="0062360F" w14:paraId="6EC9496C" w14:textId="27E63C53" w:rsidTr="00A0357E">
        <w:trPr>
          <w:jc w:val="center"/>
        </w:trPr>
        <w:tc>
          <w:tcPr>
            <w:tcW w:w="2487" w:type="dxa"/>
            <w:tcBorders>
              <w:top w:val="single" w:sz="6" w:space="0" w:color="auto"/>
              <w:left w:val="nil"/>
              <w:bottom w:val="nil"/>
              <w:right w:val="nil"/>
            </w:tcBorders>
          </w:tcPr>
          <w:p w14:paraId="730939D1" w14:textId="77777777" w:rsidR="00A0357E" w:rsidRPr="0062360F" w:rsidRDefault="00A0357E" w:rsidP="00C11C2B">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single" w:sz="6" w:space="0" w:color="auto"/>
              <w:left w:val="nil"/>
              <w:bottom w:val="nil"/>
              <w:right w:val="nil"/>
            </w:tcBorders>
          </w:tcPr>
          <w:p w14:paraId="79CE2815" w14:textId="77777777"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single" w:sz="6" w:space="0" w:color="auto"/>
              <w:left w:val="nil"/>
              <w:bottom w:val="nil"/>
              <w:right w:val="nil"/>
            </w:tcBorders>
          </w:tcPr>
          <w:p w14:paraId="34A4E604" w14:textId="688F9CA9"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r w:rsidRPr="00935420">
              <w:rPr>
                <w:rFonts w:ascii="Times New Roman" w:hAnsi="Times New Roman" w:cs="Times New Roman"/>
                <w:sz w:val="24"/>
                <w:szCs w:val="24"/>
              </w:rPr>
              <w:t>(</w:t>
            </w:r>
            <w:r>
              <w:rPr>
                <w:rFonts w:ascii="Times New Roman" w:hAnsi="Times New Roman" w:cs="Times New Roman"/>
                <w:sz w:val="24"/>
                <w:szCs w:val="24"/>
              </w:rPr>
              <w:t>1</w:t>
            </w:r>
            <w:r w:rsidRPr="00935420">
              <w:rPr>
                <w:rFonts w:ascii="Times New Roman" w:hAnsi="Times New Roman" w:cs="Times New Roman"/>
                <w:sz w:val="24"/>
                <w:szCs w:val="24"/>
              </w:rPr>
              <w:t>)</w:t>
            </w:r>
          </w:p>
        </w:tc>
        <w:tc>
          <w:tcPr>
            <w:tcW w:w="1670" w:type="dxa"/>
            <w:tcBorders>
              <w:top w:val="single" w:sz="6" w:space="0" w:color="auto"/>
              <w:left w:val="nil"/>
              <w:bottom w:val="nil"/>
              <w:right w:val="nil"/>
            </w:tcBorders>
          </w:tcPr>
          <w:p w14:paraId="3518EE56" w14:textId="29B7349F"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r w:rsidRPr="00935420">
              <w:rPr>
                <w:rFonts w:ascii="Times New Roman" w:hAnsi="Times New Roman" w:cs="Times New Roman"/>
                <w:sz w:val="24"/>
                <w:szCs w:val="24"/>
              </w:rPr>
              <w:t>(</w:t>
            </w:r>
            <w:r>
              <w:rPr>
                <w:rFonts w:ascii="Times New Roman" w:hAnsi="Times New Roman" w:cs="Times New Roman"/>
                <w:sz w:val="24"/>
                <w:szCs w:val="24"/>
              </w:rPr>
              <w:t>2</w:t>
            </w:r>
            <w:r w:rsidRPr="00935420">
              <w:rPr>
                <w:rFonts w:ascii="Times New Roman" w:hAnsi="Times New Roman" w:cs="Times New Roman"/>
                <w:sz w:val="24"/>
                <w:szCs w:val="24"/>
              </w:rPr>
              <w:t>)</w:t>
            </w:r>
          </w:p>
        </w:tc>
        <w:tc>
          <w:tcPr>
            <w:tcW w:w="1670" w:type="dxa"/>
            <w:tcBorders>
              <w:top w:val="single" w:sz="6" w:space="0" w:color="auto"/>
              <w:left w:val="nil"/>
              <w:bottom w:val="nil"/>
              <w:right w:val="nil"/>
            </w:tcBorders>
          </w:tcPr>
          <w:p w14:paraId="3B6C86FB" w14:textId="330544CC"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0" w:type="dxa"/>
            <w:tcBorders>
              <w:top w:val="single" w:sz="6" w:space="0" w:color="auto"/>
              <w:left w:val="nil"/>
              <w:bottom w:val="nil"/>
              <w:right w:val="nil"/>
            </w:tcBorders>
          </w:tcPr>
          <w:p w14:paraId="46A50642" w14:textId="184C94AE"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0357E" w:rsidRPr="0062360F" w14:paraId="66C0991C" w14:textId="43EDDE1B" w:rsidTr="00A0357E">
        <w:trPr>
          <w:jc w:val="center"/>
        </w:trPr>
        <w:tc>
          <w:tcPr>
            <w:tcW w:w="2487" w:type="dxa"/>
            <w:tcBorders>
              <w:top w:val="nil"/>
              <w:left w:val="nil"/>
              <w:bottom w:val="single" w:sz="6" w:space="0" w:color="auto"/>
              <w:right w:val="nil"/>
            </w:tcBorders>
          </w:tcPr>
          <w:p w14:paraId="3B1296C4" w14:textId="77777777" w:rsidR="00A0357E" w:rsidRPr="00A0357E" w:rsidRDefault="00A0357E" w:rsidP="00C11C2B">
            <w:pPr>
              <w:widowControl w:val="0"/>
              <w:autoSpaceDE w:val="0"/>
              <w:autoSpaceDN w:val="0"/>
              <w:adjustRightInd w:val="0"/>
              <w:spacing w:after="0" w:line="240" w:lineRule="auto"/>
              <w:rPr>
                <w:rFonts w:ascii="Times New Roman" w:hAnsi="Times New Roman" w:cs="Times New Roman"/>
                <w:color w:val="FF0000"/>
                <w:sz w:val="24"/>
                <w:szCs w:val="24"/>
              </w:rPr>
            </w:pPr>
            <w:r w:rsidRPr="00A0357E">
              <w:rPr>
                <w:rFonts w:ascii="Times New Roman" w:hAnsi="Times New Roman" w:cs="Times New Roman"/>
                <w:sz w:val="24"/>
                <w:szCs w:val="24"/>
              </w:rPr>
              <w:t>VARIABLES</w:t>
            </w:r>
          </w:p>
        </w:tc>
        <w:tc>
          <w:tcPr>
            <w:tcW w:w="3653" w:type="dxa"/>
            <w:gridSpan w:val="3"/>
            <w:tcBorders>
              <w:top w:val="nil"/>
              <w:left w:val="nil"/>
              <w:bottom w:val="single" w:sz="6" w:space="0" w:color="auto"/>
              <w:right w:val="nil"/>
            </w:tcBorders>
          </w:tcPr>
          <w:p w14:paraId="670C9B61" w14:textId="361D1112" w:rsidR="00A0357E" w:rsidRPr="00A0357E" w:rsidRDefault="00A0357E" w:rsidP="00C11C2B">
            <w:pPr>
              <w:widowControl w:val="0"/>
              <w:autoSpaceDE w:val="0"/>
              <w:autoSpaceDN w:val="0"/>
              <w:adjustRightInd w:val="0"/>
              <w:spacing w:after="0" w:line="240" w:lineRule="auto"/>
              <w:jc w:val="center"/>
              <w:rPr>
                <w:rFonts w:ascii="Times New Roman" w:hAnsi="Times New Roman" w:cs="Times New Roman"/>
              </w:rPr>
            </w:pPr>
            <w:r w:rsidRPr="00A0357E">
              <w:rPr>
                <w:rFonts w:ascii="Times New Roman" w:hAnsi="Times New Roman" w:cs="Times New Roman"/>
              </w:rPr>
              <w:t>Firms-Specific Factors</w:t>
            </w:r>
          </w:p>
        </w:tc>
        <w:tc>
          <w:tcPr>
            <w:tcW w:w="3220" w:type="dxa"/>
            <w:gridSpan w:val="2"/>
            <w:tcBorders>
              <w:top w:val="nil"/>
              <w:left w:val="nil"/>
              <w:bottom w:val="single" w:sz="6" w:space="0" w:color="auto"/>
              <w:right w:val="nil"/>
            </w:tcBorders>
          </w:tcPr>
          <w:p w14:paraId="176E7A44" w14:textId="271B2F7E" w:rsidR="00A0357E" w:rsidRPr="00E51404" w:rsidRDefault="00A0357E" w:rsidP="00C11C2B">
            <w:pPr>
              <w:widowControl w:val="0"/>
              <w:autoSpaceDE w:val="0"/>
              <w:autoSpaceDN w:val="0"/>
              <w:adjustRightInd w:val="0"/>
              <w:spacing w:after="0" w:line="240" w:lineRule="auto"/>
              <w:jc w:val="center"/>
              <w:rPr>
                <w:rFonts w:ascii="Times New Roman" w:hAnsi="Times New Roman" w:cs="Times New Roman"/>
              </w:rPr>
            </w:pPr>
            <w:r w:rsidRPr="00E51404">
              <w:rPr>
                <w:rFonts w:ascii="Times New Roman" w:hAnsi="Times New Roman" w:cs="Times New Roman"/>
              </w:rPr>
              <w:t>Firms &amp; Macro Factors</w:t>
            </w:r>
          </w:p>
        </w:tc>
      </w:tr>
      <w:tr w:rsidR="00A0357E" w:rsidRPr="0062360F" w14:paraId="57A2C6E8" w14:textId="04554EFC" w:rsidTr="00A0357E">
        <w:trPr>
          <w:jc w:val="center"/>
        </w:trPr>
        <w:tc>
          <w:tcPr>
            <w:tcW w:w="2487" w:type="dxa"/>
            <w:tcBorders>
              <w:top w:val="nil"/>
              <w:left w:val="nil"/>
              <w:bottom w:val="nil"/>
              <w:right w:val="nil"/>
            </w:tcBorders>
          </w:tcPr>
          <w:p w14:paraId="05BEACEE" w14:textId="77777777" w:rsidR="00A0357E" w:rsidRPr="0062360F" w:rsidRDefault="00A0357E" w:rsidP="00C11C2B">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38C190FB" w14:textId="77777777"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358F3D8" w14:textId="3A325A5E"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68F88E6" w14:textId="77777777"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268C75B7" w14:textId="77777777"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nil"/>
              <w:left w:val="nil"/>
              <w:bottom w:val="nil"/>
              <w:right w:val="nil"/>
            </w:tcBorders>
          </w:tcPr>
          <w:p w14:paraId="57C3C993" w14:textId="77777777" w:rsidR="00A0357E" w:rsidRPr="00935420" w:rsidRDefault="00A0357E" w:rsidP="00C11C2B">
            <w:pPr>
              <w:widowControl w:val="0"/>
              <w:autoSpaceDE w:val="0"/>
              <w:autoSpaceDN w:val="0"/>
              <w:adjustRightInd w:val="0"/>
              <w:spacing w:after="0" w:line="240" w:lineRule="auto"/>
              <w:jc w:val="center"/>
              <w:rPr>
                <w:rFonts w:ascii="Times New Roman" w:hAnsi="Times New Roman" w:cs="Times New Roman"/>
                <w:sz w:val="24"/>
                <w:szCs w:val="24"/>
              </w:rPr>
            </w:pPr>
          </w:p>
        </w:tc>
      </w:tr>
      <w:tr w:rsidR="00A0357E" w:rsidRPr="0062360F" w14:paraId="639E633A" w14:textId="0D18F6CE" w:rsidTr="00A0357E">
        <w:trPr>
          <w:jc w:val="center"/>
        </w:trPr>
        <w:tc>
          <w:tcPr>
            <w:tcW w:w="2487" w:type="dxa"/>
            <w:tcBorders>
              <w:top w:val="nil"/>
              <w:left w:val="nil"/>
              <w:bottom w:val="nil"/>
              <w:right w:val="nil"/>
            </w:tcBorders>
          </w:tcPr>
          <w:p w14:paraId="1AB58A1A" w14:textId="3339029A"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heme="majorBidi" w:eastAsia="Times New Roman" w:hAnsiTheme="majorBidi" w:cstheme="majorBidi"/>
                <w:color w:val="000000"/>
                <w:sz w:val="24"/>
                <w:szCs w:val="24"/>
              </w:rPr>
              <w:t>LEV</w:t>
            </w:r>
          </w:p>
        </w:tc>
        <w:tc>
          <w:tcPr>
            <w:tcW w:w="313" w:type="dxa"/>
            <w:tcBorders>
              <w:top w:val="nil"/>
              <w:left w:val="nil"/>
              <w:bottom w:val="nil"/>
              <w:right w:val="nil"/>
            </w:tcBorders>
          </w:tcPr>
          <w:p w14:paraId="741D203A"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5B86492A" w14:textId="2B5EEFAA"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0.208***</w:t>
            </w:r>
          </w:p>
        </w:tc>
        <w:tc>
          <w:tcPr>
            <w:tcW w:w="1670" w:type="dxa"/>
            <w:tcBorders>
              <w:top w:val="nil"/>
              <w:left w:val="nil"/>
              <w:bottom w:val="nil"/>
              <w:right w:val="nil"/>
            </w:tcBorders>
          </w:tcPr>
          <w:p w14:paraId="49B1BABB" w14:textId="043355A9"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0.216***</w:t>
            </w:r>
          </w:p>
        </w:tc>
        <w:tc>
          <w:tcPr>
            <w:tcW w:w="1670" w:type="dxa"/>
            <w:tcBorders>
              <w:top w:val="nil"/>
              <w:left w:val="nil"/>
              <w:bottom w:val="nil"/>
              <w:right w:val="nil"/>
            </w:tcBorders>
          </w:tcPr>
          <w:p w14:paraId="317A4C7C" w14:textId="2EC370B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1550" w:type="dxa"/>
            <w:tcBorders>
              <w:top w:val="nil"/>
              <w:left w:val="nil"/>
              <w:bottom w:val="nil"/>
              <w:right w:val="nil"/>
            </w:tcBorders>
          </w:tcPr>
          <w:p w14:paraId="11C0ED9E" w14:textId="666F7C70"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r>
      <w:tr w:rsidR="00A0357E" w:rsidRPr="0062360F" w14:paraId="788C1D43" w14:textId="31688364" w:rsidTr="00A0357E">
        <w:trPr>
          <w:jc w:val="center"/>
        </w:trPr>
        <w:tc>
          <w:tcPr>
            <w:tcW w:w="2487" w:type="dxa"/>
            <w:tcBorders>
              <w:top w:val="nil"/>
              <w:left w:val="nil"/>
              <w:bottom w:val="nil"/>
              <w:right w:val="nil"/>
            </w:tcBorders>
          </w:tcPr>
          <w:p w14:paraId="4E51A31A"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59274822"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E6CCF61" w14:textId="44ADC339"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(0.06)</w:t>
            </w:r>
          </w:p>
        </w:tc>
        <w:tc>
          <w:tcPr>
            <w:tcW w:w="1670" w:type="dxa"/>
            <w:tcBorders>
              <w:top w:val="nil"/>
              <w:left w:val="nil"/>
              <w:bottom w:val="nil"/>
              <w:right w:val="nil"/>
            </w:tcBorders>
          </w:tcPr>
          <w:p w14:paraId="3F5C96FA" w14:textId="39FF870A"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(0.06)</w:t>
            </w:r>
          </w:p>
        </w:tc>
        <w:tc>
          <w:tcPr>
            <w:tcW w:w="1670" w:type="dxa"/>
            <w:tcBorders>
              <w:top w:val="nil"/>
              <w:left w:val="nil"/>
              <w:bottom w:val="nil"/>
              <w:right w:val="nil"/>
            </w:tcBorders>
          </w:tcPr>
          <w:p w14:paraId="74971496" w14:textId="1AC742CB"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550" w:type="dxa"/>
            <w:tcBorders>
              <w:top w:val="nil"/>
              <w:left w:val="nil"/>
              <w:bottom w:val="nil"/>
              <w:right w:val="nil"/>
            </w:tcBorders>
          </w:tcPr>
          <w:p w14:paraId="118567A0" w14:textId="5E05C321"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A0357E" w:rsidRPr="0062360F" w14:paraId="2337AC73" w14:textId="45E525DD" w:rsidTr="00A0357E">
        <w:trPr>
          <w:jc w:val="center"/>
        </w:trPr>
        <w:tc>
          <w:tcPr>
            <w:tcW w:w="2487" w:type="dxa"/>
            <w:tcBorders>
              <w:top w:val="nil"/>
              <w:left w:val="nil"/>
              <w:bottom w:val="nil"/>
              <w:right w:val="nil"/>
            </w:tcBorders>
          </w:tcPr>
          <w:p w14:paraId="324B8C6D" w14:textId="70BFBBF1"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heme="majorBidi" w:eastAsia="Times New Roman" w:hAnsiTheme="majorBidi" w:cstheme="majorBidi"/>
                <w:color w:val="000000"/>
                <w:sz w:val="24"/>
                <w:szCs w:val="24"/>
              </w:rPr>
              <w:t>Profit</w:t>
            </w:r>
          </w:p>
        </w:tc>
        <w:tc>
          <w:tcPr>
            <w:tcW w:w="313" w:type="dxa"/>
            <w:tcBorders>
              <w:top w:val="nil"/>
              <w:left w:val="nil"/>
              <w:bottom w:val="nil"/>
              <w:right w:val="nil"/>
            </w:tcBorders>
          </w:tcPr>
          <w:p w14:paraId="635E95FC"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7EACB865" w14:textId="08EF6767"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0.379***</w:t>
            </w:r>
          </w:p>
        </w:tc>
        <w:tc>
          <w:tcPr>
            <w:tcW w:w="1670" w:type="dxa"/>
            <w:tcBorders>
              <w:top w:val="nil"/>
              <w:left w:val="nil"/>
              <w:bottom w:val="nil"/>
              <w:right w:val="nil"/>
            </w:tcBorders>
          </w:tcPr>
          <w:p w14:paraId="432AF20D" w14:textId="76AF8BF7"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0.357***</w:t>
            </w:r>
          </w:p>
        </w:tc>
        <w:tc>
          <w:tcPr>
            <w:tcW w:w="1670" w:type="dxa"/>
            <w:tcBorders>
              <w:top w:val="nil"/>
              <w:left w:val="nil"/>
              <w:bottom w:val="nil"/>
              <w:right w:val="nil"/>
            </w:tcBorders>
          </w:tcPr>
          <w:p w14:paraId="395BDD80" w14:textId="695A2F5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0.371***</w:t>
            </w:r>
          </w:p>
        </w:tc>
        <w:tc>
          <w:tcPr>
            <w:tcW w:w="1550" w:type="dxa"/>
            <w:tcBorders>
              <w:top w:val="nil"/>
              <w:left w:val="nil"/>
              <w:bottom w:val="nil"/>
              <w:right w:val="nil"/>
            </w:tcBorders>
          </w:tcPr>
          <w:p w14:paraId="02EA66BB" w14:textId="1E1BBF2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0.347***</w:t>
            </w:r>
          </w:p>
        </w:tc>
      </w:tr>
      <w:tr w:rsidR="00A0357E" w:rsidRPr="0062360F" w14:paraId="62E7D0FC" w14:textId="7573C66F" w:rsidTr="00A0357E">
        <w:trPr>
          <w:jc w:val="center"/>
        </w:trPr>
        <w:tc>
          <w:tcPr>
            <w:tcW w:w="2487" w:type="dxa"/>
            <w:tcBorders>
              <w:top w:val="nil"/>
              <w:left w:val="nil"/>
              <w:bottom w:val="nil"/>
              <w:right w:val="nil"/>
            </w:tcBorders>
          </w:tcPr>
          <w:p w14:paraId="29DF7C0A"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3E982582"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708A676A" w14:textId="39D1BEF9"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(0.09)</w:t>
            </w:r>
          </w:p>
        </w:tc>
        <w:tc>
          <w:tcPr>
            <w:tcW w:w="1670" w:type="dxa"/>
            <w:tcBorders>
              <w:top w:val="nil"/>
              <w:left w:val="nil"/>
              <w:bottom w:val="nil"/>
              <w:right w:val="nil"/>
            </w:tcBorders>
          </w:tcPr>
          <w:p w14:paraId="08AE495E" w14:textId="6840B0FC"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(0.09)</w:t>
            </w:r>
          </w:p>
        </w:tc>
        <w:tc>
          <w:tcPr>
            <w:tcW w:w="1670" w:type="dxa"/>
            <w:tcBorders>
              <w:top w:val="nil"/>
              <w:left w:val="nil"/>
              <w:bottom w:val="nil"/>
              <w:right w:val="nil"/>
            </w:tcBorders>
          </w:tcPr>
          <w:p w14:paraId="7544A7A1" w14:textId="43D66B3A"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550" w:type="dxa"/>
            <w:tcBorders>
              <w:top w:val="nil"/>
              <w:left w:val="nil"/>
              <w:bottom w:val="nil"/>
              <w:right w:val="nil"/>
            </w:tcBorders>
          </w:tcPr>
          <w:p w14:paraId="75907A7F" w14:textId="2980FFCE"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A0357E" w:rsidRPr="0062360F" w14:paraId="3E63DAFB" w14:textId="42B859BD" w:rsidTr="00A0357E">
        <w:trPr>
          <w:jc w:val="center"/>
        </w:trPr>
        <w:tc>
          <w:tcPr>
            <w:tcW w:w="2487" w:type="dxa"/>
            <w:tcBorders>
              <w:top w:val="nil"/>
              <w:left w:val="nil"/>
              <w:bottom w:val="nil"/>
              <w:right w:val="nil"/>
            </w:tcBorders>
          </w:tcPr>
          <w:p w14:paraId="72492E48" w14:textId="2C488624"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sidRPr="00981177">
              <w:rPr>
                <w:rFonts w:asciiTheme="majorBidi" w:eastAsia="Times New Roman" w:hAnsiTheme="majorBidi" w:cstheme="majorBidi"/>
                <w:color w:val="000000"/>
                <w:sz w:val="24"/>
                <w:szCs w:val="24"/>
              </w:rPr>
              <w:t>Size</w:t>
            </w:r>
          </w:p>
        </w:tc>
        <w:tc>
          <w:tcPr>
            <w:tcW w:w="313" w:type="dxa"/>
            <w:tcBorders>
              <w:top w:val="nil"/>
              <w:left w:val="nil"/>
              <w:bottom w:val="nil"/>
              <w:right w:val="nil"/>
            </w:tcBorders>
          </w:tcPr>
          <w:p w14:paraId="0B0C0B7C"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0EF53D72" w14:textId="78986FF5"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0.055***</w:t>
            </w:r>
          </w:p>
        </w:tc>
        <w:tc>
          <w:tcPr>
            <w:tcW w:w="1670" w:type="dxa"/>
            <w:tcBorders>
              <w:top w:val="nil"/>
              <w:left w:val="nil"/>
              <w:bottom w:val="nil"/>
              <w:right w:val="nil"/>
            </w:tcBorders>
          </w:tcPr>
          <w:p w14:paraId="7142F8C8" w14:textId="6EFC6450"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0.040***</w:t>
            </w:r>
          </w:p>
        </w:tc>
        <w:tc>
          <w:tcPr>
            <w:tcW w:w="1670" w:type="dxa"/>
            <w:tcBorders>
              <w:top w:val="nil"/>
              <w:left w:val="nil"/>
              <w:bottom w:val="nil"/>
              <w:right w:val="nil"/>
            </w:tcBorders>
          </w:tcPr>
          <w:p w14:paraId="526E5B76" w14:textId="13DC7560"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550" w:type="dxa"/>
            <w:tcBorders>
              <w:top w:val="nil"/>
              <w:left w:val="nil"/>
              <w:bottom w:val="nil"/>
              <w:right w:val="nil"/>
            </w:tcBorders>
          </w:tcPr>
          <w:p w14:paraId="35578E63" w14:textId="54E243FF"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w:t>
            </w:r>
          </w:p>
        </w:tc>
      </w:tr>
      <w:tr w:rsidR="00A0357E" w:rsidRPr="0062360F" w14:paraId="110D5A87" w14:textId="7AFE46ED" w:rsidTr="00A0357E">
        <w:trPr>
          <w:jc w:val="center"/>
        </w:trPr>
        <w:tc>
          <w:tcPr>
            <w:tcW w:w="2487" w:type="dxa"/>
            <w:tcBorders>
              <w:top w:val="nil"/>
              <w:left w:val="nil"/>
              <w:bottom w:val="nil"/>
              <w:right w:val="nil"/>
            </w:tcBorders>
          </w:tcPr>
          <w:p w14:paraId="17D4A774"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4712443D"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3A4A00E2" w14:textId="13232A16"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(0.01)</w:t>
            </w:r>
          </w:p>
        </w:tc>
        <w:tc>
          <w:tcPr>
            <w:tcW w:w="1670" w:type="dxa"/>
            <w:tcBorders>
              <w:top w:val="nil"/>
              <w:left w:val="nil"/>
              <w:bottom w:val="nil"/>
              <w:right w:val="nil"/>
            </w:tcBorders>
          </w:tcPr>
          <w:p w14:paraId="4410A476" w14:textId="3BA0F2F1"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(0.01)</w:t>
            </w:r>
          </w:p>
        </w:tc>
        <w:tc>
          <w:tcPr>
            <w:tcW w:w="1670" w:type="dxa"/>
            <w:tcBorders>
              <w:top w:val="nil"/>
              <w:left w:val="nil"/>
              <w:bottom w:val="nil"/>
              <w:right w:val="nil"/>
            </w:tcBorders>
          </w:tcPr>
          <w:p w14:paraId="175A48DD" w14:textId="0B8FAD88"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550" w:type="dxa"/>
            <w:tcBorders>
              <w:top w:val="nil"/>
              <w:left w:val="nil"/>
              <w:bottom w:val="nil"/>
              <w:right w:val="nil"/>
            </w:tcBorders>
          </w:tcPr>
          <w:p w14:paraId="07F3DF92" w14:textId="0757766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0357E" w:rsidRPr="0062360F" w14:paraId="3B31678F" w14:textId="31D4A60D" w:rsidTr="00A0357E">
        <w:trPr>
          <w:jc w:val="center"/>
        </w:trPr>
        <w:tc>
          <w:tcPr>
            <w:tcW w:w="2487" w:type="dxa"/>
            <w:tcBorders>
              <w:top w:val="nil"/>
              <w:left w:val="nil"/>
              <w:bottom w:val="nil"/>
              <w:right w:val="nil"/>
            </w:tcBorders>
          </w:tcPr>
          <w:p w14:paraId="4856A696" w14:textId="36E0C7E1"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heme="majorBidi" w:eastAsia="Times New Roman" w:hAnsiTheme="majorBidi" w:cstheme="majorBidi"/>
                <w:color w:val="000000"/>
                <w:sz w:val="24"/>
                <w:szCs w:val="24"/>
              </w:rPr>
              <w:t>Tang</w:t>
            </w:r>
          </w:p>
        </w:tc>
        <w:tc>
          <w:tcPr>
            <w:tcW w:w="313" w:type="dxa"/>
            <w:tcBorders>
              <w:top w:val="nil"/>
              <w:left w:val="nil"/>
              <w:bottom w:val="nil"/>
              <w:right w:val="nil"/>
            </w:tcBorders>
          </w:tcPr>
          <w:p w14:paraId="1ED22A52"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56DD4771" w14:textId="0C9DDA73"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0.386***</w:t>
            </w:r>
          </w:p>
        </w:tc>
        <w:tc>
          <w:tcPr>
            <w:tcW w:w="1670" w:type="dxa"/>
            <w:tcBorders>
              <w:top w:val="nil"/>
              <w:left w:val="nil"/>
              <w:bottom w:val="nil"/>
              <w:right w:val="nil"/>
            </w:tcBorders>
          </w:tcPr>
          <w:p w14:paraId="020AA6A0" w14:textId="6FE2CA2A"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0.523***</w:t>
            </w:r>
          </w:p>
        </w:tc>
        <w:tc>
          <w:tcPr>
            <w:tcW w:w="1670" w:type="dxa"/>
            <w:tcBorders>
              <w:top w:val="nil"/>
              <w:left w:val="nil"/>
              <w:bottom w:val="nil"/>
              <w:right w:val="nil"/>
            </w:tcBorders>
          </w:tcPr>
          <w:p w14:paraId="7F74A1C3" w14:textId="2201031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0.379***</w:t>
            </w:r>
          </w:p>
        </w:tc>
        <w:tc>
          <w:tcPr>
            <w:tcW w:w="1550" w:type="dxa"/>
            <w:tcBorders>
              <w:top w:val="nil"/>
              <w:left w:val="nil"/>
              <w:bottom w:val="nil"/>
              <w:right w:val="nil"/>
            </w:tcBorders>
          </w:tcPr>
          <w:p w14:paraId="45F31B89" w14:textId="41658B42"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0.515***</w:t>
            </w:r>
          </w:p>
        </w:tc>
      </w:tr>
      <w:tr w:rsidR="00A0357E" w:rsidRPr="0062360F" w14:paraId="4718CC8D" w14:textId="1A74364E" w:rsidTr="00A0357E">
        <w:trPr>
          <w:jc w:val="center"/>
        </w:trPr>
        <w:tc>
          <w:tcPr>
            <w:tcW w:w="2487" w:type="dxa"/>
            <w:tcBorders>
              <w:top w:val="nil"/>
              <w:left w:val="nil"/>
              <w:bottom w:val="nil"/>
              <w:right w:val="nil"/>
            </w:tcBorders>
          </w:tcPr>
          <w:p w14:paraId="715EA8BF"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57EE2727"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6108A220" w14:textId="1DE7928F"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(0.04)</w:t>
            </w:r>
          </w:p>
        </w:tc>
        <w:tc>
          <w:tcPr>
            <w:tcW w:w="1670" w:type="dxa"/>
            <w:tcBorders>
              <w:top w:val="nil"/>
              <w:left w:val="nil"/>
              <w:bottom w:val="nil"/>
              <w:right w:val="nil"/>
            </w:tcBorders>
          </w:tcPr>
          <w:p w14:paraId="23408E60" w14:textId="4BC041B0"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(0.05)</w:t>
            </w:r>
          </w:p>
        </w:tc>
        <w:tc>
          <w:tcPr>
            <w:tcW w:w="1670" w:type="dxa"/>
            <w:tcBorders>
              <w:top w:val="nil"/>
              <w:left w:val="nil"/>
              <w:bottom w:val="nil"/>
              <w:right w:val="nil"/>
            </w:tcBorders>
          </w:tcPr>
          <w:p w14:paraId="0BE88320" w14:textId="1BE0442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550" w:type="dxa"/>
            <w:tcBorders>
              <w:top w:val="nil"/>
              <w:left w:val="nil"/>
              <w:bottom w:val="nil"/>
              <w:right w:val="nil"/>
            </w:tcBorders>
          </w:tcPr>
          <w:p w14:paraId="77541883" w14:textId="6F9C2DE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A0357E" w:rsidRPr="0062360F" w14:paraId="2EBCF809" w14:textId="703D530C" w:rsidTr="00A0357E">
        <w:trPr>
          <w:jc w:val="center"/>
        </w:trPr>
        <w:tc>
          <w:tcPr>
            <w:tcW w:w="2487" w:type="dxa"/>
            <w:tcBorders>
              <w:top w:val="nil"/>
              <w:left w:val="nil"/>
              <w:bottom w:val="nil"/>
              <w:right w:val="nil"/>
            </w:tcBorders>
          </w:tcPr>
          <w:p w14:paraId="1D6C0947" w14:textId="5330E3F2"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heme="majorBidi" w:eastAsia="Times New Roman" w:hAnsiTheme="majorBidi" w:cstheme="majorBidi"/>
                <w:color w:val="000000"/>
                <w:sz w:val="24"/>
                <w:szCs w:val="24"/>
              </w:rPr>
              <w:t>Liquid</w:t>
            </w:r>
          </w:p>
        </w:tc>
        <w:tc>
          <w:tcPr>
            <w:tcW w:w="313" w:type="dxa"/>
            <w:tcBorders>
              <w:top w:val="nil"/>
              <w:left w:val="nil"/>
              <w:bottom w:val="nil"/>
              <w:right w:val="nil"/>
            </w:tcBorders>
          </w:tcPr>
          <w:p w14:paraId="1F8EA9A8"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7F0D5C8D" w14:textId="4A9A612C"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0.069***</w:t>
            </w:r>
          </w:p>
        </w:tc>
        <w:tc>
          <w:tcPr>
            <w:tcW w:w="1670" w:type="dxa"/>
            <w:tcBorders>
              <w:top w:val="nil"/>
              <w:left w:val="nil"/>
              <w:bottom w:val="nil"/>
              <w:right w:val="nil"/>
            </w:tcBorders>
          </w:tcPr>
          <w:p w14:paraId="3EA4899B" w14:textId="32691222"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0.077***</w:t>
            </w:r>
          </w:p>
        </w:tc>
        <w:tc>
          <w:tcPr>
            <w:tcW w:w="1670" w:type="dxa"/>
            <w:tcBorders>
              <w:top w:val="nil"/>
              <w:left w:val="nil"/>
              <w:bottom w:val="nil"/>
              <w:right w:val="nil"/>
            </w:tcBorders>
          </w:tcPr>
          <w:p w14:paraId="46D3E8E7" w14:textId="05A43C61"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w:t>
            </w:r>
          </w:p>
        </w:tc>
        <w:tc>
          <w:tcPr>
            <w:tcW w:w="1550" w:type="dxa"/>
            <w:tcBorders>
              <w:top w:val="nil"/>
              <w:left w:val="nil"/>
              <w:bottom w:val="nil"/>
              <w:right w:val="nil"/>
            </w:tcBorders>
          </w:tcPr>
          <w:p w14:paraId="7BA7DE21" w14:textId="5599E955"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r>
      <w:tr w:rsidR="00A0357E" w:rsidRPr="0062360F" w14:paraId="2E3EE64A" w14:textId="7201920B" w:rsidTr="00A0357E">
        <w:trPr>
          <w:jc w:val="center"/>
        </w:trPr>
        <w:tc>
          <w:tcPr>
            <w:tcW w:w="2487" w:type="dxa"/>
            <w:tcBorders>
              <w:top w:val="nil"/>
              <w:left w:val="nil"/>
              <w:bottom w:val="nil"/>
              <w:right w:val="nil"/>
            </w:tcBorders>
          </w:tcPr>
          <w:p w14:paraId="22842C64"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0EADE181"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14459AB0" w14:textId="04E2DFBC"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(0.01)</w:t>
            </w:r>
          </w:p>
        </w:tc>
        <w:tc>
          <w:tcPr>
            <w:tcW w:w="1670" w:type="dxa"/>
            <w:tcBorders>
              <w:top w:val="nil"/>
              <w:left w:val="nil"/>
              <w:bottom w:val="nil"/>
              <w:right w:val="nil"/>
            </w:tcBorders>
          </w:tcPr>
          <w:p w14:paraId="4D4C2003" w14:textId="2BF2BC25"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(0.01)</w:t>
            </w:r>
          </w:p>
        </w:tc>
        <w:tc>
          <w:tcPr>
            <w:tcW w:w="1670" w:type="dxa"/>
            <w:tcBorders>
              <w:top w:val="nil"/>
              <w:left w:val="nil"/>
              <w:bottom w:val="nil"/>
              <w:right w:val="nil"/>
            </w:tcBorders>
          </w:tcPr>
          <w:p w14:paraId="302DEAF5" w14:textId="08AD1A6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550" w:type="dxa"/>
            <w:tcBorders>
              <w:top w:val="nil"/>
              <w:left w:val="nil"/>
              <w:bottom w:val="nil"/>
              <w:right w:val="nil"/>
            </w:tcBorders>
          </w:tcPr>
          <w:p w14:paraId="414CAC27" w14:textId="0C9949CF"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0357E" w:rsidRPr="0062360F" w14:paraId="30184665" w14:textId="35752D42" w:rsidTr="00A0357E">
        <w:trPr>
          <w:jc w:val="center"/>
        </w:trPr>
        <w:tc>
          <w:tcPr>
            <w:tcW w:w="2487" w:type="dxa"/>
            <w:tcBorders>
              <w:top w:val="nil"/>
              <w:left w:val="nil"/>
              <w:bottom w:val="nil"/>
              <w:right w:val="nil"/>
            </w:tcBorders>
          </w:tcPr>
          <w:p w14:paraId="3E155EA7" w14:textId="4496E926"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AM</w:t>
            </w:r>
          </w:p>
        </w:tc>
        <w:tc>
          <w:tcPr>
            <w:tcW w:w="313" w:type="dxa"/>
            <w:tcBorders>
              <w:top w:val="nil"/>
              <w:left w:val="nil"/>
              <w:bottom w:val="nil"/>
              <w:right w:val="nil"/>
            </w:tcBorders>
          </w:tcPr>
          <w:p w14:paraId="6D99CF25"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3E9197ED" w14:textId="71DE0605"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0.003***</w:t>
            </w:r>
          </w:p>
        </w:tc>
        <w:tc>
          <w:tcPr>
            <w:tcW w:w="1670" w:type="dxa"/>
            <w:tcBorders>
              <w:top w:val="nil"/>
              <w:left w:val="nil"/>
              <w:bottom w:val="nil"/>
              <w:right w:val="nil"/>
            </w:tcBorders>
          </w:tcPr>
          <w:p w14:paraId="727E266D" w14:textId="210443EF"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0.002**</w:t>
            </w:r>
          </w:p>
        </w:tc>
        <w:tc>
          <w:tcPr>
            <w:tcW w:w="1670" w:type="dxa"/>
            <w:tcBorders>
              <w:top w:val="nil"/>
              <w:left w:val="nil"/>
              <w:bottom w:val="nil"/>
              <w:right w:val="nil"/>
            </w:tcBorders>
          </w:tcPr>
          <w:p w14:paraId="24E4D698" w14:textId="73DA87A1"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550" w:type="dxa"/>
            <w:tcBorders>
              <w:top w:val="nil"/>
              <w:left w:val="nil"/>
              <w:bottom w:val="nil"/>
              <w:right w:val="nil"/>
            </w:tcBorders>
          </w:tcPr>
          <w:p w14:paraId="6B5615B0" w14:textId="6FB13B3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A0357E" w:rsidRPr="0062360F" w14:paraId="0E782A93" w14:textId="608B0389" w:rsidTr="00A0357E">
        <w:trPr>
          <w:jc w:val="center"/>
        </w:trPr>
        <w:tc>
          <w:tcPr>
            <w:tcW w:w="2487" w:type="dxa"/>
            <w:tcBorders>
              <w:top w:val="nil"/>
              <w:left w:val="nil"/>
              <w:bottom w:val="nil"/>
              <w:right w:val="nil"/>
            </w:tcBorders>
          </w:tcPr>
          <w:p w14:paraId="2E515627"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0B9BC1DA"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80F1765" w14:textId="45B9FFEB"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w:t>
            </w:r>
          </w:p>
        </w:tc>
        <w:tc>
          <w:tcPr>
            <w:tcW w:w="1670" w:type="dxa"/>
            <w:tcBorders>
              <w:top w:val="nil"/>
              <w:left w:val="nil"/>
              <w:bottom w:val="nil"/>
              <w:right w:val="nil"/>
            </w:tcBorders>
          </w:tcPr>
          <w:p w14:paraId="0601591C" w14:textId="3E95C558"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w:t>
            </w:r>
          </w:p>
        </w:tc>
        <w:tc>
          <w:tcPr>
            <w:tcW w:w="1670" w:type="dxa"/>
            <w:tcBorders>
              <w:top w:val="nil"/>
              <w:left w:val="nil"/>
              <w:bottom w:val="nil"/>
              <w:right w:val="nil"/>
            </w:tcBorders>
          </w:tcPr>
          <w:p w14:paraId="5268ACF3" w14:textId="21921DC2"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550" w:type="dxa"/>
            <w:tcBorders>
              <w:top w:val="nil"/>
              <w:left w:val="nil"/>
              <w:bottom w:val="nil"/>
              <w:right w:val="nil"/>
            </w:tcBorders>
          </w:tcPr>
          <w:p w14:paraId="50138FB0" w14:textId="7D390BC9"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0357E" w:rsidRPr="0062360F" w14:paraId="616906D9" w14:textId="197C2284" w:rsidTr="00A0357E">
        <w:trPr>
          <w:jc w:val="center"/>
        </w:trPr>
        <w:tc>
          <w:tcPr>
            <w:tcW w:w="2487" w:type="dxa"/>
            <w:tcBorders>
              <w:top w:val="nil"/>
              <w:left w:val="nil"/>
              <w:bottom w:val="nil"/>
              <w:right w:val="nil"/>
            </w:tcBorders>
          </w:tcPr>
          <w:p w14:paraId="33060EDD" w14:textId="30AF78A1"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heme="majorBidi" w:eastAsia="Times New Roman" w:hAnsiTheme="majorBidi" w:cstheme="majorBidi"/>
                <w:color w:val="000000"/>
                <w:sz w:val="24"/>
                <w:szCs w:val="24"/>
              </w:rPr>
              <w:t>Growth</w:t>
            </w:r>
          </w:p>
        </w:tc>
        <w:tc>
          <w:tcPr>
            <w:tcW w:w="313" w:type="dxa"/>
            <w:tcBorders>
              <w:top w:val="nil"/>
              <w:left w:val="nil"/>
              <w:bottom w:val="nil"/>
              <w:right w:val="nil"/>
            </w:tcBorders>
          </w:tcPr>
          <w:p w14:paraId="281025D0"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41C7C4B" w14:textId="1DC4F5A3"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0.001</w:t>
            </w:r>
          </w:p>
        </w:tc>
        <w:tc>
          <w:tcPr>
            <w:tcW w:w="1670" w:type="dxa"/>
            <w:tcBorders>
              <w:top w:val="nil"/>
              <w:left w:val="nil"/>
              <w:bottom w:val="nil"/>
              <w:right w:val="nil"/>
            </w:tcBorders>
          </w:tcPr>
          <w:p w14:paraId="13D924A9" w14:textId="7F9B846A"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0.001</w:t>
            </w:r>
          </w:p>
        </w:tc>
        <w:tc>
          <w:tcPr>
            <w:tcW w:w="1670" w:type="dxa"/>
            <w:tcBorders>
              <w:top w:val="nil"/>
              <w:left w:val="nil"/>
              <w:bottom w:val="nil"/>
              <w:right w:val="nil"/>
            </w:tcBorders>
          </w:tcPr>
          <w:p w14:paraId="1EC667B5" w14:textId="7D8C4F19"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50" w:type="dxa"/>
            <w:tcBorders>
              <w:top w:val="nil"/>
              <w:left w:val="nil"/>
              <w:bottom w:val="nil"/>
              <w:right w:val="nil"/>
            </w:tcBorders>
          </w:tcPr>
          <w:p w14:paraId="4A44D1AF" w14:textId="10860C6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A0357E" w:rsidRPr="0062360F" w14:paraId="7B793F03" w14:textId="4D2CF519" w:rsidTr="00A0357E">
        <w:trPr>
          <w:jc w:val="center"/>
        </w:trPr>
        <w:tc>
          <w:tcPr>
            <w:tcW w:w="2487" w:type="dxa"/>
            <w:tcBorders>
              <w:top w:val="nil"/>
              <w:left w:val="nil"/>
              <w:bottom w:val="nil"/>
              <w:right w:val="nil"/>
            </w:tcBorders>
          </w:tcPr>
          <w:p w14:paraId="1538AF4A"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663C4C92"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127D1569" w14:textId="7F186735"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w:t>
            </w:r>
          </w:p>
        </w:tc>
        <w:tc>
          <w:tcPr>
            <w:tcW w:w="1670" w:type="dxa"/>
            <w:tcBorders>
              <w:top w:val="nil"/>
              <w:left w:val="nil"/>
              <w:bottom w:val="nil"/>
              <w:right w:val="nil"/>
            </w:tcBorders>
          </w:tcPr>
          <w:p w14:paraId="63AB18A3" w14:textId="3B003E74"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(0.00)</w:t>
            </w:r>
          </w:p>
        </w:tc>
        <w:tc>
          <w:tcPr>
            <w:tcW w:w="1670" w:type="dxa"/>
            <w:tcBorders>
              <w:top w:val="nil"/>
              <w:left w:val="nil"/>
              <w:bottom w:val="nil"/>
              <w:right w:val="nil"/>
            </w:tcBorders>
          </w:tcPr>
          <w:p w14:paraId="5EF06C42" w14:textId="0AC3780F"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550" w:type="dxa"/>
            <w:tcBorders>
              <w:top w:val="nil"/>
              <w:left w:val="nil"/>
              <w:bottom w:val="nil"/>
              <w:right w:val="nil"/>
            </w:tcBorders>
          </w:tcPr>
          <w:p w14:paraId="50C3A7B5" w14:textId="0196213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0357E" w:rsidRPr="0062360F" w14:paraId="6AE4D98C" w14:textId="7D05AC9B" w:rsidTr="00A0357E">
        <w:trPr>
          <w:jc w:val="center"/>
        </w:trPr>
        <w:tc>
          <w:tcPr>
            <w:tcW w:w="2487" w:type="dxa"/>
            <w:tcBorders>
              <w:top w:val="nil"/>
              <w:left w:val="nil"/>
              <w:bottom w:val="nil"/>
              <w:right w:val="nil"/>
            </w:tcBorders>
          </w:tcPr>
          <w:p w14:paraId="4DC855EA" w14:textId="1F29A5BF"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sidRPr="003D2CB2">
              <w:rPr>
                <w:rFonts w:ascii="Times New Roman" w:hAnsi="Times New Roman" w:cs="Times New Roman"/>
                <w:sz w:val="24"/>
                <w:szCs w:val="24"/>
              </w:rPr>
              <w:t>Risk</w:t>
            </w:r>
          </w:p>
        </w:tc>
        <w:tc>
          <w:tcPr>
            <w:tcW w:w="313" w:type="dxa"/>
            <w:tcBorders>
              <w:top w:val="nil"/>
              <w:left w:val="nil"/>
              <w:bottom w:val="nil"/>
              <w:right w:val="nil"/>
            </w:tcBorders>
          </w:tcPr>
          <w:p w14:paraId="2808D332"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7B2F4314" w14:textId="611970CA"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-1.592***</w:t>
            </w:r>
          </w:p>
        </w:tc>
        <w:tc>
          <w:tcPr>
            <w:tcW w:w="1670" w:type="dxa"/>
            <w:tcBorders>
              <w:top w:val="nil"/>
              <w:left w:val="nil"/>
              <w:bottom w:val="nil"/>
              <w:right w:val="nil"/>
            </w:tcBorders>
          </w:tcPr>
          <w:p w14:paraId="5F2D60BB" w14:textId="1A98069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-1.354***</w:t>
            </w:r>
          </w:p>
        </w:tc>
        <w:tc>
          <w:tcPr>
            <w:tcW w:w="1670" w:type="dxa"/>
            <w:tcBorders>
              <w:top w:val="nil"/>
              <w:left w:val="nil"/>
              <w:bottom w:val="nil"/>
              <w:right w:val="nil"/>
            </w:tcBorders>
          </w:tcPr>
          <w:p w14:paraId="74956F36" w14:textId="07E1823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550" w:type="dxa"/>
            <w:tcBorders>
              <w:top w:val="nil"/>
              <w:left w:val="nil"/>
              <w:bottom w:val="nil"/>
              <w:right w:val="nil"/>
            </w:tcBorders>
          </w:tcPr>
          <w:p w14:paraId="5DBBBF0D" w14:textId="7785CA8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A0357E" w:rsidRPr="0062360F" w14:paraId="3E8D6F88" w14:textId="069D4299" w:rsidTr="00A0357E">
        <w:trPr>
          <w:jc w:val="center"/>
        </w:trPr>
        <w:tc>
          <w:tcPr>
            <w:tcW w:w="2487" w:type="dxa"/>
            <w:tcBorders>
              <w:top w:val="nil"/>
              <w:left w:val="nil"/>
              <w:bottom w:val="nil"/>
              <w:right w:val="nil"/>
            </w:tcBorders>
          </w:tcPr>
          <w:p w14:paraId="687AB41C"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15D7C189"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693B2FF5" w14:textId="27056A9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670" w:type="dxa"/>
            <w:tcBorders>
              <w:top w:val="nil"/>
              <w:left w:val="nil"/>
              <w:bottom w:val="nil"/>
              <w:right w:val="nil"/>
            </w:tcBorders>
          </w:tcPr>
          <w:p w14:paraId="1EABC410" w14:textId="02D139F0"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1670" w:type="dxa"/>
            <w:tcBorders>
              <w:top w:val="nil"/>
              <w:left w:val="nil"/>
              <w:bottom w:val="nil"/>
              <w:right w:val="nil"/>
            </w:tcBorders>
          </w:tcPr>
          <w:p w14:paraId="3E4DA5A5" w14:textId="714E06C5"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550" w:type="dxa"/>
            <w:tcBorders>
              <w:top w:val="nil"/>
              <w:left w:val="nil"/>
              <w:bottom w:val="nil"/>
              <w:right w:val="nil"/>
            </w:tcBorders>
          </w:tcPr>
          <w:p w14:paraId="5A109822" w14:textId="62B73458"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A0357E" w:rsidRPr="0062360F" w14:paraId="33AE945C" w14:textId="49A9452A" w:rsidTr="00A0357E">
        <w:trPr>
          <w:jc w:val="center"/>
        </w:trPr>
        <w:tc>
          <w:tcPr>
            <w:tcW w:w="2487" w:type="dxa"/>
            <w:tcBorders>
              <w:top w:val="nil"/>
              <w:left w:val="nil"/>
              <w:bottom w:val="nil"/>
              <w:right w:val="nil"/>
            </w:tcBorders>
          </w:tcPr>
          <w:p w14:paraId="75734C66" w14:textId="247E4BE8" w:rsidR="00A0357E" w:rsidRPr="00E51404" w:rsidRDefault="00A0357E" w:rsidP="00E51404">
            <w:pPr>
              <w:widowControl w:val="0"/>
              <w:autoSpaceDE w:val="0"/>
              <w:autoSpaceDN w:val="0"/>
              <w:adjustRightInd w:val="0"/>
              <w:spacing w:after="0" w:line="240" w:lineRule="auto"/>
              <w:rPr>
                <w:rFonts w:ascii="Times New Roman" w:hAnsi="Times New Roman" w:cs="Times New Roman"/>
                <w:sz w:val="24"/>
                <w:szCs w:val="24"/>
              </w:rPr>
            </w:pPr>
            <w:r w:rsidRPr="00E51404">
              <w:rPr>
                <w:rFonts w:ascii="Times New Roman" w:hAnsi="Times New Roman" w:cs="Times New Roman"/>
                <w:sz w:val="24"/>
                <w:szCs w:val="24"/>
              </w:rPr>
              <w:t>GDP</w:t>
            </w:r>
          </w:p>
        </w:tc>
        <w:tc>
          <w:tcPr>
            <w:tcW w:w="313" w:type="dxa"/>
            <w:tcBorders>
              <w:top w:val="nil"/>
              <w:left w:val="nil"/>
              <w:bottom w:val="nil"/>
              <w:right w:val="nil"/>
            </w:tcBorders>
          </w:tcPr>
          <w:p w14:paraId="1846485F" w14:textId="77777777"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670" w:type="dxa"/>
            <w:tcBorders>
              <w:top w:val="nil"/>
              <w:left w:val="nil"/>
              <w:bottom w:val="nil"/>
              <w:right w:val="nil"/>
            </w:tcBorders>
          </w:tcPr>
          <w:p w14:paraId="30C1F324" w14:textId="2F9C3FBF"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670" w:type="dxa"/>
            <w:tcBorders>
              <w:top w:val="nil"/>
              <w:left w:val="nil"/>
              <w:bottom w:val="nil"/>
              <w:right w:val="nil"/>
            </w:tcBorders>
          </w:tcPr>
          <w:p w14:paraId="1B997210" w14:textId="3840B4A4"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670" w:type="dxa"/>
            <w:tcBorders>
              <w:top w:val="nil"/>
              <w:left w:val="nil"/>
              <w:bottom w:val="nil"/>
              <w:right w:val="nil"/>
            </w:tcBorders>
          </w:tcPr>
          <w:p w14:paraId="6131C371" w14:textId="59669EA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550" w:type="dxa"/>
            <w:tcBorders>
              <w:top w:val="nil"/>
              <w:left w:val="nil"/>
              <w:bottom w:val="nil"/>
              <w:right w:val="nil"/>
            </w:tcBorders>
          </w:tcPr>
          <w:p w14:paraId="7DCF3CE9" w14:textId="29600C3B"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A0357E" w:rsidRPr="0062360F" w14:paraId="1E1F64CC" w14:textId="1260C2FD" w:rsidTr="00A0357E">
        <w:trPr>
          <w:jc w:val="center"/>
        </w:trPr>
        <w:tc>
          <w:tcPr>
            <w:tcW w:w="2487" w:type="dxa"/>
            <w:tcBorders>
              <w:top w:val="nil"/>
              <w:left w:val="nil"/>
              <w:bottom w:val="nil"/>
              <w:right w:val="nil"/>
            </w:tcBorders>
          </w:tcPr>
          <w:p w14:paraId="4B7E6B75" w14:textId="77777777" w:rsidR="00A0357E" w:rsidRPr="00E51404" w:rsidRDefault="00A0357E" w:rsidP="00E51404">
            <w:pPr>
              <w:widowControl w:val="0"/>
              <w:autoSpaceDE w:val="0"/>
              <w:autoSpaceDN w:val="0"/>
              <w:adjustRightInd w:val="0"/>
              <w:spacing w:after="0" w:line="240" w:lineRule="auto"/>
              <w:rPr>
                <w:rFonts w:ascii="Times New Roman" w:hAnsi="Times New Roman" w:cs="Times New Roman"/>
                <w:sz w:val="24"/>
                <w:szCs w:val="24"/>
              </w:rPr>
            </w:pPr>
          </w:p>
        </w:tc>
        <w:tc>
          <w:tcPr>
            <w:tcW w:w="313" w:type="dxa"/>
            <w:tcBorders>
              <w:top w:val="nil"/>
              <w:left w:val="nil"/>
              <w:bottom w:val="nil"/>
              <w:right w:val="nil"/>
            </w:tcBorders>
          </w:tcPr>
          <w:p w14:paraId="78A1FF43" w14:textId="77777777"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670" w:type="dxa"/>
            <w:tcBorders>
              <w:top w:val="nil"/>
              <w:left w:val="nil"/>
              <w:bottom w:val="nil"/>
              <w:right w:val="nil"/>
            </w:tcBorders>
          </w:tcPr>
          <w:p w14:paraId="67B4415B" w14:textId="19695301"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670" w:type="dxa"/>
            <w:tcBorders>
              <w:top w:val="nil"/>
              <w:left w:val="nil"/>
              <w:bottom w:val="nil"/>
              <w:right w:val="nil"/>
            </w:tcBorders>
          </w:tcPr>
          <w:p w14:paraId="093C2344" w14:textId="2057E908" w:rsidR="00A0357E" w:rsidRPr="0062360F" w:rsidRDefault="00A0357E" w:rsidP="00E51404">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1670" w:type="dxa"/>
            <w:tcBorders>
              <w:top w:val="nil"/>
              <w:left w:val="nil"/>
              <w:bottom w:val="nil"/>
              <w:right w:val="nil"/>
            </w:tcBorders>
          </w:tcPr>
          <w:p w14:paraId="6F6E294F" w14:textId="50E0C2C8"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550" w:type="dxa"/>
            <w:tcBorders>
              <w:top w:val="nil"/>
              <w:left w:val="nil"/>
              <w:bottom w:val="nil"/>
              <w:right w:val="nil"/>
            </w:tcBorders>
          </w:tcPr>
          <w:p w14:paraId="25251FA1" w14:textId="64C1FB5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0357E" w:rsidRPr="0062360F" w14:paraId="549EF2F5" w14:textId="77777777" w:rsidTr="00A0357E">
        <w:trPr>
          <w:jc w:val="center"/>
        </w:trPr>
        <w:tc>
          <w:tcPr>
            <w:tcW w:w="2487" w:type="dxa"/>
            <w:tcBorders>
              <w:top w:val="nil"/>
              <w:left w:val="nil"/>
              <w:bottom w:val="nil"/>
              <w:right w:val="nil"/>
            </w:tcBorders>
          </w:tcPr>
          <w:p w14:paraId="16D395D4" w14:textId="021DE125" w:rsidR="00A0357E" w:rsidRPr="00E51404" w:rsidRDefault="00A0357E" w:rsidP="00E51404">
            <w:pPr>
              <w:widowControl w:val="0"/>
              <w:autoSpaceDE w:val="0"/>
              <w:autoSpaceDN w:val="0"/>
              <w:adjustRightInd w:val="0"/>
              <w:spacing w:after="0" w:line="240" w:lineRule="auto"/>
              <w:rPr>
                <w:rFonts w:ascii="Times New Roman" w:hAnsi="Times New Roman" w:cs="Times New Roman"/>
                <w:sz w:val="24"/>
                <w:szCs w:val="24"/>
              </w:rPr>
            </w:pPr>
            <w:r w:rsidRPr="00E51404">
              <w:rPr>
                <w:rFonts w:ascii="Times New Roman" w:hAnsi="Times New Roman" w:cs="Times New Roman"/>
                <w:sz w:val="24"/>
                <w:szCs w:val="24"/>
              </w:rPr>
              <w:t>Interest Rate</w:t>
            </w:r>
          </w:p>
        </w:tc>
        <w:tc>
          <w:tcPr>
            <w:tcW w:w="313" w:type="dxa"/>
            <w:tcBorders>
              <w:top w:val="nil"/>
              <w:left w:val="nil"/>
              <w:bottom w:val="nil"/>
              <w:right w:val="nil"/>
            </w:tcBorders>
          </w:tcPr>
          <w:p w14:paraId="5C651E50"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638B222A" w14:textId="41F4837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6BAA8670"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07F46715" w14:textId="599D5E41"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550" w:type="dxa"/>
            <w:tcBorders>
              <w:top w:val="nil"/>
              <w:left w:val="nil"/>
              <w:bottom w:val="nil"/>
              <w:right w:val="nil"/>
            </w:tcBorders>
          </w:tcPr>
          <w:p w14:paraId="462355CA" w14:textId="00D5070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r>
      <w:tr w:rsidR="00A0357E" w:rsidRPr="0062360F" w14:paraId="33B639B2" w14:textId="77777777" w:rsidTr="00A0357E">
        <w:trPr>
          <w:jc w:val="center"/>
        </w:trPr>
        <w:tc>
          <w:tcPr>
            <w:tcW w:w="2487" w:type="dxa"/>
            <w:tcBorders>
              <w:top w:val="nil"/>
              <w:left w:val="nil"/>
              <w:bottom w:val="nil"/>
              <w:right w:val="nil"/>
            </w:tcBorders>
          </w:tcPr>
          <w:p w14:paraId="70DB9344"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1ADEB451"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8AC50D3" w14:textId="4206D32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15A583EC"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09C2C356" w14:textId="0535B72A"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550" w:type="dxa"/>
            <w:tcBorders>
              <w:top w:val="nil"/>
              <w:left w:val="nil"/>
              <w:bottom w:val="nil"/>
              <w:right w:val="nil"/>
            </w:tcBorders>
          </w:tcPr>
          <w:p w14:paraId="0FCC827A" w14:textId="077ACAF8"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0357E" w:rsidRPr="0062360F" w14:paraId="2D98D2B7" w14:textId="77777777" w:rsidTr="00A0357E">
        <w:trPr>
          <w:jc w:val="center"/>
        </w:trPr>
        <w:tc>
          <w:tcPr>
            <w:tcW w:w="2487" w:type="dxa"/>
            <w:tcBorders>
              <w:top w:val="nil"/>
              <w:left w:val="nil"/>
              <w:bottom w:val="nil"/>
              <w:right w:val="nil"/>
            </w:tcBorders>
          </w:tcPr>
          <w:p w14:paraId="70D01E0E" w14:textId="600D2EE6"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Constant</w:t>
            </w:r>
          </w:p>
        </w:tc>
        <w:tc>
          <w:tcPr>
            <w:tcW w:w="313" w:type="dxa"/>
            <w:tcBorders>
              <w:top w:val="nil"/>
              <w:left w:val="nil"/>
              <w:bottom w:val="nil"/>
              <w:right w:val="nil"/>
            </w:tcBorders>
          </w:tcPr>
          <w:p w14:paraId="55C58239"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4567F334" w14:textId="7D80EB08"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-0.670***</w:t>
            </w:r>
          </w:p>
        </w:tc>
        <w:tc>
          <w:tcPr>
            <w:tcW w:w="1670" w:type="dxa"/>
            <w:tcBorders>
              <w:top w:val="nil"/>
              <w:left w:val="nil"/>
              <w:bottom w:val="nil"/>
              <w:right w:val="nil"/>
            </w:tcBorders>
          </w:tcPr>
          <w:p w14:paraId="3FE9ED61" w14:textId="7C082D7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-0.474***</w:t>
            </w:r>
          </w:p>
        </w:tc>
        <w:tc>
          <w:tcPr>
            <w:tcW w:w="1670" w:type="dxa"/>
            <w:tcBorders>
              <w:top w:val="nil"/>
              <w:left w:val="nil"/>
              <w:bottom w:val="nil"/>
              <w:right w:val="nil"/>
            </w:tcBorders>
          </w:tcPr>
          <w:p w14:paraId="0C4473C4" w14:textId="78C067AC"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-0.360***</w:t>
            </w:r>
          </w:p>
        </w:tc>
        <w:tc>
          <w:tcPr>
            <w:tcW w:w="1550" w:type="dxa"/>
            <w:tcBorders>
              <w:top w:val="nil"/>
              <w:left w:val="nil"/>
              <w:bottom w:val="nil"/>
              <w:right w:val="nil"/>
            </w:tcBorders>
          </w:tcPr>
          <w:p w14:paraId="3919CB4B" w14:textId="0CC94D83"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-0.252*</w:t>
            </w:r>
          </w:p>
        </w:tc>
      </w:tr>
      <w:tr w:rsidR="00A0357E" w:rsidRPr="0062360F" w14:paraId="20C921AC" w14:textId="77777777" w:rsidTr="00A0357E">
        <w:trPr>
          <w:jc w:val="center"/>
        </w:trPr>
        <w:tc>
          <w:tcPr>
            <w:tcW w:w="2487" w:type="dxa"/>
            <w:tcBorders>
              <w:top w:val="nil"/>
              <w:left w:val="nil"/>
              <w:bottom w:val="nil"/>
              <w:right w:val="nil"/>
            </w:tcBorders>
          </w:tcPr>
          <w:p w14:paraId="5AD8817B" w14:textId="77777777" w:rsidR="00A0357E" w:rsidRPr="0062360F" w:rsidRDefault="00A0357E" w:rsidP="00E51404">
            <w:pPr>
              <w:widowControl w:val="0"/>
              <w:autoSpaceDE w:val="0"/>
              <w:autoSpaceDN w:val="0"/>
              <w:adjustRightInd w:val="0"/>
              <w:spacing w:after="0" w:line="240" w:lineRule="auto"/>
              <w:rPr>
                <w:rFonts w:ascii="Times New Roman" w:hAnsi="Times New Roman" w:cs="Times New Roman"/>
                <w:color w:val="FF0000"/>
                <w:sz w:val="24"/>
                <w:szCs w:val="24"/>
              </w:rPr>
            </w:pPr>
          </w:p>
        </w:tc>
        <w:tc>
          <w:tcPr>
            <w:tcW w:w="313" w:type="dxa"/>
            <w:tcBorders>
              <w:top w:val="nil"/>
              <w:left w:val="nil"/>
              <w:bottom w:val="nil"/>
              <w:right w:val="nil"/>
            </w:tcBorders>
          </w:tcPr>
          <w:p w14:paraId="1C03D189"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092280E9" w14:textId="4D56F50D"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670" w:type="dxa"/>
            <w:tcBorders>
              <w:top w:val="nil"/>
              <w:left w:val="nil"/>
              <w:bottom w:val="nil"/>
              <w:right w:val="nil"/>
            </w:tcBorders>
          </w:tcPr>
          <w:p w14:paraId="0BB8150F" w14:textId="27756EF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670" w:type="dxa"/>
            <w:tcBorders>
              <w:top w:val="nil"/>
              <w:left w:val="nil"/>
              <w:bottom w:val="nil"/>
              <w:right w:val="nil"/>
            </w:tcBorders>
          </w:tcPr>
          <w:p w14:paraId="300C8C95" w14:textId="08563224"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1550" w:type="dxa"/>
            <w:tcBorders>
              <w:top w:val="nil"/>
              <w:left w:val="nil"/>
              <w:bottom w:val="nil"/>
              <w:right w:val="nil"/>
            </w:tcBorders>
          </w:tcPr>
          <w:p w14:paraId="6C7A0971" w14:textId="21AF4929"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A0357E" w:rsidRPr="0062360F" w14:paraId="76E1D878" w14:textId="1C3B346A" w:rsidTr="00A0357E">
        <w:trPr>
          <w:jc w:val="center"/>
        </w:trPr>
        <w:tc>
          <w:tcPr>
            <w:tcW w:w="2487" w:type="dxa"/>
            <w:tcBorders>
              <w:top w:val="nil"/>
              <w:left w:val="nil"/>
              <w:bottom w:val="nil"/>
              <w:right w:val="nil"/>
            </w:tcBorders>
          </w:tcPr>
          <w:p w14:paraId="356A9670" w14:textId="77777777" w:rsidR="00A0357E" w:rsidRPr="006653B4" w:rsidRDefault="00A0357E" w:rsidP="00E51404">
            <w:pPr>
              <w:widowControl w:val="0"/>
              <w:autoSpaceDE w:val="0"/>
              <w:autoSpaceDN w:val="0"/>
              <w:adjustRightInd w:val="0"/>
              <w:spacing w:after="0" w:line="240" w:lineRule="auto"/>
              <w:rPr>
                <w:rFonts w:ascii="Times New Roman" w:hAnsi="Times New Roman" w:cs="Times New Roman"/>
                <w:sz w:val="24"/>
                <w:szCs w:val="24"/>
              </w:rPr>
            </w:pPr>
          </w:p>
          <w:p w14:paraId="551A2698" w14:textId="77777777" w:rsidR="00A0357E" w:rsidRPr="006653B4" w:rsidRDefault="00A0357E" w:rsidP="00E51404">
            <w:pPr>
              <w:widowControl w:val="0"/>
              <w:autoSpaceDE w:val="0"/>
              <w:autoSpaceDN w:val="0"/>
              <w:adjustRightInd w:val="0"/>
              <w:spacing w:after="0" w:line="240" w:lineRule="auto"/>
              <w:rPr>
                <w:rFonts w:ascii="Times New Roman" w:hAnsi="Times New Roman" w:cs="Times New Roman"/>
                <w:sz w:val="24"/>
                <w:szCs w:val="24"/>
              </w:rPr>
            </w:pPr>
            <w:r w:rsidRPr="006653B4">
              <w:rPr>
                <w:rFonts w:ascii="Times New Roman" w:hAnsi="Times New Roman" w:cs="Times New Roman"/>
                <w:sz w:val="24"/>
                <w:szCs w:val="24"/>
              </w:rPr>
              <w:t>Time dummy</w:t>
            </w:r>
          </w:p>
          <w:p w14:paraId="6747823D" w14:textId="77777777" w:rsidR="00A0357E" w:rsidRPr="006653B4" w:rsidRDefault="00A0357E" w:rsidP="00E51404">
            <w:pPr>
              <w:widowControl w:val="0"/>
              <w:autoSpaceDE w:val="0"/>
              <w:autoSpaceDN w:val="0"/>
              <w:adjustRightInd w:val="0"/>
              <w:spacing w:after="0" w:line="240" w:lineRule="auto"/>
              <w:rPr>
                <w:rFonts w:ascii="Times New Roman" w:hAnsi="Times New Roman" w:cs="Times New Roman"/>
                <w:sz w:val="24"/>
                <w:szCs w:val="24"/>
              </w:rPr>
            </w:pPr>
            <w:r w:rsidRPr="006653B4">
              <w:rPr>
                <w:rFonts w:ascii="Times New Roman" w:hAnsi="Times New Roman" w:cs="Times New Roman"/>
                <w:sz w:val="24"/>
                <w:szCs w:val="24"/>
              </w:rPr>
              <w:t xml:space="preserve">Industry </w:t>
            </w:r>
            <w:r w:rsidRPr="006653B4">
              <w:rPr>
                <w:rFonts w:ascii="Times New Roman" w:hAnsi="Times New Roman" w:cs="Times New Roman"/>
              </w:rPr>
              <w:t>dummy</w:t>
            </w:r>
          </w:p>
        </w:tc>
        <w:tc>
          <w:tcPr>
            <w:tcW w:w="313" w:type="dxa"/>
            <w:tcBorders>
              <w:top w:val="nil"/>
              <w:left w:val="nil"/>
              <w:bottom w:val="nil"/>
              <w:right w:val="nil"/>
            </w:tcBorders>
          </w:tcPr>
          <w:p w14:paraId="6070A7D1" w14:textId="77777777"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218C6169" w14:textId="37555A29"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p w14:paraId="2181B1F1" w14:textId="77777777"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6653B4">
              <w:rPr>
                <w:rFonts w:ascii="Times New Roman" w:hAnsi="Times New Roman" w:cs="Times New Roman"/>
                <w:sz w:val="24"/>
                <w:szCs w:val="24"/>
              </w:rPr>
              <w:t>Yes</w:t>
            </w:r>
          </w:p>
          <w:p w14:paraId="07943841" w14:textId="20D2E226"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6653B4">
              <w:rPr>
                <w:rFonts w:ascii="Times New Roman" w:hAnsi="Times New Roman" w:cs="Times New Roman"/>
                <w:sz w:val="24"/>
                <w:szCs w:val="24"/>
              </w:rPr>
              <w:t>No</w:t>
            </w:r>
          </w:p>
        </w:tc>
        <w:tc>
          <w:tcPr>
            <w:tcW w:w="1670" w:type="dxa"/>
            <w:tcBorders>
              <w:top w:val="nil"/>
              <w:left w:val="nil"/>
              <w:bottom w:val="nil"/>
              <w:right w:val="nil"/>
            </w:tcBorders>
          </w:tcPr>
          <w:p w14:paraId="5C3ED6F3" w14:textId="77777777"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p w14:paraId="71C91119" w14:textId="77777777"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D3793C">
              <w:rPr>
                <w:rFonts w:ascii="Times New Roman" w:hAnsi="Times New Roman" w:cs="Times New Roman"/>
                <w:sz w:val="24"/>
                <w:szCs w:val="24"/>
              </w:rPr>
              <w:t>Yes</w:t>
            </w:r>
          </w:p>
          <w:p w14:paraId="49A1F0B4" w14:textId="424871C9"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D3793C">
              <w:rPr>
                <w:rFonts w:ascii="Times New Roman" w:hAnsi="Times New Roman" w:cs="Times New Roman"/>
                <w:sz w:val="24"/>
                <w:szCs w:val="24"/>
              </w:rPr>
              <w:t>Yes</w:t>
            </w:r>
          </w:p>
        </w:tc>
        <w:tc>
          <w:tcPr>
            <w:tcW w:w="1670" w:type="dxa"/>
            <w:tcBorders>
              <w:top w:val="nil"/>
              <w:left w:val="nil"/>
              <w:bottom w:val="nil"/>
              <w:right w:val="nil"/>
            </w:tcBorders>
          </w:tcPr>
          <w:p w14:paraId="67CA5E89"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p w14:paraId="2624EA48"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p w14:paraId="0B9CC004" w14:textId="650AB5D1"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550" w:type="dxa"/>
            <w:tcBorders>
              <w:top w:val="nil"/>
              <w:left w:val="nil"/>
              <w:bottom w:val="nil"/>
              <w:right w:val="nil"/>
            </w:tcBorders>
          </w:tcPr>
          <w:p w14:paraId="6E5C13B1"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p w14:paraId="20730510" w14:textId="77777777" w:rsidR="00A0357E"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p w14:paraId="26568094" w14:textId="1FE391CD"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A0357E" w:rsidRPr="0062360F" w14:paraId="14DF5369" w14:textId="5F8F7ED6" w:rsidTr="00A0357E">
        <w:trPr>
          <w:jc w:val="center"/>
        </w:trPr>
        <w:tc>
          <w:tcPr>
            <w:tcW w:w="2487" w:type="dxa"/>
            <w:tcBorders>
              <w:top w:val="nil"/>
              <w:left w:val="nil"/>
              <w:bottom w:val="nil"/>
              <w:right w:val="nil"/>
            </w:tcBorders>
          </w:tcPr>
          <w:p w14:paraId="513A6ACE" w14:textId="77777777" w:rsidR="00A0357E" w:rsidRPr="006653B4" w:rsidRDefault="00A0357E" w:rsidP="00E51404">
            <w:pPr>
              <w:widowControl w:val="0"/>
              <w:autoSpaceDE w:val="0"/>
              <w:autoSpaceDN w:val="0"/>
              <w:adjustRightInd w:val="0"/>
              <w:spacing w:after="0" w:line="240" w:lineRule="auto"/>
              <w:rPr>
                <w:rFonts w:ascii="Times New Roman" w:hAnsi="Times New Roman" w:cs="Times New Roman"/>
                <w:sz w:val="24"/>
                <w:szCs w:val="24"/>
              </w:rPr>
            </w:pPr>
            <w:r w:rsidRPr="006653B4">
              <w:rPr>
                <w:rFonts w:ascii="Times New Roman" w:hAnsi="Times New Roman" w:cs="Times New Roman"/>
                <w:sz w:val="24"/>
                <w:szCs w:val="24"/>
              </w:rPr>
              <w:t>Observations</w:t>
            </w:r>
          </w:p>
        </w:tc>
        <w:tc>
          <w:tcPr>
            <w:tcW w:w="313" w:type="dxa"/>
            <w:tcBorders>
              <w:top w:val="nil"/>
              <w:left w:val="nil"/>
              <w:bottom w:val="nil"/>
              <w:right w:val="nil"/>
            </w:tcBorders>
          </w:tcPr>
          <w:p w14:paraId="342C1F46" w14:textId="77777777"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nil"/>
              <w:right w:val="nil"/>
            </w:tcBorders>
          </w:tcPr>
          <w:p w14:paraId="746C5109" w14:textId="34EE4725"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6653B4">
              <w:rPr>
                <w:rFonts w:ascii="Times New Roman" w:hAnsi="Times New Roman" w:cs="Times New Roman"/>
                <w:sz w:val="24"/>
                <w:szCs w:val="24"/>
              </w:rPr>
              <w:t>838</w:t>
            </w:r>
          </w:p>
        </w:tc>
        <w:tc>
          <w:tcPr>
            <w:tcW w:w="1670" w:type="dxa"/>
            <w:tcBorders>
              <w:top w:val="nil"/>
              <w:left w:val="nil"/>
              <w:bottom w:val="nil"/>
              <w:right w:val="nil"/>
            </w:tcBorders>
          </w:tcPr>
          <w:p w14:paraId="7A6DB024" w14:textId="49664C87"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D3793C">
              <w:rPr>
                <w:rFonts w:ascii="Times New Roman" w:hAnsi="Times New Roman" w:cs="Times New Roman"/>
                <w:sz w:val="24"/>
                <w:szCs w:val="24"/>
              </w:rPr>
              <w:t>838</w:t>
            </w:r>
          </w:p>
        </w:tc>
        <w:tc>
          <w:tcPr>
            <w:tcW w:w="1670" w:type="dxa"/>
            <w:tcBorders>
              <w:top w:val="nil"/>
              <w:left w:val="nil"/>
              <w:bottom w:val="nil"/>
              <w:right w:val="nil"/>
            </w:tcBorders>
          </w:tcPr>
          <w:p w14:paraId="011CCCC2" w14:textId="0CCDFF26"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c>
          <w:tcPr>
            <w:tcW w:w="1550" w:type="dxa"/>
            <w:tcBorders>
              <w:top w:val="nil"/>
              <w:left w:val="nil"/>
              <w:bottom w:val="nil"/>
              <w:right w:val="nil"/>
            </w:tcBorders>
          </w:tcPr>
          <w:p w14:paraId="1F01C61D" w14:textId="7F93849C"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r>
      <w:tr w:rsidR="00A0357E" w:rsidRPr="0062360F" w14:paraId="1D9C9BD9" w14:textId="221A0F5E" w:rsidTr="00A0357E">
        <w:tblPrEx>
          <w:tblBorders>
            <w:bottom w:val="single" w:sz="6" w:space="0" w:color="auto"/>
          </w:tblBorders>
        </w:tblPrEx>
        <w:trPr>
          <w:jc w:val="center"/>
        </w:trPr>
        <w:tc>
          <w:tcPr>
            <w:tcW w:w="2487" w:type="dxa"/>
            <w:tcBorders>
              <w:top w:val="nil"/>
              <w:left w:val="nil"/>
              <w:bottom w:val="single" w:sz="6" w:space="0" w:color="auto"/>
              <w:right w:val="nil"/>
            </w:tcBorders>
          </w:tcPr>
          <w:p w14:paraId="568F914D" w14:textId="77777777" w:rsidR="00A0357E" w:rsidRPr="006653B4" w:rsidRDefault="00A0357E" w:rsidP="00E51404">
            <w:pPr>
              <w:widowControl w:val="0"/>
              <w:autoSpaceDE w:val="0"/>
              <w:autoSpaceDN w:val="0"/>
              <w:adjustRightInd w:val="0"/>
              <w:spacing w:after="0" w:line="240" w:lineRule="auto"/>
              <w:rPr>
                <w:rFonts w:ascii="Times New Roman" w:hAnsi="Times New Roman" w:cs="Times New Roman"/>
                <w:sz w:val="24"/>
                <w:szCs w:val="24"/>
              </w:rPr>
            </w:pPr>
            <w:r w:rsidRPr="006653B4">
              <w:rPr>
                <w:rFonts w:ascii="Times New Roman" w:hAnsi="Times New Roman" w:cs="Times New Roman"/>
                <w:sz w:val="24"/>
                <w:szCs w:val="24"/>
              </w:rPr>
              <w:t>R-squared</w:t>
            </w:r>
          </w:p>
        </w:tc>
        <w:tc>
          <w:tcPr>
            <w:tcW w:w="313" w:type="dxa"/>
            <w:tcBorders>
              <w:top w:val="nil"/>
              <w:left w:val="nil"/>
              <w:bottom w:val="single" w:sz="6" w:space="0" w:color="auto"/>
              <w:right w:val="nil"/>
            </w:tcBorders>
          </w:tcPr>
          <w:p w14:paraId="0C35B8B8" w14:textId="77777777"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p>
        </w:tc>
        <w:tc>
          <w:tcPr>
            <w:tcW w:w="1670" w:type="dxa"/>
            <w:tcBorders>
              <w:top w:val="nil"/>
              <w:left w:val="nil"/>
              <w:bottom w:val="single" w:sz="6" w:space="0" w:color="auto"/>
              <w:right w:val="nil"/>
            </w:tcBorders>
          </w:tcPr>
          <w:p w14:paraId="34DED47A" w14:textId="1F6F4EFB" w:rsidR="00A0357E" w:rsidRPr="006653B4"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6653B4">
              <w:rPr>
                <w:rFonts w:ascii="Times New Roman" w:hAnsi="Times New Roman" w:cs="Times New Roman"/>
                <w:sz w:val="24"/>
                <w:szCs w:val="24"/>
              </w:rPr>
              <w:t>0.27</w:t>
            </w:r>
          </w:p>
        </w:tc>
        <w:tc>
          <w:tcPr>
            <w:tcW w:w="1670" w:type="dxa"/>
            <w:tcBorders>
              <w:top w:val="nil"/>
              <w:left w:val="nil"/>
              <w:bottom w:val="single" w:sz="6" w:space="0" w:color="auto"/>
              <w:right w:val="nil"/>
            </w:tcBorders>
          </w:tcPr>
          <w:p w14:paraId="638A264F" w14:textId="0880A822"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sidRPr="00D3793C">
              <w:rPr>
                <w:rFonts w:ascii="Times New Roman" w:hAnsi="Times New Roman" w:cs="Times New Roman"/>
                <w:sz w:val="24"/>
                <w:szCs w:val="24"/>
              </w:rPr>
              <w:t>0.35</w:t>
            </w:r>
          </w:p>
        </w:tc>
        <w:tc>
          <w:tcPr>
            <w:tcW w:w="1670" w:type="dxa"/>
            <w:tcBorders>
              <w:top w:val="nil"/>
              <w:left w:val="nil"/>
              <w:bottom w:val="single" w:sz="6" w:space="0" w:color="auto"/>
              <w:right w:val="nil"/>
            </w:tcBorders>
          </w:tcPr>
          <w:p w14:paraId="0027FE19" w14:textId="55C20BCD"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1550" w:type="dxa"/>
            <w:tcBorders>
              <w:top w:val="nil"/>
              <w:left w:val="nil"/>
              <w:bottom w:val="single" w:sz="6" w:space="0" w:color="auto"/>
              <w:right w:val="nil"/>
            </w:tcBorders>
          </w:tcPr>
          <w:p w14:paraId="5CCC51E7" w14:textId="595356F9" w:rsidR="00A0357E" w:rsidRPr="00D3793C" w:rsidRDefault="00A0357E" w:rsidP="00E514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bl>
    <w:p w14:paraId="1C13A2CF" w14:textId="77777777" w:rsidR="006025CF" w:rsidRDefault="006025CF" w:rsidP="006025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59F89BFA" w14:textId="5B1D35E2" w:rsidR="00EC56C2" w:rsidRDefault="006025CF" w:rsidP="007224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14:paraId="2474923B" w14:textId="77777777" w:rsidR="006C575A" w:rsidRDefault="006C575A" w:rsidP="00722458">
      <w:pPr>
        <w:widowControl w:val="0"/>
        <w:autoSpaceDE w:val="0"/>
        <w:autoSpaceDN w:val="0"/>
        <w:adjustRightInd w:val="0"/>
        <w:spacing w:after="0" w:line="240" w:lineRule="auto"/>
        <w:jc w:val="center"/>
        <w:rPr>
          <w:rFonts w:ascii="Times New Roman" w:hAnsi="Times New Roman" w:cs="Times New Roman"/>
          <w:sz w:val="24"/>
          <w:szCs w:val="24"/>
        </w:rPr>
      </w:pPr>
    </w:p>
    <w:p w14:paraId="4766FFE9" w14:textId="77777777" w:rsidR="006C575A" w:rsidRDefault="006C575A" w:rsidP="00722458">
      <w:pPr>
        <w:widowControl w:val="0"/>
        <w:autoSpaceDE w:val="0"/>
        <w:autoSpaceDN w:val="0"/>
        <w:adjustRightInd w:val="0"/>
        <w:spacing w:after="0" w:line="240" w:lineRule="auto"/>
        <w:jc w:val="center"/>
        <w:rPr>
          <w:rFonts w:ascii="Times New Roman" w:hAnsi="Times New Roman" w:cs="Times New Roman"/>
          <w:sz w:val="24"/>
          <w:szCs w:val="24"/>
        </w:rPr>
      </w:pPr>
    </w:p>
    <w:p w14:paraId="70873120" w14:textId="77777777" w:rsidR="006C575A" w:rsidRDefault="006C575A" w:rsidP="00722458">
      <w:pPr>
        <w:widowControl w:val="0"/>
        <w:autoSpaceDE w:val="0"/>
        <w:autoSpaceDN w:val="0"/>
        <w:adjustRightInd w:val="0"/>
        <w:spacing w:after="0" w:line="240" w:lineRule="auto"/>
        <w:jc w:val="center"/>
        <w:rPr>
          <w:rFonts w:ascii="Times New Roman" w:hAnsi="Times New Roman" w:cs="Times New Roman"/>
          <w:sz w:val="24"/>
          <w:szCs w:val="24"/>
        </w:rPr>
      </w:pPr>
    </w:p>
    <w:p w14:paraId="4C9F1432" w14:textId="77777777" w:rsidR="006C575A" w:rsidRDefault="006C575A" w:rsidP="00722458">
      <w:pPr>
        <w:widowControl w:val="0"/>
        <w:autoSpaceDE w:val="0"/>
        <w:autoSpaceDN w:val="0"/>
        <w:adjustRightInd w:val="0"/>
        <w:spacing w:after="0" w:line="240" w:lineRule="auto"/>
        <w:jc w:val="center"/>
        <w:rPr>
          <w:rFonts w:ascii="Times New Roman" w:hAnsi="Times New Roman" w:cs="Times New Roman"/>
          <w:sz w:val="24"/>
          <w:szCs w:val="24"/>
        </w:rPr>
      </w:pPr>
    </w:p>
    <w:p w14:paraId="7B57191D" w14:textId="77777777" w:rsidR="006C575A" w:rsidRPr="00722458" w:rsidRDefault="006C575A" w:rsidP="00722458">
      <w:pPr>
        <w:widowControl w:val="0"/>
        <w:autoSpaceDE w:val="0"/>
        <w:autoSpaceDN w:val="0"/>
        <w:adjustRightInd w:val="0"/>
        <w:spacing w:after="0" w:line="240" w:lineRule="auto"/>
        <w:jc w:val="center"/>
        <w:rPr>
          <w:rFonts w:ascii="Times New Roman" w:hAnsi="Times New Roman" w:cs="Times New Roman"/>
          <w:sz w:val="24"/>
          <w:szCs w:val="24"/>
        </w:rPr>
      </w:pPr>
    </w:p>
    <w:p w14:paraId="7624F907" w14:textId="73ADC254" w:rsidR="000C7C71" w:rsidRPr="00AC2162" w:rsidRDefault="003806AF" w:rsidP="00256338">
      <w:pPr>
        <w:pStyle w:val="ListParagraph"/>
        <w:numPr>
          <w:ilvl w:val="0"/>
          <w:numId w:val="1"/>
        </w:numPr>
        <w:rPr>
          <w:rFonts w:asciiTheme="majorBidi" w:hAnsiTheme="majorBidi" w:cstheme="majorBidi"/>
          <w:b/>
          <w:bCs/>
          <w:sz w:val="24"/>
          <w:szCs w:val="24"/>
        </w:rPr>
      </w:pPr>
      <w:r w:rsidRPr="00AC2162">
        <w:rPr>
          <w:rFonts w:asciiTheme="majorBidi" w:hAnsiTheme="majorBidi" w:cstheme="majorBidi"/>
          <w:b/>
          <w:bCs/>
          <w:sz w:val="24"/>
          <w:szCs w:val="24"/>
        </w:rPr>
        <w:lastRenderedPageBreak/>
        <w:t xml:space="preserve">Conclusion </w:t>
      </w:r>
    </w:p>
    <w:p w14:paraId="32645AE4" w14:textId="7AD11F6F" w:rsidR="004E06D0" w:rsidRDefault="00435835" w:rsidP="00435835">
      <w:pPr>
        <w:spacing w:line="360" w:lineRule="auto"/>
        <w:jc w:val="both"/>
        <w:rPr>
          <w:rFonts w:asciiTheme="majorBidi" w:hAnsiTheme="majorBidi" w:cstheme="majorBidi"/>
          <w:sz w:val="24"/>
          <w:szCs w:val="24"/>
        </w:rPr>
      </w:pPr>
      <w:r w:rsidRPr="00435835">
        <w:rPr>
          <w:rFonts w:asciiTheme="majorBidi" w:hAnsiTheme="majorBidi" w:cstheme="majorBidi"/>
          <w:sz w:val="24"/>
          <w:szCs w:val="24"/>
        </w:rPr>
        <w:t xml:space="preserve">This paper extends the literature by examining the firm-specific and macroeconomic factors related to corporate debt maturity structure in Saudi Arabia, which is one of the major oil-based economies worldwide. </w:t>
      </w:r>
      <w:r>
        <w:rPr>
          <w:rFonts w:asciiTheme="majorBidi" w:hAnsiTheme="majorBidi" w:cstheme="majorBidi"/>
          <w:sz w:val="24"/>
          <w:szCs w:val="24"/>
        </w:rPr>
        <w:t>Using a sample of 121 listed firms over the 2010-2021 period, the present study</w:t>
      </w:r>
      <w:r w:rsidR="00D0086A">
        <w:rPr>
          <w:rFonts w:asciiTheme="majorBidi" w:hAnsiTheme="majorBidi" w:cstheme="majorBidi"/>
          <w:sz w:val="24"/>
          <w:szCs w:val="24"/>
        </w:rPr>
        <w:t xml:space="preserve"> that more than half of Saudi firms’ total debt consists of long-term debt (i.e.,52%). Further, the present study findings showed that </w:t>
      </w:r>
      <w:r>
        <w:rPr>
          <w:rFonts w:asciiTheme="majorBidi" w:hAnsiTheme="majorBidi" w:cstheme="majorBidi"/>
          <w:sz w:val="24"/>
          <w:szCs w:val="24"/>
        </w:rPr>
        <w:t xml:space="preserve">both firm-specific and macroeconomic factors are important determinants of Saudi </w:t>
      </w:r>
      <w:r w:rsidR="00AC2162">
        <w:rPr>
          <w:rFonts w:asciiTheme="majorBidi" w:hAnsiTheme="majorBidi" w:cstheme="majorBidi"/>
          <w:sz w:val="24"/>
          <w:szCs w:val="24"/>
        </w:rPr>
        <w:t>firms’</w:t>
      </w:r>
      <w:r>
        <w:rPr>
          <w:rFonts w:asciiTheme="majorBidi" w:hAnsiTheme="majorBidi" w:cstheme="majorBidi"/>
          <w:sz w:val="24"/>
          <w:szCs w:val="24"/>
        </w:rPr>
        <w:t xml:space="preserve"> debt maturity choice</w:t>
      </w:r>
      <w:r w:rsidR="00AB0BFB">
        <w:rPr>
          <w:rFonts w:asciiTheme="majorBidi" w:hAnsiTheme="majorBidi" w:cstheme="majorBidi"/>
          <w:sz w:val="24"/>
          <w:szCs w:val="24"/>
        </w:rPr>
        <w:t>s</w:t>
      </w:r>
      <w:r>
        <w:rPr>
          <w:rFonts w:asciiTheme="majorBidi" w:hAnsiTheme="majorBidi" w:cstheme="majorBidi"/>
          <w:sz w:val="24"/>
          <w:szCs w:val="24"/>
        </w:rPr>
        <w:t xml:space="preserve">. </w:t>
      </w:r>
    </w:p>
    <w:p w14:paraId="66A8F6A5" w14:textId="1CDA3933" w:rsidR="00AC2162" w:rsidRDefault="00435835" w:rsidP="0043583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terms of firms-related factors, the present study found that the factors leverage, profitability, size, </w:t>
      </w:r>
      <w:r w:rsidR="004E06D0">
        <w:rPr>
          <w:rFonts w:asciiTheme="majorBidi" w:hAnsiTheme="majorBidi" w:cstheme="majorBidi"/>
          <w:sz w:val="24"/>
          <w:szCs w:val="24"/>
        </w:rPr>
        <w:t>liquidity,</w:t>
      </w:r>
      <w:r>
        <w:rPr>
          <w:rFonts w:asciiTheme="majorBidi" w:hAnsiTheme="majorBidi" w:cstheme="majorBidi"/>
          <w:sz w:val="24"/>
          <w:szCs w:val="24"/>
        </w:rPr>
        <w:t xml:space="preserve"> and asset maturity are positively related </w:t>
      </w:r>
      <w:r w:rsidR="00AC2162">
        <w:rPr>
          <w:rFonts w:asciiTheme="majorBidi" w:hAnsiTheme="majorBidi" w:cstheme="majorBidi"/>
          <w:sz w:val="24"/>
          <w:szCs w:val="24"/>
        </w:rPr>
        <w:t xml:space="preserve">to corporate debt maturity choice, which implies that these factors positively increase Saudi firms’ long-term debt usage. However, firms’ risk is negatively associated with debt maturity structure, which indicates that higher earnings volatility decreases firms’ ability to use long-term debt. </w:t>
      </w:r>
    </w:p>
    <w:p w14:paraId="749D6A35" w14:textId="5846A336" w:rsidR="004E06D0" w:rsidRDefault="004E06D0" w:rsidP="0043583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terms of macroeconomic factors, the findings of this study explore that economic growth and interest rate are significantly related to corporate debt maturity </w:t>
      </w:r>
      <w:r w:rsidR="0007300F">
        <w:rPr>
          <w:rFonts w:asciiTheme="majorBidi" w:hAnsiTheme="majorBidi" w:cstheme="majorBidi"/>
          <w:sz w:val="24"/>
          <w:szCs w:val="24"/>
        </w:rPr>
        <w:t>structure, but they have opposite influence on Saudi firms’ debt maturity decisions</w:t>
      </w:r>
      <w:r>
        <w:rPr>
          <w:rFonts w:asciiTheme="majorBidi" w:hAnsiTheme="majorBidi" w:cstheme="majorBidi"/>
          <w:sz w:val="24"/>
          <w:szCs w:val="24"/>
        </w:rPr>
        <w:t xml:space="preserve">. More specifically, economic growth (GDP) has a </w:t>
      </w:r>
      <w:r w:rsidR="0007300F">
        <w:rPr>
          <w:rFonts w:asciiTheme="majorBidi" w:hAnsiTheme="majorBidi" w:cstheme="majorBidi"/>
          <w:sz w:val="24"/>
          <w:szCs w:val="24"/>
        </w:rPr>
        <w:t>positive</w:t>
      </w:r>
      <w:r>
        <w:rPr>
          <w:rFonts w:asciiTheme="majorBidi" w:hAnsiTheme="majorBidi" w:cstheme="majorBidi"/>
          <w:sz w:val="24"/>
          <w:szCs w:val="24"/>
        </w:rPr>
        <w:t xml:space="preserve"> linkage with corporate debt maturity</w:t>
      </w:r>
      <w:r w:rsidR="0007300F">
        <w:rPr>
          <w:rFonts w:asciiTheme="majorBidi" w:hAnsiTheme="majorBidi" w:cstheme="majorBidi"/>
          <w:sz w:val="24"/>
          <w:szCs w:val="24"/>
        </w:rPr>
        <w:t xml:space="preserve"> indicating that firms are more likely to issue long-term debt during times of good economic conditions and growth. However,</w:t>
      </w:r>
      <w:r>
        <w:rPr>
          <w:rFonts w:asciiTheme="majorBidi" w:hAnsiTheme="majorBidi" w:cstheme="majorBidi"/>
          <w:sz w:val="24"/>
          <w:szCs w:val="24"/>
        </w:rPr>
        <w:t xml:space="preserve"> </w:t>
      </w:r>
      <w:r w:rsidR="00AB0BFB">
        <w:rPr>
          <w:rFonts w:asciiTheme="majorBidi" w:hAnsiTheme="majorBidi" w:cstheme="majorBidi"/>
          <w:sz w:val="24"/>
          <w:szCs w:val="24"/>
        </w:rPr>
        <w:t xml:space="preserve">the </w:t>
      </w:r>
      <w:r>
        <w:rPr>
          <w:rFonts w:asciiTheme="majorBidi" w:hAnsiTheme="majorBidi" w:cstheme="majorBidi"/>
          <w:sz w:val="24"/>
          <w:szCs w:val="24"/>
        </w:rPr>
        <w:t>interest rate ha</w:t>
      </w:r>
      <w:r w:rsidR="00AB0BFB">
        <w:rPr>
          <w:rFonts w:asciiTheme="majorBidi" w:hAnsiTheme="majorBidi" w:cstheme="majorBidi"/>
          <w:sz w:val="24"/>
          <w:szCs w:val="24"/>
        </w:rPr>
        <w:t>rms</w:t>
      </w:r>
      <w:r>
        <w:rPr>
          <w:rFonts w:asciiTheme="majorBidi" w:hAnsiTheme="majorBidi" w:cstheme="majorBidi"/>
          <w:sz w:val="24"/>
          <w:szCs w:val="24"/>
        </w:rPr>
        <w:t xml:space="preserve"> long-term debt maturity</w:t>
      </w:r>
      <w:r w:rsidR="0007300F">
        <w:rPr>
          <w:rFonts w:asciiTheme="majorBidi" w:hAnsiTheme="majorBidi" w:cstheme="majorBidi"/>
          <w:sz w:val="24"/>
          <w:szCs w:val="24"/>
        </w:rPr>
        <w:t xml:space="preserve"> since interest rate rises increase the cost of debt financing</w:t>
      </w:r>
      <w:r>
        <w:rPr>
          <w:rFonts w:asciiTheme="majorBidi" w:hAnsiTheme="majorBidi" w:cstheme="majorBidi"/>
          <w:sz w:val="24"/>
          <w:szCs w:val="24"/>
        </w:rPr>
        <w:t>.</w:t>
      </w:r>
      <w:r w:rsidR="00F923B8">
        <w:rPr>
          <w:rFonts w:asciiTheme="majorBidi" w:hAnsiTheme="majorBidi" w:cstheme="majorBidi"/>
          <w:sz w:val="24"/>
          <w:szCs w:val="24"/>
        </w:rPr>
        <w:t xml:space="preserve"> </w:t>
      </w:r>
    </w:p>
    <w:p w14:paraId="7D6B8F38" w14:textId="0F0F5DAB" w:rsidR="00F923B8" w:rsidRDefault="00F923B8" w:rsidP="0043583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present study offers important implications for policymakers, corporate </w:t>
      </w:r>
      <w:proofErr w:type="gramStart"/>
      <w:r>
        <w:rPr>
          <w:rFonts w:asciiTheme="majorBidi" w:hAnsiTheme="majorBidi" w:cstheme="majorBidi"/>
          <w:sz w:val="24"/>
          <w:szCs w:val="24"/>
        </w:rPr>
        <w:t>managers</w:t>
      </w:r>
      <w:proofErr w:type="gramEnd"/>
      <w:r>
        <w:rPr>
          <w:rFonts w:asciiTheme="majorBidi" w:hAnsiTheme="majorBidi" w:cstheme="majorBidi"/>
          <w:sz w:val="24"/>
          <w:szCs w:val="24"/>
        </w:rPr>
        <w:t xml:space="preserve"> and lenders. </w:t>
      </w:r>
      <w:r w:rsidR="003241DB">
        <w:rPr>
          <w:rFonts w:asciiTheme="majorBidi" w:hAnsiTheme="majorBidi" w:cstheme="majorBidi"/>
          <w:sz w:val="24"/>
          <w:szCs w:val="24"/>
        </w:rPr>
        <w:t xml:space="preserve">First, </w:t>
      </w:r>
      <w:r>
        <w:rPr>
          <w:rFonts w:asciiTheme="majorBidi" w:hAnsiTheme="majorBidi" w:cstheme="majorBidi"/>
          <w:sz w:val="24"/>
          <w:szCs w:val="24"/>
        </w:rPr>
        <w:t xml:space="preserve">Policymakers should </w:t>
      </w:r>
      <w:r w:rsidR="00AB0BFB">
        <w:rPr>
          <w:rFonts w:asciiTheme="majorBidi" w:hAnsiTheme="majorBidi" w:cstheme="majorBidi"/>
          <w:sz w:val="24"/>
          <w:szCs w:val="24"/>
        </w:rPr>
        <w:t>make</w:t>
      </w:r>
      <w:r>
        <w:rPr>
          <w:rFonts w:asciiTheme="majorBidi" w:hAnsiTheme="majorBidi" w:cstheme="majorBidi"/>
          <w:sz w:val="24"/>
          <w:szCs w:val="24"/>
        </w:rPr>
        <w:t xml:space="preserve"> more effort to develop the capital market, particularly the debt markets in Saudi Arabia, to provide financing channels for corporations to fund their positive NPV project and hence support economic growth.</w:t>
      </w:r>
      <w:r w:rsidR="003241DB">
        <w:rPr>
          <w:rFonts w:asciiTheme="majorBidi" w:hAnsiTheme="majorBidi" w:cstheme="majorBidi"/>
          <w:sz w:val="24"/>
          <w:szCs w:val="24"/>
        </w:rPr>
        <w:t xml:space="preserve"> </w:t>
      </w:r>
      <w:r w:rsidR="00FE693E">
        <w:rPr>
          <w:rFonts w:asciiTheme="majorBidi" w:hAnsiTheme="majorBidi" w:cstheme="majorBidi"/>
          <w:sz w:val="24"/>
          <w:szCs w:val="24"/>
        </w:rPr>
        <w:t>C</w:t>
      </w:r>
      <w:r w:rsidR="00891B52">
        <w:rPr>
          <w:rFonts w:asciiTheme="majorBidi" w:hAnsiTheme="majorBidi" w:cstheme="majorBidi"/>
          <w:sz w:val="24"/>
          <w:szCs w:val="24"/>
        </w:rPr>
        <w:t>orporate</w:t>
      </w:r>
      <w:r w:rsidR="00FE693E">
        <w:rPr>
          <w:rFonts w:asciiTheme="majorBidi" w:hAnsiTheme="majorBidi" w:cstheme="majorBidi"/>
          <w:sz w:val="24"/>
          <w:szCs w:val="24"/>
        </w:rPr>
        <w:t xml:space="preserve"> managers and</w:t>
      </w:r>
      <w:r w:rsidR="00891B52">
        <w:rPr>
          <w:rFonts w:asciiTheme="majorBidi" w:hAnsiTheme="majorBidi" w:cstheme="majorBidi"/>
          <w:sz w:val="24"/>
          <w:szCs w:val="24"/>
        </w:rPr>
        <w:t xml:space="preserve"> lenders, such as </w:t>
      </w:r>
      <w:r w:rsidR="005A4FAC">
        <w:rPr>
          <w:rFonts w:asciiTheme="majorBidi" w:hAnsiTheme="majorBidi" w:cstheme="majorBidi"/>
          <w:sz w:val="24"/>
          <w:szCs w:val="24"/>
        </w:rPr>
        <w:t>banks,</w:t>
      </w:r>
      <w:r w:rsidR="00891B52">
        <w:rPr>
          <w:rFonts w:asciiTheme="majorBidi" w:hAnsiTheme="majorBidi" w:cstheme="majorBidi"/>
          <w:sz w:val="24"/>
          <w:szCs w:val="24"/>
        </w:rPr>
        <w:t xml:space="preserve"> </w:t>
      </w:r>
      <w:r w:rsidR="005A4FAC">
        <w:rPr>
          <w:rFonts w:asciiTheme="majorBidi" w:hAnsiTheme="majorBidi" w:cstheme="majorBidi"/>
          <w:sz w:val="24"/>
          <w:szCs w:val="24"/>
        </w:rPr>
        <w:t>should consider</w:t>
      </w:r>
      <w:r w:rsidR="00891B52">
        <w:rPr>
          <w:rFonts w:asciiTheme="majorBidi" w:hAnsiTheme="majorBidi" w:cstheme="majorBidi"/>
          <w:sz w:val="24"/>
          <w:szCs w:val="24"/>
        </w:rPr>
        <w:t xml:space="preserve"> the importance of both firm-</w:t>
      </w:r>
      <w:r w:rsidR="00BB30F9">
        <w:rPr>
          <w:rFonts w:asciiTheme="majorBidi" w:hAnsiTheme="majorBidi" w:cstheme="majorBidi"/>
          <w:sz w:val="24"/>
          <w:szCs w:val="24"/>
        </w:rPr>
        <w:t>specific</w:t>
      </w:r>
      <w:r w:rsidR="00891B52">
        <w:rPr>
          <w:rFonts w:asciiTheme="majorBidi" w:hAnsiTheme="majorBidi" w:cstheme="majorBidi"/>
          <w:sz w:val="24"/>
          <w:szCs w:val="24"/>
        </w:rPr>
        <w:t xml:space="preserve"> and </w:t>
      </w:r>
      <w:r w:rsidR="00BB30F9">
        <w:rPr>
          <w:rFonts w:asciiTheme="majorBidi" w:hAnsiTheme="majorBidi" w:cstheme="majorBidi"/>
          <w:sz w:val="24"/>
          <w:szCs w:val="24"/>
        </w:rPr>
        <w:t xml:space="preserve">macroeconomic factors </w:t>
      </w:r>
      <w:r w:rsidR="00FE693E">
        <w:rPr>
          <w:rFonts w:asciiTheme="majorBidi" w:hAnsiTheme="majorBidi" w:cstheme="majorBidi"/>
          <w:sz w:val="24"/>
          <w:szCs w:val="24"/>
        </w:rPr>
        <w:t>on firms’ short-term and long-term debt maturity</w:t>
      </w:r>
      <w:r w:rsidR="005A4FAC">
        <w:rPr>
          <w:rFonts w:asciiTheme="majorBidi" w:hAnsiTheme="majorBidi" w:cstheme="majorBidi"/>
          <w:sz w:val="24"/>
          <w:szCs w:val="24"/>
        </w:rPr>
        <w:t xml:space="preserve"> choice</w:t>
      </w:r>
      <w:r w:rsidR="00AB0BFB">
        <w:rPr>
          <w:rFonts w:asciiTheme="majorBidi" w:hAnsiTheme="majorBidi" w:cstheme="majorBidi"/>
          <w:sz w:val="24"/>
          <w:szCs w:val="24"/>
        </w:rPr>
        <w:t>s</w:t>
      </w:r>
      <w:r w:rsidR="005A4FAC">
        <w:rPr>
          <w:rFonts w:asciiTheme="majorBidi" w:hAnsiTheme="majorBidi" w:cstheme="majorBidi"/>
          <w:sz w:val="24"/>
          <w:szCs w:val="24"/>
        </w:rPr>
        <w:t xml:space="preserve">. Finally, future research may investigate the factors related to debt maturity structure across petrochemical and non-petrochemical industries. </w:t>
      </w:r>
    </w:p>
    <w:p w14:paraId="1B8C8548" w14:textId="77777777" w:rsidR="001E3517" w:rsidRDefault="001E3517" w:rsidP="00435835">
      <w:pPr>
        <w:spacing w:line="360" w:lineRule="auto"/>
        <w:jc w:val="both"/>
        <w:rPr>
          <w:rFonts w:asciiTheme="majorBidi" w:hAnsiTheme="majorBidi" w:cstheme="majorBidi"/>
          <w:sz w:val="24"/>
          <w:szCs w:val="24"/>
        </w:rPr>
      </w:pPr>
    </w:p>
    <w:p w14:paraId="0B1CBEE1" w14:textId="77777777" w:rsidR="001E3517" w:rsidRDefault="001E3517" w:rsidP="00435835">
      <w:pPr>
        <w:spacing w:line="360" w:lineRule="auto"/>
        <w:jc w:val="both"/>
        <w:rPr>
          <w:rFonts w:asciiTheme="majorBidi" w:hAnsiTheme="majorBidi" w:cstheme="majorBidi"/>
          <w:sz w:val="24"/>
          <w:szCs w:val="24"/>
        </w:rPr>
      </w:pPr>
    </w:p>
    <w:p w14:paraId="20E14E13" w14:textId="77777777" w:rsidR="001E3517" w:rsidRDefault="001E3517" w:rsidP="00435835">
      <w:pPr>
        <w:spacing w:line="360" w:lineRule="auto"/>
        <w:jc w:val="both"/>
        <w:rPr>
          <w:rFonts w:asciiTheme="majorBidi" w:hAnsiTheme="majorBidi" w:cstheme="majorBidi"/>
          <w:sz w:val="24"/>
          <w:szCs w:val="24"/>
        </w:rPr>
      </w:pPr>
    </w:p>
    <w:p w14:paraId="7A64F81D" w14:textId="52C78CE6" w:rsidR="008D13C5" w:rsidRPr="000C7C71" w:rsidRDefault="005B15BA" w:rsidP="000C7C71">
      <w:pPr>
        <w:rPr>
          <w:rFonts w:asciiTheme="majorBidi" w:hAnsiTheme="majorBidi" w:cstheme="majorBidi"/>
          <w:sz w:val="28"/>
          <w:szCs w:val="28"/>
        </w:rPr>
      </w:pPr>
      <w:r>
        <w:rPr>
          <w:rFonts w:asciiTheme="majorBidi" w:hAnsiTheme="majorBidi" w:cstheme="majorBidi"/>
          <w:sz w:val="28"/>
          <w:szCs w:val="28"/>
        </w:rPr>
        <w:lastRenderedPageBreak/>
        <w:t xml:space="preserve">References </w:t>
      </w:r>
    </w:p>
    <w:p w14:paraId="612DB008" w14:textId="477BFB50" w:rsidR="00B56002" w:rsidRPr="006972DA" w:rsidRDefault="00B56002"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Alcock, J., Finn, F., &amp; Tan, K. J. K. (2012). The determinants of debt maturity in Australian firms. </w:t>
      </w:r>
      <w:r w:rsidRPr="006972DA">
        <w:rPr>
          <w:rFonts w:asciiTheme="majorBidi" w:hAnsiTheme="majorBidi" w:cstheme="majorBidi"/>
          <w:i/>
          <w:iCs/>
          <w:color w:val="222222"/>
          <w:sz w:val="20"/>
          <w:szCs w:val="20"/>
          <w:shd w:val="clear" w:color="auto" w:fill="FFFFFF"/>
        </w:rPr>
        <w:t>Accounting &amp;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52</w:t>
      </w:r>
      <w:r w:rsidRPr="006972DA">
        <w:rPr>
          <w:rFonts w:asciiTheme="majorBidi" w:hAnsiTheme="majorBidi" w:cstheme="majorBidi"/>
          <w:color w:val="222222"/>
          <w:sz w:val="20"/>
          <w:szCs w:val="20"/>
          <w:shd w:val="clear" w:color="auto" w:fill="FFFFFF"/>
        </w:rPr>
        <w:t>(2), 313-341.</w:t>
      </w:r>
    </w:p>
    <w:p w14:paraId="5BBE13E6" w14:textId="5CBD70BA" w:rsidR="00667300" w:rsidRPr="00643843" w:rsidRDefault="00667300" w:rsidP="00643843">
      <w:pPr>
        <w:rPr>
          <w:rFonts w:asciiTheme="majorBidi" w:hAnsiTheme="majorBidi" w:cstheme="majorBidi"/>
          <w:sz w:val="24"/>
          <w:szCs w:val="24"/>
          <w:lang w:val="en-GB"/>
        </w:rPr>
      </w:pPr>
      <w:proofErr w:type="spellStart"/>
      <w:r w:rsidRPr="00643843">
        <w:rPr>
          <w:rFonts w:asciiTheme="majorBidi" w:hAnsiTheme="majorBidi" w:cstheme="majorBidi"/>
          <w:color w:val="222222"/>
          <w:sz w:val="20"/>
          <w:szCs w:val="20"/>
          <w:shd w:val="clear" w:color="auto" w:fill="FFFFFF"/>
        </w:rPr>
        <w:t>Almaafi</w:t>
      </w:r>
      <w:proofErr w:type="spellEnd"/>
      <w:r w:rsidRPr="00643843">
        <w:rPr>
          <w:rFonts w:asciiTheme="majorBidi" w:hAnsiTheme="majorBidi" w:cstheme="majorBidi"/>
          <w:color w:val="222222"/>
          <w:sz w:val="20"/>
          <w:szCs w:val="20"/>
          <w:shd w:val="clear" w:color="auto" w:fill="FFFFFF"/>
        </w:rPr>
        <w:t xml:space="preserve">, A., </w:t>
      </w:r>
      <w:proofErr w:type="spellStart"/>
      <w:r w:rsidRPr="00643843">
        <w:rPr>
          <w:rFonts w:asciiTheme="majorBidi" w:hAnsiTheme="majorBidi" w:cstheme="majorBidi"/>
          <w:color w:val="222222"/>
          <w:sz w:val="20"/>
          <w:szCs w:val="20"/>
          <w:shd w:val="clear" w:color="auto" w:fill="FFFFFF"/>
        </w:rPr>
        <w:t>Bajaba</w:t>
      </w:r>
      <w:proofErr w:type="spellEnd"/>
      <w:r w:rsidRPr="00643843">
        <w:rPr>
          <w:rFonts w:asciiTheme="majorBidi" w:hAnsiTheme="majorBidi" w:cstheme="majorBidi"/>
          <w:color w:val="222222"/>
          <w:sz w:val="20"/>
          <w:szCs w:val="20"/>
          <w:shd w:val="clear" w:color="auto" w:fill="FFFFFF"/>
        </w:rPr>
        <w:t xml:space="preserve">, S., &amp; Alnori, F. (2023). Stock price prediction using ARIMA versus </w:t>
      </w:r>
      <w:proofErr w:type="spellStart"/>
      <w:r w:rsidRPr="00643843">
        <w:rPr>
          <w:rFonts w:asciiTheme="majorBidi" w:hAnsiTheme="majorBidi" w:cstheme="majorBidi"/>
          <w:color w:val="222222"/>
          <w:sz w:val="20"/>
          <w:szCs w:val="20"/>
          <w:shd w:val="clear" w:color="auto" w:fill="FFFFFF"/>
        </w:rPr>
        <w:t>XGBoost</w:t>
      </w:r>
      <w:proofErr w:type="spellEnd"/>
      <w:r w:rsidRPr="00643843">
        <w:rPr>
          <w:rFonts w:asciiTheme="majorBidi" w:hAnsiTheme="majorBidi" w:cstheme="majorBidi"/>
          <w:color w:val="222222"/>
          <w:sz w:val="20"/>
          <w:szCs w:val="20"/>
          <w:shd w:val="clear" w:color="auto" w:fill="FFFFFF"/>
        </w:rPr>
        <w:t xml:space="preserve"> models: the case of the largest telecommunication company in the Middle East. </w:t>
      </w:r>
      <w:r w:rsidRPr="00643843">
        <w:rPr>
          <w:rFonts w:asciiTheme="majorBidi" w:hAnsiTheme="majorBidi" w:cstheme="majorBidi"/>
          <w:i/>
          <w:iCs/>
          <w:color w:val="222222"/>
          <w:sz w:val="20"/>
          <w:szCs w:val="20"/>
          <w:shd w:val="clear" w:color="auto" w:fill="FFFFFF"/>
        </w:rPr>
        <w:t>International Journal of Information Technology</w:t>
      </w:r>
      <w:r w:rsidRPr="00643843">
        <w:rPr>
          <w:rFonts w:asciiTheme="majorBidi" w:hAnsiTheme="majorBidi" w:cstheme="majorBidi"/>
          <w:color w:val="222222"/>
          <w:sz w:val="20"/>
          <w:szCs w:val="20"/>
          <w:shd w:val="clear" w:color="auto" w:fill="FFFFFF"/>
        </w:rPr>
        <w:t>, </w:t>
      </w:r>
      <w:r w:rsidRPr="00643843">
        <w:rPr>
          <w:rFonts w:asciiTheme="majorBidi" w:hAnsiTheme="majorBidi" w:cstheme="majorBidi"/>
          <w:i/>
          <w:iCs/>
          <w:color w:val="222222"/>
          <w:sz w:val="20"/>
          <w:szCs w:val="20"/>
          <w:shd w:val="clear" w:color="auto" w:fill="FFFFFF"/>
        </w:rPr>
        <w:t>15</w:t>
      </w:r>
      <w:r w:rsidRPr="00643843">
        <w:rPr>
          <w:rFonts w:asciiTheme="majorBidi" w:hAnsiTheme="majorBidi" w:cstheme="majorBidi"/>
          <w:color w:val="222222"/>
          <w:sz w:val="20"/>
          <w:szCs w:val="20"/>
          <w:shd w:val="clear" w:color="auto" w:fill="FFFFFF"/>
        </w:rPr>
        <w:t>(4), 1813-1818.</w:t>
      </w:r>
    </w:p>
    <w:p w14:paraId="7A1D777F" w14:textId="12F85413" w:rsidR="001A50A4" w:rsidRPr="006972DA" w:rsidRDefault="001A50A4" w:rsidP="00154CE9">
      <w:pPr>
        <w:spacing w:line="276" w:lineRule="auto"/>
        <w:jc w:val="both"/>
        <w:rPr>
          <w:rFonts w:asciiTheme="majorBidi" w:hAnsiTheme="majorBidi" w:cstheme="majorBidi"/>
          <w:sz w:val="24"/>
          <w:szCs w:val="24"/>
        </w:rPr>
      </w:pPr>
      <w:r w:rsidRPr="006972DA">
        <w:rPr>
          <w:rFonts w:asciiTheme="majorBidi" w:hAnsiTheme="majorBidi" w:cstheme="majorBidi"/>
          <w:color w:val="222222"/>
          <w:sz w:val="20"/>
          <w:szCs w:val="20"/>
          <w:shd w:val="clear" w:color="auto" w:fill="FFFFFF"/>
        </w:rPr>
        <w:t>Álvarez-Botas, C., &amp; González-Méndez, V. M. (2019). Corporate debt maturity and economic development. </w:t>
      </w:r>
      <w:r w:rsidRPr="006972DA">
        <w:rPr>
          <w:rFonts w:asciiTheme="majorBidi" w:hAnsiTheme="majorBidi" w:cstheme="majorBidi"/>
          <w:i/>
          <w:iCs/>
          <w:color w:val="222222"/>
          <w:sz w:val="20"/>
          <w:szCs w:val="20"/>
          <w:shd w:val="clear" w:color="auto" w:fill="FFFFFF"/>
        </w:rPr>
        <w:t>International Journal of Managerial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15</w:t>
      </w:r>
      <w:r w:rsidRPr="006972DA">
        <w:rPr>
          <w:rFonts w:asciiTheme="majorBidi" w:hAnsiTheme="majorBidi" w:cstheme="majorBidi"/>
          <w:color w:val="222222"/>
          <w:sz w:val="20"/>
          <w:szCs w:val="20"/>
          <w:shd w:val="clear" w:color="auto" w:fill="FFFFFF"/>
        </w:rPr>
        <w:t>(5), 669-687.</w:t>
      </w:r>
    </w:p>
    <w:p w14:paraId="7E0B0A35" w14:textId="4D633897" w:rsidR="001254C3" w:rsidRPr="001254C3" w:rsidRDefault="001254C3" w:rsidP="00154CE9">
      <w:pPr>
        <w:spacing w:line="276" w:lineRule="auto"/>
        <w:jc w:val="both"/>
        <w:rPr>
          <w:rFonts w:asciiTheme="majorBidi" w:hAnsiTheme="majorBidi" w:cstheme="majorBidi"/>
          <w:color w:val="222222"/>
          <w:sz w:val="20"/>
          <w:szCs w:val="20"/>
          <w:shd w:val="clear" w:color="auto" w:fill="FFFFFF"/>
        </w:rPr>
      </w:pPr>
      <w:r w:rsidRPr="001254C3">
        <w:rPr>
          <w:rFonts w:asciiTheme="majorBidi" w:hAnsiTheme="majorBidi" w:cstheme="majorBidi"/>
          <w:color w:val="222222"/>
          <w:sz w:val="20"/>
          <w:szCs w:val="20"/>
          <w:shd w:val="clear" w:color="auto" w:fill="FFFFFF"/>
        </w:rPr>
        <w:t>Alves, P., &amp; Francisco, P. (2015). The impact of institutional environment on the capital structure of firms during recent financial crises. </w:t>
      </w:r>
      <w:r w:rsidRPr="001254C3">
        <w:rPr>
          <w:rFonts w:asciiTheme="majorBidi" w:hAnsiTheme="majorBidi" w:cstheme="majorBidi"/>
          <w:i/>
          <w:iCs/>
          <w:color w:val="222222"/>
          <w:sz w:val="20"/>
          <w:szCs w:val="20"/>
          <w:shd w:val="clear" w:color="auto" w:fill="FFFFFF"/>
        </w:rPr>
        <w:t>The quarterly review of economics and finance</w:t>
      </w:r>
      <w:r w:rsidRPr="001254C3">
        <w:rPr>
          <w:rFonts w:asciiTheme="majorBidi" w:hAnsiTheme="majorBidi" w:cstheme="majorBidi"/>
          <w:color w:val="222222"/>
          <w:sz w:val="20"/>
          <w:szCs w:val="20"/>
          <w:shd w:val="clear" w:color="auto" w:fill="FFFFFF"/>
        </w:rPr>
        <w:t>, </w:t>
      </w:r>
      <w:r w:rsidRPr="001254C3">
        <w:rPr>
          <w:rFonts w:asciiTheme="majorBidi" w:hAnsiTheme="majorBidi" w:cstheme="majorBidi"/>
          <w:i/>
          <w:iCs/>
          <w:color w:val="222222"/>
          <w:sz w:val="20"/>
          <w:szCs w:val="20"/>
          <w:shd w:val="clear" w:color="auto" w:fill="FFFFFF"/>
        </w:rPr>
        <w:t>57</w:t>
      </w:r>
      <w:r w:rsidRPr="001254C3">
        <w:rPr>
          <w:rFonts w:asciiTheme="majorBidi" w:hAnsiTheme="majorBidi" w:cstheme="majorBidi"/>
          <w:color w:val="222222"/>
          <w:sz w:val="20"/>
          <w:szCs w:val="20"/>
          <w:shd w:val="clear" w:color="auto" w:fill="FFFFFF"/>
        </w:rPr>
        <w:t>, 129-146.</w:t>
      </w:r>
    </w:p>
    <w:p w14:paraId="777AD92D" w14:textId="62C36BCA" w:rsidR="001C0B66" w:rsidRPr="006972DA" w:rsidRDefault="001C0B66"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 xml:space="preserve">Antoniou, A., Guney, Y., &amp; Paudyal, K. (2006). The determinants of debt maturity structure: evidence from France, </w:t>
      </w:r>
      <w:proofErr w:type="gramStart"/>
      <w:r w:rsidRPr="006972DA">
        <w:rPr>
          <w:rFonts w:asciiTheme="majorBidi" w:hAnsiTheme="majorBidi" w:cstheme="majorBidi"/>
          <w:color w:val="222222"/>
          <w:sz w:val="20"/>
          <w:szCs w:val="20"/>
          <w:shd w:val="clear" w:color="auto" w:fill="FFFFFF"/>
        </w:rPr>
        <w:t>Germany</w:t>
      </w:r>
      <w:proofErr w:type="gramEnd"/>
      <w:r w:rsidRPr="006972DA">
        <w:rPr>
          <w:rFonts w:asciiTheme="majorBidi" w:hAnsiTheme="majorBidi" w:cstheme="majorBidi"/>
          <w:color w:val="222222"/>
          <w:sz w:val="20"/>
          <w:szCs w:val="20"/>
          <w:shd w:val="clear" w:color="auto" w:fill="FFFFFF"/>
        </w:rPr>
        <w:t xml:space="preserve"> and the UK. </w:t>
      </w:r>
      <w:r w:rsidRPr="006972DA">
        <w:rPr>
          <w:rFonts w:asciiTheme="majorBidi" w:hAnsiTheme="majorBidi" w:cstheme="majorBidi"/>
          <w:i/>
          <w:iCs/>
          <w:color w:val="222222"/>
          <w:sz w:val="20"/>
          <w:szCs w:val="20"/>
          <w:shd w:val="clear" w:color="auto" w:fill="FFFFFF"/>
        </w:rPr>
        <w:t>European Financial Management</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12</w:t>
      </w:r>
      <w:r w:rsidRPr="006972DA">
        <w:rPr>
          <w:rFonts w:asciiTheme="majorBidi" w:hAnsiTheme="majorBidi" w:cstheme="majorBidi"/>
          <w:color w:val="222222"/>
          <w:sz w:val="20"/>
          <w:szCs w:val="20"/>
          <w:shd w:val="clear" w:color="auto" w:fill="FFFFFF"/>
        </w:rPr>
        <w:t>(2), 161-194.</w:t>
      </w:r>
    </w:p>
    <w:p w14:paraId="2C3E9E84" w14:textId="218E087D" w:rsidR="008D13C5" w:rsidRPr="008D13C5" w:rsidRDefault="008D13C5" w:rsidP="00154CE9">
      <w:pPr>
        <w:spacing w:line="276" w:lineRule="auto"/>
        <w:jc w:val="both"/>
        <w:rPr>
          <w:rFonts w:asciiTheme="majorBidi" w:hAnsiTheme="majorBidi" w:cstheme="majorBidi"/>
          <w:color w:val="222222"/>
          <w:sz w:val="20"/>
          <w:szCs w:val="20"/>
          <w:shd w:val="clear" w:color="auto" w:fill="FFFFFF"/>
        </w:rPr>
      </w:pPr>
      <w:r w:rsidRPr="008D13C5">
        <w:rPr>
          <w:rFonts w:asciiTheme="majorBidi" w:hAnsiTheme="majorBidi" w:cstheme="majorBidi"/>
          <w:color w:val="222222"/>
          <w:sz w:val="20"/>
          <w:szCs w:val="20"/>
          <w:shd w:val="clear" w:color="auto" w:fill="FFFFFF"/>
        </w:rPr>
        <w:t>Arellano, M., &amp; Bond, S. (1991). Some tests of specification for panel data: Monte Carlo evidence and an application to employment equations. </w:t>
      </w:r>
      <w:r w:rsidRPr="008D13C5">
        <w:rPr>
          <w:rFonts w:asciiTheme="majorBidi" w:hAnsiTheme="majorBidi" w:cstheme="majorBidi"/>
          <w:i/>
          <w:iCs/>
          <w:color w:val="222222"/>
          <w:sz w:val="20"/>
          <w:szCs w:val="20"/>
          <w:shd w:val="clear" w:color="auto" w:fill="FFFFFF"/>
        </w:rPr>
        <w:t>The review of economic studies</w:t>
      </w:r>
      <w:r w:rsidRPr="008D13C5">
        <w:rPr>
          <w:rFonts w:asciiTheme="majorBidi" w:hAnsiTheme="majorBidi" w:cstheme="majorBidi"/>
          <w:color w:val="222222"/>
          <w:sz w:val="20"/>
          <w:szCs w:val="20"/>
          <w:shd w:val="clear" w:color="auto" w:fill="FFFFFF"/>
        </w:rPr>
        <w:t>, </w:t>
      </w:r>
      <w:r w:rsidRPr="008D13C5">
        <w:rPr>
          <w:rFonts w:asciiTheme="majorBidi" w:hAnsiTheme="majorBidi" w:cstheme="majorBidi"/>
          <w:i/>
          <w:iCs/>
          <w:color w:val="222222"/>
          <w:sz w:val="20"/>
          <w:szCs w:val="20"/>
          <w:shd w:val="clear" w:color="auto" w:fill="FFFFFF"/>
        </w:rPr>
        <w:t>58</w:t>
      </w:r>
      <w:r w:rsidRPr="008D13C5">
        <w:rPr>
          <w:rFonts w:asciiTheme="majorBidi" w:hAnsiTheme="majorBidi" w:cstheme="majorBidi"/>
          <w:color w:val="222222"/>
          <w:sz w:val="20"/>
          <w:szCs w:val="20"/>
          <w:shd w:val="clear" w:color="auto" w:fill="FFFFFF"/>
        </w:rPr>
        <w:t>(2), 277-297.</w:t>
      </w:r>
    </w:p>
    <w:p w14:paraId="441BDAE6" w14:textId="20629D15" w:rsidR="008D13C5" w:rsidRPr="008D13C5" w:rsidRDefault="008D13C5" w:rsidP="00154CE9">
      <w:pPr>
        <w:spacing w:line="276" w:lineRule="auto"/>
        <w:jc w:val="both"/>
        <w:rPr>
          <w:rFonts w:asciiTheme="majorBidi" w:hAnsiTheme="majorBidi" w:cstheme="majorBidi"/>
          <w:color w:val="222222"/>
          <w:sz w:val="20"/>
          <w:szCs w:val="20"/>
          <w:shd w:val="clear" w:color="auto" w:fill="FFFFFF"/>
        </w:rPr>
      </w:pPr>
      <w:r w:rsidRPr="008D13C5">
        <w:rPr>
          <w:rFonts w:asciiTheme="majorBidi" w:hAnsiTheme="majorBidi" w:cstheme="majorBidi"/>
          <w:color w:val="222222"/>
          <w:sz w:val="20"/>
          <w:szCs w:val="20"/>
          <w:shd w:val="clear" w:color="auto" w:fill="FFFFFF"/>
        </w:rPr>
        <w:t>Arellano, M., &amp; Bover, O. (1995). Another look at the instrumental variable estimation of error-components models. </w:t>
      </w:r>
      <w:r w:rsidRPr="008D13C5">
        <w:rPr>
          <w:rFonts w:asciiTheme="majorBidi" w:hAnsiTheme="majorBidi" w:cstheme="majorBidi"/>
          <w:i/>
          <w:iCs/>
          <w:color w:val="222222"/>
          <w:sz w:val="20"/>
          <w:szCs w:val="20"/>
          <w:shd w:val="clear" w:color="auto" w:fill="FFFFFF"/>
        </w:rPr>
        <w:t xml:space="preserve">Journal of </w:t>
      </w:r>
      <w:proofErr w:type="gramStart"/>
      <w:r w:rsidRPr="008D13C5">
        <w:rPr>
          <w:rFonts w:asciiTheme="majorBidi" w:hAnsiTheme="majorBidi" w:cstheme="majorBidi"/>
          <w:i/>
          <w:iCs/>
          <w:color w:val="222222"/>
          <w:sz w:val="20"/>
          <w:szCs w:val="20"/>
          <w:shd w:val="clear" w:color="auto" w:fill="FFFFFF"/>
        </w:rPr>
        <w:t>econometrics</w:t>
      </w:r>
      <w:proofErr w:type="gramEnd"/>
      <w:r w:rsidRPr="008D13C5">
        <w:rPr>
          <w:rFonts w:asciiTheme="majorBidi" w:hAnsiTheme="majorBidi" w:cstheme="majorBidi"/>
          <w:color w:val="222222"/>
          <w:sz w:val="20"/>
          <w:szCs w:val="20"/>
          <w:shd w:val="clear" w:color="auto" w:fill="FFFFFF"/>
        </w:rPr>
        <w:t>, </w:t>
      </w:r>
      <w:r w:rsidRPr="008D13C5">
        <w:rPr>
          <w:rFonts w:asciiTheme="majorBidi" w:hAnsiTheme="majorBidi" w:cstheme="majorBidi"/>
          <w:i/>
          <w:iCs/>
          <w:color w:val="222222"/>
          <w:sz w:val="20"/>
          <w:szCs w:val="20"/>
          <w:shd w:val="clear" w:color="auto" w:fill="FFFFFF"/>
        </w:rPr>
        <w:t>68</w:t>
      </w:r>
      <w:r w:rsidRPr="008D13C5">
        <w:rPr>
          <w:rFonts w:asciiTheme="majorBidi" w:hAnsiTheme="majorBidi" w:cstheme="majorBidi"/>
          <w:color w:val="222222"/>
          <w:sz w:val="20"/>
          <w:szCs w:val="20"/>
          <w:shd w:val="clear" w:color="auto" w:fill="FFFFFF"/>
        </w:rPr>
        <w:t>(1), 29-51.</w:t>
      </w:r>
    </w:p>
    <w:p w14:paraId="24C97E05" w14:textId="2EB3D5BF" w:rsidR="0030204C" w:rsidRPr="006972DA" w:rsidRDefault="0030204C"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 xml:space="preserve">Awartani, B., Belkhir, M., Boubaker, S., &amp; </w:t>
      </w:r>
      <w:proofErr w:type="spellStart"/>
      <w:r w:rsidRPr="006972DA">
        <w:rPr>
          <w:rFonts w:asciiTheme="majorBidi" w:hAnsiTheme="majorBidi" w:cstheme="majorBidi"/>
          <w:color w:val="222222"/>
          <w:sz w:val="20"/>
          <w:szCs w:val="20"/>
          <w:shd w:val="clear" w:color="auto" w:fill="FFFFFF"/>
        </w:rPr>
        <w:t>Maghyereh</w:t>
      </w:r>
      <w:proofErr w:type="spellEnd"/>
      <w:r w:rsidRPr="006972DA">
        <w:rPr>
          <w:rFonts w:asciiTheme="majorBidi" w:hAnsiTheme="majorBidi" w:cstheme="majorBidi"/>
          <w:color w:val="222222"/>
          <w:sz w:val="20"/>
          <w:szCs w:val="20"/>
          <w:shd w:val="clear" w:color="auto" w:fill="FFFFFF"/>
        </w:rPr>
        <w:t xml:space="preserve">, A. (2016). Corporate debt maturity in the MENA region: does institutional quality </w:t>
      </w:r>
      <w:proofErr w:type="gramStart"/>
      <w:r w:rsidRPr="006972DA">
        <w:rPr>
          <w:rFonts w:asciiTheme="majorBidi" w:hAnsiTheme="majorBidi" w:cstheme="majorBidi"/>
          <w:color w:val="222222"/>
          <w:sz w:val="20"/>
          <w:szCs w:val="20"/>
          <w:shd w:val="clear" w:color="auto" w:fill="FFFFFF"/>
        </w:rPr>
        <w:t>matter?.</w:t>
      </w:r>
      <w:proofErr w:type="gramEnd"/>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International Review of Financial Analysis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46</w:t>
      </w:r>
      <w:r w:rsidRPr="006972DA">
        <w:rPr>
          <w:rFonts w:asciiTheme="majorBidi" w:hAnsiTheme="majorBidi" w:cstheme="majorBidi"/>
          <w:color w:val="222222"/>
          <w:sz w:val="20"/>
          <w:szCs w:val="20"/>
          <w:shd w:val="clear" w:color="auto" w:fill="FFFFFF"/>
        </w:rPr>
        <w:t>, 309-325.</w:t>
      </w:r>
    </w:p>
    <w:p w14:paraId="2754D84F" w14:textId="62A814D2" w:rsidR="001B3052" w:rsidRDefault="001B3052"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 xml:space="preserve">Alnori, F. (2023). Financial shock and the United States multinational and domestic </w:t>
      </w:r>
      <w:proofErr w:type="gramStart"/>
      <w:r w:rsidRPr="006972DA">
        <w:rPr>
          <w:rFonts w:asciiTheme="majorBidi" w:hAnsiTheme="majorBidi" w:cstheme="majorBidi"/>
          <w:color w:val="222222"/>
          <w:sz w:val="20"/>
          <w:szCs w:val="20"/>
          <w:shd w:val="clear" w:color="auto" w:fill="FFFFFF"/>
        </w:rPr>
        <w:t>corporations</w:t>
      </w:r>
      <w:proofErr w:type="gramEnd"/>
      <w:r w:rsidRPr="006972DA">
        <w:rPr>
          <w:rFonts w:asciiTheme="majorBidi" w:hAnsiTheme="majorBidi" w:cstheme="majorBidi"/>
          <w:color w:val="222222"/>
          <w:sz w:val="20"/>
          <w:szCs w:val="20"/>
          <w:shd w:val="clear" w:color="auto" w:fill="FFFFFF"/>
        </w:rPr>
        <w:t xml:space="preserve"> leverage. </w:t>
      </w:r>
      <w:r w:rsidRPr="006972DA">
        <w:rPr>
          <w:rFonts w:asciiTheme="majorBidi" w:hAnsiTheme="majorBidi" w:cstheme="majorBidi"/>
          <w:i/>
          <w:iCs/>
          <w:color w:val="222222"/>
          <w:sz w:val="20"/>
          <w:szCs w:val="20"/>
          <w:shd w:val="clear" w:color="auto" w:fill="FFFFFF"/>
        </w:rPr>
        <w:t>Cogent Economics &amp;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11</w:t>
      </w:r>
      <w:r w:rsidRPr="006972DA">
        <w:rPr>
          <w:rFonts w:asciiTheme="majorBidi" w:hAnsiTheme="majorBidi" w:cstheme="majorBidi"/>
          <w:color w:val="222222"/>
          <w:sz w:val="20"/>
          <w:szCs w:val="20"/>
          <w:shd w:val="clear" w:color="auto" w:fill="FFFFFF"/>
        </w:rPr>
        <w:t>(1), 2210364.</w:t>
      </w:r>
    </w:p>
    <w:p w14:paraId="1056632D" w14:textId="77F20750" w:rsidR="002F5A28" w:rsidRPr="001E3517" w:rsidRDefault="001E3517" w:rsidP="0063111B">
      <w:pPr>
        <w:spacing w:line="276" w:lineRule="auto"/>
        <w:jc w:val="both"/>
        <w:rPr>
          <w:rFonts w:asciiTheme="majorBidi" w:hAnsiTheme="majorBidi" w:cstheme="majorBidi"/>
          <w:color w:val="222222"/>
          <w:sz w:val="20"/>
          <w:szCs w:val="20"/>
          <w:shd w:val="clear" w:color="auto" w:fill="FFFFFF"/>
        </w:rPr>
      </w:pPr>
      <w:r w:rsidRPr="001E3517">
        <w:rPr>
          <w:rFonts w:asciiTheme="majorBidi" w:hAnsiTheme="majorBidi" w:cstheme="majorBidi"/>
          <w:color w:val="222222"/>
          <w:sz w:val="20"/>
          <w:szCs w:val="20"/>
          <w:shd w:val="clear" w:color="auto" w:fill="FFFFFF"/>
        </w:rPr>
        <w:t>Alnori, F. (2020). Cash holdings: Do they boost or hurt firms’ performance? Evidence from listed non-financial firms in Saudi Arabia. </w:t>
      </w:r>
      <w:r w:rsidRPr="001E3517">
        <w:rPr>
          <w:rFonts w:asciiTheme="majorBidi" w:hAnsiTheme="majorBidi" w:cstheme="majorBidi"/>
          <w:i/>
          <w:iCs/>
          <w:color w:val="222222"/>
          <w:sz w:val="20"/>
          <w:szCs w:val="20"/>
          <w:shd w:val="clear" w:color="auto" w:fill="FFFFFF"/>
        </w:rPr>
        <w:t>International Journal of Islamic and Middle Eastern Finance and Management</w:t>
      </w:r>
      <w:r w:rsidRPr="001E3517">
        <w:rPr>
          <w:rFonts w:asciiTheme="majorBidi" w:hAnsiTheme="majorBidi" w:cstheme="majorBidi"/>
          <w:color w:val="222222"/>
          <w:sz w:val="20"/>
          <w:szCs w:val="20"/>
          <w:shd w:val="clear" w:color="auto" w:fill="FFFFFF"/>
        </w:rPr>
        <w:t>, </w:t>
      </w:r>
      <w:r w:rsidRPr="001E3517">
        <w:rPr>
          <w:rFonts w:asciiTheme="majorBidi" w:hAnsiTheme="majorBidi" w:cstheme="majorBidi"/>
          <w:i/>
          <w:iCs/>
          <w:color w:val="222222"/>
          <w:sz w:val="20"/>
          <w:szCs w:val="20"/>
          <w:shd w:val="clear" w:color="auto" w:fill="FFFFFF"/>
        </w:rPr>
        <w:t>13</w:t>
      </w:r>
      <w:r w:rsidRPr="001E3517">
        <w:rPr>
          <w:rFonts w:asciiTheme="majorBidi" w:hAnsiTheme="majorBidi" w:cstheme="majorBidi"/>
          <w:color w:val="222222"/>
          <w:sz w:val="20"/>
          <w:szCs w:val="20"/>
          <w:shd w:val="clear" w:color="auto" w:fill="FFFFFF"/>
        </w:rPr>
        <w:t>(5), 919-934.</w:t>
      </w:r>
    </w:p>
    <w:p w14:paraId="793FA386" w14:textId="58D8CDA7" w:rsidR="0063111B" w:rsidRPr="0063111B" w:rsidRDefault="0063111B" w:rsidP="0063111B">
      <w:pPr>
        <w:spacing w:line="276" w:lineRule="auto"/>
        <w:jc w:val="both"/>
        <w:rPr>
          <w:rFonts w:asciiTheme="majorBidi" w:hAnsiTheme="majorBidi" w:cstheme="majorBidi"/>
          <w:color w:val="222222"/>
          <w:sz w:val="20"/>
          <w:szCs w:val="20"/>
          <w:shd w:val="clear" w:color="auto" w:fill="FFFFFF"/>
          <w:lang w:val="en-GB"/>
        </w:rPr>
      </w:pPr>
      <w:r w:rsidRPr="006972DA">
        <w:rPr>
          <w:rFonts w:asciiTheme="majorBidi" w:hAnsiTheme="majorBidi" w:cstheme="majorBidi"/>
          <w:color w:val="222222"/>
          <w:sz w:val="20"/>
          <w:szCs w:val="20"/>
          <w:shd w:val="clear" w:color="auto" w:fill="FFFFFF"/>
        </w:rPr>
        <w:t>Alnori, F., &amp; Alqahtani, F. (2019). Capital structure and speed of adjustment in non-financial firms: Does sharia compliance matter? Evidence from Saudi Arabia. </w:t>
      </w:r>
      <w:r w:rsidRPr="006972DA">
        <w:rPr>
          <w:rFonts w:asciiTheme="majorBidi" w:hAnsiTheme="majorBidi" w:cstheme="majorBidi"/>
          <w:i/>
          <w:iCs/>
          <w:color w:val="222222"/>
          <w:sz w:val="20"/>
          <w:szCs w:val="20"/>
          <w:shd w:val="clear" w:color="auto" w:fill="FFFFFF"/>
        </w:rPr>
        <w:t>Emerging Markets Review</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39</w:t>
      </w:r>
      <w:r w:rsidRPr="006972DA">
        <w:rPr>
          <w:rFonts w:asciiTheme="majorBidi" w:hAnsiTheme="majorBidi" w:cstheme="majorBidi"/>
          <w:color w:val="222222"/>
          <w:sz w:val="20"/>
          <w:szCs w:val="20"/>
          <w:shd w:val="clear" w:color="auto" w:fill="FFFFFF"/>
        </w:rPr>
        <w:t>, 50-67.</w:t>
      </w:r>
    </w:p>
    <w:p w14:paraId="3A58BDEE" w14:textId="6A4D020F" w:rsidR="00735757" w:rsidRPr="006972DA" w:rsidRDefault="00735757"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 xml:space="preserve">Barnea, A., Haugen, R. A., &amp; </w:t>
      </w:r>
      <w:proofErr w:type="spellStart"/>
      <w:r w:rsidRPr="006972DA">
        <w:rPr>
          <w:rFonts w:asciiTheme="majorBidi" w:hAnsiTheme="majorBidi" w:cstheme="majorBidi"/>
          <w:color w:val="222222"/>
          <w:sz w:val="20"/>
          <w:szCs w:val="20"/>
          <w:shd w:val="clear" w:color="auto" w:fill="FFFFFF"/>
        </w:rPr>
        <w:t>Senbet</w:t>
      </w:r>
      <w:proofErr w:type="spellEnd"/>
      <w:r w:rsidRPr="006972DA">
        <w:rPr>
          <w:rFonts w:asciiTheme="majorBidi" w:hAnsiTheme="majorBidi" w:cstheme="majorBidi"/>
          <w:color w:val="222222"/>
          <w:sz w:val="20"/>
          <w:szCs w:val="20"/>
          <w:shd w:val="clear" w:color="auto" w:fill="FFFFFF"/>
        </w:rPr>
        <w:t>, L. W. (1980). A rationale for debt maturity structure and call provisions in the agency theoretic framework. </w:t>
      </w:r>
      <w:r w:rsidRPr="006972DA">
        <w:rPr>
          <w:rFonts w:asciiTheme="majorBidi" w:hAnsiTheme="majorBidi" w:cstheme="majorBidi"/>
          <w:i/>
          <w:iCs/>
          <w:color w:val="222222"/>
          <w:sz w:val="20"/>
          <w:szCs w:val="20"/>
          <w:shd w:val="clear" w:color="auto" w:fill="FFFFFF"/>
        </w:rPr>
        <w:t>the Journal of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35</w:t>
      </w:r>
      <w:r w:rsidRPr="006972DA">
        <w:rPr>
          <w:rFonts w:asciiTheme="majorBidi" w:hAnsiTheme="majorBidi" w:cstheme="majorBidi"/>
          <w:color w:val="222222"/>
          <w:sz w:val="20"/>
          <w:szCs w:val="20"/>
          <w:shd w:val="clear" w:color="auto" w:fill="FFFFFF"/>
        </w:rPr>
        <w:t>(5), 1223-1234.</w:t>
      </w:r>
    </w:p>
    <w:p w14:paraId="083EC652" w14:textId="4D2921C0" w:rsidR="00762489" w:rsidRPr="006972DA" w:rsidRDefault="00762489"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lang w:val="nl-NL"/>
        </w:rPr>
        <w:t xml:space="preserve">Berglöf, E., &amp; Von Thadden, E. L. (1994). </w:t>
      </w:r>
      <w:r w:rsidRPr="006972DA">
        <w:rPr>
          <w:rFonts w:asciiTheme="majorBidi" w:hAnsiTheme="majorBidi" w:cstheme="majorBidi"/>
          <w:color w:val="222222"/>
          <w:sz w:val="20"/>
          <w:szCs w:val="20"/>
          <w:shd w:val="clear" w:color="auto" w:fill="FFFFFF"/>
        </w:rPr>
        <w:t>Short-term versus long-term interests: Capital structure with multiple investors. </w:t>
      </w:r>
      <w:r w:rsidRPr="006972DA">
        <w:rPr>
          <w:rFonts w:asciiTheme="majorBidi" w:hAnsiTheme="majorBidi" w:cstheme="majorBidi"/>
          <w:i/>
          <w:iCs/>
          <w:color w:val="222222"/>
          <w:sz w:val="20"/>
          <w:szCs w:val="20"/>
          <w:shd w:val="clear" w:color="auto" w:fill="FFFFFF"/>
        </w:rPr>
        <w:t>The quarterly journal of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109</w:t>
      </w:r>
      <w:r w:rsidRPr="006972DA">
        <w:rPr>
          <w:rFonts w:asciiTheme="majorBidi" w:hAnsiTheme="majorBidi" w:cstheme="majorBidi"/>
          <w:color w:val="222222"/>
          <w:sz w:val="20"/>
          <w:szCs w:val="20"/>
          <w:shd w:val="clear" w:color="auto" w:fill="FFFFFF"/>
        </w:rPr>
        <w:t>(4), 1055-1084.</w:t>
      </w:r>
    </w:p>
    <w:p w14:paraId="132E6B4E" w14:textId="6B71CFD3" w:rsidR="00735757" w:rsidRPr="006972DA" w:rsidRDefault="00735757"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Brick, I. E., &amp; Ravid, S. A. (1985). On the relevance of debt maturity structure. </w:t>
      </w:r>
      <w:r w:rsidRPr="006972DA">
        <w:rPr>
          <w:rFonts w:asciiTheme="majorBidi" w:hAnsiTheme="majorBidi" w:cstheme="majorBidi"/>
          <w:i/>
          <w:iCs/>
          <w:color w:val="222222"/>
          <w:sz w:val="20"/>
          <w:szCs w:val="20"/>
          <w:shd w:val="clear" w:color="auto" w:fill="FFFFFF"/>
        </w:rPr>
        <w:t>The journal of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40</w:t>
      </w:r>
      <w:r w:rsidRPr="006972DA">
        <w:rPr>
          <w:rFonts w:asciiTheme="majorBidi" w:hAnsiTheme="majorBidi" w:cstheme="majorBidi"/>
          <w:color w:val="222222"/>
          <w:sz w:val="20"/>
          <w:szCs w:val="20"/>
          <w:shd w:val="clear" w:color="auto" w:fill="FFFFFF"/>
        </w:rPr>
        <w:t>(5), 1423-1437.</w:t>
      </w:r>
    </w:p>
    <w:p w14:paraId="16D4F779" w14:textId="2EB049BA" w:rsidR="00233E4B" w:rsidRPr="006972DA" w:rsidRDefault="00233E4B" w:rsidP="00154CE9">
      <w:pPr>
        <w:spacing w:line="276" w:lineRule="auto"/>
        <w:jc w:val="both"/>
        <w:rPr>
          <w:rFonts w:asciiTheme="majorBidi" w:hAnsiTheme="majorBidi" w:cstheme="majorBidi"/>
          <w:color w:val="222222"/>
          <w:sz w:val="20"/>
          <w:szCs w:val="20"/>
          <w:shd w:val="clear" w:color="auto" w:fill="FFFFFF"/>
        </w:rPr>
      </w:pPr>
      <w:proofErr w:type="spellStart"/>
      <w:r w:rsidRPr="006972DA">
        <w:rPr>
          <w:rFonts w:asciiTheme="majorBidi" w:hAnsiTheme="majorBidi" w:cstheme="majorBidi"/>
          <w:color w:val="222222"/>
          <w:sz w:val="20"/>
          <w:szCs w:val="20"/>
          <w:shd w:val="clear" w:color="auto" w:fill="FFFFFF"/>
        </w:rPr>
        <w:t>Bugshan</w:t>
      </w:r>
      <w:proofErr w:type="spellEnd"/>
      <w:r w:rsidRPr="006972DA">
        <w:rPr>
          <w:rFonts w:asciiTheme="majorBidi" w:hAnsiTheme="majorBidi" w:cstheme="majorBidi"/>
          <w:color w:val="222222"/>
          <w:sz w:val="20"/>
          <w:szCs w:val="20"/>
          <w:shd w:val="clear" w:color="auto" w:fill="FFFFFF"/>
        </w:rPr>
        <w:t>, A., Alnori, F., &amp; Bakry, W. (2021). Shariah compliance and corporate cash holdings. </w:t>
      </w:r>
      <w:r w:rsidRPr="006972DA">
        <w:rPr>
          <w:rFonts w:asciiTheme="majorBidi" w:hAnsiTheme="majorBidi" w:cstheme="majorBidi"/>
          <w:i/>
          <w:iCs/>
          <w:color w:val="222222"/>
          <w:sz w:val="20"/>
          <w:szCs w:val="20"/>
          <w:shd w:val="clear" w:color="auto" w:fill="FFFFFF"/>
        </w:rPr>
        <w:t>Research in International Business and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56</w:t>
      </w:r>
      <w:r w:rsidRPr="006972DA">
        <w:rPr>
          <w:rFonts w:asciiTheme="majorBidi" w:hAnsiTheme="majorBidi" w:cstheme="majorBidi"/>
          <w:color w:val="222222"/>
          <w:sz w:val="20"/>
          <w:szCs w:val="20"/>
          <w:shd w:val="clear" w:color="auto" w:fill="FFFFFF"/>
        </w:rPr>
        <w:t>, 101383.</w:t>
      </w:r>
    </w:p>
    <w:p w14:paraId="1142E38A" w14:textId="306C6AE6" w:rsidR="00602442" w:rsidRPr="00602442" w:rsidRDefault="00602442" w:rsidP="00154CE9">
      <w:pPr>
        <w:spacing w:line="276" w:lineRule="auto"/>
        <w:jc w:val="both"/>
        <w:rPr>
          <w:rFonts w:asciiTheme="majorBidi" w:hAnsiTheme="majorBidi" w:cstheme="majorBidi"/>
          <w:color w:val="222222"/>
          <w:sz w:val="20"/>
          <w:szCs w:val="20"/>
          <w:shd w:val="clear" w:color="auto" w:fill="FFFFFF"/>
        </w:rPr>
      </w:pPr>
      <w:proofErr w:type="spellStart"/>
      <w:r w:rsidRPr="00602442">
        <w:rPr>
          <w:rFonts w:asciiTheme="majorBidi" w:hAnsiTheme="majorBidi" w:cstheme="majorBidi"/>
          <w:color w:val="222222"/>
          <w:sz w:val="20"/>
          <w:szCs w:val="20"/>
          <w:shd w:val="clear" w:color="auto" w:fill="FFFFFF"/>
        </w:rPr>
        <w:t>Bugshan</w:t>
      </w:r>
      <w:proofErr w:type="spellEnd"/>
      <w:r w:rsidRPr="00602442">
        <w:rPr>
          <w:rFonts w:asciiTheme="majorBidi" w:hAnsiTheme="majorBidi" w:cstheme="majorBidi"/>
          <w:color w:val="222222"/>
          <w:sz w:val="20"/>
          <w:szCs w:val="20"/>
          <w:shd w:val="clear" w:color="auto" w:fill="FFFFFF"/>
        </w:rPr>
        <w:t xml:space="preserve">, A., Alnori, F., &amp; </w:t>
      </w:r>
      <w:proofErr w:type="spellStart"/>
      <w:r w:rsidRPr="00602442">
        <w:rPr>
          <w:rFonts w:asciiTheme="majorBidi" w:hAnsiTheme="majorBidi" w:cstheme="majorBidi"/>
          <w:color w:val="222222"/>
          <w:sz w:val="20"/>
          <w:szCs w:val="20"/>
          <w:shd w:val="clear" w:color="auto" w:fill="FFFFFF"/>
        </w:rPr>
        <w:t>Ananzeh</w:t>
      </w:r>
      <w:proofErr w:type="spellEnd"/>
      <w:r w:rsidRPr="00602442">
        <w:rPr>
          <w:rFonts w:asciiTheme="majorBidi" w:hAnsiTheme="majorBidi" w:cstheme="majorBidi"/>
          <w:color w:val="222222"/>
          <w:sz w:val="20"/>
          <w:szCs w:val="20"/>
          <w:shd w:val="clear" w:color="auto" w:fill="FFFFFF"/>
        </w:rPr>
        <w:t>, H. (2023). Corporate net working capital: evidence from Shariah compliance. </w:t>
      </w:r>
      <w:r w:rsidRPr="00602442">
        <w:rPr>
          <w:rFonts w:asciiTheme="majorBidi" w:hAnsiTheme="majorBidi" w:cstheme="majorBidi"/>
          <w:i/>
          <w:iCs/>
          <w:color w:val="222222"/>
          <w:sz w:val="20"/>
          <w:szCs w:val="20"/>
          <w:shd w:val="clear" w:color="auto" w:fill="FFFFFF"/>
        </w:rPr>
        <w:t>International Journal of Emerging Markets</w:t>
      </w:r>
      <w:r w:rsidRPr="00602442">
        <w:rPr>
          <w:rFonts w:asciiTheme="majorBidi" w:hAnsiTheme="majorBidi" w:cstheme="majorBidi"/>
          <w:color w:val="222222"/>
          <w:sz w:val="20"/>
          <w:szCs w:val="20"/>
          <w:shd w:val="clear" w:color="auto" w:fill="FFFFFF"/>
        </w:rPr>
        <w:t>.</w:t>
      </w:r>
    </w:p>
    <w:p w14:paraId="3C4877BC" w14:textId="6E781ECF" w:rsidR="00AE1AB7" w:rsidRPr="006972DA" w:rsidRDefault="00AE1AB7"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Cai, K., Fairchild, R., &amp; Guney, Y. (2008). Debt maturity structure of Chinese companies. </w:t>
      </w:r>
      <w:r w:rsidRPr="006972DA">
        <w:rPr>
          <w:rFonts w:asciiTheme="majorBidi" w:hAnsiTheme="majorBidi" w:cstheme="majorBidi"/>
          <w:i/>
          <w:iCs/>
          <w:color w:val="222222"/>
          <w:sz w:val="20"/>
          <w:szCs w:val="20"/>
          <w:shd w:val="clear" w:color="auto" w:fill="FFFFFF"/>
        </w:rPr>
        <w:t>Pacific-Basin Finance Journal</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16</w:t>
      </w:r>
      <w:r w:rsidRPr="006972DA">
        <w:rPr>
          <w:rFonts w:asciiTheme="majorBidi" w:hAnsiTheme="majorBidi" w:cstheme="majorBidi"/>
          <w:color w:val="222222"/>
          <w:sz w:val="20"/>
          <w:szCs w:val="20"/>
          <w:shd w:val="clear" w:color="auto" w:fill="FFFFFF"/>
        </w:rPr>
        <w:t>(3), 268-297.</w:t>
      </w:r>
    </w:p>
    <w:p w14:paraId="6C49A5D0" w14:textId="593BA50C" w:rsidR="00154CE9" w:rsidRPr="002A04EA" w:rsidRDefault="00154CE9" w:rsidP="002A04EA">
      <w:pPr>
        <w:spacing w:line="276" w:lineRule="auto"/>
        <w:jc w:val="both"/>
        <w:rPr>
          <w:rFonts w:asciiTheme="majorBidi" w:hAnsiTheme="majorBidi" w:cstheme="majorBidi"/>
          <w:sz w:val="24"/>
          <w:szCs w:val="24"/>
          <w:lang w:val="en-GB"/>
        </w:rPr>
      </w:pPr>
      <w:r w:rsidRPr="00154CE9">
        <w:rPr>
          <w:rFonts w:asciiTheme="majorBidi" w:hAnsiTheme="majorBidi" w:cstheme="majorBidi"/>
          <w:color w:val="222222"/>
          <w:sz w:val="20"/>
          <w:szCs w:val="20"/>
          <w:shd w:val="clear" w:color="auto" w:fill="FFFFFF"/>
        </w:rPr>
        <w:t>Cook, D. O., &amp; Tang, T. (2010). Macroeconomic conditions and capital structure adjustment speed. </w:t>
      </w:r>
      <w:r w:rsidRPr="00154CE9">
        <w:rPr>
          <w:rFonts w:asciiTheme="majorBidi" w:hAnsiTheme="majorBidi" w:cstheme="majorBidi"/>
          <w:i/>
          <w:iCs/>
          <w:color w:val="222222"/>
          <w:sz w:val="20"/>
          <w:szCs w:val="20"/>
          <w:shd w:val="clear" w:color="auto" w:fill="FFFFFF"/>
        </w:rPr>
        <w:t>Journal of corporate finance</w:t>
      </w:r>
      <w:r w:rsidRPr="00154CE9">
        <w:rPr>
          <w:rFonts w:asciiTheme="majorBidi" w:hAnsiTheme="majorBidi" w:cstheme="majorBidi"/>
          <w:color w:val="222222"/>
          <w:sz w:val="20"/>
          <w:szCs w:val="20"/>
          <w:shd w:val="clear" w:color="auto" w:fill="FFFFFF"/>
        </w:rPr>
        <w:t>, </w:t>
      </w:r>
      <w:r w:rsidRPr="00154CE9">
        <w:rPr>
          <w:rFonts w:asciiTheme="majorBidi" w:hAnsiTheme="majorBidi" w:cstheme="majorBidi"/>
          <w:i/>
          <w:iCs/>
          <w:color w:val="222222"/>
          <w:sz w:val="20"/>
          <w:szCs w:val="20"/>
          <w:shd w:val="clear" w:color="auto" w:fill="FFFFFF"/>
        </w:rPr>
        <w:t>16</w:t>
      </w:r>
      <w:r w:rsidRPr="00154CE9">
        <w:rPr>
          <w:rFonts w:asciiTheme="majorBidi" w:hAnsiTheme="majorBidi" w:cstheme="majorBidi"/>
          <w:color w:val="222222"/>
          <w:sz w:val="20"/>
          <w:szCs w:val="20"/>
          <w:shd w:val="clear" w:color="auto" w:fill="FFFFFF"/>
        </w:rPr>
        <w:t>(1), 73-87.</w:t>
      </w:r>
    </w:p>
    <w:p w14:paraId="4AF18E22" w14:textId="20E780EC" w:rsidR="0047690C" w:rsidRPr="006972DA" w:rsidRDefault="0047690C" w:rsidP="00154CE9">
      <w:pPr>
        <w:spacing w:line="276" w:lineRule="auto"/>
        <w:jc w:val="both"/>
        <w:rPr>
          <w:rFonts w:asciiTheme="majorBidi" w:hAnsiTheme="majorBidi" w:cstheme="majorBidi"/>
          <w:color w:val="222222"/>
          <w:sz w:val="20"/>
          <w:szCs w:val="20"/>
          <w:shd w:val="clear" w:color="auto" w:fill="FFFFFF"/>
          <w:rtl/>
          <w:lang w:val="en-GB"/>
        </w:rPr>
      </w:pPr>
      <w:r w:rsidRPr="006972DA">
        <w:rPr>
          <w:rFonts w:asciiTheme="majorBidi" w:hAnsiTheme="majorBidi" w:cstheme="majorBidi"/>
          <w:color w:val="222222"/>
          <w:sz w:val="20"/>
          <w:szCs w:val="20"/>
          <w:shd w:val="clear" w:color="auto" w:fill="FFFFFF"/>
        </w:rPr>
        <w:lastRenderedPageBreak/>
        <w:t>Correia, S., Brito, P., &amp; Brandão, E. (2014). </w:t>
      </w:r>
      <w:r w:rsidRPr="006972DA">
        <w:rPr>
          <w:rFonts w:asciiTheme="majorBidi" w:hAnsiTheme="majorBidi" w:cstheme="majorBidi"/>
          <w:i/>
          <w:iCs/>
          <w:color w:val="222222"/>
          <w:sz w:val="20"/>
          <w:szCs w:val="20"/>
          <w:shd w:val="clear" w:color="auto" w:fill="FFFFFF"/>
        </w:rPr>
        <w:t>Corporate Debt Maturity-An international comparison of firm debt maturity choices</w:t>
      </w:r>
      <w:r w:rsidRPr="006972DA">
        <w:rPr>
          <w:rFonts w:asciiTheme="majorBidi" w:hAnsiTheme="majorBidi" w:cstheme="majorBidi"/>
          <w:color w:val="222222"/>
          <w:sz w:val="20"/>
          <w:szCs w:val="20"/>
          <w:shd w:val="clear" w:color="auto" w:fill="FFFFFF"/>
        </w:rPr>
        <w:t xml:space="preserve"> (No. 544). </w:t>
      </w:r>
      <w:proofErr w:type="spellStart"/>
      <w:r w:rsidRPr="006972DA">
        <w:rPr>
          <w:rFonts w:asciiTheme="majorBidi" w:hAnsiTheme="majorBidi" w:cstheme="majorBidi"/>
          <w:color w:val="222222"/>
          <w:sz w:val="20"/>
          <w:szCs w:val="20"/>
          <w:shd w:val="clear" w:color="auto" w:fill="FFFFFF"/>
        </w:rPr>
        <w:t>Universidade</w:t>
      </w:r>
      <w:proofErr w:type="spellEnd"/>
      <w:r w:rsidRPr="006972DA">
        <w:rPr>
          <w:rFonts w:asciiTheme="majorBidi" w:hAnsiTheme="majorBidi" w:cstheme="majorBidi"/>
          <w:color w:val="222222"/>
          <w:sz w:val="20"/>
          <w:szCs w:val="20"/>
          <w:shd w:val="clear" w:color="auto" w:fill="FFFFFF"/>
        </w:rPr>
        <w:t xml:space="preserve"> do Porto, </w:t>
      </w:r>
      <w:proofErr w:type="spellStart"/>
      <w:r w:rsidRPr="006972DA">
        <w:rPr>
          <w:rFonts w:asciiTheme="majorBidi" w:hAnsiTheme="majorBidi" w:cstheme="majorBidi"/>
          <w:color w:val="222222"/>
          <w:sz w:val="20"/>
          <w:szCs w:val="20"/>
          <w:shd w:val="clear" w:color="auto" w:fill="FFFFFF"/>
        </w:rPr>
        <w:t>Faculdade</w:t>
      </w:r>
      <w:proofErr w:type="spellEnd"/>
      <w:r w:rsidRPr="006972DA">
        <w:rPr>
          <w:rFonts w:asciiTheme="majorBidi" w:hAnsiTheme="majorBidi" w:cstheme="majorBidi"/>
          <w:color w:val="222222"/>
          <w:sz w:val="20"/>
          <w:szCs w:val="20"/>
          <w:shd w:val="clear" w:color="auto" w:fill="FFFFFF"/>
        </w:rPr>
        <w:t xml:space="preserve"> de Economia do Porto.</w:t>
      </w:r>
    </w:p>
    <w:p w14:paraId="568F2F08" w14:textId="534BBE3A" w:rsidR="00F25677" w:rsidRPr="006972DA" w:rsidRDefault="00F25677"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Dennis, S., Nandy, D., &amp; Sharpe, L. G. (2000). The determinants of contract terms in bank revolving credit agreements. </w:t>
      </w:r>
      <w:r w:rsidRPr="006972DA">
        <w:rPr>
          <w:rFonts w:asciiTheme="majorBidi" w:hAnsiTheme="majorBidi" w:cstheme="majorBidi"/>
          <w:i/>
          <w:iCs/>
          <w:color w:val="222222"/>
          <w:sz w:val="20"/>
          <w:szCs w:val="20"/>
          <w:shd w:val="clear" w:color="auto" w:fill="FFFFFF"/>
        </w:rPr>
        <w:t>Journal of financial and quantitative analysis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35</w:t>
      </w:r>
      <w:r w:rsidRPr="006972DA">
        <w:rPr>
          <w:rFonts w:asciiTheme="majorBidi" w:hAnsiTheme="majorBidi" w:cstheme="majorBidi"/>
          <w:color w:val="222222"/>
          <w:sz w:val="20"/>
          <w:szCs w:val="20"/>
          <w:shd w:val="clear" w:color="auto" w:fill="FFFFFF"/>
        </w:rPr>
        <w:t>(1), 87-110.</w:t>
      </w:r>
    </w:p>
    <w:p w14:paraId="4A9AA8C5" w14:textId="1F388691" w:rsidR="00D7327F" w:rsidRPr="006972DA" w:rsidRDefault="00D7327F"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Diamond, D. W. (1991). Debt maturity structure and liquidity risk. </w:t>
      </w:r>
      <w:r w:rsidRPr="006972DA">
        <w:rPr>
          <w:rFonts w:asciiTheme="majorBidi" w:hAnsiTheme="majorBidi" w:cstheme="majorBidi"/>
          <w:i/>
          <w:iCs/>
          <w:color w:val="222222"/>
          <w:sz w:val="20"/>
          <w:szCs w:val="20"/>
          <w:shd w:val="clear" w:color="auto" w:fill="FFFFFF"/>
        </w:rPr>
        <w:t>the Quarterly Journal of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106</w:t>
      </w:r>
      <w:r w:rsidRPr="006972DA">
        <w:rPr>
          <w:rFonts w:asciiTheme="majorBidi" w:hAnsiTheme="majorBidi" w:cstheme="majorBidi"/>
          <w:color w:val="222222"/>
          <w:sz w:val="20"/>
          <w:szCs w:val="20"/>
          <w:shd w:val="clear" w:color="auto" w:fill="FFFFFF"/>
        </w:rPr>
        <w:t>(3), 709-737.</w:t>
      </w:r>
    </w:p>
    <w:p w14:paraId="792B43CF" w14:textId="1516CCB3" w:rsidR="001254C3" w:rsidRPr="001254C3" w:rsidRDefault="001254C3" w:rsidP="00154CE9">
      <w:pPr>
        <w:spacing w:line="276" w:lineRule="auto"/>
        <w:jc w:val="both"/>
        <w:rPr>
          <w:rFonts w:asciiTheme="majorBidi" w:hAnsiTheme="majorBidi" w:cstheme="majorBidi"/>
          <w:color w:val="222222"/>
          <w:sz w:val="20"/>
          <w:szCs w:val="20"/>
          <w:shd w:val="clear" w:color="auto" w:fill="FFFFFF"/>
        </w:rPr>
      </w:pPr>
      <w:r w:rsidRPr="001254C3">
        <w:rPr>
          <w:rFonts w:asciiTheme="majorBidi" w:hAnsiTheme="majorBidi" w:cstheme="majorBidi"/>
          <w:color w:val="222222"/>
          <w:sz w:val="20"/>
          <w:szCs w:val="20"/>
          <w:shd w:val="clear" w:color="auto" w:fill="FFFFFF"/>
        </w:rPr>
        <w:t>Fan, J. P., Titman, S., &amp; Twite, G. (2012). An international comparison of capital structure and debt maturity choices. </w:t>
      </w:r>
      <w:r w:rsidRPr="001254C3">
        <w:rPr>
          <w:rFonts w:asciiTheme="majorBidi" w:hAnsiTheme="majorBidi" w:cstheme="majorBidi"/>
          <w:i/>
          <w:iCs/>
          <w:color w:val="222222"/>
          <w:sz w:val="20"/>
          <w:szCs w:val="20"/>
          <w:shd w:val="clear" w:color="auto" w:fill="FFFFFF"/>
        </w:rPr>
        <w:t>Journal of Financial and quantitative Analysis</w:t>
      </w:r>
      <w:r w:rsidRPr="001254C3">
        <w:rPr>
          <w:rFonts w:asciiTheme="majorBidi" w:hAnsiTheme="majorBidi" w:cstheme="majorBidi"/>
          <w:color w:val="222222"/>
          <w:sz w:val="20"/>
          <w:szCs w:val="20"/>
          <w:shd w:val="clear" w:color="auto" w:fill="FFFFFF"/>
        </w:rPr>
        <w:t>, </w:t>
      </w:r>
      <w:r w:rsidRPr="001254C3">
        <w:rPr>
          <w:rFonts w:asciiTheme="majorBidi" w:hAnsiTheme="majorBidi" w:cstheme="majorBidi"/>
          <w:i/>
          <w:iCs/>
          <w:color w:val="222222"/>
          <w:sz w:val="20"/>
          <w:szCs w:val="20"/>
          <w:shd w:val="clear" w:color="auto" w:fill="FFFFFF"/>
        </w:rPr>
        <w:t>47</w:t>
      </w:r>
      <w:r w:rsidRPr="001254C3">
        <w:rPr>
          <w:rFonts w:asciiTheme="majorBidi" w:hAnsiTheme="majorBidi" w:cstheme="majorBidi"/>
          <w:color w:val="222222"/>
          <w:sz w:val="20"/>
          <w:szCs w:val="20"/>
          <w:shd w:val="clear" w:color="auto" w:fill="FFFFFF"/>
        </w:rPr>
        <w:t>(1), 23-56.</w:t>
      </w:r>
    </w:p>
    <w:p w14:paraId="7A85F1AA" w14:textId="7897F8A8" w:rsidR="001D527D" w:rsidRPr="006972DA" w:rsidRDefault="001D527D"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Flannery, M. J. (1986). Asymmetric information and risky debt maturity choice. </w:t>
      </w:r>
      <w:r w:rsidRPr="006972DA">
        <w:rPr>
          <w:rFonts w:asciiTheme="majorBidi" w:hAnsiTheme="majorBidi" w:cstheme="majorBidi"/>
          <w:i/>
          <w:iCs/>
          <w:color w:val="222222"/>
          <w:sz w:val="20"/>
          <w:szCs w:val="20"/>
          <w:shd w:val="clear" w:color="auto" w:fill="FFFFFF"/>
        </w:rPr>
        <w:t>The Journal of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41</w:t>
      </w:r>
      <w:r w:rsidRPr="006972DA">
        <w:rPr>
          <w:rFonts w:asciiTheme="majorBidi" w:hAnsiTheme="majorBidi" w:cstheme="majorBidi"/>
          <w:color w:val="222222"/>
          <w:sz w:val="20"/>
          <w:szCs w:val="20"/>
          <w:shd w:val="clear" w:color="auto" w:fill="FFFFFF"/>
        </w:rPr>
        <w:t>(1), 19-37.</w:t>
      </w:r>
    </w:p>
    <w:p w14:paraId="52686933" w14:textId="50C4D5EF" w:rsidR="008D13C5" w:rsidRPr="008D13C5" w:rsidRDefault="008D13C5" w:rsidP="00154CE9">
      <w:pPr>
        <w:spacing w:line="276" w:lineRule="auto"/>
        <w:jc w:val="both"/>
        <w:rPr>
          <w:rFonts w:asciiTheme="majorBidi" w:hAnsiTheme="majorBidi" w:cstheme="majorBidi"/>
          <w:color w:val="222222"/>
          <w:sz w:val="20"/>
          <w:szCs w:val="20"/>
          <w:shd w:val="clear" w:color="auto" w:fill="FFFFFF"/>
        </w:rPr>
      </w:pPr>
      <w:r w:rsidRPr="008D13C5">
        <w:rPr>
          <w:rFonts w:asciiTheme="majorBidi" w:hAnsiTheme="majorBidi" w:cstheme="majorBidi"/>
          <w:color w:val="222222"/>
          <w:sz w:val="20"/>
          <w:szCs w:val="20"/>
          <w:shd w:val="clear" w:color="auto" w:fill="FFFFFF"/>
        </w:rPr>
        <w:t>Flannery, M. J., &amp; Rangan, K. P. (2006). Partial adjustment toward target capital structures. </w:t>
      </w:r>
      <w:r w:rsidRPr="008D13C5">
        <w:rPr>
          <w:rFonts w:asciiTheme="majorBidi" w:hAnsiTheme="majorBidi" w:cstheme="majorBidi"/>
          <w:i/>
          <w:iCs/>
          <w:color w:val="222222"/>
          <w:sz w:val="20"/>
          <w:szCs w:val="20"/>
          <w:shd w:val="clear" w:color="auto" w:fill="FFFFFF"/>
        </w:rPr>
        <w:t>Journal of financial economics</w:t>
      </w:r>
      <w:r w:rsidRPr="008D13C5">
        <w:rPr>
          <w:rFonts w:asciiTheme="majorBidi" w:hAnsiTheme="majorBidi" w:cstheme="majorBidi"/>
          <w:color w:val="222222"/>
          <w:sz w:val="20"/>
          <w:szCs w:val="20"/>
          <w:shd w:val="clear" w:color="auto" w:fill="FFFFFF"/>
        </w:rPr>
        <w:t>, </w:t>
      </w:r>
      <w:r w:rsidRPr="008D13C5">
        <w:rPr>
          <w:rFonts w:asciiTheme="majorBidi" w:hAnsiTheme="majorBidi" w:cstheme="majorBidi"/>
          <w:i/>
          <w:iCs/>
          <w:color w:val="222222"/>
          <w:sz w:val="20"/>
          <w:szCs w:val="20"/>
          <w:shd w:val="clear" w:color="auto" w:fill="FFFFFF"/>
        </w:rPr>
        <w:t>79</w:t>
      </w:r>
      <w:r w:rsidRPr="008D13C5">
        <w:rPr>
          <w:rFonts w:asciiTheme="majorBidi" w:hAnsiTheme="majorBidi" w:cstheme="majorBidi"/>
          <w:color w:val="222222"/>
          <w:sz w:val="20"/>
          <w:szCs w:val="20"/>
          <w:shd w:val="clear" w:color="auto" w:fill="FFFFFF"/>
        </w:rPr>
        <w:t>(3), 469-506.</w:t>
      </w:r>
    </w:p>
    <w:p w14:paraId="06E57247" w14:textId="7C227ED3" w:rsidR="00C27BC3" w:rsidRPr="006972DA" w:rsidRDefault="00C27BC3" w:rsidP="00154CE9">
      <w:pPr>
        <w:spacing w:line="276" w:lineRule="auto"/>
        <w:jc w:val="both"/>
        <w:rPr>
          <w:rFonts w:asciiTheme="majorBidi" w:hAnsiTheme="majorBidi" w:cstheme="majorBidi"/>
          <w:color w:val="222222"/>
          <w:sz w:val="20"/>
          <w:szCs w:val="20"/>
          <w:shd w:val="clear" w:color="auto" w:fill="FFFFFF"/>
          <w:lang w:val="en-GB"/>
        </w:rPr>
      </w:pPr>
      <w:r w:rsidRPr="006972DA">
        <w:rPr>
          <w:rFonts w:asciiTheme="majorBidi" w:hAnsiTheme="majorBidi" w:cstheme="majorBidi"/>
          <w:color w:val="222222"/>
          <w:sz w:val="20"/>
          <w:szCs w:val="20"/>
          <w:shd w:val="clear" w:color="auto" w:fill="FFFFFF"/>
        </w:rPr>
        <w:t>Hart, O., &amp; Moore, J. (1994). A theory of debt based on the inalienability of human capital. </w:t>
      </w:r>
      <w:r w:rsidRPr="006972DA">
        <w:rPr>
          <w:rFonts w:asciiTheme="majorBidi" w:hAnsiTheme="majorBidi" w:cstheme="majorBidi"/>
          <w:i/>
          <w:iCs/>
          <w:color w:val="222222"/>
          <w:sz w:val="20"/>
          <w:szCs w:val="20"/>
          <w:shd w:val="clear" w:color="auto" w:fill="FFFFFF"/>
        </w:rPr>
        <w:t>The Quarterly Journal of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109</w:t>
      </w:r>
      <w:r w:rsidRPr="006972DA">
        <w:rPr>
          <w:rFonts w:asciiTheme="majorBidi" w:hAnsiTheme="majorBidi" w:cstheme="majorBidi"/>
          <w:color w:val="222222"/>
          <w:sz w:val="20"/>
          <w:szCs w:val="20"/>
          <w:shd w:val="clear" w:color="auto" w:fill="FFFFFF"/>
        </w:rPr>
        <w:t>(4), 841-879.</w:t>
      </w:r>
    </w:p>
    <w:p w14:paraId="6B714E2B" w14:textId="2B655B27" w:rsidR="00031E1E" w:rsidRPr="00031E1E" w:rsidRDefault="00031E1E" w:rsidP="00154CE9">
      <w:pPr>
        <w:spacing w:line="276" w:lineRule="auto"/>
        <w:jc w:val="both"/>
        <w:rPr>
          <w:rFonts w:asciiTheme="majorBidi" w:hAnsiTheme="majorBidi" w:cstheme="majorBidi"/>
          <w:color w:val="222222"/>
          <w:sz w:val="20"/>
          <w:szCs w:val="20"/>
          <w:shd w:val="clear" w:color="auto" w:fill="FFFFFF"/>
          <w:lang w:val="en-GB"/>
        </w:rPr>
      </w:pPr>
      <w:r w:rsidRPr="00031E1E">
        <w:rPr>
          <w:rFonts w:asciiTheme="majorBidi" w:hAnsiTheme="majorBidi" w:cstheme="majorBidi"/>
          <w:color w:val="222222"/>
          <w:sz w:val="20"/>
          <w:szCs w:val="20"/>
          <w:shd w:val="clear" w:color="auto" w:fill="FFFFFF"/>
        </w:rPr>
        <w:t>Hasan, M. M., Asad, S., &amp; Wong, J. B. (2022). Oil price uncertainty and corporate debt maturity structure. </w:t>
      </w:r>
      <w:r w:rsidRPr="00031E1E">
        <w:rPr>
          <w:rFonts w:asciiTheme="majorBidi" w:hAnsiTheme="majorBidi" w:cstheme="majorBidi"/>
          <w:i/>
          <w:iCs/>
          <w:color w:val="222222"/>
          <w:sz w:val="20"/>
          <w:szCs w:val="20"/>
          <w:shd w:val="clear" w:color="auto" w:fill="FFFFFF"/>
        </w:rPr>
        <w:t>Finance Research Letters</w:t>
      </w:r>
      <w:r w:rsidRPr="00031E1E">
        <w:rPr>
          <w:rFonts w:asciiTheme="majorBidi" w:hAnsiTheme="majorBidi" w:cstheme="majorBidi"/>
          <w:color w:val="222222"/>
          <w:sz w:val="20"/>
          <w:szCs w:val="20"/>
          <w:shd w:val="clear" w:color="auto" w:fill="FFFFFF"/>
        </w:rPr>
        <w:t>, </w:t>
      </w:r>
      <w:r w:rsidRPr="00031E1E">
        <w:rPr>
          <w:rFonts w:asciiTheme="majorBidi" w:hAnsiTheme="majorBidi" w:cstheme="majorBidi"/>
          <w:i/>
          <w:iCs/>
          <w:color w:val="222222"/>
          <w:sz w:val="20"/>
          <w:szCs w:val="20"/>
          <w:shd w:val="clear" w:color="auto" w:fill="FFFFFF"/>
        </w:rPr>
        <w:t>46</w:t>
      </w:r>
      <w:r w:rsidRPr="00031E1E">
        <w:rPr>
          <w:rFonts w:asciiTheme="majorBidi" w:hAnsiTheme="majorBidi" w:cstheme="majorBidi"/>
          <w:color w:val="222222"/>
          <w:sz w:val="20"/>
          <w:szCs w:val="20"/>
          <w:shd w:val="clear" w:color="auto" w:fill="FFFFFF"/>
        </w:rPr>
        <w:t>, 102278.</w:t>
      </w:r>
    </w:p>
    <w:p w14:paraId="0440C3E0" w14:textId="12A8A93D" w:rsidR="002A68A6" w:rsidRPr="006972DA" w:rsidRDefault="002A68A6" w:rsidP="00154CE9">
      <w:pPr>
        <w:spacing w:line="276" w:lineRule="auto"/>
        <w:jc w:val="both"/>
        <w:rPr>
          <w:rFonts w:asciiTheme="majorBidi" w:hAnsiTheme="majorBidi" w:cstheme="majorBidi"/>
          <w:color w:val="222222"/>
          <w:sz w:val="20"/>
          <w:szCs w:val="20"/>
          <w:shd w:val="clear" w:color="auto" w:fill="FFFFFF"/>
        </w:rPr>
      </w:pPr>
      <w:r w:rsidRPr="000E5B22">
        <w:rPr>
          <w:rFonts w:asciiTheme="majorBidi" w:hAnsiTheme="majorBidi" w:cstheme="majorBidi"/>
          <w:color w:val="222222"/>
          <w:sz w:val="20"/>
          <w:szCs w:val="20"/>
          <w:shd w:val="clear" w:color="auto" w:fill="FFFFFF"/>
          <w:lang w:val="en-GB"/>
        </w:rPr>
        <w:t xml:space="preserve">Jensen, M. C., &amp; Meckling, W. H. (1976). </w:t>
      </w:r>
      <w:r w:rsidRPr="006972DA">
        <w:rPr>
          <w:rFonts w:asciiTheme="majorBidi" w:hAnsiTheme="majorBidi" w:cstheme="majorBidi"/>
          <w:color w:val="222222"/>
          <w:sz w:val="20"/>
          <w:szCs w:val="20"/>
          <w:shd w:val="clear" w:color="auto" w:fill="FFFFFF"/>
        </w:rPr>
        <w:t>Theory of the firm: Managerial behavior, agency costs and ownership structure. </w:t>
      </w:r>
      <w:r w:rsidRPr="006972DA">
        <w:rPr>
          <w:rFonts w:asciiTheme="majorBidi" w:hAnsiTheme="majorBidi" w:cstheme="majorBidi"/>
          <w:i/>
          <w:iCs/>
          <w:color w:val="222222"/>
          <w:sz w:val="20"/>
          <w:szCs w:val="20"/>
          <w:shd w:val="clear" w:color="auto" w:fill="FFFFFF"/>
        </w:rPr>
        <w:t>Journal of financial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3</w:t>
      </w:r>
      <w:r w:rsidRPr="006972DA">
        <w:rPr>
          <w:rFonts w:asciiTheme="majorBidi" w:hAnsiTheme="majorBidi" w:cstheme="majorBidi"/>
          <w:color w:val="222222"/>
          <w:sz w:val="20"/>
          <w:szCs w:val="20"/>
          <w:shd w:val="clear" w:color="auto" w:fill="FFFFFF"/>
        </w:rPr>
        <w:t>(4), 305-360.</w:t>
      </w:r>
    </w:p>
    <w:p w14:paraId="63C32293" w14:textId="42233B30" w:rsidR="002A3C95" w:rsidRPr="006972DA" w:rsidRDefault="002A3C95" w:rsidP="00154CE9">
      <w:pPr>
        <w:spacing w:line="276" w:lineRule="auto"/>
        <w:jc w:val="both"/>
        <w:rPr>
          <w:rFonts w:asciiTheme="majorBidi" w:hAnsiTheme="majorBidi" w:cstheme="majorBidi"/>
          <w:color w:val="222222"/>
          <w:sz w:val="20"/>
          <w:szCs w:val="20"/>
          <w:shd w:val="clear" w:color="auto" w:fill="FFFFFF"/>
          <w:rtl/>
        </w:rPr>
      </w:pPr>
      <w:r w:rsidRPr="006972DA">
        <w:rPr>
          <w:rFonts w:asciiTheme="majorBidi" w:hAnsiTheme="majorBidi" w:cstheme="majorBidi"/>
          <w:color w:val="222222"/>
          <w:sz w:val="20"/>
          <w:szCs w:val="20"/>
          <w:shd w:val="clear" w:color="auto" w:fill="FFFFFF"/>
        </w:rPr>
        <w:t>Johnson, S. A. (2003). Debt maturity and the effects of growth opportunities and liquidity risk on leverage. </w:t>
      </w:r>
      <w:r w:rsidRPr="006972DA">
        <w:rPr>
          <w:rFonts w:asciiTheme="majorBidi" w:hAnsiTheme="majorBidi" w:cstheme="majorBidi"/>
          <w:i/>
          <w:iCs/>
          <w:color w:val="222222"/>
          <w:sz w:val="20"/>
          <w:szCs w:val="20"/>
          <w:shd w:val="clear" w:color="auto" w:fill="FFFFFF"/>
        </w:rPr>
        <w:t xml:space="preserve">the review of </w:t>
      </w:r>
      <w:proofErr w:type="gramStart"/>
      <w:r w:rsidRPr="006972DA">
        <w:rPr>
          <w:rFonts w:asciiTheme="majorBidi" w:hAnsiTheme="majorBidi" w:cstheme="majorBidi"/>
          <w:i/>
          <w:iCs/>
          <w:color w:val="222222"/>
          <w:sz w:val="20"/>
          <w:szCs w:val="20"/>
          <w:shd w:val="clear" w:color="auto" w:fill="FFFFFF"/>
        </w:rPr>
        <w:t>Financial</w:t>
      </w:r>
      <w:proofErr w:type="gramEnd"/>
      <w:r w:rsidRPr="006972DA">
        <w:rPr>
          <w:rFonts w:asciiTheme="majorBidi" w:hAnsiTheme="majorBidi" w:cstheme="majorBidi"/>
          <w:i/>
          <w:iCs/>
          <w:color w:val="222222"/>
          <w:sz w:val="20"/>
          <w:szCs w:val="20"/>
          <w:shd w:val="clear" w:color="auto" w:fill="FFFFFF"/>
        </w:rPr>
        <w:t xml:space="preserve"> studies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16</w:t>
      </w:r>
      <w:r w:rsidRPr="006972DA">
        <w:rPr>
          <w:rFonts w:asciiTheme="majorBidi" w:hAnsiTheme="majorBidi" w:cstheme="majorBidi"/>
          <w:color w:val="222222"/>
          <w:sz w:val="20"/>
          <w:szCs w:val="20"/>
          <w:shd w:val="clear" w:color="auto" w:fill="FFFFFF"/>
        </w:rPr>
        <w:t>(1), 209-236.</w:t>
      </w:r>
    </w:p>
    <w:p w14:paraId="04CE816A" w14:textId="077A2D7F" w:rsidR="00E564D9" w:rsidRPr="00E564D9" w:rsidRDefault="00E564D9" w:rsidP="00154CE9">
      <w:pPr>
        <w:spacing w:line="276" w:lineRule="auto"/>
        <w:jc w:val="both"/>
        <w:rPr>
          <w:rFonts w:asciiTheme="majorBidi" w:hAnsiTheme="majorBidi" w:cstheme="majorBidi"/>
          <w:color w:val="222222"/>
          <w:sz w:val="20"/>
          <w:szCs w:val="20"/>
          <w:shd w:val="clear" w:color="auto" w:fill="FFFFFF"/>
        </w:rPr>
      </w:pPr>
      <w:r w:rsidRPr="00E564D9">
        <w:rPr>
          <w:rFonts w:asciiTheme="majorBidi" w:hAnsiTheme="majorBidi" w:cstheme="majorBidi"/>
          <w:color w:val="222222"/>
          <w:sz w:val="20"/>
          <w:szCs w:val="20"/>
          <w:shd w:val="clear" w:color="auto" w:fill="FFFFFF"/>
        </w:rPr>
        <w:t>Kane, A., Marcus, A. J., &amp; McDonald, R. L. (1985). Debt policy and the rate of return premium to leverage. </w:t>
      </w:r>
      <w:r w:rsidRPr="00E564D9">
        <w:rPr>
          <w:rFonts w:asciiTheme="majorBidi" w:hAnsiTheme="majorBidi" w:cstheme="majorBidi"/>
          <w:i/>
          <w:iCs/>
          <w:color w:val="222222"/>
          <w:sz w:val="20"/>
          <w:szCs w:val="20"/>
          <w:shd w:val="clear" w:color="auto" w:fill="FFFFFF"/>
        </w:rPr>
        <w:t>Journal of Financial and Quantitative Analysis</w:t>
      </w:r>
      <w:r w:rsidRPr="00E564D9">
        <w:rPr>
          <w:rFonts w:asciiTheme="majorBidi" w:hAnsiTheme="majorBidi" w:cstheme="majorBidi"/>
          <w:color w:val="222222"/>
          <w:sz w:val="20"/>
          <w:szCs w:val="20"/>
          <w:shd w:val="clear" w:color="auto" w:fill="FFFFFF"/>
        </w:rPr>
        <w:t>, </w:t>
      </w:r>
      <w:r w:rsidRPr="00E564D9">
        <w:rPr>
          <w:rFonts w:asciiTheme="majorBidi" w:hAnsiTheme="majorBidi" w:cstheme="majorBidi"/>
          <w:i/>
          <w:iCs/>
          <w:color w:val="222222"/>
          <w:sz w:val="20"/>
          <w:szCs w:val="20"/>
          <w:shd w:val="clear" w:color="auto" w:fill="FFFFFF"/>
        </w:rPr>
        <w:t>20</w:t>
      </w:r>
      <w:r w:rsidRPr="00E564D9">
        <w:rPr>
          <w:rFonts w:asciiTheme="majorBidi" w:hAnsiTheme="majorBidi" w:cstheme="majorBidi"/>
          <w:color w:val="222222"/>
          <w:sz w:val="20"/>
          <w:szCs w:val="20"/>
          <w:shd w:val="clear" w:color="auto" w:fill="FFFFFF"/>
        </w:rPr>
        <w:t>(4), 479-499.</w:t>
      </w:r>
    </w:p>
    <w:p w14:paraId="4B7E73D9" w14:textId="0167C3C8" w:rsidR="00547081" w:rsidRPr="006972DA" w:rsidRDefault="00547081" w:rsidP="00154CE9">
      <w:pPr>
        <w:spacing w:line="276" w:lineRule="auto"/>
        <w:jc w:val="both"/>
        <w:rPr>
          <w:rFonts w:asciiTheme="majorBidi" w:hAnsiTheme="majorBidi" w:cstheme="majorBidi"/>
          <w:color w:val="222222"/>
          <w:sz w:val="20"/>
          <w:szCs w:val="20"/>
          <w:shd w:val="clear" w:color="auto" w:fill="FFFFFF"/>
        </w:rPr>
      </w:pPr>
      <w:proofErr w:type="spellStart"/>
      <w:r w:rsidRPr="006972DA">
        <w:rPr>
          <w:rFonts w:asciiTheme="majorBidi" w:hAnsiTheme="majorBidi" w:cstheme="majorBidi"/>
          <w:color w:val="222222"/>
          <w:sz w:val="20"/>
          <w:szCs w:val="20"/>
          <w:shd w:val="clear" w:color="auto" w:fill="FFFFFF"/>
        </w:rPr>
        <w:t>Kalsie</w:t>
      </w:r>
      <w:proofErr w:type="spellEnd"/>
      <w:r w:rsidRPr="006972DA">
        <w:rPr>
          <w:rFonts w:asciiTheme="majorBidi" w:hAnsiTheme="majorBidi" w:cstheme="majorBidi"/>
          <w:color w:val="222222"/>
          <w:sz w:val="20"/>
          <w:szCs w:val="20"/>
          <w:shd w:val="clear" w:color="auto" w:fill="FFFFFF"/>
        </w:rPr>
        <w:t xml:space="preserve">, A., &amp; Nagpal, A. (2018). The determinants of corporate debt maturity for </w:t>
      </w:r>
      <w:proofErr w:type="spellStart"/>
      <w:r w:rsidRPr="006972DA">
        <w:rPr>
          <w:rFonts w:asciiTheme="majorBidi" w:hAnsiTheme="majorBidi" w:cstheme="majorBidi"/>
          <w:color w:val="222222"/>
          <w:sz w:val="20"/>
          <w:szCs w:val="20"/>
          <w:shd w:val="clear" w:color="auto" w:fill="FFFFFF"/>
        </w:rPr>
        <w:t>nse</w:t>
      </w:r>
      <w:proofErr w:type="spellEnd"/>
      <w:r w:rsidRPr="006972DA">
        <w:rPr>
          <w:rFonts w:asciiTheme="majorBidi" w:hAnsiTheme="majorBidi" w:cstheme="majorBidi"/>
          <w:color w:val="222222"/>
          <w:sz w:val="20"/>
          <w:szCs w:val="20"/>
          <w:shd w:val="clear" w:color="auto" w:fill="FFFFFF"/>
        </w:rPr>
        <w:t>-listed corporates. </w:t>
      </w:r>
      <w:r w:rsidRPr="006972DA">
        <w:rPr>
          <w:rFonts w:asciiTheme="majorBidi" w:hAnsiTheme="majorBidi" w:cstheme="majorBidi"/>
          <w:i/>
          <w:iCs/>
          <w:color w:val="222222"/>
          <w:sz w:val="20"/>
          <w:szCs w:val="20"/>
          <w:shd w:val="clear" w:color="auto" w:fill="FFFFFF"/>
        </w:rPr>
        <w:t>FIIB Business Review</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7</w:t>
      </w:r>
      <w:r w:rsidRPr="006972DA">
        <w:rPr>
          <w:rFonts w:asciiTheme="majorBidi" w:hAnsiTheme="majorBidi" w:cstheme="majorBidi"/>
          <w:color w:val="222222"/>
          <w:sz w:val="20"/>
          <w:szCs w:val="20"/>
          <w:shd w:val="clear" w:color="auto" w:fill="FFFFFF"/>
        </w:rPr>
        <w:t>(1), 43-56.</w:t>
      </w:r>
    </w:p>
    <w:p w14:paraId="3C2EC26F" w14:textId="3CC49A34" w:rsidR="00154CE9" w:rsidRPr="00154CE9" w:rsidRDefault="00154CE9" w:rsidP="00154CE9">
      <w:pPr>
        <w:spacing w:line="276" w:lineRule="auto"/>
        <w:jc w:val="both"/>
        <w:rPr>
          <w:rFonts w:asciiTheme="majorBidi" w:hAnsiTheme="majorBidi" w:cstheme="majorBidi"/>
          <w:color w:val="222222"/>
          <w:sz w:val="20"/>
          <w:szCs w:val="20"/>
          <w:shd w:val="clear" w:color="auto" w:fill="FFFFFF"/>
        </w:rPr>
      </w:pPr>
      <w:proofErr w:type="spellStart"/>
      <w:r w:rsidRPr="009A1002">
        <w:rPr>
          <w:rFonts w:asciiTheme="majorBidi" w:hAnsiTheme="majorBidi" w:cstheme="majorBidi"/>
          <w:color w:val="222222"/>
          <w:sz w:val="20"/>
          <w:szCs w:val="20"/>
          <w:shd w:val="clear" w:color="auto" w:fill="FFFFFF"/>
          <w:lang w:val="en-GB"/>
        </w:rPr>
        <w:t>Korajczyk</w:t>
      </w:r>
      <w:proofErr w:type="spellEnd"/>
      <w:r w:rsidRPr="009A1002">
        <w:rPr>
          <w:rFonts w:asciiTheme="majorBidi" w:hAnsiTheme="majorBidi" w:cstheme="majorBidi"/>
          <w:color w:val="222222"/>
          <w:sz w:val="20"/>
          <w:szCs w:val="20"/>
          <w:shd w:val="clear" w:color="auto" w:fill="FFFFFF"/>
          <w:lang w:val="en-GB"/>
        </w:rPr>
        <w:t xml:space="preserve">, R. A., &amp; Levy, A. (2003). </w:t>
      </w:r>
      <w:r w:rsidRPr="00154CE9">
        <w:rPr>
          <w:rFonts w:asciiTheme="majorBidi" w:hAnsiTheme="majorBidi" w:cstheme="majorBidi"/>
          <w:color w:val="222222"/>
          <w:sz w:val="20"/>
          <w:szCs w:val="20"/>
          <w:shd w:val="clear" w:color="auto" w:fill="FFFFFF"/>
        </w:rPr>
        <w:t>Capital structure choice: macroeconomic conditions and financial constraints. </w:t>
      </w:r>
      <w:r w:rsidRPr="00154CE9">
        <w:rPr>
          <w:rFonts w:asciiTheme="majorBidi" w:hAnsiTheme="majorBidi" w:cstheme="majorBidi"/>
          <w:i/>
          <w:iCs/>
          <w:color w:val="222222"/>
          <w:sz w:val="20"/>
          <w:szCs w:val="20"/>
          <w:shd w:val="clear" w:color="auto" w:fill="FFFFFF"/>
        </w:rPr>
        <w:t>Journal of financial economics</w:t>
      </w:r>
      <w:r w:rsidRPr="00154CE9">
        <w:rPr>
          <w:rFonts w:asciiTheme="majorBidi" w:hAnsiTheme="majorBidi" w:cstheme="majorBidi"/>
          <w:color w:val="222222"/>
          <w:sz w:val="20"/>
          <w:szCs w:val="20"/>
          <w:shd w:val="clear" w:color="auto" w:fill="FFFFFF"/>
        </w:rPr>
        <w:t>, </w:t>
      </w:r>
      <w:r w:rsidRPr="00154CE9">
        <w:rPr>
          <w:rFonts w:asciiTheme="majorBidi" w:hAnsiTheme="majorBidi" w:cstheme="majorBidi"/>
          <w:i/>
          <w:iCs/>
          <w:color w:val="222222"/>
          <w:sz w:val="20"/>
          <w:szCs w:val="20"/>
          <w:shd w:val="clear" w:color="auto" w:fill="FFFFFF"/>
        </w:rPr>
        <w:t>68</w:t>
      </w:r>
      <w:r w:rsidRPr="00154CE9">
        <w:rPr>
          <w:rFonts w:asciiTheme="majorBidi" w:hAnsiTheme="majorBidi" w:cstheme="majorBidi"/>
          <w:color w:val="222222"/>
          <w:sz w:val="20"/>
          <w:szCs w:val="20"/>
          <w:shd w:val="clear" w:color="auto" w:fill="FFFFFF"/>
        </w:rPr>
        <w:t>(1), 75-109.</w:t>
      </w:r>
    </w:p>
    <w:p w14:paraId="6A892A6B" w14:textId="7E090C6E" w:rsidR="00134AAD" w:rsidRPr="006972DA" w:rsidRDefault="00134AAD"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Lemma, T. T., &amp; Negash, M. (2012). Debt maturity choice of a firm: evidence from African countries. </w:t>
      </w:r>
      <w:r w:rsidRPr="006972DA">
        <w:rPr>
          <w:rFonts w:asciiTheme="majorBidi" w:hAnsiTheme="majorBidi" w:cstheme="majorBidi"/>
          <w:i/>
          <w:iCs/>
          <w:color w:val="222222"/>
          <w:sz w:val="20"/>
          <w:szCs w:val="20"/>
          <w:shd w:val="clear" w:color="auto" w:fill="FFFFFF"/>
        </w:rPr>
        <w:t>Journal of Business and Policy Research</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7</w:t>
      </w:r>
      <w:r w:rsidRPr="006972DA">
        <w:rPr>
          <w:rFonts w:asciiTheme="majorBidi" w:hAnsiTheme="majorBidi" w:cstheme="majorBidi"/>
          <w:color w:val="222222"/>
          <w:sz w:val="20"/>
          <w:szCs w:val="20"/>
          <w:shd w:val="clear" w:color="auto" w:fill="FFFFFF"/>
        </w:rPr>
        <w:t>(2), 60-92.</w:t>
      </w:r>
    </w:p>
    <w:p w14:paraId="4548B135" w14:textId="12EDA3C5" w:rsidR="00C80755" w:rsidRPr="006972DA" w:rsidRDefault="00C80755"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lang w:val="en-GB"/>
        </w:rPr>
        <w:t xml:space="preserve">Mateus, C., &amp; Terra, P. R. S. (2013). </w:t>
      </w:r>
      <w:r w:rsidRPr="006972DA">
        <w:rPr>
          <w:rFonts w:asciiTheme="majorBidi" w:hAnsiTheme="majorBidi" w:cstheme="majorBidi"/>
          <w:color w:val="222222"/>
          <w:sz w:val="20"/>
          <w:szCs w:val="20"/>
          <w:shd w:val="clear" w:color="auto" w:fill="FFFFFF"/>
        </w:rPr>
        <w:t>Leverage and the maturity structure of debt in emerging markets. </w:t>
      </w:r>
      <w:r w:rsidRPr="006972DA">
        <w:rPr>
          <w:rFonts w:asciiTheme="majorBidi" w:hAnsiTheme="majorBidi" w:cstheme="majorBidi"/>
          <w:i/>
          <w:iCs/>
          <w:color w:val="222222"/>
          <w:sz w:val="20"/>
          <w:szCs w:val="20"/>
          <w:shd w:val="clear" w:color="auto" w:fill="FFFFFF"/>
        </w:rPr>
        <w:t>Journal of mathematical finance. California. Vol. 3, n. 3A (Oct. 2013), p. 46-59</w:t>
      </w:r>
      <w:r w:rsidRPr="006972DA">
        <w:rPr>
          <w:rFonts w:asciiTheme="majorBidi" w:hAnsiTheme="majorBidi" w:cstheme="majorBidi"/>
          <w:color w:val="222222"/>
          <w:sz w:val="20"/>
          <w:szCs w:val="20"/>
          <w:shd w:val="clear" w:color="auto" w:fill="FFFFFF"/>
        </w:rPr>
        <w:t>.</w:t>
      </w:r>
    </w:p>
    <w:p w14:paraId="7D87D2D8" w14:textId="1A442A27" w:rsidR="00CB0568" w:rsidRPr="00CB0568" w:rsidRDefault="00CB0568" w:rsidP="00154CE9">
      <w:pPr>
        <w:spacing w:line="276" w:lineRule="auto"/>
        <w:jc w:val="both"/>
        <w:rPr>
          <w:rFonts w:asciiTheme="majorBidi" w:hAnsiTheme="majorBidi" w:cstheme="majorBidi"/>
          <w:color w:val="222222"/>
          <w:sz w:val="20"/>
          <w:szCs w:val="20"/>
          <w:shd w:val="clear" w:color="auto" w:fill="FFFFFF"/>
        </w:rPr>
      </w:pPr>
      <w:r w:rsidRPr="00CB0568">
        <w:rPr>
          <w:rFonts w:asciiTheme="majorBidi" w:hAnsiTheme="majorBidi" w:cstheme="majorBidi"/>
          <w:color w:val="222222"/>
          <w:sz w:val="20"/>
          <w:szCs w:val="20"/>
          <w:shd w:val="clear" w:color="auto" w:fill="FFFFFF"/>
        </w:rPr>
        <w:t>Mitchell, K. (1993). The debt maturity choice: an empirical investigation. </w:t>
      </w:r>
      <w:r w:rsidRPr="00CB0568">
        <w:rPr>
          <w:rFonts w:asciiTheme="majorBidi" w:hAnsiTheme="majorBidi" w:cstheme="majorBidi"/>
          <w:i/>
          <w:iCs/>
          <w:color w:val="222222"/>
          <w:sz w:val="20"/>
          <w:szCs w:val="20"/>
          <w:shd w:val="clear" w:color="auto" w:fill="FFFFFF"/>
        </w:rPr>
        <w:t>Journal of Financial Research</w:t>
      </w:r>
      <w:r w:rsidRPr="00CB0568">
        <w:rPr>
          <w:rFonts w:asciiTheme="majorBidi" w:hAnsiTheme="majorBidi" w:cstheme="majorBidi"/>
          <w:color w:val="222222"/>
          <w:sz w:val="20"/>
          <w:szCs w:val="20"/>
          <w:shd w:val="clear" w:color="auto" w:fill="FFFFFF"/>
        </w:rPr>
        <w:t>, </w:t>
      </w:r>
      <w:r w:rsidRPr="00CB0568">
        <w:rPr>
          <w:rFonts w:asciiTheme="majorBidi" w:hAnsiTheme="majorBidi" w:cstheme="majorBidi"/>
          <w:i/>
          <w:iCs/>
          <w:color w:val="222222"/>
          <w:sz w:val="20"/>
          <w:szCs w:val="20"/>
          <w:shd w:val="clear" w:color="auto" w:fill="FFFFFF"/>
        </w:rPr>
        <w:t>16</w:t>
      </w:r>
      <w:r w:rsidRPr="00CB0568">
        <w:rPr>
          <w:rFonts w:asciiTheme="majorBidi" w:hAnsiTheme="majorBidi" w:cstheme="majorBidi"/>
          <w:color w:val="222222"/>
          <w:sz w:val="20"/>
          <w:szCs w:val="20"/>
          <w:shd w:val="clear" w:color="auto" w:fill="FFFFFF"/>
        </w:rPr>
        <w:t>(4), 309-320.</w:t>
      </w:r>
    </w:p>
    <w:p w14:paraId="524B61D2" w14:textId="5470916D" w:rsidR="00252D87" w:rsidRPr="006972DA" w:rsidRDefault="00252D87"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Myers, S. C. (1977). Determinants of corporate borrowing. </w:t>
      </w:r>
      <w:r w:rsidRPr="006972DA">
        <w:rPr>
          <w:rFonts w:asciiTheme="majorBidi" w:hAnsiTheme="majorBidi" w:cstheme="majorBidi"/>
          <w:i/>
          <w:iCs/>
          <w:color w:val="222222"/>
          <w:sz w:val="20"/>
          <w:szCs w:val="20"/>
          <w:shd w:val="clear" w:color="auto" w:fill="FFFFFF"/>
        </w:rPr>
        <w:t>Journal of financial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5</w:t>
      </w:r>
      <w:r w:rsidRPr="006972DA">
        <w:rPr>
          <w:rFonts w:asciiTheme="majorBidi" w:hAnsiTheme="majorBidi" w:cstheme="majorBidi"/>
          <w:color w:val="222222"/>
          <w:sz w:val="20"/>
          <w:szCs w:val="20"/>
          <w:shd w:val="clear" w:color="auto" w:fill="FFFFFF"/>
        </w:rPr>
        <w:t>(2), 147-175.</w:t>
      </w:r>
    </w:p>
    <w:p w14:paraId="60740E1A" w14:textId="08E94660" w:rsidR="002A68A6" w:rsidRPr="006972DA" w:rsidRDefault="002A68A6" w:rsidP="00154CE9">
      <w:pPr>
        <w:spacing w:line="276" w:lineRule="auto"/>
        <w:jc w:val="both"/>
        <w:rPr>
          <w:rFonts w:asciiTheme="majorBidi" w:hAnsiTheme="majorBidi" w:cstheme="majorBidi"/>
          <w:sz w:val="20"/>
          <w:szCs w:val="20"/>
          <w:lang w:val="en-GB"/>
        </w:rPr>
      </w:pPr>
      <w:r w:rsidRPr="006972DA">
        <w:rPr>
          <w:rFonts w:asciiTheme="majorBidi" w:hAnsiTheme="majorBidi" w:cstheme="majorBidi"/>
          <w:sz w:val="20"/>
          <w:szCs w:val="20"/>
          <w:lang w:val="en-GB"/>
        </w:rPr>
        <w:t>Myers, S. C. (1984). Capital structure puzzle. J. Finance, 39(3), 574-592.</w:t>
      </w:r>
    </w:p>
    <w:p w14:paraId="6E249EAC" w14:textId="6E96215B" w:rsidR="002A68A6" w:rsidRPr="006972DA" w:rsidRDefault="002A68A6" w:rsidP="00154CE9">
      <w:pPr>
        <w:autoSpaceDE w:val="0"/>
        <w:autoSpaceDN w:val="0"/>
        <w:adjustRightInd w:val="0"/>
        <w:spacing w:after="0" w:line="276" w:lineRule="auto"/>
        <w:jc w:val="both"/>
        <w:rPr>
          <w:rFonts w:asciiTheme="majorBidi" w:hAnsiTheme="majorBidi" w:cstheme="majorBidi"/>
          <w:sz w:val="20"/>
          <w:szCs w:val="20"/>
          <w:lang w:val="en-GB"/>
        </w:rPr>
      </w:pPr>
      <w:r w:rsidRPr="006972DA">
        <w:rPr>
          <w:rFonts w:asciiTheme="majorBidi" w:hAnsiTheme="majorBidi" w:cstheme="majorBidi"/>
          <w:sz w:val="20"/>
          <w:szCs w:val="20"/>
          <w:lang w:val="en-GB"/>
        </w:rPr>
        <w:t xml:space="preserve">Myers, S. C., &amp; Majluf, N. S. (1984). Corporate financing and investment decisions when firms have information that investors do not have. </w:t>
      </w:r>
      <w:r w:rsidRPr="006972DA">
        <w:rPr>
          <w:rFonts w:asciiTheme="majorBidi" w:hAnsiTheme="majorBidi" w:cstheme="majorBidi"/>
          <w:i/>
          <w:iCs/>
          <w:sz w:val="20"/>
          <w:szCs w:val="20"/>
          <w:lang w:val="en-GB"/>
        </w:rPr>
        <w:t>Journal of Financial Economics</w:t>
      </w:r>
      <w:r w:rsidRPr="006972DA">
        <w:rPr>
          <w:rFonts w:asciiTheme="majorBidi" w:hAnsiTheme="majorBidi" w:cstheme="majorBidi"/>
          <w:sz w:val="20"/>
          <w:szCs w:val="20"/>
          <w:lang w:val="en-GB"/>
        </w:rPr>
        <w:t xml:space="preserve">, </w:t>
      </w:r>
      <w:r w:rsidRPr="006972DA">
        <w:rPr>
          <w:rFonts w:asciiTheme="majorBidi" w:hAnsiTheme="majorBidi" w:cstheme="majorBidi"/>
          <w:i/>
          <w:iCs/>
          <w:sz w:val="20"/>
          <w:szCs w:val="20"/>
          <w:lang w:val="en-GB"/>
        </w:rPr>
        <w:t>13</w:t>
      </w:r>
      <w:r w:rsidRPr="006972DA">
        <w:rPr>
          <w:rFonts w:asciiTheme="majorBidi" w:hAnsiTheme="majorBidi" w:cstheme="majorBidi"/>
          <w:sz w:val="20"/>
          <w:szCs w:val="20"/>
          <w:lang w:val="en-GB"/>
        </w:rPr>
        <w:t>(2), 187- 221.</w:t>
      </w:r>
    </w:p>
    <w:p w14:paraId="7498E934" w14:textId="77777777" w:rsidR="00167A53" w:rsidRPr="006972DA" w:rsidRDefault="00167A53" w:rsidP="00154CE9">
      <w:pPr>
        <w:autoSpaceDE w:val="0"/>
        <w:autoSpaceDN w:val="0"/>
        <w:adjustRightInd w:val="0"/>
        <w:spacing w:after="0" w:line="276" w:lineRule="auto"/>
        <w:jc w:val="both"/>
        <w:rPr>
          <w:rFonts w:asciiTheme="majorBidi" w:hAnsiTheme="majorBidi" w:cstheme="majorBidi"/>
          <w:sz w:val="20"/>
          <w:szCs w:val="20"/>
          <w:lang w:val="en-GB"/>
        </w:rPr>
      </w:pPr>
    </w:p>
    <w:p w14:paraId="20909867" w14:textId="4CF46316" w:rsidR="00167A53" w:rsidRPr="006972DA" w:rsidRDefault="00167A53" w:rsidP="00154CE9">
      <w:pPr>
        <w:autoSpaceDE w:val="0"/>
        <w:autoSpaceDN w:val="0"/>
        <w:adjustRightInd w:val="0"/>
        <w:spacing w:after="0" w:line="276" w:lineRule="auto"/>
        <w:jc w:val="both"/>
        <w:rPr>
          <w:rFonts w:asciiTheme="majorBidi" w:hAnsiTheme="majorBidi" w:cstheme="majorBidi"/>
          <w:sz w:val="20"/>
          <w:szCs w:val="20"/>
          <w:lang w:val="en-GB"/>
        </w:rPr>
      </w:pPr>
      <w:r w:rsidRPr="006972DA">
        <w:rPr>
          <w:rFonts w:asciiTheme="majorBidi" w:hAnsiTheme="majorBidi" w:cstheme="majorBidi"/>
          <w:color w:val="222222"/>
          <w:sz w:val="20"/>
          <w:szCs w:val="20"/>
          <w:shd w:val="clear" w:color="auto" w:fill="FFFFFF"/>
        </w:rPr>
        <w:t>Myers, S. C., &amp; Rajan, R. G. (1998). The paradox of liquidity. </w:t>
      </w:r>
      <w:r w:rsidRPr="006972DA">
        <w:rPr>
          <w:rFonts w:asciiTheme="majorBidi" w:hAnsiTheme="majorBidi" w:cstheme="majorBidi"/>
          <w:i/>
          <w:iCs/>
          <w:color w:val="222222"/>
          <w:sz w:val="20"/>
          <w:szCs w:val="20"/>
          <w:shd w:val="clear" w:color="auto" w:fill="FFFFFF"/>
        </w:rPr>
        <w:t>The Quarterly Journal of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113</w:t>
      </w:r>
      <w:r w:rsidRPr="006972DA">
        <w:rPr>
          <w:rFonts w:asciiTheme="majorBidi" w:hAnsiTheme="majorBidi" w:cstheme="majorBidi"/>
          <w:color w:val="222222"/>
          <w:sz w:val="20"/>
          <w:szCs w:val="20"/>
          <w:shd w:val="clear" w:color="auto" w:fill="FFFFFF"/>
        </w:rPr>
        <w:t>(3), 733-771.</w:t>
      </w:r>
    </w:p>
    <w:p w14:paraId="316999B5" w14:textId="77777777" w:rsidR="002A68A6" w:rsidRPr="006972DA" w:rsidRDefault="002A68A6" w:rsidP="00154CE9">
      <w:pPr>
        <w:autoSpaceDE w:val="0"/>
        <w:autoSpaceDN w:val="0"/>
        <w:adjustRightInd w:val="0"/>
        <w:spacing w:after="0" w:line="276" w:lineRule="auto"/>
        <w:jc w:val="both"/>
        <w:rPr>
          <w:rFonts w:asciiTheme="majorBidi" w:hAnsiTheme="majorBidi" w:cstheme="majorBidi"/>
          <w:sz w:val="20"/>
          <w:szCs w:val="20"/>
          <w:lang w:val="en-GB"/>
        </w:rPr>
      </w:pPr>
    </w:p>
    <w:p w14:paraId="200D056D" w14:textId="31AEB56F" w:rsidR="001C0B66" w:rsidRPr="006972DA" w:rsidRDefault="006964F8"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Nguyen, K. Q. T. (2022). Determinants of debt maturity structure: Evidence in Vietnam. </w:t>
      </w:r>
      <w:r w:rsidRPr="006972DA">
        <w:rPr>
          <w:rFonts w:asciiTheme="majorBidi" w:hAnsiTheme="majorBidi" w:cstheme="majorBidi"/>
          <w:i/>
          <w:iCs/>
          <w:color w:val="222222"/>
          <w:sz w:val="20"/>
          <w:szCs w:val="20"/>
          <w:shd w:val="clear" w:color="auto" w:fill="FFFFFF"/>
        </w:rPr>
        <w:t>Cogent Business &amp; Management</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9</w:t>
      </w:r>
      <w:r w:rsidRPr="006972DA">
        <w:rPr>
          <w:rFonts w:asciiTheme="majorBidi" w:hAnsiTheme="majorBidi" w:cstheme="majorBidi"/>
          <w:color w:val="222222"/>
          <w:sz w:val="20"/>
          <w:szCs w:val="20"/>
          <w:shd w:val="clear" w:color="auto" w:fill="FFFFFF"/>
        </w:rPr>
        <w:t>(1), 2094588.</w:t>
      </w:r>
    </w:p>
    <w:p w14:paraId="7D98DDAB" w14:textId="3BE378AE" w:rsidR="00AA30C4" w:rsidRPr="006972DA" w:rsidRDefault="00AA30C4" w:rsidP="00154CE9">
      <w:pPr>
        <w:spacing w:line="276" w:lineRule="auto"/>
        <w:jc w:val="both"/>
        <w:rPr>
          <w:rFonts w:asciiTheme="majorBidi" w:hAnsiTheme="majorBidi" w:cstheme="majorBidi"/>
          <w:sz w:val="20"/>
          <w:szCs w:val="20"/>
        </w:rPr>
      </w:pPr>
      <w:r w:rsidRPr="006972DA">
        <w:rPr>
          <w:rFonts w:asciiTheme="majorBidi" w:hAnsiTheme="majorBidi" w:cstheme="majorBidi"/>
          <w:color w:val="222222"/>
          <w:sz w:val="20"/>
          <w:szCs w:val="20"/>
          <w:shd w:val="clear" w:color="auto" w:fill="FFFFFF"/>
        </w:rPr>
        <w:t xml:space="preserve">Nguyen, V. H., Choi, B., &amp; </w:t>
      </w:r>
      <w:proofErr w:type="spellStart"/>
      <w:r w:rsidRPr="006972DA">
        <w:rPr>
          <w:rFonts w:asciiTheme="majorBidi" w:hAnsiTheme="majorBidi" w:cstheme="majorBidi"/>
          <w:color w:val="222222"/>
          <w:sz w:val="20"/>
          <w:szCs w:val="20"/>
          <w:shd w:val="clear" w:color="auto" w:fill="FFFFFF"/>
        </w:rPr>
        <w:t>Agbola</w:t>
      </w:r>
      <w:proofErr w:type="spellEnd"/>
      <w:r w:rsidRPr="006972DA">
        <w:rPr>
          <w:rFonts w:asciiTheme="majorBidi" w:hAnsiTheme="majorBidi" w:cstheme="majorBidi"/>
          <w:color w:val="222222"/>
          <w:sz w:val="20"/>
          <w:szCs w:val="20"/>
          <w:shd w:val="clear" w:color="auto" w:fill="FFFFFF"/>
        </w:rPr>
        <w:t>, F. W. (2020). Corporate social responsibility and debt maturity: Australian evidence. </w:t>
      </w:r>
      <w:r w:rsidRPr="006972DA">
        <w:rPr>
          <w:rFonts w:asciiTheme="majorBidi" w:hAnsiTheme="majorBidi" w:cstheme="majorBidi"/>
          <w:i/>
          <w:iCs/>
          <w:color w:val="222222"/>
          <w:sz w:val="20"/>
          <w:szCs w:val="20"/>
          <w:shd w:val="clear" w:color="auto" w:fill="FFFFFF"/>
        </w:rPr>
        <w:t>Pacific-Basin Finance Journal</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62</w:t>
      </w:r>
      <w:r w:rsidRPr="006972DA">
        <w:rPr>
          <w:rFonts w:asciiTheme="majorBidi" w:hAnsiTheme="majorBidi" w:cstheme="majorBidi"/>
          <w:color w:val="222222"/>
          <w:sz w:val="20"/>
          <w:szCs w:val="20"/>
          <w:shd w:val="clear" w:color="auto" w:fill="FFFFFF"/>
        </w:rPr>
        <w:t>, 101374.</w:t>
      </w:r>
    </w:p>
    <w:p w14:paraId="75C029C7" w14:textId="3447CE92" w:rsidR="001C0B66" w:rsidRPr="006972DA" w:rsidRDefault="001C0B66"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Ozkan, A. (2002). The determinants of corporate debt maturity: evidence from UK firms. </w:t>
      </w:r>
      <w:r w:rsidRPr="006972DA">
        <w:rPr>
          <w:rFonts w:asciiTheme="majorBidi" w:hAnsiTheme="majorBidi" w:cstheme="majorBidi"/>
          <w:i/>
          <w:iCs/>
          <w:color w:val="222222"/>
          <w:sz w:val="20"/>
          <w:szCs w:val="20"/>
          <w:shd w:val="clear" w:color="auto" w:fill="FFFFFF"/>
        </w:rPr>
        <w:t>Applied Financial Economics</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12</w:t>
      </w:r>
      <w:r w:rsidRPr="006972DA">
        <w:rPr>
          <w:rFonts w:asciiTheme="majorBidi" w:hAnsiTheme="majorBidi" w:cstheme="majorBidi"/>
          <w:color w:val="222222"/>
          <w:sz w:val="20"/>
          <w:szCs w:val="20"/>
          <w:shd w:val="clear" w:color="auto" w:fill="FFFFFF"/>
        </w:rPr>
        <w:t>(1), 19-24.</w:t>
      </w:r>
    </w:p>
    <w:p w14:paraId="0C850C6D" w14:textId="3F326957" w:rsidR="008C6705" w:rsidRPr="008C6705" w:rsidRDefault="008C6705" w:rsidP="00154CE9">
      <w:pPr>
        <w:spacing w:line="276" w:lineRule="auto"/>
        <w:jc w:val="both"/>
        <w:rPr>
          <w:rFonts w:asciiTheme="majorBidi" w:hAnsiTheme="majorBidi" w:cstheme="majorBidi"/>
          <w:sz w:val="20"/>
          <w:szCs w:val="20"/>
          <w:lang w:val="en-GB"/>
        </w:rPr>
      </w:pPr>
      <w:r w:rsidRPr="008C6705">
        <w:rPr>
          <w:rFonts w:asciiTheme="majorBidi" w:hAnsiTheme="majorBidi" w:cstheme="majorBidi"/>
          <w:color w:val="222222"/>
          <w:sz w:val="20"/>
          <w:szCs w:val="20"/>
          <w:shd w:val="clear" w:color="auto" w:fill="FFFFFF"/>
        </w:rPr>
        <w:t>Saeed, A., Alnori, F., &amp; Yaqoob, G. (2023). Corporate social responsibility, industry concentration, and firm performance: Evidence from emerging Asian economies. </w:t>
      </w:r>
      <w:r w:rsidRPr="008C6705">
        <w:rPr>
          <w:rFonts w:asciiTheme="majorBidi" w:hAnsiTheme="majorBidi" w:cstheme="majorBidi"/>
          <w:i/>
          <w:iCs/>
          <w:color w:val="222222"/>
          <w:sz w:val="20"/>
          <w:szCs w:val="20"/>
          <w:shd w:val="clear" w:color="auto" w:fill="FFFFFF"/>
        </w:rPr>
        <w:t>Research in International Business and Finance</w:t>
      </w:r>
      <w:r w:rsidRPr="008C6705">
        <w:rPr>
          <w:rFonts w:asciiTheme="majorBidi" w:hAnsiTheme="majorBidi" w:cstheme="majorBidi"/>
          <w:color w:val="222222"/>
          <w:sz w:val="20"/>
          <w:szCs w:val="20"/>
          <w:shd w:val="clear" w:color="auto" w:fill="FFFFFF"/>
        </w:rPr>
        <w:t>, </w:t>
      </w:r>
      <w:r w:rsidRPr="008C6705">
        <w:rPr>
          <w:rFonts w:asciiTheme="majorBidi" w:hAnsiTheme="majorBidi" w:cstheme="majorBidi"/>
          <w:i/>
          <w:iCs/>
          <w:color w:val="222222"/>
          <w:sz w:val="20"/>
          <w:szCs w:val="20"/>
          <w:shd w:val="clear" w:color="auto" w:fill="FFFFFF"/>
        </w:rPr>
        <w:t>64</w:t>
      </w:r>
      <w:r w:rsidRPr="008C6705">
        <w:rPr>
          <w:rFonts w:asciiTheme="majorBidi" w:hAnsiTheme="majorBidi" w:cstheme="majorBidi"/>
          <w:color w:val="222222"/>
          <w:sz w:val="20"/>
          <w:szCs w:val="20"/>
          <w:shd w:val="clear" w:color="auto" w:fill="FFFFFF"/>
        </w:rPr>
        <w:t>, 101864.</w:t>
      </w:r>
    </w:p>
    <w:p w14:paraId="0963DDAF" w14:textId="70D3E856" w:rsidR="005B15BA" w:rsidRPr="006972DA" w:rsidRDefault="008B795B" w:rsidP="00154CE9">
      <w:pPr>
        <w:spacing w:line="276" w:lineRule="auto"/>
        <w:jc w:val="both"/>
        <w:rPr>
          <w:rFonts w:asciiTheme="majorBidi" w:hAnsiTheme="majorBidi" w:cstheme="majorBidi"/>
          <w:sz w:val="20"/>
          <w:szCs w:val="20"/>
          <w:lang w:val="en-GB"/>
        </w:rPr>
      </w:pPr>
      <w:r w:rsidRPr="006972DA">
        <w:rPr>
          <w:rFonts w:asciiTheme="majorBidi" w:hAnsiTheme="majorBidi" w:cstheme="majorBidi"/>
          <w:sz w:val="20"/>
          <w:szCs w:val="20"/>
          <w:lang w:val="en-GB"/>
        </w:rPr>
        <w:t>Stiglitz, J. (1974). Perfect and imperfect capital markets. mimeo Oxford University.</w:t>
      </w:r>
    </w:p>
    <w:p w14:paraId="7106134A" w14:textId="3F24763A" w:rsidR="00233E4B" w:rsidRPr="006972DA" w:rsidRDefault="00233E4B"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 xml:space="preserve">Stephan, Andreas, Oleksandr Talavera, and Andriy </w:t>
      </w:r>
      <w:proofErr w:type="spellStart"/>
      <w:r w:rsidRPr="006972DA">
        <w:rPr>
          <w:rFonts w:asciiTheme="majorBidi" w:hAnsiTheme="majorBidi" w:cstheme="majorBidi"/>
          <w:color w:val="222222"/>
          <w:sz w:val="20"/>
          <w:szCs w:val="20"/>
          <w:shd w:val="clear" w:color="auto" w:fill="FFFFFF"/>
        </w:rPr>
        <w:t>Tsapin</w:t>
      </w:r>
      <w:proofErr w:type="spellEnd"/>
      <w:r w:rsidRPr="006972DA">
        <w:rPr>
          <w:rFonts w:asciiTheme="majorBidi" w:hAnsiTheme="majorBidi" w:cstheme="majorBidi"/>
          <w:color w:val="222222"/>
          <w:sz w:val="20"/>
          <w:szCs w:val="20"/>
          <w:shd w:val="clear" w:color="auto" w:fill="FFFFFF"/>
        </w:rPr>
        <w:t>. "Corporate debt maturity choice in emerging financial markets." </w:t>
      </w:r>
      <w:r w:rsidRPr="006972DA">
        <w:rPr>
          <w:rFonts w:asciiTheme="majorBidi" w:hAnsiTheme="majorBidi" w:cstheme="majorBidi"/>
          <w:i/>
          <w:iCs/>
          <w:color w:val="222222"/>
          <w:sz w:val="20"/>
          <w:szCs w:val="20"/>
          <w:shd w:val="clear" w:color="auto" w:fill="FFFFFF"/>
        </w:rPr>
        <w:t>The Quarterly Review of Economics and Finance</w:t>
      </w:r>
      <w:r w:rsidRPr="006972DA">
        <w:rPr>
          <w:rFonts w:asciiTheme="majorBidi" w:hAnsiTheme="majorBidi" w:cstheme="majorBidi"/>
          <w:color w:val="222222"/>
          <w:sz w:val="20"/>
          <w:szCs w:val="20"/>
          <w:shd w:val="clear" w:color="auto" w:fill="FFFFFF"/>
        </w:rPr>
        <w:t> 51, no. 2 (2011): 141-151.</w:t>
      </w:r>
    </w:p>
    <w:p w14:paraId="65F4E2E9" w14:textId="104CE551" w:rsidR="001C0B66" w:rsidRPr="006972DA" w:rsidRDefault="001C0B66" w:rsidP="00154CE9">
      <w:pPr>
        <w:spacing w:line="276" w:lineRule="auto"/>
        <w:jc w:val="both"/>
        <w:rPr>
          <w:rFonts w:asciiTheme="majorBidi" w:hAnsiTheme="majorBidi" w:cstheme="majorBidi"/>
          <w:color w:val="222222"/>
          <w:sz w:val="20"/>
          <w:szCs w:val="20"/>
          <w:shd w:val="clear" w:color="auto" w:fill="FFFFFF"/>
          <w:rtl/>
        </w:rPr>
      </w:pPr>
      <w:r w:rsidRPr="006972DA">
        <w:rPr>
          <w:rFonts w:asciiTheme="majorBidi" w:hAnsiTheme="majorBidi" w:cstheme="majorBidi"/>
          <w:color w:val="222222"/>
          <w:sz w:val="20"/>
          <w:szCs w:val="20"/>
          <w:shd w:val="clear" w:color="auto" w:fill="FFFFFF"/>
        </w:rPr>
        <w:t>Stohs, M. H., &amp; Mauer, D. C. (1996). The determinants of corporate debt maturity structure. </w:t>
      </w:r>
      <w:r w:rsidRPr="006972DA">
        <w:rPr>
          <w:rFonts w:asciiTheme="majorBidi" w:hAnsiTheme="majorBidi" w:cstheme="majorBidi"/>
          <w:i/>
          <w:iCs/>
          <w:color w:val="222222"/>
          <w:sz w:val="20"/>
          <w:szCs w:val="20"/>
          <w:shd w:val="clear" w:color="auto" w:fill="FFFFFF"/>
        </w:rPr>
        <w:t>Journal of business</w:t>
      </w:r>
      <w:r w:rsidRPr="006972DA">
        <w:rPr>
          <w:rFonts w:asciiTheme="majorBidi" w:hAnsiTheme="majorBidi" w:cstheme="majorBidi"/>
          <w:color w:val="222222"/>
          <w:sz w:val="20"/>
          <w:szCs w:val="20"/>
          <w:shd w:val="clear" w:color="auto" w:fill="FFFFFF"/>
        </w:rPr>
        <w:t>, 279-312.</w:t>
      </w:r>
    </w:p>
    <w:p w14:paraId="6B3BB037" w14:textId="56C606C8" w:rsidR="002A3C95" w:rsidRDefault="002A3C95" w:rsidP="00154CE9">
      <w:pPr>
        <w:spacing w:line="276" w:lineRule="auto"/>
        <w:jc w:val="both"/>
        <w:rPr>
          <w:rFonts w:asciiTheme="majorBidi" w:hAnsiTheme="majorBidi" w:cstheme="majorBidi"/>
          <w:color w:val="222222"/>
          <w:sz w:val="20"/>
          <w:szCs w:val="20"/>
          <w:shd w:val="clear" w:color="auto" w:fill="FFFFFF"/>
        </w:rPr>
      </w:pPr>
      <w:r w:rsidRPr="006972DA">
        <w:rPr>
          <w:rFonts w:asciiTheme="majorBidi" w:hAnsiTheme="majorBidi" w:cstheme="majorBidi"/>
          <w:color w:val="222222"/>
          <w:sz w:val="20"/>
          <w:szCs w:val="20"/>
          <w:shd w:val="clear" w:color="auto" w:fill="FFFFFF"/>
        </w:rPr>
        <w:t>Titman, S., &amp; Wessels, R. (1988). The determinants of capital structure choice. </w:t>
      </w:r>
      <w:r w:rsidRPr="006972DA">
        <w:rPr>
          <w:rFonts w:asciiTheme="majorBidi" w:hAnsiTheme="majorBidi" w:cstheme="majorBidi"/>
          <w:i/>
          <w:iCs/>
          <w:color w:val="222222"/>
          <w:sz w:val="20"/>
          <w:szCs w:val="20"/>
          <w:shd w:val="clear" w:color="auto" w:fill="FFFFFF"/>
        </w:rPr>
        <w:t>The Journal of finance</w:t>
      </w:r>
      <w:r w:rsidRPr="006972DA">
        <w:rPr>
          <w:rFonts w:asciiTheme="majorBidi" w:hAnsiTheme="majorBidi" w:cstheme="majorBidi"/>
          <w:color w:val="222222"/>
          <w:sz w:val="20"/>
          <w:szCs w:val="20"/>
          <w:shd w:val="clear" w:color="auto" w:fill="FFFFFF"/>
        </w:rPr>
        <w:t>, </w:t>
      </w:r>
      <w:r w:rsidRPr="006972DA">
        <w:rPr>
          <w:rFonts w:asciiTheme="majorBidi" w:hAnsiTheme="majorBidi" w:cstheme="majorBidi"/>
          <w:i/>
          <w:iCs/>
          <w:color w:val="222222"/>
          <w:sz w:val="20"/>
          <w:szCs w:val="20"/>
          <w:shd w:val="clear" w:color="auto" w:fill="FFFFFF"/>
        </w:rPr>
        <w:t>43</w:t>
      </w:r>
      <w:r w:rsidRPr="006972DA">
        <w:rPr>
          <w:rFonts w:asciiTheme="majorBidi" w:hAnsiTheme="majorBidi" w:cstheme="majorBidi"/>
          <w:color w:val="222222"/>
          <w:sz w:val="20"/>
          <w:szCs w:val="20"/>
          <w:shd w:val="clear" w:color="auto" w:fill="FFFFFF"/>
        </w:rPr>
        <w:t>(1), 1-19.</w:t>
      </w:r>
    </w:p>
    <w:p w14:paraId="3EC9B907" w14:textId="5E5E34F1" w:rsidR="001254C3" w:rsidRPr="001254C3" w:rsidRDefault="001254C3" w:rsidP="00154CE9">
      <w:pPr>
        <w:spacing w:line="276" w:lineRule="auto"/>
        <w:jc w:val="both"/>
        <w:rPr>
          <w:rFonts w:asciiTheme="majorBidi" w:hAnsiTheme="majorBidi" w:cstheme="majorBidi"/>
          <w:color w:val="222222"/>
          <w:sz w:val="20"/>
          <w:szCs w:val="20"/>
          <w:shd w:val="clear" w:color="auto" w:fill="FFFFFF"/>
          <w:lang w:val="en-GB"/>
        </w:rPr>
      </w:pPr>
      <w:r w:rsidRPr="00154CE9">
        <w:rPr>
          <w:rFonts w:asciiTheme="majorBidi" w:hAnsiTheme="majorBidi" w:cstheme="majorBidi"/>
          <w:color w:val="222222"/>
          <w:sz w:val="20"/>
          <w:szCs w:val="20"/>
          <w:shd w:val="clear" w:color="auto" w:fill="FFFFFF"/>
          <w:lang w:val="en-GB"/>
        </w:rPr>
        <w:t xml:space="preserve">Wang, Y., Sun, Y., &amp; </w:t>
      </w:r>
      <w:proofErr w:type="spellStart"/>
      <w:r w:rsidRPr="00154CE9">
        <w:rPr>
          <w:rFonts w:asciiTheme="majorBidi" w:hAnsiTheme="majorBidi" w:cstheme="majorBidi"/>
          <w:color w:val="222222"/>
          <w:sz w:val="20"/>
          <w:szCs w:val="20"/>
          <w:shd w:val="clear" w:color="auto" w:fill="FFFFFF"/>
          <w:lang w:val="en-GB"/>
        </w:rPr>
        <w:t>Lv</w:t>
      </w:r>
      <w:proofErr w:type="spellEnd"/>
      <w:r w:rsidRPr="00154CE9">
        <w:rPr>
          <w:rFonts w:asciiTheme="majorBidi" w:hAnsiTheme="majorBidi" w:cstheme="majorBidi"/>
          <w:color w:val="222222"/>
          <w:sz w:val="20"/>
          <w:szCs w:val="20"/>
          <w:shd w:val="clear" w:color="auto" w:fill="FFFFFF"/>
          <w:lang w:val="en-GB"/>
        </w:rPr>
        <w:t xml:space="preserve">, Q. (2010). </w:t>
      </w:r>
      <w:r w:rsidRPr="001254C3">
        <w:rPr>
          <w:rFonts w:asciiTheme="majorBidi" w:hAnsiTheme="majorBidi" w:cstheme="majorBidi"/>
          <w:color w:val="222222"/>
          <w:sz w:val="20"/>
          <w:szCs w:val="20"/>
          <w:shd w:val="clear" w:color="auto" w:fill="FFFFFF"/>
        </w:rPr>
        <w:t>Empirical study on the debt maturity structure based on the macroeconomic variables. </w:t>
      </w:r>
      <w:r w:rsidRPr="001254C3">
        <w:rPr>
          <w:rFonts w:asciiTheme="majorBidi" w:hAnsiTheme="majorBidi" w:cstheme="majorBidi"/>
          <w:i/>
          <w:iCs/>
          <w:color w:val="222222"/>
          <w:sz w:val="20"/>
          <w:szCs w:val="20"/>
          <w:shd w:val="clear" w:color="auto" w:fill="FFFFFF"/>
        </w:rPr>
        <w:t>International Journal of Business and Management</w:t>
      </w:r>
      <w:r w:rsidRPr="001254C3">
        <w:rPr>
          <w:rFonts w:asciiTheme="majorBidi" w:hAnsiTheme="majorBidi" w:cstheme="majorBidi"/>
          <w:color w:val="222222"/>
          <w:sz w:val="20"/>
          <w:szCs w:val="20"/>
          <w:shd w:val="clear" w:color="auto" w:fill="FFFFFF"/>
        </w:rPr>
        <w:t>, </w:t>
      </w:r>
      <w:r w:rsidRPr="001254C3">
        <w:rPr>
          <w:rFonts w:asciiTheme="majorBidi" w:hAnsiTheme="majorBidi" w:cstheme="majorBidi"/>
          <w:i/>
          <w:iCs/>
          <w:color w:val="222222"/>
          <w:sz w:val="20"/>
          <w:szCs w:val="20"/>
          <w:shd w:val="clear" w:color="auto" w:fill="FFFFFF"/>
        </w:rPr>
        <w:t>5</w:t>
      </w:r>
      <w:r w:rsidRPr="001254C3">
        <w:rPr>
          <w:rFonts w:asciiTheme="majorBidi" w:hAnsiTheme="majorBidi" w:cstheme="majorBidi"/>
          <w:color w:val="222222"/>
          <w:sz w:val="20"/>
          <w:szCs w:val="20"/>
          <w:shd w:val="clear" w:color="auto" w:fill="FFFFFF"/>
        </w:rPr>
        <w:t>(12), 135-140.</w:t>
      </w:r>
    </w:p>
    <w:p w14:paraId="5977DA0C" w14:textId="77777777" w:rsidR="001C0B66" w:rsidRPr="006972DA" w:rsidRDefault="001C0B66" w:rsidP="00252D87">
      <w:pPr>
        <w:rPr>
          <w:rFonts w:asciiTheme="majorBidi" w:hAnsiTheme="majorBidi" w:cstheme="majorBidi"/>
          <w:sz w:val="20"/>
          <w:szCs w:val="20"/>
          <w:lang w:val="en-GB"/>
        </w:rPr>
      </w:pPr>
    </w:p>
    <w:p w14:paraId="13B4805A" w14:textId="77777777" w:rsidR="00735757" w:rsidRPr="006972DA" w:rsidRDefault="00735757" w:rsidP="00252D87">
      <w:pPr>
        <w:rPr>
          <w:rFonts w:asciiTheme="majorBidi" w:hAnsiTheme="majorBidi" w:cstheme="majorBidi"/>
          <w:sz w:val="20"/>
          <w:szCs w:val="20"/>
        </w:rPr>
      </w:pPr>
    </w:p>
    <w:p w14:paraId="59FDC7FF" w14:textId="7719D67F" w:rsidR="005B15BA" w:rsidRPr="006972DA" w:rsidRDefault="005B15BA" w:rsidP="003806AF">
      <w:pPr>
        <w:ind w:left="360"/>
        <w:rPr>
          <w:rFonts w:asciiTheme="majorBidi" w:hAnsiTheme="majorBidi" w:cstheme="majorBidi"/>
          <w:sz w:val="28"/>
          <w:szCs w:val="28"/>
          <w:rtl/>
        </w:rPr>
      </w:pPr>
    </w:p>
    <w:sectPr w:rsidR="005B15BA" w:rsidRPr="006972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02DC" w14:textId="77777777" w:rsidR="00292D9A" w:rsidRDefault="00292D9A" w:rsidP="007717F4">
      <w:pPr>
        <w:spacing w:after="0" w:line="240" w:lineRule="auto"/>
      </w:pPr>
      <w:r>
        <w:separator/>
      </w:r>
    </w:p>
  </w:endnote>
  <w:endnote w:type="continuationSeparator" w:id="0">
    <w:p w14:paraId="32A86648" w14:textId="77777777" w:rsidR="00292D9A" w:rsidRDefault="00292D9A" w:rsidP="0077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067927541"/>
      <w:docPartObj>
        <w:docPartGallery w:val="Page Numbers (Bottom of Page)"/>
        <w:docPartUnique/>
      </w:docPartObj>
    </w:sdtPr>
    <w:sdtEndPr>
      <w:rPr>
        <w:noProof/>
      </w:rPr>
    </w:sdtEndPr>
    <w:sdtContent>
      <w:p w14:paraId="4A31A602" w14:textId="23DD5E72" w:rsidR="007717F4" w:rsidRPr="007717F4" w:rsidRDefault="007717F4">
        <w:pPr>
          <w:pStyle w:val="Footer"/>
          <w:jc w:val="center"/>
          <w:rPr>
            <w:rFonts w:asciiTheme="majorBidi" w:hAnsiTheme="majorBidi" w:cstheme="majorBidi"/>
          </w:rPr>
        </w:pPr>
        <w:r w:rsidRPr="007717F4">
          <w:rPr>
            <w:rFonts w:asciiTheme="majorBidi" w:hAnsiTheme="majorBidi" w:cstheme="majorBidi"/>
          </w:rPr>
          <w:fldChar w:fldCharType="begin"/>
        </w:r>
        <w:r w:rsidRPr="007717F4">
          <w:rPr>
            <w:rFonts w:asciiTheme="majorBidi" w:hAnsiTheme="majorBidi" w:cstheme="majorBidi"/>
          </w:rPr>
          <w:instrText xml:space="preserve"> PAGE   \* MERGEFORMAT </w:instrText>
        </w:r>
        <w:r w:rsidRPr="007717F4">
          <w:rPr>
            <w:rFonts w:asciiTheme="majorBidi" w:hAnsiTheme="majorBidi" w:cstheme="majorBidi"/>
          </w:rPr>
          <w:fldChar w:fldCharType="separate"/>
        </w:r>
        <w:r w:rsidR="00365416">
          <w:rPr>
            <w:rFonts w:asciiTheme="majorBidi" w:hAnsiTheme="majorBidi" w:cstheme="majorBidi"/>
            <w:noProof/>
          </w:rPr>
          <w:t>11</w:t>
        </w:r>
        <w:r w:rsidRPr="007717F4">
          <w:rPr>
            <w:rFonts w:asciiTheme="majorBidi" w:hAnsiTheme="majorBidi" w:cstheme="majorBidi"/>
            <w:noProof/>
          </w:rPr>
          <w:fldChar w:fldCharType="end"/>
        </w:r>
      </w:p>
    </w:sdtContent>
  </w:sdt>
  <w:p w14:paraId="3EECA20A" w14:textId="77777777" w:rsidR="007717F4" w:rsidRDefault="00771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22CD" w14:textId="77777777" w:rsidR="00292D9A" w:rsidRDefault="00292D9A" w:rsidP="007717F4">
      <w:pPr>
        <w:spacing w:after="0" w:line="240" w:lineRule="auto"/>
      </w:pPr>
      <w:r>
        <w:separator/>
      </w:r>
    </w:p>
  </w:footnote>
  <w:footnote w:type="continuationSeparator" w:id="0">
    <w:p w14:paraId="6FCC9A4F" w14:textId="77777777" w:rsidR="00292D9A" w:rsidRDefault="00292D9A" w:rsidP="007717F4">
      <w:pPr>
        <w:spacing w:after="0" w:line="240" w:lineRule="auto"/>
      </w:pPr>
      <w:r>
        <w:continuationSeparator/>
      </w:r>
    </w:p>
  </w:footnote>
  <w:footnote w:id="1">
    <w:p w14:paraId="58F14B44" w14:textId="4A7604B2" w:rsidR="00125C4E" w:rsidRPr="008D1E4C" w:rsidRDefault="00125C4E">
      <w:pPr>
        <w:pStyle w:val="FootnoteText"/>
        <w:rPr>
          <w:rFonts w:asciiTheme="majorBidi" w:hAnsiTheme="majorBidi" w:cstheme="majorBidi"/>
        </w:rPr>
      </w:pPr>
      <w:r w:rsidRPr="008D1E4C">
        <w:rPr>
          <w:rStyle w:val="FootnoteReference"/>
          <w:rFonts w:asciiTheme="majorBidi" w:hAnsiTheme="majorBidi" w:cstheme="majorBidi"/>
        </w:rPr>
        <w:footnoteRef/>
      </w:r>
      <w:r w:rsidRPr="008D1E4C">
        <w:rPr>
          <w:rFonts w:asciiTheme="majorBidi" w:hAnsiTheme="majorBidi" w:cstheme="majorBidi"/>
        </w:rPr>
        <w:t xml:space="preserve"> The study also performed that analysis without winsorizing the variables, and still showed similar results. </w:t>
      </w:r>
    </w:p>
  </w:footnote>
  <w:footnote w:id="2">
    <w:p w14:paraId="17ABAE77" w14:textId="3F7DA99F" w:rsidR="002941E0" w:rsidRPr="00FA47DC" w:rsidRDefault="002941E0" w:rsidP="00FA47DC">
      <w:pPr>
        <w:spacing w:after="0"/>
        <w:jc w:val="both"/>
        <w:rPr>
          <w:rFonts w:asciiTheme="majorBidi" w:hAnsiTheme="majorBidi" w:cstheme="majorBidi"/>
          <w:sz w:val="20"/>
          <w:szCs w:val="20"/>
          <w:lang w:val="en-GB"/>
        </w:rPr>
      </w:pPr>
      <w:r>
        <w:rPr>
          <w:rStyle w:val="FootnoteReference"/>
        </w:rPr>
        <w:footnoteRef/>
      </w:r>
      <w:r>
        <w:t xml:space="preserve"> </w:t>
      </w:r>
      <w:r w:rsidRPr="006540C2">
        <w:rPr>
          <w:rFonts w:asciiTheme="majorBidi" w:hAnsiTheme="majorBidi" w:cstheme="majorBidi"/>
          <w:sz w:val="20"/>
          <w:szCs w:val="20"/>
          <w:lang w:val="en-GB"/>
        </w:rPr>
        <w:t xml:space="preserve">Several studies include inflation but due to the high correlation between inflation and interest rate, the present study excludes inflation from the analysis. </w:t>
      </w:r>
      <w:r>
        <w:rPr>
          <w:rStyle w:val="FootnoteReference"/>
          <w:rFonts w:asciiTheme="majorBidi" w:hAnsiTheme="majorBidi" w:cstheme="majorBidi"/>
          <w:sz w:val="20"/>
          <w:szCs w:val="20"/>
          <w:lang w:val="en-GB"/>
        </w:rPr>
        <w:footnoteRef/>
      </w:r>
    </w:p>
  </w:footnote>
  <w:footnote w:id="3">
    <w:p w14:paraId="066A2855" w14:textId="35451C20" w:rsidR="00453368" w:rsidRPr="00453368" w:rsidRDefault="00453368" w:rsidP="00FA47DC">
      <w:pPr>
        <w:pStyle w:val="FootnoteText"/>
        <w:jc w:val="both"/>
        <w:rPr>
          <w:rFonts w:asciiTheme="majorBidi" w:hAnsiTheme="majorBidi" w:cstheme="majorBidi"/>
        </w:rPr>
      </w:pPr>
      <w:r>
        <w:rPr>
          <w:rStyle w:val="FootnoteReference"/>
        </w:rPr>
        <w:footnoteRef/>
      </w:r>
      <w:r>
        <w:t xml:space="preserve"> </w:t>
      </w:r>
      <w:r w:rsidRPr="00453368">
        <w:rPr>
          <w:rFonts w:asciiTheme="majorBidi" w:hAnsiTheme="majorBidi" w:cstheme="majorBidi"/>
        </w:rPr>
        <w:t xml:space="preserve">Also the present study calculated this variable over the past 4 years and the results still unchanged. </w:t>
      </w:r>
    </w:p>
  </w:footnote>
  <w:footnote w:id="4">
    <w:p w14:paraId="3991DE72" w14:textId="5FAE7B90" w:rsidR="008D13C5" w:rsidRDefault="002B5B10" w:rsidP="008D13C5">
      <w:pPr>
        <w:rPr>
          <w:rFonts w:asciiTheme="majorBidi" w:hAnsiTheme="majorBidi" w:cstheme="majorBidi"/>
          <w:sz w:val="28"/>
          <w:szCs w:val="28"/>
        </w:rPr>
      </w:pPr>
      <w:r>
        <w:rPr>
          <w:rStyle w:val="FootnoteReference"/>
        </w:rPr>
        <w:footnoteRef/>
      </w:r>
      <w:r>
        <w:t xml:space="preserve"> </w:t>
      </w:r>
      <w:r w:rsidRPr="002B5B10">
        <w:rPr>
          <w:rFonts w:asciiTheme="majorBidi" w:hAnsiTheme="majorBidi" w:cstheme="majorBidi"/>
          <w:sz w:val="20"/>
          <w:szCs w:val="20"/>
        </w:rPr>
        <w:t xml:space="preserve">The current study also considers applying a dynamic model, such as the GMM model introduced by Arellano and Bond (1991) and Arellano and Bover (1995). However, the tests of serial correlation are rejected at the 1% significant level. Accordingly, GMM procedure is not applicable in the present study. </w:t>
      </w:r>
      <w:r w:rsidR="008D13C5">
        <w:rPr>
          <w:rFonts w:asciiTheme="majorBidi" w:hAnsiTheme="majorBidi" w:cstheme="majorBidi"/>
          <w:sz w:val="20"/>
          <w:szCs w:val="20"/>
        </w:rPr>
        <w:t xml:space="preserve">This issue is similar in several prior studies (e.g., Alnori, 2023; </w:t>
      </w:r>
      <w:r w:rsidR="008D13C5" w:rsidRPr="008D13C5">
        <w:rPr>
          <w:rFonts w:asciiTheme="majorBidi" w:hAnsiTheme="majorBidi" w:cstheme="majorBidi"/>
          <w:color w:val="222222"/>
          <w:sz w:val="20"/>
          <w:szCs w:val="20"/>
          <w:shd w:val="clear" w:color="auto" w:fill="FFFFFF"/>
        </w:rPr>
        <w:t>Flannery</w:t>
      </w:r>
      <w:r w:rsidR="008D13C5">
        <w:rPr>
          <w:rFonts w:asciiTheme="majorBidi" w:hAnsiTheme="majorBidi" w:cstheme="majorBidi"/>
          <w:color w:val="222222"/>
          <w:sz w:val="20"/>
          <w:szCs w:val="20"/>
          <w:shd w:val="clear" w:color="auto" w:fill="FFFFFF"/>
        </w:rPr>
        <w:t xml:space="preserve"> &amp; </w:t>
      </w:r>
      <w:r w:rsidR="008D13C5" w:rsidRPr="008D13C5">
        <w:rPr>
          <w:rFonts w:asciiTheme="majorBidi" w:hAnsiTheme="majorBidi" w:cstheme="majorBidi"/>
          <w:color w:val="222222"/>
          <w:sz w:val="20"/>
          <w:szCs w:val="20"/>
          <w:shd w:val="clear" w:color="auto" w:fill="FFFFFF"/>
        </w:rPr>
        <w:t>Rangan</w:t>
      </w:r>
      <w:r w:rsidR="008D13C5">
        <w:rPr>
          <w:rFonts w:asciiTheme="majorBidi" w:hAnsiTheme="majorBidi" w:cstheme="majorBidi"/>
          <w:color w:val="222222"/>
          <w:sz w:val="20"/>
          <w:szCs w:val="20"/>
          <w:shd w:val="clear" w:color="auto" w:fill="FFFFFF"/>
        </w:rPr>
        <w:t xml:space="preserve">, 2006). </w:t>
      </w:r>
    </w:p>
    <w:p w14:paraId="50C15867" w14:textId="2C0F8B10" w:rsidR="002B5B10" w:rsidRPr="002B5B10" w:rsidRDefault="002B5B10" w:rsidP="002B5B10">
      <w:pPr>
        <w:jc w:val="both"/>
        <w:rPr>
          <w:rFonts w:asciiTheme="majorBidi" w:hAnsiTheme="majorBidi" w:cstheme="majorBidi"/>
          <w:sz w:val="20"/>
          <w:szCs w:val="20"/>
        </w:rPr>
      </w:pPr>
    </w:p>
    <w:p w14:paraId="4E5AB4A3" w14:textId="246939FE" w:rsidR="002B5B10" w:rsidRPr="002B5B10" w:rsidRDefault="002B5B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CD9"/>
    <w:multiLevelType w:val="multilevel"/>
    <w:tmpl w:val="917CC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7726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zMDQ1sDS0NLQwsTBU0lEKTi0uzszPAykwNqgFADozf1EtAAAA"/>
  </w:docVars>
  <w:rsids>
    <w:rsidRoot w:val="00F7255D"/>
    <w:rsid w:val="00001C65"/>
    <w:rsid w:val="00003ACF"/>
    <w:rsid w:val="0000797D"/>
    <w:rsid w:val="00025742"/>
    <w:rsid w:val="00030523"/>
    <w:rsid w:val="00030A1B"/>
    <w:rsid w:val="00031E1E"/>
    <w:rsid w:val="0003367F"/>
    <w:rsid w:val="00041194"/>
    <w:rsid w:val="000438C9"/>
    <w:rsid w:val="00056CF0"/>
    <w:rsid w:val="0006266A"/>
    <w:rsid w:val="0006683B"/>
    <w:rsid w:val="00067527"/>
    <w:rsid w:val="00070B5D"/>
    <w:rsid w:val="0007300F"/>
    <w:rsid w:val="00077410"/>
    <w:rsid w:val="00081085"/>
    <w:rsid w:val="00084272"/>
    <w:rsid w:val="00093F36"/>
    <w:rsid w:val="00097504"/>
    <w:rsid w:val="000A03F6"/>
    <w:rsid w:val="000A6D48"/>
    <w:rsid w:val="000B0507"/>
    <w:rsid w:val="000B1420"/>
    <w:rsid w:val="000B1575"/>
    <w:rsid w:val="000B4570"/>
    <w:rsid w:val="000B459C"/>
    <w:rsid w:val="000B77A3"/>
    <w:rsid w:val="000C0A4D"/>
    <w:rsid w:val="000C7C71"/>
    <w:rsid w:val="000D25AC"/>
    <w:rsid w:val="000D26D1"/>
    <w:rsid w:val="000D5E7B"/>
    <w:rsid w:val="000E003A"/>
    <w:rsid w:val="000E04A6"/>
    <w:rsid w:val="000E20FA"/>
    <w:rsid w:val="000E48FA"/>
    <w:rsid w:val="000E543C"/>
    <w:rsid w:val="000E5B22"/>
    <w:rsid w:val="000E6E87"/>
    <w:rsid w:val="000F0FC4"/>
    <w:rsid w:val="000F347A"/>
    <w:rsid w:val="000F4FF6"/>
    <w:rsid w:val="00101ECC"/>
    <w:rsid w:val="00114BBD"/>
    <w:rsid w:val="0012233F"/>
    <w:rsid w:val="00124F57"/>
    <w:rsid w:val="001251DF"/>
    <w:rsid w:val="001254C3"/>
    <w:rsid w:val="00125C4E"/>
    <w:rsid w:val="00126F95"/>
    <w:rsid w:val="001317C7"/>
    <w:rsid w:val="001319C8"/>
    <w:rsid w:val="00134AAD"/>
    <w:rsid w:val="001366C0"/>
    <w:rsid w:val="00141A78"/>
    <w:rsid w:val="0014321E"/>
    <w:rsid w:val="00143FD4"/>
    <w:rsid w:val="00146628"/>
    <w:rsid w:val="001519AE"/>
    <w:rsid w:val="00154CE9"/>
    <w:rsid w:val="0015787C"/>
    <w:rsid w:val="00162D48"/>
    <w:rsid w:val="0016372F"/>
    <w:rsid w:val="00163C79"/>
    <w:rsid w:val="0016581E"/>
    <w:rsid w:val="001671E6"/>
    <w:rsid w:val="00167A53"/>
    <w:rsid w:val="00170F9D"/>
    <w:rsid w:val="00171B50"/>
    <w:rsid w:val="001727B9"/>
    <w:rsid w:val="00173A41"/>
    <w:rsid w:val="00176F86"/>
    <w:rsid w:val="00177C80"/>
    <w:rsid w:val="00182CC6"/>
    <w:rsid w:val="001848B8"/>
    <w:rsid w:val="001873B0"/>
    <w:rsid w:val="00193660"/>
    <w:rsid w:val="001A382F"/>
    <w:rsid w:val="001A4C8B"/>
    <w:rsid w:val="001A50A4"/>
    <w:rsid w:val="001B3052"/>
    <w:rsid w:val="001C0B66"/>
    <w:rsid w:val="001C3616"/>
    <w:rsid w:val="001D1793"/>
    <w:rsid w:val="001D3461"/>
    <w:rsid w:val="001D527D"/>
    <w:rsid w:val="001D66EA"/>
    <w:rsid w:val="001D7BC3"/>
    <w:rsid w:val="001E02F7"/>
    <w:rsid w:val="001E3517"/>
    <w:rsid w:val="001E50D5"/>
    <w:rsid w:val="001E55BF"/>
    <w:rsid w:val="001E6186"/>
    <w:rsid w:val="001F4350"/>
    <w:rsid w:val="001F568F"/>
    <w:rsid w:val="001F7864"/>
    <w:rsid w:val="001F7F9E"/>
    <w:rsid w:val="002049D3"/>
    <w:rsid w:val="0021042B"/>
    <w:rsid w:val="002106F5"/>
    <w:rsid w:val="00212C92"/>
    <w:rsid w:val="00225FC3"/>
    <w:rsid w:val="00233116"/>
    <w:rsid w:val="00233E4B"/>
    <w:rsid w:val="00235153"/>
    <w:rsid w:val="00235EE7"/>
    <w:rsid w:val="0024034E"/>
    <w:rsid w:val="0024088F"/>
    <w:rsid w:val="00242053"/>
    <w:rsid w:val="0024303D"/>
    <w:rsid w:val="002443C1"/>
    <w:rsid w:val="00246EF6"/>
    <w:rsid w:val="002514A0"/>
    <w:rsid w:val="00252D87"/>
    <w:rsid w:val="00255873"/>
    <w:rsid w:val="00256338"/>
    <w:rsid w:val="002570D6"/>
    <w:rsid w:val="00257A52"/>
    <w:rsid w:val="00257FBB"/>
    <w:rsid w:val="00271591"/>
    <w:rsid w:val="00272850"/>
    <w:rsid w:val="00272F72"/>
    <w:rsid w:val="00276613"/>
    <w:rsid w:val="00280CB3"/>
    <w:rsid w:val="00291938"/>
    <w:rsid w:val="0029263A"/>
    <w:rsid w:val="00292D9A"/>
    <w:rsid w:val="002941E0"/>
    <w:rsid w:val="00296495"/>
    <w:rsid w:val="00296534"/>
    <w:rsid w:val="002A04EA"/>
    <w:rsid w:val="002A2B64"/>
    <w:rsid w:val="002A3C95"/>
    <w:rsid w:val="002A455B"/>
    <w:rsid w:val="002A63A6"/>
    <w:rsid w:val="002A68A6"/>
    <w:rsid w:val="002B0098"/>
    <w:rsid w:val="002B5B10"/>
    <w:rsid w:val="002B629A"/>
    <w:rsid w:val="002C2969"/>
    <w:rsid w:val="002C64D9"/>
    <w:rsid w:val="002D13B2"/>
    <w:rsid w:val="002D5A3F"/>
    <w:rsid w:val="002D5D30"/>
    <w:rsid w:val="002D5EAB"/>
    <w:rsid w:val="002E077D"/>
    <w:rsid w:val="002E645E"/>
    <w:rsid w:val="002F225F"/>
    <w:rsid w:val="002F52EE"/>
    <w:rsid w:val="002F5A28"/>
    <w:rsid w:val="0030204C"/>
    <w:rsid w:val="00303002"/>
    <w:rsid w:val="0031400D"/>
    <w:rsid w:val="0032175D"/>
    <w:rsid w:val="00322203"/>
    <w:rsid w:val="00322C38"/>
    <w:rsid w:val="003241DB"/>
    <w:rsid w:val="003348B6"/>
    <w:rsid w:val="0033575D"/>
    <w:rsid w:val="00337188"/>
    <w:rsid w:val="00350957"/>
    <w:rsid w:val="0035451E"/>
    <w:rsid w:val="00354D51"/>
    <w:rsid w:val="00356716"/>
    <w:rsid w:val="003567F9"/>
    <w:rsid w:val="0036024E"/>
    <w:rsid w:val="00364C61"/>
    <w:rsid w:val="00365416"/>
    <w:rsid w:val="00372022"/>
    <w:rsid w:val="003759EC"/>
    <w:rsid w:val="003760AC"/>
    <w:rsid w:val="003806AF"/>
    <w:rsid w:val="00381B8D"/>
    <w:rsid w:val="0039300E"/>
    <w:rsid w:val="003A291C"/>
    <w:rsid w:val="003A40F6"/>
    <w:rsid w:val="003A476F"/>
    <w:rsid w:val="003B3547"/>
    <w:rsid w:val="003B50A1"/>
    <w:rsid w:val="003B5694"/>
    <w:rsid w:val="003C48CC"/>
    <w:rsid w:val="003C7528"/>
    <w:rsid w:val="003D08D2"/>
    <w:rsid w:val="003D2CB2"/>
    <w:rsid w:val="003E74FD"/>
    <w:rsid w:val="003F0D2D"/>
    <w:rsid w:val="003F22B5"/>
    <w:rsid w:val="003F3B2E"/>
    <w:rsid w:val="00404415"/>
    <w:rsid w:val="004160D0"/>
    <w:rsid w:val="004161DA"/>
    <w:rsid w:val="00421779"/>
    <w:rsid w:val="00422BF1"/>
    <w:rsid w:val="00423B8B"/>
    <w:rsid w:val="0042507A"/>
    <w:rsid w:val="0042626C"/>
    <w:rsid w:val="00426490"/>
    <w:rsid w:val="00430C67"/>
    <w:rsid w:val="0043134A"/>
    <w:rsid w:val="004319F8"/>
    <w:rsid w:val="00434C81"/>
    <w:rsid w:val="00435835"/>
    <w:rsid w:val="00441D84"/>
    <w:rsid w:val="00444D5F"/>
    <w:rsid w:val="00445D97"/>
    <w:rsid w:val="00450020"/>
    <w:rsid w:val="00451EAB"/>
    <w:rsid w:val="00452DB0"/>
    <w:rsid w:val="00453368"/>
    <w:rsid w:val="00453487"/>
    <w:rsid w:val="00455B25"/>
    <w:rsid w:val="0045787A"/>
    <w:rsid w:val="004611EA"/>
    <w:rsid w:val="0046697D"/>
    <w:rsid w:val="00473874"/>
    <w:rsid w:val="00476040"/>
    <w:rsid w:val="0047690C"/>
    <w:rsid w:val="00480CD2"/>
    <w:rsid w:val="0048347E"/>
    <w:rsid w:val="00486E41"/>
    <w:rsid w:val="00491A68"/>
    <w:rsid w:val="00491B6C"/>
    <w:rsid w:val="0049445B"/>
    <w:rsid w:val="00496D02"/>
    <w:rsid w:val="0049708C"/>
    <w:rsid w:val="004A22B6"/>
    <w:rsid w:val="004A6679"/>
    <w:rsid w:val="004B0DF2"/>
    <w:rsid w:val="004B4FDA"/>
    <w:rsid w:val="004B6258"/>
    <w:rsid w:val="004C3EE7"/>
    <w:rsid w:val="004D3259"/>
    <w:rsid w:val="004D603B"/>
    <w:rsid w:val="004D6962"/>
    <w:rsid w:val="004E06D0"/>
    <w:rsid w:val="004E2CB7"/>
    <w:rsid w:val="004E3CD3"/>
    <w:rsid w:val="004E6B2C"/>
    <w:rsid w:val="00504DEA"/>
    <w:rsid w:val="00507667"/>
    <w:rsid w:val="00511986"/>
    <w:rsid w:val="00513346"/>
    <w:rsid w:val="005138CE"/>
    <w:rsid w:val="00516A8F"/>
    <w:rsid w:val="00523D59"/>
    <w:rsid w:val="00524442"/>
    <w:rsid w:val="005264BA"/>
    <w:rsid w:val="00527201"/>
    <w:rsid w:val="00532A6F"/>
    <w:rsid w:val="00534D69"/>
    <w:rsid w:val="005400E4"/>
    <w:rsid w:val="005415DB"/>
    <w:rsid w:val="00547081"/>
    <w:rsid w:val="00547212"/>
    <w:rsid w:val="00552974"/>
    <w:rsid w:val="00553D3F"/>
    <w:rsid w:val="00570643"/>
    <w:rsid w:val="0057465D"/>
    <w:rsid w:val="005829F0"/>
    <w:rsid w:val="00582BFE"/>
    <w:rsid w:val="00582D4D"/>
    <w:rsid w:val="00583FB6"/>
    <w:rsid w:val="00585AA6"/>
    <w:rsid w:val="00594499"/>
    <w:rsid w:val="0059473A"/>
    <w:rsid w:val="00595F29"/>
    <w:rsid w:val="005A4FAC"/>
    <w:rsid w:val="005A5F20"/>
    <w:rsid w:val="005B15BA"/>
    <w:rsid w:val="005B760B"/>
    <w:rsid w:val="005C330E"/>
    <w:rsid w:val="005C6EB3"/>
    <w:rsid w:val="005D4B15"/>
    <w:rsid w:val="005E0C5D"/>
    <w:rsid w:val="005E55CD"/>
    <w:rsid w:val="005E59BF"/>
    <w:rsid w:val="005F22CC"/>
    <w:rsid w:val="005F4C6D"/>
    <w:rsid w:val="005F6F21"/>
    <w:rsid w:val="00602442"/>
    <w:rsid w:val="006025CF"/>
    <w:rsid w:val="00612679"/>
    <w:rsid w:val="0062360F"/>
    <w:rsid w:val="00623D14"/>
    <w:rsid w:val="00625667"/>
    <w:rsid w:val="006265EE"/>
    <w:rsid w:val="00626BCE"/>
    <w:rsid w:val="00626FC4"/>
    <w:rsid w:val="0063111B"/>
    <w:rsid w:val="00634D52"/>
    <w:rsid w:val="00636E0C"/>
    <w:rsid w:val="00637E46"/>
    <w:rsid w:val="00643843"/>
    <w:rsid w:val="00644FFF"/>
    <w:rsid w:val="006504EA"/>
    <w:rsid w:val="00652DE3"/>
    <w:rsid w:val="006540C2"/>
    <w:rsid w:val="006653B4"/>
    <w:rsid w:val="00667300"/>
    <w:rsid w:val="00672AC3"/>
    <w:rsid w:val="006739FA"/>
    <w:rsid w:val="00676EEF"/>
    <w:rsid w:val="00677B4C"/>
    <w:rsid w:val="006822A6"/>
    <w:rsid w:val="00682527"/>
    <w:rsid w:val="00682838"/>
    <w:rsid w:val="0068349E"/>
    <w:rsid w:val="0068390F"/>
    <w:rsid w:val="00690718"/>
    <w:rsid w:val="006952E7"/>
    <w:rsid w:val="00695DA7"/>
    <w:rsid w:val="006964F8"/>
    <w:rsid w:val="006972DA"/>
    <w:rsid w:val="006A56EA"/>
    <w:rsid w:val="006A78C2"/>
    <w:rsid w:val="006B0050"/>
    <w:rsid w:val="006B02FB"/>
    <w:rsid w:val="006B31FC"/>
    <w:rsid w:val="006B4524"/>
    <w:rsid w:val="006B641D"/>
    <w:rsid w:val="006B692E"/>
    <w:rsid w:val="006C3044"/>
    <w:rsid w:val="006C37F0"/>
    <w:rsid w:val="006C575A"/>
    <w:rsid w:val="006C6117"/>
    <w:rsid w:val="006C7892"/>
    <w:rsid w:val="006D0B3B"/>
    <w:rsid w:val="006D6D1A"/>
    <w:rsid w:val="006E368D"/>
    <w:rsid w:val="006E5826"/>
    <w:rsid w:val="006E7A6E"/>
    <w:rsid w:val="006F0367"/>
    <w:rsid w:val="006F0435"/>
    <w:rsid w:val="006F3191"/>
    <w:rsid w:val="00702605"/>
    <w:rsid w:val="007060C6"/>
    <w:rsid w:val="00713A64"/>
    <w:rsid w:val="00722458"/>
    <w:rsid w:val="00724A42"/>
    <w:rsid w:val="00726935"/>
    <w:rsid w:val="00726BC9"/>
    <w:rsid w:val="007304A2"/>
    <w:rsid w:val="0073153E"/>
    <w:rsid w:val="00733DD0"/>
    <w:rsid w:val="00735757"/>
    <w:rsid w:val="007411BE"/>
    <w:rsid w:val="0074588F"/>
    <w:rsid w:val="00746DE6"/>
    <w:rsid w:val="00752EDB"/>
    <w:rsid w:val="0075404B"/>
    <w:rsid w:val="007579F4"/>
    <w:rsid w:val="00762489"/>
    <w:rsid w:val="00766872"/>
    <w:rsid w:val="00767051"/>
    <w:rsid w:val="00770EC4"/>
    <w:rsid w:val="007717F4"/>
    <w:rsid w:val="00773866"/>
    <w:rsid w:val="00781892"/>
    <w:rsid w:val="00782263"/>
    <w:rsid w:val="0078612B"/>
    <w:rsid w:val="00792A64"/>
    <w:rsid w:val="00793289"/>
    <w:rsid w:val="00795253"/>
    <w:rsid w:val="00795B5F"/>
    <w:rsid w:val="007A01AC"/>
    <w:rsid w:val="007A5208"/>
    <w:rsid w:val="007B792D"/>
    <w:rsid w:val="007C6D0D"/>
    <w:rsid w:val="007D34C4"/>
    <w:rsid w:val="007D48DD"/>
    <w:rsid w:val="007D5FC5"/>
    <w:rsid w:val="007D75F1"/>
    <w:rsid w:val="007E0BD3"/>
    <w:rsid w:val="007E375A"/>
    <w:rsid w:val="007E6493"/>
    <w:rsid w:val="007E7314"/>
    <w:rsid w:val="0080161D"/>
    <w:rsid w:val="00803FB7"/>
    <w:rsid w:val="0080562A"/>
    <w:rsid w:val="00806F89"/>
    <w:rsid w:val="0081415B"/>
    <w:rsid w:val="008153CF"/>
    <w:rsid w:val="00831BDB"/>
    <w:rsid w:val="008324EA"/>
    <w:rsid w:val="008379D6"/>
    <w:rsid w:val="00845250"/>
    <w:rsid w:val="00845FF0"/>
    <w:rsid w:val="00851151"/>
    <w:rsid w:val="008548C6"/>
    <w:rsid w:val="0085662C"/>
    <w:rsid w:val="00870126"/>
    <w:rsid w:val="00871CD1"/>
    <w:rsid w:val="00875E89"/>
    <w:rsid w:val="008771A7"/>
    <w:rsid w:val="008810C0"/>
    <w:rsid w:val="008812FB"/>
    <w:rsid w:val="00884C72"/>
    <w:rsid w:val="008912D4"/>
    <w:rsid w:val="00891B52"/>
    <w:rsid w:val="00891FD3"/>
    <w:rsid w:val="008A279F"/>
    <w:rsid w:val="008A4FC1"/>
    <w:rsid w:val="008A6B50"/>
    <w:rsid w:val="008B594B"/>
    <w:rsid w:val="008B795B"/>
    <w:rsid w:val="008C48CE"/>
    <w:rsid w:val="008C6705"/>
    <w:rsid w:val="008D13C5"/>
    <w:rsid w:val="008D1E4C"/>
    <w:rsid w:val="008D3B2F"/>
    <w:rsid w:val="008D41B7"/>
    <w:rsid w:val="008E09C6"/>
    <w:rsid w:val="008E795D"/>
    <w:rsid w:val="008F17D4"/>
    <w:rsid w:val="009039EE"/>
    <w:rsid w:val="009178B5"/>
    <w:rsid w:val="00920911"/>
    <w:rsid w:val="009262C4"/>
    <w:rsid w:val="00930E80"/>
    <w:rsid w:val="00932407"/>
    <w:rsid w:val="00935420"/>
    <w:rsid w:val="00942C5C"/>
    <w:rsid w:val="009445AE"/>
    <w:rsid w:val="00954F22"/>
    <w:rsid w:val="00955FE6"/>
    <w:rsid w:val="00960DD8"/>
    <w:rsid w:val="00970268"/>
    <w:rsid w:val="009807AA"/>
    <w:rsid w:val="00981177"/>
    <w:rsid w:val="0098686E"/>
    <w:rsid w:val="00987769"/>
    <w:rsid w:val="0099114A"/>
    <w:rsid w:val="00993564"/>
    <w:rsid w:val="009940EB"/>
    <w:rsid w:val="00994FA2"/>
    <w:rsid w:val="009953A4"/>
    <w:rsid w:val="00996FCF"/>
    <w:rsid w:val="009A04FE"/>
    <w:rsid w:val="009A1002"/>
    <w:rsid w:val="009A1ECA"/>
    <w:rsid w:val="009A2BC7"/>
    <w:rsid w:val="009A3095"/>
    <w:rsid w:val="009A62AC"/>
    <w:rsid w:val="009B4277"/>
    <w:rsid w:val="009B535E"/>
    <w:rsid w:val="009B5707"/>
    <w:rsid w:val="009B5D08"/>
    <w:rsid w:val="009B5F67"/>
    <w:rsid w:val="009D4998"/>
    <w:rsid w:val="009E5F25"/>
    <w:rsid w:val="009F531C"/>
    <w:rsid w:val="009F5B09"/>
    <w:rsid w:val="00A022A3"/>
    <w:rsid w:val="00A03144"/>
    <w:rsid w:val="00A0357E"/>
    <w:rsid w:val="00A035D6"/>
    <w:rsid w:val="00A03FBF"/>
    <w:rsid w:val="00A13A44"/>
    <w:rsid w:val="00A1609F"/>
    <w:rsid w:val="00A1610D"/>
    <w:rsid w:val="00A20CBE"/>
    <w:rsid w:val="00A23A16"/>
    <w:rsid w:val="00A24020"/>
    <w:rsid w:val="00A33220"/>
    <w:rsid w:val="00A33D50"/>
    <w:rsid w:val="00A40F26"/>
    <w:rsid w:val="00A41AB3"/>
    <w:rsid w:val="00A45B28"/>
    <w:rsid w:val="00A6796F"/>
    <w:rsid w:val="00A72D31"/>
    <w:rsid w:val="00A86334"/>
    <w:rsid w:val="00A868E1"/>
    <w:rsid w:val="00A878B9"/>
    <w:rsid w:val="00A8796A"/>
    <w:rsid w:val="00AA30C4"/>
    <w:rsid w:val="00AB0868"/>
    <w:rsid w:val="00AB0BFB"/>
    <w:rsid w:val="00AC2162"/>
    <w:rsid w:val="00AC4B3C"/>
    <w:rsid w:val="00AC5C5B"/>
    <w:rsid w:val="00AD10CA"/>
    <w:rsid w:val="00AD4B75"/>
    <w:rsid w:val="00AE1AB7"/>
    <w:rsid w:val="00AE1D93"/>
    <w:rsid w:val="00AE3AD9"/>
    <w:rsid w:val="00AE431E"/>
    <w:rsid w:val="00AE567E"/>
    <w:rsid w:val="00AF0F46"/>
    <w:rsid w:val="00AF2F6D"/>
    <w:rsid w:val="00AF3D93"/>
    <w:rsid w:val="00AF6C85"/>
    <w:rsid w:val="00B02227"/>
    <w:rsid w:val="00B05011"/>
    <w:rsid w:val="00B120FD"/>
    <w:rsid w:val="00B1215D"/>
    <w:rsid w:val="00B126DD"/>
    <w:rsid w:val="00B148C3"/>
    <w:rsid w:val="00B20BAA"/>
    <w:rsid w:val="00B21C3A"/>
    <w:rsid w:val="00B23ACC"/>
    <w:rsid w:val="00B30D92"/>
    <w:rsid w:val="00B37B59"/>
    <w:rsid w:val="00B44817"/>
    <w:rsid w:val="00B467FE"/>
    <w:rsid w:val="00B50BF5"/>
    <w:rsid w:val="00B53F0D"/>
    <w:rsid w:val="00B54CDC"/>
    <w:rsid w:val="00B55288"/>
    <w:rsid w:val="00B56002"/>
    <w:rsid w:val="00B62B2B"/>
    <w:rsid w:val="00B63892"/>
    <w:rsid w:val="00B71616"/>
    <w:rsid w:val="00B7371A"/>
    <w:rsid w:val="00B82B4C"/>
    <w:rsid w:val="00B86F04"/>
    <w:rsid w:val="00B9252E"/>
    <w:rsid w:val="00B95003"/>
    <w:rsid w:val="00B9765C"/>
    <w:rsid w:val="00BA0AA2"/>
    <w:rsid w:val="00BA2565"/>
    <w:rsid w:val="00BA2C6A"/>
    <w:rsid w:val="00BA315E"/>
    <w:rsid w:val="00BA66E5"/>
    <w:rsid w:val="00BB1A62"/>
    <w:rsid w:val="00BB30F9"/>
    <w:rsid w:val="00BB5BEC"/>
    <w:rsid w:val="00BC0BF8"/>
    <w:rsid w:val="00BC17A1"/>
    <w:rsid w:val="00BC3ACB"/>
    <w:rsid w:val="00BC4AA1"/>
    <w:rsid w:val="00BD4CA8"/>
    <w:rsid w:val="00BD6063"/>
    <w:rsid w:val="00BF2CD5"/>
    <w:rsid w:val="00BF5B67"/>
    <w:rsid w:val="00C00494"/>
    <w:rsid w:val="00C00E6B"/>
    <w:rsid w:val="00C03BC8"/>
    <w:rsid w:val="00C12868"/>
    <w:rsid w:val="00C149DC"/>
    <w:rsid w:val="00C23E75"/>
    <w:rsid w:val="00C23FDA"/>
    <w:rsid w:val="00C269B5"/>
    <w:rsid w:val="00C27BC3"/>
    <w:rsid w:val="00C33DDE"/>
    <w:rsid w:val="00C348B9"/>
    <w:rsid w:val="00C37CE4"/>
    <w:rsid w:val="00C418C2"/>
    <w:rsid w:val="00C5438E"/>
    <w:rsid w:val="00C54BF0"/>
    <w:rsid w:val="00C55683"/>
    <w:rsid w:val="00C556E2"/>
    <w:rsid w:val="00C60985"/>
    <w:rsid w:val="00C61CDF"/>
    <w:rsid w:val="00C62DE6"/>
    <w:rsid w:val="00C741A2"/>
    <w:rsid w:val="00C80755"/>
    <w:rsid w:val="00C81BDA"/>
    <w:rsid w:val="00C832A5"/>
    <w:rsid w:val="00C848D9"/>
    <w:rsid w:val="00C91052"/>
    <w:rsid w:val="00C96F4F"/>
    <w:rsid w:val="00CB0568"/>
    <w:rsid w:val="00CB18B9"/>
    <w:rsid w:val="00CB36A6"/>
    <w:rsid w:val="00CB4B51"/>
    <w:rsid w:val="00CC489D"/>
    <w:rsid w:val="00CC5931"/>
    <w:rsid w:val="00CC7CBC"/>
    <w:rsid w:val="00CD1D07"/>
    <w:rsid w:val="00CD5467"/>
    <w:rsid w:val="00CD65BE"/>
    <w:rsid w:val="00CF0EC4"/>
    <w:rsid w:val="00CF13E0"/>
    <w:rsid w:val="00CF2524"/>
    <w:rsid w:val="00CF5922"/>
    <w:rsid w:val="00CF70E5"/>
    <w:rsid w:val="00D0086A"/>
    <w:rsid w:val="00D0288E"/>
    <w:rsid w:val="00D21179"/>
    <w:rsid w:val="00D224E7"/>
    <w:rsid w:val="00D3020F"/>
    <w:rsid w:val="00D325E5"/>
    <w:rsid w:val="00D3283B"/>
    <w:rsid w:val="00D3336A"/>
    <w:rsid w:val="00D34335"/>
    <w:rsid w:val="00D34612"/>
    <w:rsid w:val="00D3793C"/>
    <w:rsid w:val="00D400A3"/>
    <w:rsid w:val="00D465F8"/>
    <w:rsid w:val="00D50AF4"/>
    <w:rsid w:val="00D63607"/>
    <w:rsid w:val="00D66166"/>
    <w:rsid w:val="00D663BD"/>
    <w:rsid w:val="00D7327F"/>
    <w:rsid w:val="00D74E23"/>
    <w:rsid w:val="00D83922"/>
    <w:rsid w:val="00D85C1B"/>
    <w:rsid w:val="00D90F93"/>
    <w:rsid w:val="00D93D57"/>
    <w:rsid w:val="00D94F0A"/>
    <w:rsid w:val="00DA3460"/>
    <w:rsid w:val="00DA7F93"/>
    <w:rsid w:val="00DB0069"/>
    <w:rsid w:val="00DB26AC"/>
    <w:rsid w:val="00DB3B8F"/>
    <w:rsid w:val="00DB5D30"/>
    <w:rsid w:val="00DC0EFA"/>
    <w:rsid w:val="00DC15CC"/>
    <w:rsid w:val="00DC2E6E"/>
    <w:rsid w:val="00DC5A5D"/>
    <w:rsid w:val="00DC75FB"/>
    <w:rsid w:val="00DD2DA6"/>
    <w:rsid w:val="00DD3E32"/>
    <w:rsid w:val="00DE0414"/>
    <w:rsid w:val="00DE53DB"/>
    <w:rsid w:val="00DE68BF"/>
    <w:rsid w:val="00DF3AEB"/>
    <w:rsid w:val="00DF74FC"/>
    <w:rsid w:val="00E0064F"/>
    <w:rsid w:val="00E03D99"/>
    <w:rsid w:val="00E122F4"/>
    <w:rsid w:val="00E1330D"/>
    <w:rsid w:val="00E21348"/>
    <w:rsid w:val="00E31744"/>
    <w:rsid w:val="00E340D3"/>
    <w:rsid w:val="00E424FB"/>
    <w:rsid w:val="00E458CF"/>
    <w:rsid w:val="00E51404"/>
    <w:rsid w:val="00E51800"/>
    <w:rsid w:val="00E51F2C"/>
    <w:rsid w:val="00E53411"/>
    <w:rsid w:val="00E545CC"/>
    <w:rsid w:val="00E564D9"/>
    <w:rsid w:val="00E573F2"/>
    <w:rsid w:val="00E66567"/>
    <w:rsid w:val="00E66F49"/>
    <w:rsid w:val="00E75314"/>
    <w:rsid w:val="00E80B8A"/>
    <w:rsid w:val="00E84FAE"/>
    <w:rsid w:val="00E864B1"/>
    <w:rsid w:val="00E9746F"/>
    <w:rsid w:val="00EA30B8"/>
    <w:rsid w:val="00EB122A"/>
    <w:rsid w:val="00EB2287"/>
    <w:rsid w:val="00EB343D"/>
    <w:rsid w:val="00EB3AD9"/>
    <w:rsid w:val="00EC1509"/>
    <w:rsid w:val="00EC3050"/>
    <w:rsid w:val="00EC56C2"/>
    <w:rsid w:val="00ED5D32"/>
    <w:rsid w:val="00EE30B1"/>
    <w:rsid w:val="00EE55CD"/>
    <w:rsid w:val="00EE6EA4"/>
    <w:rsid w:val="00EF474C"/>
    <w:rsid w:val="00EF6776"/>
    <w:rsid w:val="00F00321"/>
    <w:rsid w:val="00F034AB"/>
    <w:rsid w:val="00F11568"/>
    <w:rsid w:val="00F1160F"/>
    <w:rsid w:val="00F136BD"/>
    <w:rsid w:val="00F13EBF"/>
    <w:rsid w:val="00F15AB3"/>
    <w:rsid w:val="00F25677"/>
    <w:rsid w:val="00F2769F"/>
    <w:rsid w:val="00F3044B"/>
    <w:rsid w:val="00F33709"/>
    <w:rsid w:val="00F45B83"/>
    <w:rsid w:val="00F47DCA"/>
    <w:rsid w:val="00F50204"/>
    <w:rsid w:val="00F54865"/>
    <w:rsid w:val="00F54FD7"/>
    <w:rsid w:val="00F57602"/>
    <w:rsid w:val="00F60340"/>
    <w:rsid w:val="00F66EC3"/>
    <w:rsid w:val="00F7255D"/>
    <w:rsid w:val="00F774CB"/>
    <w:rsid w:val="00F80B8A"/>
    <w:rsid w:val="00F836D4"/>
    <w:rsid w:val="00F923B8"/>
    <w:rsid w:val="00FA3A90"/>
    <w:rsid w:val="00FA47DC"/>
    <w:rsid w:val="00FA5892"/>
    <w:rsid w:val="00FA7A5B"/>
    <w:rsid w:val="00FB507F"/>
    <w:rsid w:val="00FB7CE7"/>
    <w:rsid w:val="00FC69E1"/>
    <w:rsid w:val="00FC76B3"/>
    <w:rsid w:val="00FD0CC8"/>
    <w:rsid w:val="00FE214B"/>
    <w:rsid w:val="00FE2F87"/>
    <w:rsid w:val="00FE4E16"/>
    <w:rsid w:val="00FE693E"/>
    <w:rsid w:val="00FF1955"/>
    <w:rsid w:val="00FF1BB8"/>
    <w:rsid w:val="00FF1BCC"/>
    <w:rsid w:val="00FF1CD9"/>
    <w:rsid w:val="00FF1ED4"/>
    <w:rsid w:val="00FF3949"/>
    <w:rsid w:val="00FF7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3C8"/>
  <w15:chartTrackingRefBased/>
  <w15:docId w15:val="{85FA1C06-DFF6-4647-BE18-D90AF78F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30D"/>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AF"/>
    <w:pPr>
      <w:ind w:left="720"/>
      <w:contextualSpacing/>
    </w:pPr>
  </w:style>
  <w:style w:type="paragraph" w:styleId="Header">
    <w:name w:val="header"/>
    <w:basedOn w:val="Normal"/>
    <w:link w:val="HeaderChar"/>
    <w:uiPriority w:val="99"/>
    <w:unhideWhenUsed/>
    <w:rsid w:val="0077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F4"/>
  </w:style>
  <w:style w:type="paragraph" w:styleId="Footer">
    <w:name w:val="footer"/>
    <w:basedOn w:val="Normal"/>
    <w:link w:val="FooterChar"/>
    <w:uiPriority w:val="99"/>
    <w:unhideWhenUsed/>
    <w:rsid w:val="0077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F4"/>
  </w:style>
  <w:style w:type="paragraph" w:styleId="FootnoteText">
    <w:name w:val="footnote text"/>
    <w:basedOn w:val="Normal"/>
    <w:link w:val="FootnoteTextChar"/>
    <w:uiPriority w:val="99"/>
    <w:semiHidden/>
    <w:unhideWhenUsed/>
    <w:rsid w:val="00CF0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EC4"/>
    <w:rPr>
      <w:sz w:val="20"/>
      <w:szCs w:val="20"/>
    </w:rPr>
  </w:style>
  <w:style w:type="character" w:styleId="FootnoteReference">
    <w:name w:val="footnote reference"/>
    <w:basedOn w:val="DefaultParagraphFont"/>
    <w:uiPriority w:val="99"/>
    <w:semiHidden/>
    <w:unhideWhenUsed/>
    <w:rsid w:val="00CF0EC4"/>
    <w:rPr>
      <w:vertAlign w:val="superscript"/>
    </w:rPr>
  </w:style>
  <w:style w:type="character" w:customStyle="1" w:styleId="Heading1Char">
    <w:name w:val="Heading 1 Char"/>
    <w:basedOn w:val="DefaultParagraphFont"/>
    <w:link w:val="Heading1"/>
    <w:uiPriority w:val="9"/>
    <w:rsid w:val="00E1330D"/>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11AB-69B8-45FA-B02D-499214A7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24</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Dr.Faisal Alnori</dc:creator>
  <cp:keywords/>
  <dc:description/>
  <cp:lastModifiedBy>Dr.Faisal Alnori</cp:lastModifiedBy>
  <cp:revision>262</cp:revision>
  <dcterms:created xsi:type="dcterms:W3CDTF">2023-10-01T17:05:00Z</dcterms:created>
  <dcterms:modified xsi:type="dcterms:W3CDTF">2023-10-09T16:00:00Z</dcterms:modified>
</cp:coreProperties>
</file>