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7E7" w:rsidRPr="00C557E7" w:rsidRDefault="00C557E7" w:rsidP="00C557E7">
      <w:pPr>
        <w:pStyle w:val="IEEETitle"/>
        <w:rPr>
          <w:lang w:val="en-US"/>
        </w:rPr>
      </w:pPr>
      <w:r w:rsidRPr="00C557E7">
        <w:rPr>
          <w:lang w:val="en-US"/>
        </w:rPr>
        <w:t>Compositional Data Analysis-Coherent</w:t>
      </w:r>
    </w:p>
    <w:p w:rsidR="00C557E7" w:rsidRPr="00C557E7" w:rsidRDefault="00C557E7" w:rsidP="00C557E7">
      <w:pPr>
        <w:pStyle w:val="IEEETitle"/>
        <w:rPr>
          <w:lang w:val="en-US"/>
        </w:rPr>
      </w:pPr>
      <w:r w:rsidRPr="00C557E7">
        <w:rPr>
          <w:lang w:val="en-US"/>
        </w:rPr>
        <w:t>Forecasting Mortality Model With</w:t>
      </w:r>
    </w:p>
    <w:p w:rsidR="00BC0988" w:rsidRPr="0071275B" w:rsidRDefault="00C557E7" w:rsidP="00C557E7">
      <w:pPr>
        <w:pStyle w:val="IEEETitle"/>
      </w:pPr>
      <w:r w:rsidRPr="00C557E7">
        <w:rPr>
          <w:lang w:val="en-US"/>
        </w:rPr>
        <w:t>Cohort Effect</w:t>
      </w:r>
    </w:p>
    <w:p w:rsidR="00BC0988" w:rsidRPr="002162BB" w:rsidRDefault="00BC0988" w:rsidP="00BC0988">
      <w:pPr>
        <w:pStyle w:val="IEEEAuthorName"/>
      </w:pPr>
      <w:r>
        <w:t>Amos BATIONO</w:t>
      </w:r>
      <w:r w:rsidRPr="002162BB">
        <w:rPr>
          <w:vertAlign w:val="superscript"/>
        </w:rPr>
        <w:t>1</w:t>
      </w:r>
      <w:r w:rsidRPr="002162BB">
        <w:t xml:space="preserve">, </w:t>
      </w:r>
      <w:r>
        <w:t>Leo ODONGO</w:t>
      </w:r>
      <w:r w:rsidRPr="002162BB">
        <w:rPr>
          <w:vertAlign w:val="superscript"/>
        </w:rPr>
        <w:t>2</w:t>
      </w:r>
      <w:r w:rsidRPr="002162BB">
        <w:t xml:space="preserve">, </w:t>
      </w:r>
      <w:r>
        <w:t>Karim</w:t>
      </w:r>
      <w:r w:rsidRPr="002162BB">
        <w:t xml:space="preserve"> </w:t>
      </w:r>
      <w:r>
        <w:t>DERRA</w:t>
      </w:r>
      <w:r w:rsidRPr="002162BB">
        <w:rPr>
          <w:vertAlign w:val="superscript"/>
        </w:rPr>
        <w:t>3</w:t>
      </w:r>
    </w:p>
    <w:p w:rsidR="00BC0988" w:rsidRDefault="00BC0988" w:rsidP="00BC0988">
      <w:pPr>
        <w:pStyle w:val="IEEEAuthorAffiliation"/>
      </w:pPr>
      <w:r w:rsidRPr="001748E8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1748E8">
        <w:t>Pan African University, Institute of Basic Science Technology and Innovation, Nairobi, Kenya</w:t>
      </w:r>
    </w:p>
    <w:p w:rsidR="00BC0988" w:rsidRDefault="00BC0988" w:rsidP="00BC0988">
      <w:pPr>
        <w:jc w:val="center"/>
        <w:rPr>
          <w:rFonts w:eastAsia="Times New Roman" w:cs="Times New Roman"/>
          <w:sz w:val="20"/>
          <w:szCs w:val="20"/>
          <w:lang w:eastAsia="en-GB"/>
        </w:rPr>
      </w:pPr>
      <w:r w:rsidRPr="001748E8">
        <w:rPr>
          <w:rFonts w:eastAsia="Times New Roman" w:cs="Times New Roman"/>
          <w:sz w:val="20"/>
          <w:szCs w:val="20"/>
          <w:vertAlign w:val="superscript"/>
          <w:lang w:eastAsia="en-GB"/>
        </w:rPr>
        <w:t>2</w:t>
      </w: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1748E8">
        <w:rPr>
          <w:rFonts w:eastAsia="Times New Roman" w:cs="Times New Roman"/>
          <w:sz w:val="20"/>
          <w:szCs w:val="20"/>
          <w:lang w:eastAsia="en-GB"/>
        </w:rPr>
        <w:t xml:space="preserve">Department of </w:t>
      </w:r>
      <w:r w:rsidR="0027615C">
        <w:rPr>
          <w:rFonts w:eastAsia="Times New Roman" w:cs="Times New Roman"/>
          <w:sz w:val="20"/>
          <w:szCs w:val="20"/>
          <w:lang w:eastAsia="en-GB"/>
        </w:rPr>
        <w:t>Mathema</w:t>
      </w:r>
      <w:r w:rsidRPr="001748E8">
        <w:rPr>
          <w:rFonts w:eastAsia="Times New Roman" w:cs="Times New Roman"/>
          <w:sz w:val="20"/>
          <w:szCs w:val="20"/>
          <w:lang w:eastAsia="en-GB"/>
        </w:rPr>
        <w:t>tics and Actuarial Science, Kenyatta University, Nairobi, Kenya</w:t>
      </w:r>
    </w:p>
    <w:p w:rsidR="00BC0988" w:rsidRPr="0071275B" w:rsidRDefault="00BC0988" w:rsidP="00BC0988">
      <w:pPr>
        <w:jc w:val="center"/>
      </w:pPr>
      <w:r w:rsidRPr="00E27857">
        <w:rPr>
          <w:rFonts w:eastAsia="Times New Roman" w:cs="Times New Roman"/>
          <w:sz w:val="20"/>
          <w:szCs w:val="20"/>
          <w:vertAlign w:val="superscript"/>
          <w:lang w:eastAsia="en-GB"/>
        </w:rPr>
        <w:t>3</w:t>
      </w:r>
      <w:r w:rsidRPr="00E27857">
        <w:rPr>
          <w:rFonts w:eastAsia="Times New Roman" w:cs="Times New Roman"/>
          <w:sz w:val="20"/>
          <w:szCs w:val="20"/>
          <w:lang w:eastAsia="en-GB"/>
        </w:rPr>
        <w:t>Clinical Research Unit of Nanoro, Institute of Research in Health Science, Burkina Faso</w:t>
      </w:r>
    </w:p>
    <w:p w:rsidR="00BC0988" w:rsidRDefault="00BC0988" w:rsidP="00BC0988">
      <w:pPr>
        <w:pStyle w:val="IEEEAuthorEmail"/>
        <w:rPr>
          <w:rFonts w:eastAsia="SimSun" w:cs="Mangal"/>
          <w:sz w:val="24"/>
          <w:szCs w:val="24"/>
          <w:lang w:val="en-AU" w:eastAsia="zh-CN"/>
        </w:rPr>
      </w:pPr>
      <w:r w:rsidRPr="002162BB">
        <w:rPr>
          <w:vertAlign w:val="superscript"/>
        </w:rPr>
        <w:t>1</w:t>
      </w:r>
      <w:r>
        <w:rPr>
          <w:vertAlign w:val="superscript"/>
        </w:rPr>
        <w:t xml:space="preserve"> </w:t>
      </w:r>
      <w:hyperlink r:id="rId8" w:history="1">
        <w:r w:rsidR="0027615C" w:rsidRPr="00424CD5">
          <w:rPr>
            <w:rStyle w:val="Lienhypertexte"/>
          </w:rPr>
          <w:t>batimosa92@gmail.com</w:t>
        </w:r>
      </w:hyperlink>
      <w:r w:rsidR="0027615C">
        <w:t xml:space="preserve">, </w:t>
      </w:r>
      <w:r>
        <w:rPr>
          <w:vertAlign w:val="superscript"/>
        </w:rPr>
        <w:t>2</w:t>
      </w:r>
      <w:r w:rsidRPr="002A7DC2">
        <w:t xml:space="preserve"> </w:t>
      </w:r>
      <w:hyperlink r:id="rId9" w:history="1">
        <w:r w:rsidR="0027615C" w:rsidRPr="00424CD5">
          <w:rPr>
            <w:rStyle w:val="Lienhypertexte"/>
          </w:rPr>
          <w:t>Odongo.leo@ku.ac.ke</w:t>
        </w:r>
      </w:hyperlink>
      <w:r w:rsidR="0027615C">
        <w:t xml:space="preserve">, </w:t>
      </w:r>
      <w:r>
        <w:rPr>
          <w:vertAlign w:val="superscript"/>
        </w:rPr>
        <w:t>3</w:t>
      </w:r>
      <w:r w:rsidRPr="00E61CFC">
        <w:t xml:space="preserve"> </w:t>
      </w:r>
      <w:hyperlink r:id="rId10" w:history="1">
        <w:r w:rsidR="0027615C" w:rsidRPr="00424CD5">
          <w:rPr>
            <w:rStyle w:val="Lienhypertexte"/>
          </w:rPr>
          <w:t>kderra@crun.bf</w:t>
        </w:r>
      </w:hyperlink>
      <w:r w:rsidR="0027615C">
        <w:t xml:space="preserve"> </w:t>
      </w:r>
    </w:p>
    <w:p w:rsidR="009A0AA2" w:rsidRDefault="009A0AA2"/>
    <w:p w:rsidR="00BC0988" w:rsidRDefault="00BC0988"/>
    <w:p w:rsidR="00BC0988" w:rsidRDefault="00BC0988"/>
    <w:p w:rsidR="00BC0988" w:rsidRDefault="00BC0988"/>
    <w:p w:rsidR="00BC0988" w:rsidRPr="00A8098B" w:rsidRDefault="00543F54" w:rsidP="00F154FD">
      <w:pPr>
        <w:spacing w:line="276" w:lineRule="auto"/>
        <w:jc w:val="both"/>
        <w:rPr>
          <w:b/>
          <w:bCs/>
        </w:rPr>
      </w:pPr>
      <w:r w:rsidRPr="00A8098B">
        <w:rPr>
          <w:b/>
          <w:bCs/>
        </w:rPr>
        <w:t>ABSTRACT</w:t>
      </w:r>
    </w:p>
    <w:p w:rsidR="00A366D4" w:rsidRDefault="00A366D4" w:rsidP="00C56730">
      <w:pPr>
        <w:spacing w:line="360" w:lineRule="auto"/>
        <w:jc w:val="both"/>
      </w:pPr>
      <w:r>
        <w:t xml:space="preserve">In this paper, </w:t>
      </w:r>
      <w:r w:rsidR="009F5C7D">
        <w:t>a</w:t>
      </w:r>
      <w:r w:rsidR="00972404">
        <w:t>n</w:t>
      </w:r>
      <w:r w:rsidR="009F5C7D">
        <w:t xml:space="preserve"> extension of </w:t>
      </w:r>
      <w:r w:rsidR="00972404">
        <w:t>the</w:t>
      </w:r>
      <w:r w:rsidR="00E3323D">
        <w:t xml:space="preserve"> </w:t>
      </w:r>
      <w:r w:rsidR="00E3323D" w:rsidRPr="00E3323D">
        <w:t>Coherent forecasts of mortality with compositional data analysis</w:t>
      </w:r>
      <w:r w:rsidR="00E3323D">
        <w:t xml:space="preserve"> </w:t>
      </w:r>
      <w:r w:rsidR="00D1092A">
        <w:t xml:space="preserve">(CoDa) </w:t>
      </w:r>
      <w:r w:rsidR="00E3323D">
        <w:t xml:space="preserve">model of </w:t>
      </w:r>
      <w:r w:rsidR="00E3323D" w:rsidRPr="00E3323D">
        <w:t>Bergeron-Boucher et al. (2017)</w:t>
      </w:r>
      <w:r w:rsidR="00830CDA">
        <w:t xml:space="preserve"> to cohort effect is proposed</w:t>
      </w:r>
      <w:r w:rsidR="00CC387F">
        <w:t xml:space="preserve"> applied to data from six African countries</w:t>
      </w:r>
      <w:r w:rsidR="00830CDA">
        <w:t>.</w:t>
      </w:r>
      <w:r w:rsidR="007A7212">
        <w:t xml:space="preserve"> </w:t>
      </w:r>
      <w:r w:rsidR="00652E95">
        <w:t>T</w:t>
      </w:r>
      <w:r w:rsidR="007A7212">
        <w:t>he process of fitting th</w:t>
      </w:r>
      <w:r w:rsidR="00723513">
        <w:t>is model</w:t>
      </w:r>
      <w:r w:rsidR="007A7212">
        <w:t xml:space="preserve"> start</w:t>
      </w:r>
      <w:r w:rsidR="00024BAE">
        <w:t>s</w:t>
      </w:r>
      <w:r w:rsidR="007A7212">
        <w:t xml:space="preserve"> </w:t>
      </w:r>
      <w:r w:rsidR="00723513">
        <w:t xml:space="preserve">by adapting the </w:t>
      </w:r>
      <w:r w:rsidR="000C4EDB">
        <w:t>Renshaw and Haberman (20</w:t>
      </w:r>
      <w:r w:rsidR="00D66926">
        <w:t>0</w:t>
      </w:r>
      <w:r w:rsidR="000C4EDB">
        <w:t>6) to compositional data analysis</w:t>
      </w:r>
      <w:r w:rsidR="00465811">
        <w:t xml:space="preserve"> (CODA)</w:t>
      </w:r>
      <w:r w:rsidR="000C4EDB">
        <w:t xml:space="preserve"> as suggested by</w:t>
      </w:r>
      <w:r w:rsidR="003472E4" w:rsidRPr="003472E4">
        <w:t xml:space="preserve"> </w:t>
      </w:r>
      <w:r w:rsidR="003472E4" w:rsidRPr="00E3323D">
        <w:t>Bergeron-Boucher et al. (2017)</w:t>
      </w:r>
      <w:r w:rsidR="008176C1">
        <w:t>. Th</w:t>
      </w:r>
      <w:r w:rsidR="00200BE1">
        <w:t>e</w:t>
      </w:r>
      <w:r w:rsidR="00AF4323">
        <w:t xml:space="preserve"> proposed</w:t>
      </w:r>
      <w:r w:rsidR="008176C1">
        <w:t xml:space="preserve"> </w:t>
      </w:r>
      <w:r w:rsidR="00D1092A">
        <w:t>CoDa</w:t>
      </w:r>
      <w:r w:rsidR="00D020FB">
        <w:t xml:space="preserve">-cohort </w:t>
      </w:r>
      <w:r w:rsidR="00024BAE">
        <w:t>model</w:t>
      </w:r>
      <w:r w:rsidR="00356D09">
        <w:t xml:space="preserve"> generally</w:t>
      </w:r>
      <w:r w:rsidR="00024BAE">
        <w:t xml:space="preserve"> </w:t>
      </w:r>
      <w:r w:rsidR="00D020FB">
        <w:t xml:space="preserve">fits the data </w:t>
      </w:r>
      <w:r w:rsidR="00356D09">
        <w:t>better than</w:t>
      </w:r>
      <w:r w:rsidR="00D020FB">
        <w:t xml:space="preserve"> the original cohort model of Renshaw and Haberman (2006)</w:t>
      </w:r>
      <w:r w:rsidR="003472E4">
        <w:t>.</w:t>
      </w:r>
      <w:r w:rsidR="006261D0">
        <w:t xml:space="preserve"> </w:t>
      </w:r>
      <w:r w:rsidR="00136F45">
        <w:t xml:space="preserve">In order to get the full CoDa-cohort-coherent model </w:t>
      </w:r>
      <w:r w:rsidR="00707817">
        <w:t>the multiple population factor is include</w:t>
      </w:r>
      <w:r w:rsidR="003827A6">
        <w:t>d</w:t>
      </w:r>
      <w:r w:rsidR="008A53D0">
        <w:t xml:space="preserve"> in CoDa-cohort model</w:t>
      </w:r>
      <w:r w:rsidR="00241BA7">
        <w:t>.</w:t>
      </w:r>
      <w:r w:rsidR="00A8098B">
        <w:t xml:space="preserve"> </w:t>
      </w:r>
      <w:r w:rsidR="000D1D0C">
        <w:t>Then a</w:t>
      </w:r>
      <w:r w:rsidR="00136F45">
        <w:t xml:space="preserve"> comparison </w:t>
      </w:r>
      <w:r w:rsidR="000D1D0C">
        <w:t>between CoDa -coherent and CoDa-cohort-coherent model</w:t>
      </w:r>
      <w:r w:rsidR="00946C83">
        <w:t>s</w:t>
      </w:r>
      <w:r w:rsidR="000D1D0C">
        <w:t xml:space="preserve"> revealed that</w:t>
      </w:r>
      <w:r w:rsidR="00946C83">
        <w:t xml:space="preserve"> the latter model </w:t>
      </w:r>
      <w:r w:rsidR="003A6448">
        <w:t>generally gave a better fit to the data</w:t>
      </w:r>
      <w:r w:rsidR="00BC6B21">
        <w:t xml:space="preserve"> based on </w:t>
      </w:r>
      <w:r w:rsidR="00BC6B21" w:rsidRPr="00474D1F">
        <w:t>Aitchinson distance</w:t>
      </w:r>
      <w:r w:rsidR="00BC6B21">
        <w:t xml:space="preserve"> (AD).</w:t>
      </w:r>
    </w:p>
    <w:p w:rsidR="00F94818" w:rsidRDefault="00F94818" w:rsidP="00F94818">
      <w:pPr>
        <w:jc w:val="both"/>
      </w:pPr>
    </w:p>
    <w:p w:rsidR="00F94818" w:rsidRPr="00A32BFA" w:rsidRDefault="00F94818" w:rsidP="00F94818">
      <w:pPr>
        <w:jc w:val="both"/>
        <w:rPr>
          <w:lang w:eastAsia="en-GB"/>
        </w:rPr>
      </w:pPr>
      <w:r w:rsidRPr="0009180D">
        <w:rPr>
          <w:rStyle w:val="IEEEAbstractHeadingChar"/>
          <w:i w:val="0"/>
          <w:iCs/>
        </w:rPr>
        <w:t>Key</w:t>
      </w:r>
      <w:r w:rsidR="004C403D" w:rsidRPr="0009180D">
        <w:rPr>
          <w:rStyle w:val="IEEEAbstractHeadingChar"/>
          <w:i w:val="0"/>
          <w:iCs/>
        </w:rPr>
        <w:t xml:space="preserve"> words</w:t>
      </w:r>
      <w:r w:rsidR="004C403D">
        <w:t>:</w:t>
      </w:r>
      <w:r w:rsidRPr="002162BB">
        <w:t xml:space="preserve"> </w:t>
      </w:r>
      <w:r w:rsidRPr="008C476C">
        <w:rPr>
          <w:rStyle w:val="IEEEAbtractChar"/>
        </w:rPr>
        <w:t>Mortality, Compositional data analysis, coda, Coherent, Cohort, Forecast</w:t>
      </w:r>
    </w:p>
    <w:p w:rsidR="00F94818" w:rsidRDefault="00F94818" w:rsidP="00F94818">
      <w:pPr>
        <w:jc w:val="both"/>
      </w:pPr>
    </w:p>
    <w:p w:rsidR="00F94818" w:rsidRDefault="00F94818" w:rsidP="00F94818">
      <w:pPr>
        <w:jc w:val="both"/>
      </w:pPr>
    </w:p>
    <w:p w:rsidR="00F154FD" w:rsidRDefault="00F154FD" w:rsidP="00F94818">
      <w:pPr>
        <w:jc w:val="both"/>
      </w:pPr>
    </w:p>
    <w:p w:rsidR="00F154FD" w:rsidRDefault="00F154FD" w:rsidP="00F94818">
      <w:pPr>
        <w:jc w:val="both"/>
      </w:pPr>
    </w:p>
    <w:p w:rsidR="00F154FD" w:rsidRDefault="00F154FD" w:rsidP="00F94818">
      <w:pPr>
        <w:jc w:val="both"/>
      </w:pPr>
    </w:p>
    <w:p w:rsidR="00F154FD" w:rsidRDefault="00F154FD" w:rsidP="00F94818">
      <w:pPr>
        <w:jc w:val="both"/>
      </w:pPr>
    </w:p>
    <w:p w:rsidR="00F154FD" w:rsidRDefault="00F154FD" w:rsidP="00F94818">
      <w:pPr>
        <w:jc w:val="both"/>
      </w:pPr>
    </w:p>
    <w:p w:rsidR="00F154FD" w:rsidRDefault="00F154FD" w:rsidP="00F94818">
      <w:pPr>
        <w:jc w:val="both"/>
      </w:pPr>
    </w:p>
    <w:p w:rsidR="00F154FD" w:rsidRDefault="00F154FD" w:rsidP="00F94818">
      <w:pPr>
        <w:jc w:val="both"/>
      </w:pPr>
    </w:p>
    <w:p w:rsidR="00F154FD" w:rsidRDefault="00F154FD" w:rsidP="00F94818">
      <w:pPr>
        <w:jc w:val="both"/>
      </w:pPr>
    </w:p>
    <w:p w:rsidR="00F154FD" w:rsidRDefault="00F154FD" w:rsidP="00F94818">
      <w:pPr>
        <w:jc w:val="both"/>
      </w:pPr>
    </w:p>
    <w:p w:rsidR="00F154FD" w:rsidRDefault="00F154FD" w:rsidP="00F94818">
      <w:pPr>
        <w:jc w:val="both"/>
      </w:pPr>
    </w:p>
    <w:p w:rsidR="00F154FD" w:rsidRDefault="00F154FD" w:rsidP="00F94818">
      <w:pPr>
        <w:jc w:val="both"/>
      </w:pPr>
    </w:p>
    <w:p w:rsidR="00F154FD" w:rsidRDefault="00F154FD" w:rsidP="00F94818">
      <w:pPr>
        <w:jc w:val="both"/>
      </w:pPr>
    </w:p>
    <w:p w:rsidR="00D91FE8" w:rsidRPr="00B21D02" w:rsidRDefault="00D91FE8" w:rsidP="00F154FD">
      <w:pPr>
        <w:pStyle w:val="Paragraphedeliste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B21D02">
        <w:rPr>
          <w:b/>
          <w:bCs/>
        </w:rPr>
        <w:lastRenderedPageBreak/>
        <w:t>INTRODUTION</w:t>
      </w:r>
    </w:p>
    <w:p w:rsidR="00DE5914" w:rsidRDefault="00CA2421" w:rsidP="0009180D">
      <w:pPr>
        <w:spacing w:line="360" w:lineRule="auto"/>
        <w:jc w:val="both"/>
      </w:pPr>
      <w:r w:rsidRPr="00525D13">
        <w:rPr>
          <w:lang w:val="en-AU"/>
        </w:rPr>
        <w:t xml:space="preserve">Mortality forecasting has become almost unavoidable in many fields such as </w:t>
      </w:r>
      <w:r w:rsidR="004B32A5" w:rsidRPr="00525D13">
        <w:rPr>
          <w:lang w:val="en-AU"/>
        </w:rPr>
        <w:t xml:space="preserve">financial, actuarial and health care institutions. </w:t>
      </w:r>
      <w:r w:rsidR="00837812">
        <w:rPr>
          <w:lang w:val="en-AU"/>
        </w:rPr>
        <w:t>A number</w:t>
      </w:r>
      <w:r w:rsidR="004B32A5" w:rsidRPr="00525D13">
        <w:rPr>
          <w:lang w:val="en-AU"/>
        </w:rPr>
        <w:t xml:space="preserve"> model </w:t>
      </w:r>
      <w:r w:rsidR="005F2041" w:rsidRPr="00525D13">
        <w:rPr>
          <w:lang w:val="en-AU"/>
        </w:rPr>
        <w:t>exists</w:t>
      </w:r>
      <w:r w:rsidR="004B32A5" w:rsidRPr="00525D13">
        <w:rPr>
          <w:lang w:val="en-AU"/>
        </w:rPr>
        <w:t xml:space="preserve"> in th</w:t>
      </w:r>
      <w:r w:rsidR="00EA26D5">
        <w:rPr>
          <w:lang w:val="en-AU"/>
        </w:rPr>
        <w:t>is</w:t>
      </w:r>
      <w:r w:rsidR="004B32A5" w:rsidRPr="00525D13">
        <w:rPr>
          <w:lang w:val="en-AU"/>
        </w:rPr>
        <w:t xml:space="preserve"> field. But </w:t>
      </w:r>
      <w:r w:rsidR="005F2041" w:rsidRPr="00525D13">
        <w:rPr>
          <w:lang w:val="en-AU"/>
        </w:rPr>
        <w:t>the most famous belongs to the</w:t>
      </w:r>
      <w:r w:rsidR="00B21D02" w:rsidRPr="00525D13">
        <w:rPr>
          <w:lang w:val="en-AU"/>
        </w:rPr>
        <w:t xml:space="preserve"> group of extrapolative forecasting models, the Lee and Carter (1992)</w:t>
      </w:r>
      <w:r w:rsidR="00341AC9">
        <w:rPr>
          <w:lang w:val="en-AU"/>
        </w:rPr>
        <w:t xml:space="preserve"> model</w:t>
      </w:r>
      <w:r w:rsidR="00AB6003">
        <w:rPr>
          <w:lang w:val="en-AU"/>
        </w:rPr>
        <w:t xml:space="preserve"> which is</w:t>
      </w:r>
      <w:r w:rsidR="00BB71E3" w:rsidRPr="00525D13">
        <w:rPr>
          <w:lang w:val="en-AU"/>
        </w:rPr>
        <w:t xml:space="preserve"> widely used and many other models are based on it due to its accuracy and simplicity</w:t>
      </w:r>
      <w:r w:rsidR="00313524" w:rsidRPr="00525D13">
        <w:rPr>
          <w:lang w:val="en-AU"/>
        </w:rPr>
        <w:t>.</w:t>
      </w:r>
      <w:r w:rsidR="00686277">
        <w:t xml:space="preserve"> </w:t>
      </w:r>
      <w:r w:rsidR="00B220E3" w:rsidRPr="00525D13">
        <w:rPr>
          <w:lang w:val="en-AU"/>
        </w:rPr>
        <w:t>However, its limitations</w:t>
      </w:r>
      <w:r w:rsidR="000319B6">
        <w:rPr>
          <w:lang w:val="en-AU"/>
        </w:rPr>
        <w:t xml:space="preserve"> </w:t>
      </w:r>
      <w:r w:rsidR="0015043D">
        <w:rPr>
          <w:lang w:val="en-AU"/>
        </w:rPr>
        <w:t>have</w:t>
      </w:r>
      <w:r w:rsidR="00B220E3" w:rsidRPr="00525D13">
        <w:rPr>
          <w:lang w:val="en-AU"/>
        </w:rPr>
        <w:t xml:space="preserve"> made it subject of </w:t>
      </w:r>
      <w:r w:rsidR="002D1B20">
        <w:rPr>
          <w:lang w:val="en-AU"/>
        </w:rPr>
        <w:t>further</w:t>
      </w:r>
      <w:r w:rsidR="00B220E3" w:rsidRPr="00525D13">
        <w:rPr>
          <w:lang w:val="en-AU"/>
        </w:rPr>
        <w:t xml:space="preserve"> </w:t>
      </w:r>
      <w:r w:rsidR="00420939">
        <w:rPr>
          <w:lang w:val="en-AU"/>
        </w:rPr>
        <w:t xml:space="preserve">modifications and </w:t>
      </w:r>
      <w:r w:rsidR="00B220E3" w:rsidRPr="00525D13">
        <w:rPr>
          <w:lang w:val="en-AU"/>
        </w:rPr>
        <w:t>extensions in order to overcome some flaws or to adapt it to some specific situations</w:t>
      </w:r>
      <w:r w:rsidR="00EB4E5E">
        <w:t xml:space="preserve"> or data.</w:t>
      </w:r>
    </w:p>
    <w:p w:rsidR="00DE5914" w:rsidRDefault="00DE5914" w:rsidP="0009180D">
      <w:pPr>
        <w:spacing w:line="360" w:lineRule="auto"/>
        <w:jc w:val="both"/>
      </w:pPr>
    </w:p>
    <w:p w:rsidR="006F4384" w:rsidRDefault="003827A6" w:rsidP="0009180D">
      <w:pPr>
        <w:spacing w:line="360" w:lineRule="auto"/>
        <w:jc w:val="both"/>
      </w:pPr>
      <w:r w:rsidRPr="00525D13">
        <w:rPr>
          <w:lang w:val="en-AU"/>
        </w:rPr>
        <w:t>L</w:t>
      </w:r>
      <w:r w:rsidR="006D7711" w:rsidRPr="00525D13">
        <w:rPr>
          <w:lang w:val="en-AU"/>
        </w:rPr>
        <w:t xml:space="preserve">ee and </w:t>
      </w:r>
      <w:r w:rsidRPr="00525D13">
        <w:rPr>
          <w:lang w:val="en-AU"/>
        </w:rPr>
        <w:t>L</w:t>
      </w:r>
      <w:r w:rsidR="006D7711" w:rsidRPr="00525D13">
        <w:rPr>
          <w:lang w:val="en-AU"/>
        </w:rPr>
        <w:t>i (2005)</w:t>
      </w:r>
      <w:r w:rsidRPr="00525D13">
        <w:rPr>
          <w:lang w:val="en-AU"/>
        </w:rPr>
        <w:t xml:space="preserve"> proposed an extension to forecast mortality of many population simultaneously </w:t>
      </w:r>
      <w:r w:rsidR="001C1A32">
        <w:t xml:space="preserve">and </w:t>
      </w:r>
      <w:r w:rsidRPr="00525D13">
        <w:rPr>
          <w:lang w:val="en-AU"/>
        </w:rPr>
        <w:t>coherently</w:t>
      </w:r>
      <w:r w:rsidR="00652E68">
        <w:t>.</w:t>
      </w:r>
      <w:r w:rsidR="005F6D88">
        <w:t xml:space="preserve"> </w:t>
      </w:r>
      <w:r w:rsidR="00F06948">
        <w:t>Indeed</w:t>
      </w:r>
      <w:r w:rsidR="005F6D88">
        <w:t xml:space="preserve">, the original Lee Carter model was </w:t>
      </w:r>
      <w:r w:rsidR="00D5161D">
        <w:t>meant</w:t>
      </w:r>
      <w:r w:rsidR="005F6D88">
        <w:t xml:space="preserve"> to forecast a single population mortality rate and so it could not take into account</w:t>
      </w:r>
      <w:r w:rsidR="00D5161D">
        <w:t xml:space="preserve"> two populations </w:t>
      </w:r>
      <w:r w:rsidR="005F6D88">
        <w:t>male and female simultaneously, for instance, while forecasting</w:t>
      </w:r>
      <w:r w:rsidR="00FF3C0D">
        <w:t>. When</w:t>
      </w:r>
      <w:r w:rsidR="0072749F">
        <w:t xml:space="preserve"> the forecasts of </w:t>
      </w:r>
      <w:r w:rsidR="006E7A85">
        <w:t>population</w:t>
      </w:r>
      <w:r w:rsidR="00D46849">
        <w:t>s</w:t>
      </w:r>
      <w:r w:rsidR="006E7A85">
        <w:t xml:space="preserve"> </w:t>
      </w:r>
      <w:r w:rsidR="00B21478">
        <w:t>do</w:t>
      </w:r>
      <w:r w:rsidR="006E7A85">
        <w:t xml:space="preserve"> not diverge</w:t>
      </w:r>
      <w:r w:rsidR="0072749F">
        <w:t xml:space="preserve"> </w:t>
      </w:r>
      <w:r w:rsidR="00D51663" w:rsidRPr="00D51663">
        <w:t>over the long run</w:t>
      </w:r>
      <w:r w:rsidR="00B21478">
        <w:t>,</w:t>
      </w:r>
      <w:r w:rsidR="006E7A85">
        <w:t xml:space="preserve"> it is said to be coherent</w:t>
      </w:r>
      <w:r w:rsidR="00B21478">
        <w:t>.</w:t>
      </w:r>
      <w:r w:rsidR="00D46849">
        <w:t xml:space="preserve"> To avoid that divergence, </w:t>
      </w:r>
      <w:r w:rsidR="00154EE8" w:rsidRPr="00525D13">
        <w:rPr>
          <w:lang w:val="en-AU"/>
        </w:rPr>
        <w:t xml:space="preserve">Lee and Li (2005) </w:t>
      </w:r>
      <w:r w:rsidR="00F31B26">
        <w:t>used</w:t>
      </w:r>
      <w:r w:rsidR="00D46849">
        <w:t xml:space="preserve"> the notion of common factor that captures the effect induced by the common characteristics</w:t>
      </w:r>
      <w:r w:rsidR="00F86433">
        <w:t xml:space="preserve"> of</w:t>
      </w:r>
      <w:r w:rsidR="00D46849">
        <w:t xml:space="preserve"> all the populations</w:t>
      </w:r>
      <w:r w:rsidR="006F4384">
        <w:t xml:space="preserve"> on the rate of mortality</w:t>
      </w:r>
      <w:r w:rsidR="00D46849">
        <w:t>.</w:t>
      </w:r>
      <w:r w:rsidR="00712A0A">
        <w:t xml:space="preserve"> </w:t>
      </w:r>
    </w:p>
    <w:p w:rsidR="00C05E09" w:rsidRDefault="00C05E09" w:rsidP="0052178F"/>
    <w:p w:rsidR="0051332C" w:rsidRPr="00F154FD" w:rsidRDefault="000E1BD6" w:rsidP="00F154FD">
      <w:pPr>
        <w:spacing w:line="360" w:lineRule="auto"/>
        <w:jc w:val="both"/>
        <w:rPr>
          <w:rFonts w:cs="Times New Roman"/>
        </w:rPr>
      </w:pPr>
      <w:r w:rsidRPr="00F154FD">
        <w:rPr>
          <w:rFonts w:cs="Times New Roman"/>
        </w:rPr>
        <w:t xml:space="preserve">Sometime </w:t>
      </w:r>
      <w:r w:rsidR="00781016" w:rsidRPr="00F154FD">
        <w:rPr>
          <w:rFonts w:cs="Times New Roman"/>
        </w:rPr>
        <w:t xml:space="preserve">mortality rate is affected by </w:t>
      </w:r>
      <w:r w:rsidR="00936B23" w:rsidRPr="00F154FD">
        <w:rPr>
          <w:rFonts w:cs="Times New Roman"/>
        </w:rPr>
        <w:t>the year of birth</w:t>
      </w:r>
      <w:r w:rsidR="00C22CF3" w:rsidRPr="00F154FD">
        <w:rPr>
          <w:rFonts w:cs="Times New Roman"/>
        </w:rPr>
        <w:t xml:space="preserve">. It can be a consequence of </w:t>
      </w:r>
      <w:r w:rsidR="00E5664B" w:rsidRPr="00F154FD">
        <w:rPr>
          <w:rFonts w:cs="Times New Roman"/>
        </w:rPr>
        <w:t>a</w:t>
      </w:r>
      <w:r w:rsidR="00995055" w:rsidRPr="00F154FD">
        <w:rPr>
          <w:rFonts w:cs="Times New Roman"/>
        </w:rPr>
        <w:t xml:space="preserve">n </w:t>
      </w:r>
      <w:r w:rsidR="00E5664B" w:rsidRPr="00F154FD">
        <w:rPr>
          <w:rFonts w:cs="Times New Roman"/>
        </w:rPr>
        <w:t>event</w:t>
      </w:r>
      <w:r w:rsidR="00995055" w:rsidRPr="00F154FD">
        <w:rPr>
          <w:rFonts w:cs="Times New Roman"/>
        </w:rPr>
        <w:t xml:space="preserve"> </w:t>
      </w:r>
      <w:r w:rsidR="00C22CF3" w:rsidRPr="00F154FD">
        <w:rPr>
          <w:rFonts w:cs="Times New Roman"/>
        </w:rPr>
        <w:t xml:space="preserve">that </w:t>
      </w:r>
      <w:r w:rsidR="0028368A" w:rsidRPr="00F154FD">
        <w:rPr>
          <w:rFonts w:cs="Times New Roman"/>
        </w:rPr>
        <w:t>occurred in that</w:t>
      </w:r>
      <w:r w:rsidR="00E5664B" w:rsidRPr="00F154FD">
        <w:rPr>
          <w:rFonts w:cs="Times New Roman"/>
        </w:rPr>
        <w:t xml:space="preserve"> </w:t>
      </w:r>
      <w:r w:rsidR="00995055" w:rsidRPr="00F154FD">
        <w:rPr>
          <w:rFonts w:cs="Times New Roman"/>
        </w:rPr>
        <w:t xml:space="preserve">specific </w:t>
      </w:r>
      <w:r w:rsidR="0028368A" w:rsidRPr="00F154FD">
        <w:rPr>
          <w:rFonts w:cs="Times New Roman"/>
        </w:rPr>
        <w:t xml:space="preserve">year. To capture this effect on a given cohort (year of birth) </w:t>
      </w:r>
      <w:r w:rsidR="006D7711" w:rsidRPr="00F154FD">
        <w:rPr>
          <w:rFonts w:cs="Times New Roman"/>
          <w:lang w:val="en-AU"/>
        </w:rPr>
        <w:t>Renshaw and Haberman (20</w:t>
      </w:r>
      <w:r w:rsidR="00D66926" w:rsidRPr="00F154FD">
        <w:rPr>
          <w:rFonts w:cs="Times New Roman"/>
          <w:lang w:val="en-AU"/>
        </w:rPr>
        <w:t>0</w:t>
      </w:r>
      <w:r w:rsidR="006D7711" w:rsidRPr="00F154FD">
        <w:rPr>
          <w:rFonts w:cs="Times New Roman"/>
          <w:lang w:val="en-AU"/>
        </w:rPr>
        <w:t>6</w:t>
      </w:r>
      <w:r w:rsidR="00186716" w:rsidRPr="00F154FD">
        <w:rPr>
          <w:rFonts w:cs="Times New Roman"/>
          <w:lang w:val="en-AU"/>
        </w:rPr>
        <w:t>)</w:t>
      </w:r>
      <w:r w:rsidR="003827A6" w:rsidRPr="00F154FD">
        <w:rPr>
          <w:rFonts w:cs="Times New Roman"/>
          <w:lang w:val="en-AU"/>
        </w:rPr>
        <w:t xml:space="preserve"> </w:t>
      </w:r>
      <w:r w:rsidR="0051332C" w:rsidRPr="00F154FD">
        <w:rPr>
          <w:rFonts w:cs="Times New Roman"/>
        </w:rPr>
        <w:t>add</w:t>
      </w:r>
      <w:r w:rsidR="003827A6" w:rsidRPr="00F154FD">
        <w:rPr>
          <w:rFonts w:cs="Times New Roman"/>
          <w:lang w:val="en-AU"/>
        </w:rPr>
        <w:t xml:space="preserve">ed an age–period–cohort term </w:t>
      </w:r>
      <w:r w:rsidR="0028368A" w:rsidRPr="00F154FD">
        <w:rPr>
          <w:rFonts w:cs="Times New Roman"/>
        </w:rPr>
        <w:t xml:space="preserve">to the original Lee and Carter </w:t>
      </w:r>
      <w:r w:rsidR="0051332C" w:rsidRPr="00F154FD">
        <w:rPr>
          <w:rFonts w:cs="Times New Roman"/>
        </w:rPr>
        <w:t>model.</w:t>
      </w:r>
    </w:p>
    <w:p w:rsidR="00463F21" w:rsidRPr="00F154FD" w:rsidRDefault="00463F21" w:rsidP="00F154FD">
      <w:pPr>
        <w:spacing w:line="360" w:lineRule="auto"/>
        <w:jc w:val="both"/>
        <w:rPr>
          <w:rFonts w:cs="Times New Roman"/>
        </w:rPr>
      </w:pPr>
    </w:p>
    <w:p w:rsidR="00E14657" w:rsidRPr="00F154FD" w:rsidRDefault="00E14657" w:rsidP="00F154FD">
      <w:pPr>
        <w:spacing w:line="360" w:lineRule="auto"/>
        <w:jc w:val="both"/>
        <w:rPr>
          <w:rFonts w:cs="Times New Roman"/>
        </w:rPr>
      </w:pPr>
      <w:r w:rsidRPr="00F154FD">
        <w:rPr>
          <w:rFonts w:cs="Times New Roman"/>
        </w:rPr>
        <w:t xml:space="preserve">In 2008 </w:t>
      </w:r>
      <w:r w:rsidRPr="00F154FD">
        <w:rPr>
          <w:rFonts w:cs="Times New Roman"/>
          <w:lang w:val="en-AU"/>
        </w:rPr>
        <w:t>Oeppen adapted Lee and Cartel original model to compositional data</w:t>
      </w:r>
      <w:r w:rsidRPr="00F154FD">
        <w:rPr>
          <w:rFonts w:cs="Times New Roman"/>
        </w:rPr>
        <w:t xml:space="preserve">. Compositional data can be seen as vectors of components those values are strictly positive with sum equals to a constant. </w:t>
      </w:r>
      <w:r w:rsidR="00F07D82" w:rsidRPr="00F154FD">
        <w:rPr>
          <w:rFonts w:cs="Times New Roman"/>
        </w:rPr>
        <w:t xml:space="preserve">The space of such kind of data is called simplex space. For that, </w:t>
      </w:r>
      <w:r w:rsidRPr="00F154FD">
        <w:rPr>
          <w:rFonts w:cs="Times New Roman"/>
        </w:rPr>
        <w:t xml:space="preserve">standard statistical analysis </w:t>
      </w:r>
      <w:r w:rsidR="002F4472" w:rsidRPr="00F154FD">
        <w:rPr>
          <w:rFonts w:cs="Times New Roman"/>
        </w:rPr>
        <w:t>is</w:t>
      </w:r>
      <w:r w:rsidRPr="00F154FD">
        <w:rPr>
          <w:rFonts w:cs="Times New Roman"/>
        </w:rPr>
        <w:t xml:space="preserve"> affected (Aitchison 1986, Bergeron-Boucher </w:t>
      </w:r>
      <w:r w:rsidR="008644F0" w:rsidRPr="00F154FD">
        <w:rPr>
          <w:rFonts w:cs="Times New Roman"/>
        </w:rPr>
        <w:t>et al.</w:t>
      </w:r>
      <w:r w:rsidR="00900678" w:rsidRPr="00F154FD">
        <w:rPr>
          <w:rFonts w:cs="Times New Roman"/>
        </w:rPr>
        <w:t>,</w:t>
      </w:r>
      <w:r w:rsidR="008644F0" w:rsidRPr="00F154FD">
        <w:rPr>
          <w:rFonts w:cs="Times New Roman"/>
        </w:rPr>
        <w:t xml:space="preserve"> </w:t>
      </w:r>
      <w:r w:rsidRPr="00F154FD">
        <w:rPr>
          <w:rFonts w:cs="Times New Roman"/>
        </w:rPr>
        <w:t xml:space="preserve">2017). Since life table death distribution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tx</m:t>
            </m:r>
          </m:sub>
        </m:sSub>
      </m:oMath>
      <w:r w:rsidR="00F07D82" w:rsidRPr="00F154FD">
        <w:rPr>
          <w:rFonts w:cs="Times New Roman"/>
        </w:rPr>
        <w:t xml:space="preserve"> </w:t>
      </w:r>
      <w:r w:rsidRPr="00F154FD">
        <w:rPr>
          <w:rFonts w:cs="Times New Roman"/>
        </w:rPr>
        <w:t>is under the same constraint</w:t>
      </w:r>
      <w:r w:rsidR="00F07D82" w:rsidRPr="00F154FD">
        <w:rPr>
          <w:rFonts w:cs="Times New Roman"/>
        </w:rPr>
        <w:t>,</w:t>
      </w:r>
      <w:r w:rsidRPr="00F154FD">
        <w:rPr>
          <w:rFonts w:cs="Times New Roman"/>
        </w:rPr>
        <w:t xml:space="preserve"> Oeppen (2008) proposed to treat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tx</m:t>
            </m:r>
          </m:sub>
        </m:sSub>
      </m:oMath>
      <w:r w:rsidR="00F07D82" w:rsidRPr="00F154FD">
        <w:rPr>
          <w:rFonts w:cs="Times New Roman"/>
        </w:rPr>
        <w:t xml:space="preserve"> using CoDa framework. This framework </w:t>
      </w:r>
      <w:r w:rsidR="00AA1ED7" w:rsidRPr="00F154FD">
        <w:rPr>
          <w:rFonts w:cs="Times New Roman"/>
        </w:rPr>
        <w:t xml:space="preserve">provides tools especially for </w:t>
      </w:r>
      <w:r w:rsidR="00803BF9" w:rsidRPr="00F154FD">
        <w:rPr>
          <w:rFonts w:cs="Times New Roman"/>
        </w:rPr>
        <w:t>th</w:t>
      </w:r>
      <w:r w:rsidR="00E011CF" w:rsidRPr="00F154FD">
        <w:rPr>
          <w:rFonts w:cs="Times New Roman"/>
        </w:rPr>
        <w:t>e</w:t>
      </w:r>
      <w:r w:rsidR="00803BF9" w:rsidRPr="00F154FD">
        <w:rPr>
          <w:rFonts w:cs="Times New Roman"/>
        </w:rPr>
        <w:t>se kinds of data</w:t>
      </w:r>
      <w:r w:rsidR="00AA1ED7" w:rsidRPr="00F154FD">
        <w:rPr>
          <w:rFonts w:cs="Times New Roman"/>
        </w:rPr>
        <w:t>.</w:t>
      </w:r>
      <w:r w:rsidR="00803BF9" w:rsidRPr="00F154FD">
        <w:rPr>
          <w:rFonts w:cs="Times New Roman"/>
        </w:rPr>
        <w:t xml:space="preserve"> Oeppen (2008) used the </w:t>
      </w:r>
      <w:r w:rsidR="00904878" w:rsidRPr="00F154FD">
        <w:rPr>
          <w:rFonts w:cs="Times New Roman"/>
        </w:rPr>
        <w:t xml:space="preserve">centred </w:t>
      </w:r>
      <w:r w:rsidR="00803BF9" w:rsidRPr="00F154FD">
        <w:rPr>
          <w:rFonts w:cs="Times New Roman"/>
        </w:rPr>
        <w:t xml:space="preserve">log-ratio transformation to bring the data out of the simplex space to the real space before starting analysing them. </w:t>
      </w:r>
      <w:r w:rsidR="00CC3A50" w:rsidRPr="00F154FD">
        <w:rPr>
          <w:rFonts w:cs="Times New Roman"/>
        </w:rPr>
        <w:t>The advantage of t</w:t>
      </w:r>
      <w:r w:rsidR="00803BF9" w:rsidRPr="00F154FD">
        <w:rPr>
          <w:rFonts w:cs="Times New Roman"/>
        </w:rPr>
        <w:t xml:space="preserve">his transformation </w:t>
      </w:r>
      <w:r w:rsidR="00CC3A50" w:rsidRPr="00F154FD">
        <w:rPr>
          <w:rFonts w:cs="Times New Roman"/>
        </w:rPr>
        <w:t xml:space="preserve">is that it </w:t>
      </w:r>
      <w:r w:rsidR="00803BF9" w:rsidRPr="00F154FD">
        <w:rPr>
          <w:rFonts w:cs="Times New Roman"/>
        </w:rPr>
        <w:t>conserve</w:t>
      </w:r>
      <w:r w:rsidR="00CC3A50" w:rsidRPr="00F154FD">
        <w:rPr>
          <w:rFonts w:cs="Times New Roman"/>
        </w:rPr>
        <w:t>s</w:t>
      </w:r>
      <w:r w:rsidR="00803BF9" w:rsidRPr="00F154FD">
        <w:rPr>
          <w:rFonts w:cs="Times New Roman"/>
        </w:rPr>
        <w:t xml:space="preserve"> </w:t>
      </w:r>
      <w:r w:rsidR="00AB41A6" w:rsidRPr="00F154FD">
        <w:rPr>
          <w:rFonts w:cs="Times New Roman"/>
        </w:rPr>
        <w:t xml:space="preserve">distance from </w:t>
      </w:r>
      <w:r w:rsidR="00C22CF3" w:rsidRPr="00F154FD">
        <w:rPr>
          <w:rFonts w:cs="Times New Roman"/>
        </w:rPr>
        <w:t xml:space="preserve">the simplex to Euclidean </w:t>
      </w:r>
      <w:r w:rsidR="00AB41A6" w:rsidRPr="00F154FD">
        <w:rPr>
          <w:rFonts w:cs="Times New Roman"/>
        </w:rPr>
        <w:t>spaces</w:t>
      </w:r>
      <w:r w:rsidR="004E2EA7" w:rsidRPr="00F154FD">
        <w:rPr>
          <w:rFonts w:cs="Times New Roman"/>
        </w:rPr>
        <w:t>.</w:t>
      </w:r>
    </w:p>
    <w:p w:rsidR="00EC34F0" w:rsidRPr="00F154FD" w:rsidRDefault="00EC34F0" w:rsidP="00F154FD">
      <w:pPr>
        <w:spacing w:line="360" w:lineRule="auto"/>
        <w:jc w:val="both"/>
        <w:rPr>
          <w:rFonts w:cs="Times New Roman"/>
        </w:rPr>
      </w:pPr>
    </w:p>
    <w:p w:rsidR="00CA3FC1" w:rsidRPr="00F154FD" w:rsidRDefault="00C67330" w:rsidP="00F154FD">
      <w:pPr>
        <w:spacing w:line="360" w:lineRule="auto"/>
        <w:jc w:val="both"/>
        <w:rPr>
          <w:rFonts w:cs="Times New Roman"/>
        </w:rPr>
      </w:pPr>
      <w:r w:rsidRPr="000E6B8C">
        <w:rPr>
          <w:rFonts w:cs="Times New Roman"/>
          <w:lang w:val="fr-FR"/>
        </w:rPr>
        <w:t>Recently</w:t>
      </w:r>
      <w:r w:rsidR="002973ED" w:rsidRPr="00F154FD">
        <w:rPr>
          <w:rFonts w:cs="Times New Roman"/>
          <w:lang w:val="fr-FR"/>
        </w:rPr>
        <w:t xml:space="preserve"> Bergeron-Boucher et al. </w:t>
      </w:r>
      <w:r w:rsidR="002973ED" w:rsidRPr="00F154FD">
        <w:rPr>
          <w:rFonts w:cs="Times New Roman"/>
        </w:rPr>
        <w:t xml:space="preserve">(2017) </w:t>
      </w:r>
      <w:r w:rsidRPr="00F154FD">
        <w:rPr>
          <w:rFonts w:cs="Times New Roman"/>
        </w:rPr>
        <w:t xml:space="preserve">proposed a coherent forecasting model for compositional data. </w:t>
      </w:r>
      <w:r w:rsidR="00531D54" w:rsidRPr="00F154FD">
        <w:rPr>
          <w:rFonts w:cs="Times New Roman"/>
        </w:rPr>
        <w:t>T</w:t>
      </w:r>
      <w:r w:rsidRPr="00F154FD">
        <w:rPr>
          <w:rFonts w:cs="Times New Roman"/>
        </w:rPr>
        <w:t xml:space="preserve">he authors </w:t>
      </w:r>
      <w:r w:rsidR="002973ED" w:rsidRPr="00F154FD">
        <w:rPr>
          <w:rFonts w:cs="Times New Roman"/>
        </w:rPr>
        <w:t xml:space="preserve">extended </w:t>
      </w:r>
      <w:r w:rsidRPr="00F154FD">
        <w:rPr>
          <w:rFonts w:cs="Times New Roman"/>
        </w:rPr>
        <w:t xml:space="preserve">the </w:t>
      </w:r>
      <w:proofErr w:type="gramStart"/>
      <w:r w:rsidRPr="00F154FD">
        <w:rPr>
          <w:rFonts w:cs="Times New Roman"/>
        </w:rPr>
        <w:t>Oeppen(</w:t>
      </w:r>
      <w:proofErr w:type="gramEnd"/>
      <w:r w:rsidRPr="00F154FD">
        <w:rPr>
          <w:rFonts w:cs="Times New Roman"/>
        </w:rPr>
        <w:t xml:space="preserve">2008) model </w:t>
      </w:r>
      <w:r w:rsidR="002973ED" w:rsidRPr="00F154FD">
        <w:rPr>
          <w:rFonts w:cs="Times New Roman"/>
        </w:rPr>
        <w:t>to coherent forecasting</w:t>
      </w:r>
      <w:r w:rsidRPr="00F154FD">
        <w:rPr>
          <w:rFonts w:cs="Times New Roman"/>
        </w:rPr>
        <w:t xml:space="preserve"> by using the notion </w:t>
      </w:r>
      <w:r w:rsidRPr="00F154FD">
        <w:rPr>
          <w:rFonts w:cs="Times New Roman"/>
        </w:rPr>
        <w:lastRenderedPageBreak/>
        <w:t>of common factor</w:t>
      </w:r>
      <w:r w:rsidR="00531D54" w:rsidRPr="00F154FD">
        <w:rPr>
          <w:rFonts w:cs="Times New Roman"/>
        </w:rPr>
        <w:t xml:space="preserve"> used in Lee and Li (2005)</w:t>
      </w:r>
      <w:r w:rsidR="00313524" w:rsidRPr="00F154FD">
        <w:rPr>
          <w:rFonts w:cs="Times New Roman"/>
          <w:lang w:val="en-AU"/>
        </w:rPr>
        <w:t>.</w:t>
      </w:r>
      <w:r w:rsidR="00332789" w:rsidRPr="00F154FD">
        <w:rPr>
          <w:rFonts w:cs="Times New Roman"/>
          <w:lang w:val="en-AU"/>
        </w:rPr>
        <w:t xml:space="preserve"> </w:t>
      </w:r>
      <w:r w:rsidR="007A2CB0" w:rsidRPr="00F154FD">
        <w:rPr>
          <w:rFonts w:cs="Times New Roman"/>
        </w:rPr>
        <w:t xml:space="preserve"> </w:t>
      </w:r>
      <w:r w:rsidR="001808CB" w:rsidRPr="00F154FD">
        <w:rPr>
          <w:rFonts w:cs="Times New Roman"/>
        </w:rPr>
        <w:t>CoDa</w:t>
      </w:r>
      <w:r w:rsidR="007A2CB0" w:rsidRPr="00F154FD">
        <w:rPr>
          <w:rFonts w:cs="Times New Roman"/>
        </w:rPr>
        <w:t xml:space="preserve"> model solve</w:t>
      </w:r>
      <w:r w:rsidR="00B85D93" w:rsidRPr="00F154FD">
        <w:rPr>
          <w:rFonts w:cs="Times New Roman"/>
        </w:rPr>
        <w:t>s</w:t>
      </w:r>
      <w:r w:rsidR="007A2CB0" w:rsidRPr="00F154FD">
        <w:rPr>
          <w:rFonts w:cs="Times New Roman"/>
        </w:rPr>
        <w:t xml:space="preserve"> some problems of Lee and Carter original model </w:t>
      </w:r>
      <w:r w:rsidR="008E1525" w:rsidRPr="00F154FD">
        <w:rPr>
          <w:rFonts w:cs="Times New Roman"/>
        </w:rPr>
        <w:t>such as</w:t>
      </w:r>
      <w:r w:rsidR="001808CB" w:rsidRPr="00F154FD">
        <w:rPr>
          <w:rFonts w:cs="Times New Roman"/>
        </w:rPr>
        <w:t xml:space="preserve"> fixed rate of mortality improvement</w:t>
      </w:r>
      <w:r w:rsidR="003A29A5" w:rsidRPr="00F154FD">
        <w:rPr>
          <w:rFonts w:cs="Times New Roman"/>
        </w:rPr>
        <w:t xml:space="preserve"> (RMI)</w:t>
      </w:r>
      <w:r w:rsidR="001808CB" w:rsidRPr="00F154FD">
        <w:rPr>
          <w:rFonts w:cs="Times New Roman"/>
        </w:rPr>
        <w:t xml:space="preserve"> (</w:t>
      </w:r>
      <w:r w:rsidR="001808CB" w:rsidRPr="00F154FD">
        <w:rPr>
          <w:rFonts w:cs="Times New Roman"/>
          <w:lang w:val="en-US"/>
        </w:rPr>
        <w:t>Bergeron-Boucher et al.</w:t>
      </w:r>
      <w:r w:rsidR="00DE5243" w:rsidRPr="00F154FD">
        <w:rPr>
          <w:rFonts w:cs="Times New Roman"/>
          <w:lang w:val="en-US"/>
        </w:rPr>
        <w:t>,</w:t>
      </w:r>
      <w:r w:rsidR="001808CB" w:rsidRPr="00F154FD">
        <w:rPr>
          <w:rFonts w:cs="Times New Roman"/>
          <w:lang w:val="en-US"/>
        </w:rPr>
        <w:t xml:space="preserve"> </w:t>
      </w:r>
      <w:r w:rsidR="001808CB" w:rsidRPr="00F154FD">
        <w:rPr>
          <w:rFonts w:cs="Times New Roman"/>
        </w:rPr>
        <w:t>2017).</w:t>
      </w:r>
      <w:r w:rsidR="003A29A5" w:rsidRPr="00F154FD">
        <w:rPr>
          <w:rFonts w:cs="Times New Roman"/>
        </w:rPr>
        <w:t xml:space="preserve"> Indeed, many studies </w:t>
      </w:r>
      <w:r w:rsidR="005E5C2C" w:rsidRPr="00F154FD">
        <w:rPr>
          <w:rFonts w:cs="Times New Roman"/>
        </w:rPr>
        <w:t xml:space="preserve">have </w:t>
      </w:r>
      <w:r w:rsidR="003A29A5" w:rsidRPr="00F154FD">
        <w:rPr>
          <w:rFonts w:cs="Times New Roman"/>
        </w:rPr>
        <w:t>show</w:t>
      </w:r>
      <w:r w:rsidR="005E5C2C" w:rsidRPr="00F154FD">
        <w:rPr>
          <w:rFonts w:cs="Times New Roman"/>
        </w:rPr>
        <w:t>n</w:t>
      </w:r>
      <w:r w:rsidR="003A29A5" w:rsidRPr="00F154FD">
        <w:rPr>
          <w:rFonts w:cs="Times New Roman"/>
        </w:rPr>
        <w:t xml:space="preserve"> that the assumption of fixed RMI is not supported by empirical studies (Yue et al.</w:t>
      </w:r>
      <w:r w:rsidR="002026D0" w:rsidRPr="00F154FD">
        <w:rPr>
          <w:rFonts w:cs="Times New Roman"/>
        </w:rPr>
        <w:t>,</w:t>
      </w:r>
      <w:r w:rsidR="003A29A5" w:rsidRPr="00F154FD">
        <w:rPr>
          <w:rFonts w:cs="Times New Roman"/>
        </w:rPr>
        <w:t xml:space="preserve"> 2008)</w:t>
      </w:r>
      <w:r w:rsidR="0079703E" w:rsidRPr="00F154FD">
        <w:rPr>
          <w:rFonts w:cs="Times New Roman"/>
        </w:rPr>
        <w:t xml:space="preserve">. The CoDa coherent model has some advantages but it </w:t>
      </w:r>
      <w:r w:rsidR="000C4A51" w:rsidRPr="00F154FD">
        <w:rPr>
          <w:rFonts w:cs="Times New Roman"/>
        </w:rPr>
        <w:t xml:space="preserve">does not take into account the </w:t>
      </w:r>
      <w:r w:rsidR="001808CB" w:rsidRPr="00F154FD">
        <w:rPr>
          <w:rFonts w:cs="Times New Roman"/>
        </w:rPr>
        <w:t xml:space="preserve">cohort effect which when ignored can lead to </w:t>
      </w:r>
      <w:r w:rsidR="00672D2B" w:rsidRPr="00F154FD">
        <w:rPr>
          <w:rFonts w:cs="Times New Roman"/>
        </w:rPr>
        <w:t>misleading results</w:t>
      </w:r>
      <w:r w:rsidR="001808CB" w:rsidRPr="00F154FD">
        <w:rPr>
          <w:rFonts w:cs="Times New Roman"/>
        </w:rPr>
        <w:t>.</w:t>
      </w:r>
    </w:p>
    <w:p w:rsidR="001808CB" w:rsidRPr="00F154FD" w:rsidRDefault="001808CB" w:rsidP="00F154FD">
      <w:pPr>
        <w:spacing w:line="360" w:lineRule="auto"/>
        <w:jc w:val="both"/>
        <w:rPr>
          <w:rFonts w:cs="Times New Roman"/>
        </w:rPr>
      </w:pPr>
    </w:p>
    <w:p w:rsidR="00D33AA6" w:rsidRPr="00F154FD" w:rsidRDefault="00332789" w:rsidP="00F154FD">
      <w:pPr>
        <w:spacing w:line="360" w:lineRule="auto"/>
        <w:jc w:val="both"/>
        <w:rPr>
          <w:rFonts w:cs="Times New Roman"/>
        </w:rPr>
      </w:pPr>
      <w:r w:rsidRPr="00F154FD">
        <w:rPr>
          <w:rFonts w:cs="Times New Roman"/>
          <w:lang w:val="en-AU"/>
        </w:rPr>
        <w:t xml:space="preserve">This study </w:t>
      </w:r>
      <w:r w:rsidR="00970170" w:rsidRPr="00F154FD">
        <w:rPr>
          <w:rFonts w:cs="Times New Roman"/>
          <w:lang w:val="en-AU"/>
        </w:rPr>
        <w:t xml:space="preserve">is focused on including a cohort effect </w:t>
      </w:r>
      <w:r w:rsidR="00B00E30" w:rsidRPr="00F154FD">
        <w:rPr>
          <w:rFonts w:cs="Times New Roman"/>
          <w:lang w:val="en-AU"/>
        </w:rPr>
        <w:t xml:space="preserve">into </w:t>
      </w:r>
      <w:r w:rsidR="00C436BB" w:rsidRPr="00F154FD">
        <w:rPr>
          <w:rFonts w:cs="Times New Roman"/>
        </w:rPr>
        <w:t>Bergeron-Boucher et al. (2017) model.</w:t>
      </w:r>
      <w:r w:rsidR="00CA3FC1" w:rsidRPr="00F154FD">
        <w:rPr>
          <w:rFonts w:cs="Times New Roman"/>
        </w:rPr>
        <w:t xml:space="preserve"> In the first part of this article, </w:t>
      </w:r>
      <w:r w:rsidR="002210FD" w:rsidRPr="00F154FD">
        <w:rPr>
          <w:rFonts w:cs="Times New Roman"/>
        </w:rPr>
        <w:t>we</w:t>
      </w:r>
      <w:r w:rsidR="00CA3FC1" w:rsidRPr="00F154FD">
        <w:rPr>
          <w:rFonts w:cs="Times New Roman"/>
        </w:rPr>
        <w:t xml:space="preserve"> adapt</w:t>
      </w:r>
      <w:r w:rsidR="002210FD" w:rsidRPr="00F154FD">
        <w:rPr>
          <w:rFonts w:cs="Times New Roman"/>
        </w:rPr>
        <w:t xml:space="preserve"> the</w:t>
      </w:r>
      <w:r w:rsidR="00CA3FC1" w:rsidRPr="00F154FD">
        <w:rPr>
          <w:rFonts w:cs="Times New Roman"/>
        </w:rPr>
        <w:t xml:space="preserve"> model of Renshaw and Haberman (2006) to CoDa; </w:t>
      </w:r>
      <w:r w:rsidR="00084D5C" w:rsidRPr="00F154FD">
        <w:rPr>
          <w:rFonts w:cs="Times New Roman"/>
        </w:rPr>
        <w:t>in the</w:t>
      </w:r>
      <w:r w:rsidR="00CA3FC1" w:rsidRPr="00F154FD">
        <w:rPr>
          <w:rFonts w:cs="Times New Roman"/>
        </w:rPr>
        <w:t xml:space="preserve"> second </w:t>
      </w:r>
      <w:r w:rsidR="00084D5C" w:rsidRPr="00F154FD">
        <w:rPr>
          <w:rFonts w:cs="Times New Roman"/>
        </w:rPr>
        <w:t xml:space="preserve">we </w:t>
      </w:r>
      <w:r w:rsidR="00CA3FC1" w:rsidRPr="00F154FD">
        <w:rPr>
          <w:rFonts w:cs="Times New Roman"/>
        </w:rPr>
        <w:t>will includ</w:t>
      </w:r>
      <w:r w:rsidR="00C264BA" w:rsidRPr="00F154FD">
        <w:rPr>
          <w:rFonts w:cs="Times New Roman"/>
        </w:rPr>
        <w:t>e</w:t>
      </w:r>
      <w:r w:rsidR="00CA3FC1" w:rsidRPr="00F154FD">
        <w:rPr>
          <w:rFonts w:cs="Times New Roman"/>
        </w:rPr>
        <w:t xml:space="preserve"> the cohort effect </w:t>
      </w:r>
      <w:r w:rsidR="007E08D5" w:rsidRPr="00F154FD">
        <w:rPr>
          <w:rFonts w:cs="Times New Roman"/>
        </w:rPr>
        <w:t>in</w:t>
      </w:r>
      <w:r w:rsidR="000E6E2D" w:rsidRPr="00F154FD">
        <w:rPr>
          <w:rFonts w:cs="Times New Roman"/>
        </w:rPr>
        <w:t xml:space="preserve"> </w:t>
      </w:r>
      <w:r w:rsidR="007600CA" w:rsidRPr="00F154FD">
        <w:rPr>
          <w:rFonts w:cs="Times New Roman"/>
        </w:rPr>
        <w:t>t</w:t>
      </w:r>
      <w:r w:rsidR="000E6E2D" w:rsidRPr="00F154FD">
        <w:rPr>
          <w:rFonts w:cs="Times New Roman"/>
        </w:rPr>
        <w:t>he</w:t>
      </w:r>
      <w:r w:rsidR="00D17A1C" w:rsidRPr="00F154FD">
        <w:rPr>
          <w:rFonts w:cs="Times New Roman"/>
        </w:rPr>
        <w:t xml:space="preserve"> CoDa</w:t>
      </w:r>
      <w:r w:rsidR="000E6E2D" w:rsidRPr="00F154FD">
        <w:rPr>
          <w:rFonts w:cs="Times New Roman"/>
        </w:rPr>
        <w:t>-</w:t>
      </w:r>
      <w:r w:rsidR="00D17A1C" w:rsidRPr="00F154FD">
        <w:rPr>
          <w:rFonts w:cs="Times New Roman"/>
        </w:rPr>
        <w:t xml:space="preserve">coherent model </w:t>
      </w:r>
      <w:r w:rsidR="005617BD" w:rsidRPr="00F154FD">
        <w:rPr>
          <w:rFonts w:cs="Times New Roman"/>
        </w:rPr>
        <w:t xml:space="preserve">of </w:t>
      </w:r>
      <w:r w:rsidR="005617BD" w:rsidRPr="00F154FD">
        <w:rPr>
          <w:rFonts w:cs="Times New Roman"/>
          <w:lang w:val="en-US"/>
        </w:rPr>
        <w:t xml:space="preserve">Bergeron-Boucher et al. </w:t>
      </w:r>
      <w:r w:rsidR="005617BD" w:rsidRPr="00F154FD">
        <w:rPr>
          <w:rFonts w:cs="Times New Roman"/>
        </w:rPr>
        <w:t>(2017); finally, the models will be appl</w:t>
      </w:r>
      <w:r w:rsidR="003B4C5F" w:rsidRPr="00F154FD">
        <w:rPr>
          <w:rFonts w:cs="Times New Roman"/>
        </w:rPr>
        <w:t>ied</w:t>
      </w:r>
      <w:r w:rsidR="005617BD" w:rsidRPr="00F154FD">
        <w:rPr>
          <w:rFonts w:cs="Times New Roman"/>
        </w:rPr>
        <w:t xml:space="preserve"> to real mortality data of some African countries.</w:t>
      </w:r>
    </w:p>
    <w:p w:rsidR="00577871" w:rsidRPr="00F154FD" w:rsidRDefault="00577871" w:rsidP="00F154FD">
      <w:pPr>
        <w:spacing w:after="160" w:line="360" w:lineRule="auto"/>
        <w:jc w:val="both"/>
        <w:rPr>
          <w:rFonts w:cs="Times New Roman"/>
        </w:rPr>
      </w:pPr>
      <w:r w:rsidRPr="00F154FD">
        <w:rPr>
          <w:rFonts w:cs="Times New Roman"/>
        </w:rPr>
        <w:br w:type="page"/>
      </w:r>
    </w:p>
    <w:p w:rsidR="00D91FE8" w:rsidRDefault="00D91FE8" w:rsidP="00F94818">
      <w:pPr>
        <w:jc w:val="both"/>
      </w:pPr>
    </w:p>
    <w:p w:rsidR="00866EB1" w:rsidRPr="0009180D" w:rsidRDefault="00866EB1" w:rsidP="00FA3975">
      <w:pPr>
        <w:pStyle w:val="Paragraphedeliste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09180D">
        <w:rPr>
          <w:b/>
          <w:bCs/>
        </w:rPr>
        <w:t>METHODOLOGY</w:t>
      </w:r>
    </w:p>
    <w:p w:rsidR="00FA3975" w:rsidRDefault="00ED3E78" w:rsidP="00FA3975">
      <w:pPr>
        <w:spacing w:line="360" w:lineRule="auto"/>
        <w:jc w:val="both"/>
      </w:pPr>
      <w:r>
        <w:t xml:space="preserve">In this document, </w:t>
      </w:r>
      <m:oMath>
        <m:r>
          <w:rPr>
            <w:rFonts w:ascii="Cambria Math" w:hAnsi="Cambria Math"/>
          </w:rPr>
          <m:t>x</m:t>
        </m:r>
      </m:oMath>
      <w:r>
        <w:t xml:space="preserve"> represent the ages; they can single ages (i.e 18, 20, 30 …) or group of ages (i.e [1,4], [5,9], …). In any case, their </w:t>
      </w:r>
      <w:r w:rsidR="005E0AA8">
        <w:t>index</w:t>
      </w:r>
      <w:r>
        <w:t xml:space="preserve"> </w:t>
      </w:r>
      <w:r w:rsidR="00E10099">
        <w:t>varies</w:t>
      </w:r>
      <w:r w:rsidR="005E0AA8">
        <w:t xml:space="preserve"> from </w:t>
      </w:r>
      <m:oMath>
        <m:r>
          <w:rPr>
            <w:rFonts w:ascii="Cambria Math" w:hAnsi="Cambria Math"/>
          </w:rPr>
          <m:t>1</m:t>
        </m:r>
      </m:oMath>
      <w:r w:rsidR="00E10099">
        <w:t xml:space="preserve"> </w:t>
      </w:r>
      <w:r w:rsidR="005E0AA8">
        <w:t xml:space="preserve">to </w:t>
      </w:r>
      <m:oMath>
        <m:r>
          <w:rPr>
            <w:rFonts w:ascii="Cambria Math" w:hAnsi="Cambria Math"/>
          </w:rPr>
          <m:t>k</m:t>
        </m:r>
      </m:oMath>
      <w:r w:rsidR="00D6040F">
        <w:t>.</w:t>
      </w:r>
      <w:r w:rsidR="00E10099">
        <w:t xml:space="preserve"> The years are represented by </w:t>
      </w:r>
      <m:oMath>
        <m:r>
          <w:rPr>
            <w:rFonts w:ascii="Cambria Math" w:hAnsi="Cambria Math"/>
          </w:rPr>
          <m:t>t</m:t>
        </m:r>
      </m:oMath>
      <w:r w:rsidR="00E10099">
        <w:t xml:space="preserve"> and their index varies from </w:t>
      </w:r>
      <m:oMath>
        <m:r>
          <w:rPr>
            <w:rFonts w:ascii="Cambria Math" w:hAnsi="Cambria Math"/>
          </w:rPr>
          <m:t>1</m:t>
        </m:r>
      </m:oMath>
      <w:r w:rsidR="00E10099">
        <w:t xml:space="preserve"> to </w:t>
      </w:r>
      <m:oMath>
        <m:r>
          <w:rPr>
            <w:rFonts w:ascii="Cambria Math" w:hAnsi="Cambria Math"/>
          </w:rPr>
          <m:t>n</m:t>
        </m:r>
      </m:oMath>
      <w:r w:rsidR="00542CA1">
        <w:t>.</w:t>
      </w:r>
    </w:p>
    <w:p w:rsidR="002337F8" w:rsidRPr="00FA3975" w:rsidRDefault="003E09D7" w:rsidP="00FA3975">
      <w:pPr>
        <w:pStyle w:val="Paragraphedeliste"/>
        <w:numPr>
          <w:ilvl w:val="1"/>
          <w:numId w:val="1"/>
        </w:numPr>
        <w:spacing w:line="276" w:lineRule="auto"/>
        <w:jc w:val="both"/>
        <w:rPr>
          <w:b/>
          <w:bCs/>
        </w:rPr>
      </w:pPr>
      <w:r>
        <w:t xml:space="preserve"> </w:t>
      </w:r>
      <w:r w:rsidR="00DD6E43" w:rsidRPr="00FA3975">
        <w:rPr>
          <w:b/>
          <w:bCs/>
        </w:rPr>
        <w:t>L</w:t>
      </w:r>
      <w:r w:rsidRPr="00FA3975">
        <w:rPr>
          <w:b/>
          <w:bCs/>
        </w:rPr>
        <w:t xml:space="preserve">ee and </w:t>
      </w:r>
      <w:r w:rsidR="00DD6E43" w:rsidRPr="00FA3975">
        <w:rPr>
          <w:b/>
          <w:bCs/>
        </w:rPr>
        <w:t>C</w:t>
      </w:r>
      <w:r w:rsidRPr="00FA3975">
        <w:rPr>
          <w:b/>
          <w:bCs/>
        </w:rPr>
        <w:t xml:space="preserve">arter (1992) and </w:t>
      </w:r>
      <w:proofErr w:type="gramStart"/>
      <w:r w:rsidRPr="00FA3975">
        <w:rPr>
          <w:b/>
          <w:bCs/>
        </w:rPr>
        <w:t>Oeppen(</w:t>
      </w:r>
      <w:proofErr w:type="gramEnd"/>
      <w:r w:rsidRPr="00FA3975">
        <w:rPr>
          <w:b/>
          <w:bCs/>
        </w:rPr>
        <w:t>2008) models</w:t>
      </w:r>
    </w:p>
    <w:p w:rsidR="0059416B" w:rsidRDefault="0059416B" w:rsidP="00FA3975">
      <w:pPr>
        <w:spacing w:line="360" w:lineRule="auto"/>
        <w:jc w:val="both"/>
      </w:pPr>
      <w:r>
        <w:t>The original</w:t>
      </w:r>
      <w:r w:rsidR="00777C3C">
        <w:t xml:space="preserve"> Lee and Carter (1992)</w:t>
      </w:r>
      <w:r>
        <w:t xml:space="preserve"> model </w:t>
      </w:r>
      <w:r w:rsidR="008C12C6">
        <w:t>is</w:t>
      </w:r>
      <w:r>
        <w:t xml:space="preserve"> presented as follow</w:t>
      </w:r>
      <w:r w:rsidR="008C12C6">
        <w:t>s</w:t>
      </w:r>
      <w:r w:rsidR="00086428">
        <w:t>:</w:t>
      </w:r>
    </w:p>
    <w:p w:rsidR="0059416B" w:rsidRPr="00197A72" w:rsidRDefault="0059416B" w:rsidP="0059416B">
      <w:pPr>
        <w:jc w:val="center"/>
      </w:pPr>
      <w:r>
        <w:t xml:space="preserve">                               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t,x</m:t>
                </m:r>
              </m:sub>
            </m:sSub>
          </m:e>
        </m:func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t,x</m:t>
            </m:r>
          </m:sub>
        </m:sSub>
      </m:oMath>
      <w:r>
        <w:t xml:space="preserve">                                            (1)</w:t>
      </w:r>
    </w:p>
    <w:p w:rsidR="00C46951" w:rsidRPr="00FA3975" w:rsidRDefault="0059416B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 xml:space="preserve">Where </w:t>
      </w:r>
      <m:oMath>
        <m:r>
          <w:rPr>
            <w:rFonts w:ascii="Cambria Math" w:hAnsi="Cambria Math" w:cs="Times New Roman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tx</m:t>
            </m:r>
          </m:sub>
        </m:sSub>
      </m:oMath>
      <w:r w:rsidRPr="00FA3975">
        <w:rPr>
          <w:rFonts w:cs="Times New Roman"/>
        </w:rPr>
        <w:t xml:space="preserve"> represent</w:t>
      </w:r>
      <w:r w:rsidR="00F32B88" w:rsidRPr="00FA3975">
        <w:rPr>
          <w:rFonts w:cs="Times New Roman"/>
        </w:rPr>
        <w:t xml:space="preserve"> </w:t>
      </w:r>
      <w:r w:rsidRPr="00FA3975">
        <w:rPr>
          <w:rFonts w:cs="Times New Roman"/>
        </w:rPr>
        <w:t xml:space="preserve">mortality rate at age </w:t>
      </w:r>
      <m:oMath>
        <m:r>
          <w:rPr>
            <w:rFonts w:ascii="Cambria Math" w:hAnsi="Cambria Math" w:cs="Times New Roman"/>
          </w:rPr>
          <m:t>x</m:t>
        </m:r>
      </m:oMath>
      <w:r w:rsidRPr="00FA3975">
        <w:rPr>
          <w:rFonts w:cs="Times New Roman"/>
        </w:rPr>
        <w:t xml:space="preserve"> and year </w:t>
      </w:r>
      <m:oMath>
        <m:r>
          <w:rPr>
            <w:rFonts w:ascii="Cambria Math" w:hAnsi="Cambria Math" w:cs="Times New Roman"/>
          </w:rPr>
          <m:t>t</m:t>
        </m:r>
      </m:oMath>
      <w:r w:rsidRPr="00FA3975">
        <w:rPr>
          <w:rFonts w:cs="Times New Roman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α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</m:sSub>
      </m:oMath>
      <w:r w:rsidRPr="00FA3975">
        <w:rPr>
          <w:rFonts w:cs="Times New Roman"/>
        </w:rPr>
        <w:t xml:space="preserve"> the average of the logarithm of death rate at age </w:t>
      </w:r>
      <m:oMath>
        <m:r>
          <w:rPr>
            <w:rFonts w:ascii="Cambria Math" w:hAnsi="Cambria Math" w:cs="Times New Roman"/>
          </w:rPr>
          <m:t>x</m:t>
        </m:r>
      </m:oMath>
      <w:r w:rsidRPr="00FA3975">
        <w:rPr>
          <w:rFonts w:cs="Times New Roman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</m:oMath>
      <w:r w:rsidRPr="00FA3975">
        <w:rPr>
          <w:rFonts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</m:sSub>
      </m:oMath>
      <w:r w:rsidRPr="00FA3975">
        <w:rPr>
          <w:rFonts w:cs="Times New Roman"/>
        </w:rPr>
        <w:t xml:space="preserve"> are represents respectively the mortality index at the year </w:t>
      </w:r>
      <m:oMath>
        <m:r>
          <w:rPr>
            <w:rFonts w:ascii="Cambria Math" w:hAnsi="Cambria Math" w:cs="Times New Roman"/>
          </w:rPr>
          <m:t>t</m:t>
        </m:r>
      </m:oMath>
      <w:r w:rsidRPr="00FA3975">
        <w:rPr>
          <w:rFonts w:cs="Times New Roman"/>
        </w:rPr>
        <w:t xml:space="preserve"> and the deviation in mortality rate due to changes in the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</m:oMath>
      <w:r w:rsidRPr="00FA3975">
        <w:rPr>
          <w:rFonts w:cs="Times New Roman"/>
        </w:rPr>
        <w:t xml:space="preserve"> index and are estimated using singular value decomposition (SVD)</w:t>
      </w:r>
      <w:r w:rsidR="00C46951" w:rsidRPr="00FA3975">
        <w:rPr>
          <w:rFonts w:cs="Times New Roman"/>
        </w:rPr>
        <w:t xml:space="preserve"> on the matrix </w:t>
      </w:r>
    </w:p>
    <w:p w:rsidR="00C46951" w:rsidRDefault="006B03DC" w:rsidP="00C46951">
      <w:pPr>
        <w:ind w:left="2880" w:firstLine="720"/>
        <w:jc w:val="both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t,x</m:t>
                </m:r>
              </m:sub>
            </m:sSub>
          </m:e>
        </m:func>
        <m:r>
          <w:rPr>
            <w:rFonts w:ascii="Cambria Math" w:hAnsi="Cambria Math"/>
          </w:rPr>
          <m:t xml:space="preserve">-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t,x</m:t>
            </m:r>
          </m:sub>
        </m:sSub>
      </m:oMath>
      <w:r w:rsidR="0059416B">
        <w:t xml:space="preserve"> </w:t>
      </w:r>
      <w:r w:rsidR="00E15AA2">
        <w:t xml:space="preserve">                </w:t>
      </w:r>
      <w:r w:rsidR="00E15AA2">
        <w:tab/>
        <w:t xml:space="preserve">       (2)</w:t>
      </w:r>
    </w:p>
    <w:p w:rsidR="0059416B" w:rsidRPr="00FA3975" w:rsidRDefault="0059416B" w:rsidP="00B571BD">
      <w:pPr>
        <w:jc w:val="both"/>
        <w:rPr>
          <w:rFonts w:cs="Times New Roman"/>
        </w:rPr>
      </w:pPr>
      <w:r w:rsidRPr="00FA3975">
        <w:rPr>
          <w:rFonts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ϵ</m:t>
            </m:r>
          </m:e>
          <m:sub>
            <m:r>
              <w:rPr>
                <w:rFonts w:ascii="Cambria Math" w:hAnsi="Cambria Math" w:cs="Times New Roman"/>
              </w:rPr>
              <m:t>t,x</m:t>
            </m:r>
          </m:sub>
        </m:sSub>
      </m:oMath>
      <w:r w:rsidRPr="00FA3975">
        <w:rPr>
          <w:rFonts w:cs="Times New Roman"/>
        </w:rPr>
        <w:t xml:space="preserve"> </w:t>
      </w:r>
      <w:r w:rsidR="002F320B" w:rsidRPr="00FA3975">
        <w:rPr>
          <w:rFonts w:cs="Times New Roman"/>
        </w:rPr>
        <w:t>are</w:t>
      </w:r>
      <w:r w:rsidRPr="00FA3975">
        <w:rPr>
          <w:rFonts w:cs="Times New Roman"/>
        </w:rPr>
        <w:t xml:space="preserve"> the estimation errors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ϵ</m:t>
            </m:r>
          </m:e>
          <m:sub>
            <m:r>
              <w:rPr>
                <w:rFonts w:ascii="Cambria Math" w:hAnsi="Cambria Math" w:cs="Times New Roman"/>
              </w:rPr>
              <m:t>tx</m:t>
            </m:r>
          </m:sub>
        </m:sSub>
        <m:r>
          <w:rPr>
            <w:rFonts w:ascii="Cambria Math" w:hAnsi="Cambria Math" w:cs="Times New Roman"/>
          </w:rPr>
          <m:t>~N(0,1)</m:t>
        </m:r>
      </m:oMath>
      <w:r w:rsidRPr="00FA3975">
        <w:rPr>
          <w:rFonts w:cs="Times New Roman"/>
        </w:rPr>
        <w:t xml:space="preserve">. </w:t>
      </w:r>
      <w:r w:rsidR="00B571BD" w:rsidRPr="00FA3975">
        <w:rPr>
          <w:rFonts w:cs="Times New Roman"/>
        </w:rPr>
        <w:t>In order to determine a unique solution of equation (1), Lee and Carter introduced some constraints to their model</w:t>
      </w:r>
    </w:p>
    <w:p w:rsidR="00E91E39" w:rsidRPr="00FA3975" w:rsidRDefault="00E91E39" w:rsidP="00B571BD">
      <w:pPr>
        <w:jc w:val="both"/>
        <w:rPr>
          <w:rFonts w:cs="Times New Roman"/>
        </w:rPr>
      </w:pPr>
    </w:p>
    <w:p w:rsidR="00E91E39" w:rsidRPr="00FA3975" w:rsidRDefault="006B03DC" w:rsidP="00976412">
      <w:pPr>
        <w:ind w:left="2160" w:firstLine="720"/>
        <w:jc w:val="center"/>
        <w:rPr>
          <w:rFonts w:cs="Times New Roman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lang w:val="en-AU"/>
              </w:rPr>
            </m:ctrlPr>
          </m:naryPr>
          <m:sub>
            <m:r>
              <w:rPr>
                <w:rFonts w:ascii="Cambria Math" w:hAnsi="Cambria Math" w:cs="Times New Roman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lang w:val="en-AU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</w:rPr>
                  <m:t>x</m:t>
                </m:r>
              </m:sub>
            </m:sSub>
            <m:r>
              <w:rPr>
                <w:rFonts w:ascii="Cambria Math" w:hAnsi="Cambria Math" w:cs="Times New Roman"/>
              </w:rPr>
              <m:t>=1</m:t>
            </m:r>
          </m:e>
        </m:nary>
      </m:oMath>
      <w:r w:rsidR="00E91E39" w:rsidRPr="00FA3975">
        <w:rPr>
          <w:rFonts w:cs="Times New Roman"/>
        </w:rPr>
        <w:t xml:space="preserve">       and      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lang w:val="en-AU"/>
              </w:rPr>
            </m:ctrlPr>
          </m:naryPr>
          <m:sub>
            <m:r>
              <w:rPr>
                <w:rFonts w:ascii="Cambria Math" w:hAnsi="Cambria Math" w:cs="Times New Roman"/>
              </w:rPr>
              <m:t>t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lang w:val="en-AU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</w:rPr>
                  <m:t>t</m:t>
                </m:r>
              </m:sub>
            </m:sSub>
            <m:r>
              <w:rPr>
                <w:rFonts w:ascii="Cambria Math" w:hAnsi="Cambria Math" w:cs="Times New Roman"/>
              </w:rPr>
              <m:t>=0</m:t>
            </m:r>
          </m:e>
        </m:nary>
      </m:oMath>
      <w:r w:rsidR="00976412" w:rsidRPr="00FA3975">
        <w:rPr>
          <w:rFonts w:cs="Times New Roman"/>
          <w:lang w:val="en-AU"/>
        </w:rPr>
        <w:tab/>
      </w:r>
      <w:r w:rsidR="00976412" w:rsidRPr="00FA3975">
        <w:rPr>
          <w:rFonts w:cs="Times New Roman"/>
          <w:lang w:val="en-AU"/>
        </w:rPr>
        <w:tab/>
        <w:t xml:space="preserve">     </w:t>
      </w:r>
      <w:proofErr w:type="gramStart"/>
      <w:r w:rsidR="00976412" w:rsidRPr="00FA3975">
        <w:rPr>
          <w:rFonts w:cs="Times New Roman"/>
          <w:lang w:val="en-AU"/>
        </w:rPr>
        <w:t xml:space="preserve">   (</w:t>
      </w:r>
      <w:proofErr w:type="gramEnd"/>
      <w:r w:rsidR="00976412" w:rsidRPr="00FA3975">
        <w:rPr>
          <w:rFonts w:cs="Times New Roman"/>
          <w:lang w:val="en-AU"/>
        </w:rPr>
        <w:t>3)</w:t>
      </w:r>
    </w:p>
    <w:p w:rsidR="00E91E39" w:rsidRPr="00FA3975" w:rsidRDefault="00E91E39" w:rsidP="00B571BD">
      <w:pPr>
        <w:jc w:val="both"/>
        <w:rPr>
          <w:rFonts w:cs="Times New Roman"/>
        </w:rPr>
      </w:pPr>
    </w:p>
    <w:p w:rsidR="0059416B" w:rsidRPr="00FA3975" w:rsidRDefault="00A43230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 xml:space="preserve">In CoDa, </w:t>
      </w:r>
      <w:proofErr w:type="gramStart"/>
      <w:r w:rsidRPr="00FA3975">
        <w:rPr>
          <w:rFonts w:cs="Times New Roman"/>
        </w:rPr>
        <w:t>Oeppen(</w:t>
      </w:r>
      <w:proofErr w:type="gramEnd"/>
      <w:r w:rsidRPr="00FA3975">
        <w:rPr>
          <w:rFonts w:cs="Times New Roman"/>
        </w:rPr>
        <w:t>2008) proposed a model w</w:t>
      </w:r>
      <w:r w:rsidR="00123EC3" w:rsidRPr="00FA3975">
        <w:rPr>
          <w:rFonts w:cs="Times New Roman"/>
        </w:rPr>
        <w:t>ith the</w:t>
      </w:r>
      <w:r w:rsidRPr="00FA3975">
        <w:rPr>
          <w:rFonts w:cs="Times New Roman"/>
        </w:rPr>
        <w:t xml:space="preserve"> expression</w:t>
      </w:r>
      <w:r w:rsidR="00123EC3" w:rsidRPr="00FA3975">
        <w:rPr>
          <w:rFonts w:cs="Times New Roman"/>
        </w:rPr>
        <w:t xml:space="preserve"> which</w:t>
      </w:r>
      <w:r w:rsidRPr="00FA3975">
        <w:rPr>
          <w:rFonts w:cs="Times New Roman"/>
        </w:rPr>
        <w:t xml:space="preserve"> is similar to the Lee and Carter original model.</w:t>
      </w:r>
      <w:r w:rsidR="00E9011F" w:rsidRPr="00FA3975">
        <w:rPr>
          <w:rFonts w:cs="Times New Roman"/>
        </w:rPr>
        <w:t xml:space="preserve"> But the model forecasts the number of deaths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tx</m:t>
            </m:r>
          </m:sub>
        </m:sSub>
      </m:oMath>
      <w:r w:rsidR="00E9011F" w:rsidRPr="00FA3975">
        <w:rPr>
          <w:rFonts w:cs="Times New Roman"/>
        </w:rPr>
        <w:t xml:space="preserve"> </w:t>
      </w:r>
      <w:r w:rsidR="003720AC" w:rsidRPr="00FA3975">
        <w:rPr>
          <w:rFonts w:cs="Times New Roman"/>
        </w:rPr>
        <w:t xml:space="preserve">directly </w:t>
      </w:r>
      <w:r w:rsidR="00E9011F" w:rsidRPr="00FA3975">
        <w:rPr>
          <w:rFonts w:cs="Times New Roman"/>
        </w:rPr>
        <w:t xml:space="preserve">instead of the rate of mortality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tx</m:t>
            </m:r>
          </m:sub>
        </m:sSub>
      </m:oMath>
      <w:r w:rsidR="00A67471" w:rsidRPr="00FA3975">
        <w:rPr>
          <w:rFonts w:cs="Times New Roman"/>
        </w:rPr>
        <w:t>. By using the centred log-ratio transformation</w:t>
      </w:r>
    </w:p>
    <w:p w:rsidR="00E9011F" w:rsidRPr="00FA3975" w:rsidRDefault="00904878" w:rsidP="00FA3975">
      <w:pPr>
        <w:spacing w:line="360" w:lineRule="auto"/>
        <w:jc w:val="both"/>
        <w:rPr>
          <w:rFonts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 clr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t,x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=log</m:t>
          </m:r>
          <m:d>
            <m:dPr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d>
                <m:dPr>
                  <m:beg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t,x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t</m:t>
                          </m:r>
                        </m:sub>
                      </m:sSub>
                    </m:den>
                  </m:f>
                </m:e>
              </m:d>
            </m:e>
          </m:d>
        </m:oMath>
      </m:oMathPara>
    </w:p>
    <w:p w:rsidR="00904878" w:rsidRPr="00FA3975" w:rsidRDefault="00665CD8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g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</m:oMath>
      <w:r w:rsidRPr="00FA3975">
        <w:rPr>
          <w:rFonts w:cs="Times New Roman"/>
        </w:rPr>
        <w:t xml:space="preserve"> is the geometric mean </w:t>
      </w:r>
      <w:r w:rsidR="00684CA3" w:rsidRPr="00FA3975">
        <w:rPr>
          <w:rFonts w:cs="Times New Roman"/>
        </w:rPr>
        <w:t xml:space="preserve">of year </w:t>
      </w:r>
      <m:oMath>
        <m:r>
          <w:rPr>
            <w:rFonts w:ascii="Cambria Math" w:hAnsi="Cambria Math" w:cs="Times New Roman"/>
          </w:rPr>
          <m:t>t</m:t>
        </m:r>
      </m:oMath>
      <w:r w:rsidRPr="00FA3975">
        <w:rPr>
          <w:rFonts w:cs="Times New Roman"/>
        </w:rPr>
        <w:t xml:space="preserve"> of the numerator, </w:t>
      </w:r>
      <w:proofErr w:type="gramStart"/>
      <w:r w:rsidR="00E572DA" w:rsidRPr="00FA3975">
        <w:rPr>
          <w:rFonts w:cs="Times New Roman"/>
        </w:rPr>
        <w:t>Oeppen(</w:t>
      </w:r>
      <w:proofErr w:type="gramEnd"/>
      <w:r w:rsidR="00E572DA" w:rsidRPr="00FA3975">
        <w:rPr>
          <w:rFonts w:cs="Times New Roman"/>
        </w:rPr>
        <w:t>2008) proposed the following formulation</w:t>
      </w:r>
    </w:p>
    <w:p w:rsidR="00E572DA" w:rsidRPr="00FA3975" w:rsidRDefault="00D41484" w:rsidP="00FA3975">
      <w:pPr>
        <w:spacing w:line="360" w:lineRule="auto"/>
        <w:jc w:val="center"/>
        <w:rPr>
          <w:rFonts w:cs="Times New Roman"/>
        </w:rPr>
      </w:pPr>
      <w:r w:rsidRPr="00FA3975">
        <w:rPr>
          <w:rFonts w:cs="Times New Roman"/>
        </w:rPr>
        <w:t xml:space="preserve">                                                 </w:t>
      </w:r>
      <m:oMath>
        <m:r>
          <w:rPr>
            <w:rFonts w:ascii="Cambria Math" w:hAnsi="Cambria Math" w:cs="Times New Roman"/>
          </w:rPr>
          <m:t>clr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</w:rPr>
                  <m:t>t,x</m:t>
                </m:r>
              </m:sub>
            </m:sSub>
            <m:r>
              <w:rPr>
                <w:rFonts w:ascii="Cambria Math" w:hAnsi="Cambria Math" w:cs="Times New Roman"/>
              </w:rPr>
              <m:t>⊖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</w:rPr>
                  <m:t>x</m:t>
                </m:r>
              </m:sub>
            </m:sSub>
          </m:e>
        </m:d>
        <m:r>
          <w:rPr>
            <w:rFonts w:ascii="Cambria Math" w:hAnsi="Cambria Math" w:cs="Times New Roman"/>
          </w:rPr>
          <m:t xml:space="preserve"> 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</w:rPr>
                  <m:t>t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</w:rPr>
                  <m:t>x</m:t>
                </m:r>
              </m:sub>
            </m:sSub>
            <m:r>
              <w:rPr>
                <w:rFonts w:ascii="Cambria Math" w:hAnsi="Cambria Math" w:cs="Times New Roman"/>
              </w:rPr>
              <m:t>+ϵ</m:t>
            </m:r>
          </m:e>
          <m:sub>
            <m:r>
              <w:rPr>
                <w:rFonts w:ascii="Cambria Math" w:hAnsi="Cambria Math" w:cs="Times New Roman"/>
              </w:rPr>
              <m:t>t,x</m:t>
            </m:r>
          </m:sub>
        </m:sSub>
      </m:oMath>
      <w:r w:rsidRPr="00FA3975">
        <w:rPr>
          <w:rFonts w:cs="Times New Roman"/>
        </w:rPr>
        <w:t xml:space="preserve">                                 (4)</w:t>
      </w:r>
    </w:p>
    <w:p w:rsidR="00684CA3" w:rsidRPr="00FA3975" w:rsidRDefault="00684CA3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α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</m:sSub>
      </m:oMath>
      <w:r w:rsidRPr="00FA3975">
        <w:rPr>
          <w:rFonts w:cs="Times New Roman"/>
        </w:rPr>
        <w:t xml:space="preserve"> is the age-specific geometric mean 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tx</m:t>
            </m:r>
          </m:sub>
        </m:sSub>
      </m:oMath>
      <w:r w:rsidRPr="00FA3975">
        <w:rPr>
          <w:rFonts w:cs="Times New Roman"/>
        </w:rPr>
        <w:t xml:space="preserve"> over time,</w:t>
      </w:r>
      <w:r w:rsidR="00893881" w:rsidRPr="00FA3975">
        <w:rPr>
          <w:rFonts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</m:sSub>
      </m:oMath>
      <w:r w:rsidR="00893881" w:rsidRPr="00FA3975">
        <w:rPr>
          <w:rFonts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</m:oMath>
      <w:r w:rsidR="00893881" w:rsidRPr="00FA3975">
        <w:rPr>
          <w:rFonts w:cs="Times New Roman"/>
        </w:rPr>
        <w:t xml:space="preserve"> </w:t>
      </w:r>
      <w:r w:rsidRPr="00FA3975">
        <w:rPr>
          <w:rFonts w:cs="Times New Roman"/>
        </w:rPr>
        <w:t>are respectively</w:t>
      </w:r>
      <w:r w:rsidR="00893881" w:rsidRPr="00FA3975">
        <w:rPr>
          <w:rFonts w:cs="Times New Roman"/>
        </w:rPr>
        <w:t xml:space="preserve"> </w:t>
      </w:r>
      <w:r w:rsidRPr="00FA3975">
        <w:rPr>
          <w:rFonts w:cs="Times New Roman"/>
        </w:rPr>
        <w:t>the age</w:t>
      </w:r>
      <w:r w:rsidR="00893881" w:rsidRPr="00FA3975">
        <w:rPr>
          <w:rFonts w:cs="Times New Roman"/>
        </w:rPr>
        <w:t xml:space="preserve"> </w:t>
      </w:r>
      <w:r w:rsidRPr="00FA3975">
        <w:rPr>
          <w:rFonts w:cs="Times New Roman"/>
        </w:rPr>
        <w:t>pattern and the time inde</w:t>
      </w:r>
      <w:r w:rsidR="00893881" w:rsidRPr="00FA3975">
        <w:rPr>
          <w:rFonts w:cs="Times New Roman"/>
        </w:rPr>
        <w:t>x</w:t>
      </w:r>
      <w:r w:rsidR="006125F5" w:rsidRPr="00FA3975">
        <w:rPr>
          <w:rFonts w:cs="Times New Roman"/>
        </w:rPr>
        <w:t xml:space="preserve"> and are found by using SVD on equation (</w:t>
      </w:r>
      <w:proofErr w:type="gramStart"/>
      <w:r w:rsidR="006125F5" w:rsidRPr="00FA3975">
        <w:rPr>
          <w:rFonts w:cs="Times New Roman"/>
        </w:rPr>
        <w:t>4)</w:t>
      </w:r>
      <w:r w:rsidR="00190BDA" w:rsidRPr="00FA3975">
        <w:rPr>
          <w:rFonts w:cs="Times New Roman"/>
        </w:rPr>
        <w:t>.</w:t>
      </w:r>
      <w:proofErr w:type="gramEnd"/>
    </w:p>
    <w:p w:rsidR="008D06D1" w:rsidRPr="00FA3975" w:rsidRDefault="006B03DC" w:rsidP="00FA3975">
      <w:pPr>
        <w:spacing w:line="360" w:lineRule="auto"/>
        <w:jc w:val="center"/>
        <w:rPr>
          <w:rFonts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  <m:r>
          <w:rPr>
            <w:rFonts w:ascii="Cambria Math" w:hAnsi="Cambria Math" w:cs="Times New Roman"/>
          </w:rPr>
          <m:t>S</m:t>
        </m:r>
      </m:oMath>
      <w:r w:rsidR="008D06D1" w:rsidRPr="00FA3975">
        <w:rPr>
          <w:rFonts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</m:sSub>
      </m:oMath>
    </w:p>
    <w:p w:rsidR="00722C40" w:rsidRPr="00FA3975" w:rsidRDefault="00B53B8F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 xml:space="preserve">See </w:t>
      </w:r>
      <w:proofErr w:type="gramStart"/>
      <w:r w:rsidRPr="00FA3975">
        <w:rPr>
          <w:rFonts w:cs="Times New Roman"/>
        </w:rPr>
        <w:t>Oeppen(</w:t>
      </w:r>
      <w:proofErr w:type="gramEnd"/>
      <w:r w:rsidRPr="00FA3975">
        <w:rPr>
          <w:rFonts w:cs="Times New Roman"/>
        </w:rPr>
        <w:t>2008) for m</w:t>
      </w:r>
      <w:r w:rsidR="00722C40" w:rsidRPr="00FA3975">
        <w:rPr>
          <w:rFonts w:cs="Times New Roman"/>
        </w:rPr>
        <w:t>ore details</w:t>
      </w:r>
      <w:r w:rsidRPr="00FA3975">
        <w:rPr>
          <w:rFonts w:cs="Times New Roman"/>
        </w:rPr>
        <w:t>.</w:t>
      </w:r>
    </w:p>
    <w:p w:rsidR="00B90F8D" w:rsidRPr="00FA3975" w:rsidRDefault="00B90F8D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 xml:space="preserve">After fitting the model,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tx</m:t>
            </m:r>
          </m:sub>
        </m:sSub>
      </m:oMath>
      <w:r w:rsidRPr="00FA3975">
        <w:rPr>
          <w:rFonts w:cs="Times New Roman"/>
        </w:rPr>
        <w:t xml:space="preserve"> is written back to the simplex space using the inverse of centered log-ratio </w:t>
      </w:r>
      <m:oMath>
        <m:r>
          <w:rPr>
            <w:rFonts w:ascii="Cambria Math" w:hAnsi="Cambria Math" w:cs="Times New Roman"/>
          </w:rPr>
          <m:t>cl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</m:oMath>
    </w:p>
    <w:p w:rsidR="00B90F8D" w:rsidRPr="00FA3975" w:rsidRDefault="00B90F8D" w:rsidP="00FA3975">
      <w:pPr>
        <w:spacing w:line="360" w:lineRule="auto"/>
        <w:jc w:val="center"/>
        <w:rPr>
          <w:rFonts w:cs="Times New Roman"/>
        </w:rPr>
      </w:pPr>
      <w:r w:rsidRPr="00FA3975">
        <w:rPr>
          <w:rFonts w:cs="Times New Roman"/>
        </w:rPr>
        <w:t xml:space="preserve">          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t,x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α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</m:sSub>
        <m:r>
          <w:rPr>
            <w:rFonts w:ascii="Cambria Math" w:hAnsi="Cambria Math" w:cs="Times New Roman"/>
          </w:rPr>
          <m:t>⊕C[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t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+ϵ</m:t>
                </m:r>
              </m:e>
              <m:sub>
                <m:r>
                  <w:rPr>
                    <w:rFonts w:ascii="Cambria Math" w:hAnsi="Cambria Math" w:cs="Times New Roman"/>
                  </w:rPr>
                  <m:t>t,x</m:t>
                </m:r>
              </m:sub>
            </m:sSub>
          </m:sup>
        </m:sSup>
        <m:r>
          <w:rPr>
            <w:rFonts w:ascii="Cambria Math" w:hAnsi="Cambria Math" w:cs="Times New Roman"/>
          </w:rPr>
          <m:t>]</m:t>
        </m:r>
      </m:oMath>
      <w:r w:rsidRPr="00FA3975">
        <w:rPr>
          <w:rFonts w:cs="Times New Roman"/>
        </w:rPr>
        <w:t xml:space="preserve">                                </w:t>
      </w:r>
      <w:r w:rsidR="002D2378" w:rsidRPr="00FA3975">
        <w:rPr>
          <w:rFonts w:cs="Times New Roman"/>
        </w:rPr>
        <w:t xml:space="preserve">            </w:t>
      </w:r>
      <w:r w:rsidRPr="00FA3975">
        <w:rPr>
          <w:rFonts w:cs="Times New Roman"/>
        </w:rPr>
        <w:t xml:space="preserve"> (</w:t>
      </w:r>
      <w:r w:rsidR="00223359" w:rsidRPr="00FA3975">
        <w:rPr>
          <w:rFonts w:cs="Times New Roman"/>
        </w:rPr>
        <w:t>5</w:t>
      </w:r>
      <w:r w:rsidRPr="00FA3975">
        <w:rPr>
          <w:rFonts w:cs="Times New Roman"/>
        </w:rPr>
        <w:t>)</w:t>
      </w:r>
    </w:p>
    <w:p w:rsidR="00B90F8D" w:rsidRPr="00FA3975" w:rsidRDefault="00DA218B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lastRenderedPageBreak/>
        <w:t xml:space="preserve">The operator </w:t>
      </w:r>
      <m:oMath>
        <m:r>
          <w:rPr>
            <w:rFonts w:ascii="Cambria Math" w:hAnsi="Cambria Math" w:cs="Times New Roman"/>
          </w:rPr>
          <m:t>⊝</m:t>
        </m:r>
      </m:oMath>
      <w:r w:rsidRPr="00FA3975">
        <w:rPr>
          <w:rFonts w:cs="Times New Roman"/>
        </w:rPr>
        <w:t xml:space="preserve"> is a </w:t>
      </w:r>
      <w:r w:rsidR="00167AC4" w:rsidRPr="00FA3975">
        <w:rPr>
          <w:rFonts w:cs="Times New Roman"/>
        </w:rPr>
        <w:t xml:space="preserve">perturbation operator of </w:t>
      </w:r>
      <w:r w:rsidRPr="00FA3975">
        <w:rPr>
          <w:rFonts w:cs="Times New Roman"/>
        </w:rPr>
        <w:t xml:space="preserve">CoDa </w:t>
      </w:r>
      <w:r w:rsidR="00167AC4" w:rsidRPr="00FA3975">
        <w:rPr>
          <w:rFonts w:cs="Times New Roman"/>
        </w:rPr>
        <w:t>framework. I</w:t>
      </w:r>
      <w:r w:rsidRPr="00FA3975">
        <w:rPr>
          <w:rFonts w:cs="Times New Roman"/>
        </w:rPr>
        <w:t>t is used to center the matrix without change the constant sum</w:t>
      </w:r>
      <w:r w:rsidR="00167AC4" w:rsidRPr="00FA3975">
        <w:rPr>
          <w:rFonts w:cs="Times New Roman"/>
        </w:rPr>
        <w:t>, the operator</w:t>
      </w:r>
      <w:r w:rsidRPr="00FA3975">
        <w:rPr>
          <w:rFonts w:cs="Times New Roman"/>
        </w:rPr>
        <w:t xml:space="preserve"> </w:t>
      </w:r>
      <m:oMath>
        <m:r>
          <w:rPr>
            <w:rFonts w:ascii="Cambria Math" w:hAnsi="Cambria Math" w:cs="Times New Roman"/>
          </w:rPr>
          <m:t>⊕</m:t>
        </m:r>
      </m:oMath>
      <w:r w:rsidR="00F33E3C" w:rsidRPr="00FA3975">
        <w:rPr>
          <w:rFonts w:cs="Times New Roman"/>
        </w:rPr>
        <w:t xml:space="preserve"> </w:t>
      </w:r>
      <w:r w:rsidR="00167AC4" w:rsidRPr="00FA3975">
        <w:rPr>
          <w:rFonts w:cs="Times New Roman"/>
        </w:rPr>
        <w:t xml:space="preserve">is used to reverse the operation done by </w:t>
      </w:r>
      <m:oMath>
        <m:r>
          <w:rPr>
            <w:rFonts w:ascii="Cambria Math" w:hAnsi="Cambria Math" w:cs="Times New Roman"/>
          </w:rPr>
          <m:t>⊝</m:t>
        </m:r>
      </m:oMath>
      <w:r w:rsidR="00167AC4" w:rsidRPr="00FA3975">
        <w:rPr>
          <w:rFonts w:cs="Times New Roman"/>
        </w:rPr>
        <w:t xml:space="preserve"> ; </w:t>
      </w:r>
      <w:r w:rsidR="00F33E3C" w:rsidRPr="00FA3975">
        <w:rPr>
          <w:rFonts w:cs="Times New Roman"/>
        </w:rPr>
        <w:t xml:space="preserve">and </w:t>
      </w:r>
      <m:oMath>
        <m:r>
          <w:rPr>
            <w:rFonts w:ascii="Cambria Math" w:hAnsi="Cambria Math" w:cs="Times New Roman"/>
          </w:rPr>
          <m:t>C[…]</m:t>
        </m:r>
      </m:oMath>
      <w:r w:rsidR="00F33E3C" w:rsidRPr="00FA3975">
        <w:rPr>
          <w:rFonts w:cs="Times New Roman"/>
        </w:rPr>
        <w:t xml:space="preserve"> </w:t>
      </w:r>
      <w:r w:rsidR="008A59A8" w:rsidRPr="00FA3975">
        <w:rPr>
          <w:rFonts w:cs="Times New Roman"/>
        </w:rPr>
        <w:t>is also a</w:t>
      </w:r>
      <w:r w:rsidR="00F33E3C" w:rsidRPr="00FA3975">
        <w:rPr>
          <w:rFonts w:cs="Times New Roman"/>
        </w:rPr>
        <w:t xml:space="preserve"> CoDa operator</w:t>
      </w:r>
      <w:r w:rsidR="008A59A8" w:rsidRPr="00FA3975">
        <w:rPr>
          <w:rFonts w:cs="Times New Roman"/>
        </w:rPr>
        <w:t xml:space="preserve"> </w:t>
      </w:r>
      <w:r w:rsidR="00696312" w:rsidRPr="00FA3975">
        <w:rPr>
          <w:rFonts w:cs="Times New Roman"/>
        </w:rPr>
        <w:t xml:space="preserve">called </w:t>
      </w:r>
      <w:r w:rsidR="00696312" w:rsidRPr="00FA3975">
        <w:rPr>
          <w:rFonts w:cs="Times New Roman"/>
          <w:i/>
          <w:iCs/>
        </w:rPr>
        <w:t>closure</w:t>
      </w:r>
      <w:r w:rsidR="00696312" w:rsidRPr="00FA3975">
        <w:rPr>
          <w:rFonts w:cs="Times New Roman"/>
        </w:rPr>
        <w:t>,</w:t>
      </w:r>
      <w:r w:rsidR="00CB1CF9" w:rsidRPr="00FA3975">
        <w:rPr>
          <w:rFonts w:cs="Times New Roman"/>
        </w:rPr>
        <w:t xml:space="preserve"> which</w:t>
      </w:r>
      <w:r w:rsidR="00696312" w:rsidRPr="00FA3975">
        <w:rPr>
          <w:rFonts w:cs="Times New Roman"/>
        </w:rPr>
        <w:t xml:space="preserve"> is </w:t>
      </w:r>
      <w:r w:rsidR="008A59A8" w:rsidRPr="00FA3975">
        <w:rPr>
          <w:rFonts w:cs="Times New Roman"/>
        </w:rPr>
        <w:t>used to transform the data into compositional data</w:t>
      </w:r>
      <w:r w:rsidR="009E6A55" w:rsidRPr="00FA3975">
        <w:rPr>
          <w:rFonts w:cs="Times New Roman"/>
        </w:rPr>
        <w:t xml:space="preserve">. </w:t>
      </w:r>
      <w:r w:rsidR="008A59A8" w:rsidRPr="00FA3975">
        <w:rPr>
          <w:rFonts w:cs="Times New Roman"/>
        </w:rPr>
        <w:t xml:space="preserve">All these operators are well </w:t>
      </w:r>
      <w:r w:rsidR="004A3C2E" w:rsidRPr="00FA3975">
        <w:rPr>
          <w:rFonts w:cs="Times New Roman"/>
        </w:rPr>
        <w:t>describ</w:t>
      </w:r>
      <w:r w:rsidR="008A59A8" w:rsidRPr="00FA3975">
        <w:rPr>
          <w:rFonts w:cs="Times New Roman"/>
        </w:rPr>
        <w:t xml:space="preserve">ed in </w:t>
      </w:r>
      <w:r w:rsidR="000932CE" w:rsidRPr="00FA3975">
        <w:rPr>
          <w:rFonts w:cs="Times New Roman"/>
        </w:rPr>
        <w:t xml:space="preserve">Bergeron-Boucher </w:t>
      </w:r>
      <w:r w:rsidR="004321C1" w:rsidRPr="00FA3975">
        <w:rPr>
          <w:rFonts w:cs="Times New Roman"/>
        </w:rPr>
        <w:t>et al. (</w:t>
      </w:r>
      <w:r w:rsidR="000932CE" w:rsidRPr="00FA3975">
        <w:rPr>
          <w:rFonts w:cs="Times New Roman"/>
        </w:rPr>
        <w:t xml:space="preserve">2017). </w:t>
      </w:r>
    </w:p>
    <w:p w:rsidR="00200569" w:rsidRPr="00FA3975" w:rsidRDefault="00C751FF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>As in the original Lee and Carter model, f</w:t>
      </w:r>
      <w:r w:rsidR="00200569" w:rsidRPr="00FA3975">
        <w:rPr>
          <w:rFonts w:cs="Times New Roman"/>
        </w:rPr>
        <w:t xml:space="preserve">orecasts are made by fitting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</m:oMath>
      <w:r w:rsidR="00200569" w:rsidRPr="00FA3975">
        <w:rPr>
          <w:rFonts w:cs="Times New Roman"/>
        </w:rPr>
        <w:t xml:space="preserve"> using a time serie</w:t>
      </w:r>
      <w:r w:rsidR="00417B02" w:rsidRPr="00FA3975">
        <w:rPr>
          <w:rFonts w:cs="Times New Roman"/>
        </w:rPr>
        <w:t>s</w:t>
      </w:r>
      <w:r w:rsidR="00A20BFC" w:rsidRPr="00FA3975">
        <w:rPr>
          <w:rFonts w:cs="Times New Roman"/>
        </w:rPr>
        <w:t xml:space="preserve"> </w:t>
      </w:r>
      <w:r w:rsidR="00EE382F" w:rsidRPr="00FA3975">
        <w:rPr>
          <w:rFonts w:cs="Times New Roman"/>
        </w:rPr>
        <w:t>method</w:t>
      </w:r>
      <w:r w:rsidR="00A20BFC" w:rsidRPr="00FA3975">
        <w:rPr>
          <w:rFonts w:cs="Times New Roman"/>
        </w:rPr>
        <w:t>.</w:t>
      </w:r>
    </w:p>
    <w:p w:rsidR="00105BFB" w:rsidRPr="00FA3975" w:rsidRDefault="00105BFB" w:rsidP="00FA3975">
      <w:pPr>
        <w:spacing w:line="360" w:lineRule="auto"/>
        <w:jc w:val="both"/>
        <w:rPr>
          <w:rFonts w:cs="Times New Roman"/>
        </w:rPr>
      </w:pPr>
    </w:p>
    <w:p w:rsidR="00A23123" w:rsidRPr="005A3EC6" w:rsidRDefault="00105BFB" w:rsidP="00FA3975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cs="Times New Roman"/>
          <w:b/>
          <w:bCs/>
        </w:rPr>
      </w:pPr>
      <w:r w:rsidRPr="005A3EC6">
        <w:rPr>
          <w:rFonts w:cs="Times New Roman"/>
          <w:b/>
          <w:bCs/>
        </w:rPr>
        <w:t xml:space="preserve">  Cohe</w:t>
      </w:r>
      <w:r w:rsidR="00A23123" w:rsidRPr="005A3EC6">
        <w:rPr>
          <w:rFonts w:cs="Times New Roman"/>
          <w:b/>
          <w:bCs/>
        </w:rPr>
        <w:t>rent</w:t>
      </w:r>
      <w:r w:rsidRPr="005A3EC6">
        <w:rPr>
          <w:rFonts w:cs="Times New Roman"/>
          <w:b/>
          <w:bCs/>
        </w:rPr>
        <w:t xml:space="preserve"> forecasting</w:t>
      </w:r>
    </w:p>
    <w:p w:rsidR="00315589" w:rsidRPr="005A3EC6" w:rsidRDefault="00315589" w:rsidP="00FA3975">
      <w:pPr>
        <w:pStyle w:val="Paragraphedeliste"/>
        <w:numPr>
          <w:ilvl w:val="2"/>
          <w:numId w:val="1"/>
        </w:numPr>
        <w:spacing w:line="360" w:lineRule="auto"/>
        <w:jc w:val="both"/>
        <w:rPr>
          <w:rFonts w:cs="Times New Roman"/>
          <w:b/>
          <w:bCs/>
        </w:rPr>
      </w:pPr>
      <w:r w:rsidRPr="005A3EC6">
        <w:rPr>
          <w:rFonts w:cs="Times New Roman"/>
          <w:b/>
          <w:bCs/>
        </w:rPr>
        <w:t>Lee and Carter-coherent</w:t>
      </w:r>
    </w:p>
    <w:p w:rsidR="002337F8" w:rsidRPr="00FA3975" w:rsidRDefault="0035556A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 xml:space="preserve">To forecast mortality of different </w:t>
      </w:r>
      <w:r w:rsidR="005855B8" w:rsidRPr="00FA3975">
        <w:rPr>
          <w:rFonts w:cs="Times New Roman"/>
        </w:rPr>
        <w:t>population</w:t>
      </w:r>
      <w:r w:rsidR="00B77619" w:rsidRPr="00FA3975">
        <w:rPr>
          <w:rFonts w:cs="Times New Roman"/>
        </w:rPr>
        <w:t>s</w:t>
      </w:r>
      <w:r w:rsidR="005855B8" w:rsidRPr="00FA3975">
        <w:rPr>
          <w:rFonts w:cs="Times New Roman"/>
        </w:rPr>
        <w:t xml:space="preserve"> </w:t>
      </w:r>
      <w:r w:rsidR="00D73EEC" w:rsidRPr="00FA3975">
        <w:rPr>
          <w:rFonts w:cs="Times New Roman"/>
        </w:rPr>
        <w:t>in</w:t>
      </w:r>
      <w:r w:rsidR="005855B8" w:rsidRPr="00FA3975">
        <w:rPr>
          <w:rFonts w:cs="Times New Roman"/>
        </w:rPr>
        <w:t xml:space="preserve"> a group </w:t>
      </w:r>
      <w:r w:rsidRPr="00FA3975">
        <w:rPr>
          <w:rFonts w:cs="Times New Roman"/>
        </w:rPr>
        <w:t>coherently, that is to avoid divergence in long run,</w:t>
      </w:r>
      <w:r w:rsidR="005855B8" w:rsidRPr="00FA3975">
        <w:rPr>
          <w:rFonts w:cs="Times New Roman"/>
        </w:rPr>
        <w:t xml:space="preserve"> </w:t>
      </w:r>
      <w:r w:rsidRPr="00FA3975">
        <w:rPr>
          <w:rFonts w:cs="Times New Roman"/>
        </w:rPr>
        <w:t xml:space="preserve">Li and Lee (2005) proposed an extended model by </w:t>
      </w:r>
      <w:r w:rsidR="00322F74" w:rsidRPr="00FA3975">
        <w:rPr>
          <w:rFonts w:cs="Times New Roman"/>
        </w:rPr>
        <w:t>us</w:t>
      </w:r>
      <w:r w:rsidRPr="00FA3975">
        <w:rPr>
          <w:rFonts w:cs="Times New Roman"/>
        </w:rPr>
        <w:t xml:space="preserve">ing </w:t>
      </w:r>
      <w:r w:rsidR="00322F74" w:rsidRPr="00FA3975">
        <w:rPr>
          <w:rFonts w:cs="Times New Roman"/>
        </w:rPr>
        <w:t>a</w:t>
      </w:r>
      <w:r w:rsidRPr="00FA3975">
        <w:rPr>
          <w:rFonts w:cs="Times New Roman"/>
        </w:rPr>
        <w:t xml:space="preserve"> common and</w:t>
      </w:r>
      <w:r w:rsidR="00E3097F" w:rsidRPr="00FA3975">
        <w:rPr>
          <w:rFonts w:cs="Times New Roman"/>
        </w:rPr>
        <w:t xml:space="preserve"> </w:t>
      </w:r>
      <w:r w:rsidRPr="00FA3975">
        <w:rPr>
          <w:rFonts w:cs="Times New Roman"/>
        </w:rPr>
        <w:t xml:space="preserve">specific factor </w:t>
      </w:r>
      <w:r w:rsidR="00322F74" w:rsidRPr="00FA3975">
        <w:rPr>
          <w:rFonts w:cs="Times New Roman"/>
        </w:rPr>
        <w:t>in</w:t>
      </w:r>
      <w:r w:rsidRPr="00FA3975">
        <w:rPr>
          <w:rFonts w:cs="Times New Roman"/>
        </w:rPr>
        <w:t xml:space="preserve"> the original model proposed by Lee and Carter (1992).</w:t>
      </w:r>
      <w:r w:rsidR="00E3097F" w:rsidRPr="00FA3975">
        <w:rPr>
          <w:rFonts w:cs="Times New Roman"/>
        </w:rPr>
        <w:t xml:space="preserve"> </w:t>
      </w:r>
      <w:r w:rsidR="002337F8" w:rsidRPr="00FA3975">
        <w:rPr>
          <w:rFonts w:cs="Times New Roman"/>
        </w:rPr>
        <w:t>Their model has been formulated as follo</w:t>
      </w:r>
      <w:r w:rsidR="00894269" w:rsidRPr="00FA3975">
        <w:rPr>
          <w:rFonts w:cs="Times New Roman"/>
        </w:rPr>
        <w:t>ws:</w:t>
      </w:r>
    </w:p>
    <w:p w:rsidR="002337F8" w:rsidRPr="00FA3975" w:rsidRDefault="002337F8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 xml:space="preserve">                                  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log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t,x,i</m:t>
                </m:r>
              </m:sub>
            </m:sSub>
          </m:e>
        </m:func>
        <m:r>
          <w:rPr>
            <w:rFonts w:ascii="Cambria Math" w:hAnsi="Cambria Math" w:cs="Times New Roman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α</m:t>
            </m:r>
          </m:e>
          <m:sub>
            <m:r>
              <w:rPr>
                <w:rFonts w:ascii="Cambria Math" w:hAnsi="Cambria Math" w:cs="Times New Roman"/>
              </w:rPr>
              <m:t>x,i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t,i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x,i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ϵ</m:t>
            </m:r>
          </m:e>
          <m:sub>
            <m:r>
              <w:rPr>
                <w:rFonts w:ascii="Cambria Math" w:hAnsi="Cambria Math" w:cs="Times New Roman"/>
              </w:rPr>
              <m:t>t,x,i</m:t>
            </m:r>
          </m:sub>
        </m:sSub>
      </m:oMath>
      <w:r w:rsidRPr="00FA3975">
        <w:rPr>
          <w:rFonts w:cs="Times New Roman"/>
        </w:rPr>
        <w:t xml:space="preserve">                                            (</w:t>
      </w:r>
      <w:r w:rsidR="00223359" w:rsidRPr="00FA3975">
        <w:rPr>
          <w:rFonts w:cs="Times New Roman"/>
        </w:rPr>
        <w:t>6</w:t>
      </w:r>
      <w:r w:rsidRPr="00FA3975">
        <w:rPr>
          <w:rFonts w:cs="Times New Roman"/>
        </w:rPr>
        <w:t>)</w:t>
      </w:r>
    </w:p>
    <w:p w:rsidR="002337F8" w:rsidRPr="00FA3975" w:rsidRDefault="002337F8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t,x,i</m:t>
            </m:r>
          </m:sub>
        </m:sSub>
      </m:oMath>
      <w:r w:rsidRPr="00FA3975">
        <w:rPr>
          <w:rFonts w:cs="Times New Roman"/>
        </w:rPr>
        <w:t xml:space="preserve"> is the mortality rate at age </w:t>
      </w:r>
      <m:oMath>
        <m:r>
          <w:rPr>
            <w:rFonts w:ascii="Cambria Math" w:hAnsi="Cambria Math" w:cs="Times New Roman"/>
          </w:rPr>
          <m:t>x</m:t>
        </m:r>
      </m:oMath>
      <w:r w:rsidRPr="00FA3975">
        <w:rPr>
          <w:rFonts w:cs="Times New Roman"/>
        </w:rPr>
        <w:t xml:space="preserve"> and year </w:t>
      </w:r>
      <m:oMath>
        <m:r>
          <w:rPr>
            <w:rFonts w:ascii="Cambria Math" w:hAnsi="Cambria Math" w:cs="Times New Roman"/>
          </w:rPr>
          <m:t>t</m:t>
        </m:r>
      </m:oMath>
      <w:r w:rsidRPr="00FA3975">
        <w:rPr>
          <w:rFonts w:cs="Times New Roman"/>
        </w:rPr>
        <w:t xml:space="preserve"> of the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th</m:t>
            </m:r>
          </m:sup>
        </m:sSup>
      </m:oMath>
      <w:r w:rsidRPr="00FA3975">
        <w:rPr>
          <w:rFonts w:cs="Times New Roman"/>
        </w:rPr>
        <w:t xml:space="preserve"> population,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α</m:t>
            </m:r>
          </m:e>
          <m:sub>
            <m:r>
              <w:rPr>
                <w:rFonts w:ascii="Cambria Math" w:hAnsi="Cambria Math" w:cs="Times New Roman"/>
              </w:rPr>
              <m:t>x,i</m:t>
            </m:r>
          </m:sub>
        </m:sSub>
      </m:oMath>
      <w:r w:rsidRPr="00FA3975">
        <w:rPr>
          <w:rFonts w:cs="Times New Roman"/>
        </w:rPr>
        <w:t xml:space="preserve"> </w:t>
      </w:r>
      <w:r w:rsidR="0035556A" w:rsidRPr="00FA3975">
        <w:rPr>
          <w:rFonts w:cs="Times New Roman"/>
        </w:rPr>
        <w:t xml:space="preserve">represents the average log-mortality at age x in the population </w:t>
      </w:r>
      <m:oMath>
        <m:r>
          <w:rPr>
            <w:rFonts w:ascii="Cambria Math" w:hAnsi="Cambria Math" w:cs="Times New Roman"/>
          </w:rPr>
          <m:t>i</m:t>
        </m:r>
      </m:oMath>
      <w:r w:rsidR="00BF781C" w:rsidRPr="00FA3975">
        <w:rPr>
          <w:rFonts w:cs="Times New Roman"/>
        </w:rPr>
        <w:t>,</w:t>
      </w:r>
      <w:r w:rsidR="0035556A" w:rsidRPr="00FA3975">
        <w:rPr>
          <w:rFonts w:cs="Times New Roman"/>
        </w:rPr>
        <w:t xml:space="preserve"> </w:t>
      </w:r>
      <w:r w:rsidRPr="00FA3975">
        <w:rPr>
          <w:rFonts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</m:sSub>
      </m:oMath>
      <w:r w:rsidRPr="00FA3975">
        <w:rPr>
          <w:rFonts w:cs="Times New Roman"/>
        </w:rPr>
        <w:t xml:space="preserve"> is the common factor </w:t>
      </w:r>
      <w:r w:rsidR="00BF781C" w:rsidRPr="00FA3975">
        <w:rPr>
          <w:rFonts w:cs="Times New Roman"/>
        </w:rPr>
        <w:t xml:space="preserve">found by applying </w:t>
      </w:r>
      <w:r w:rsidRPr="00FA3975">
        <w:rPr>
          <w:rFonts w:cs="Times New Roman"/>
        </w:rPr>
        <w:t>t</w:t>
      </w:r>
      <w:r w:rsidR="00BF781C" w:rsidRPr="00FA3975">
        <w:rPr>
          <w:rFonts w:cs="Times New Roman"/>
        </w:rPr>
        <w:t xml:space="preserve">he </w:t>
      </w:r>
      <w:r w:rsidRPr="00FA3975">
        <w:rPr>
          <w:rFonts w:cs="Times New Roman"/>
        </w:rPr>
        <w:t>Lee and Carter</w:t>
      </w:r>
      <w:r w:rsidR="00BF781C" w:rsidRPr="00FA3975">
        <w:rPr>
          <w:rFonts w:cs="Times New Roman"/>
        </w:rPr>
        <w:t xml:space="preserve">(1992) </w:t>
      </w:r>
      <w:r w:rsidR="005855B8" w:rsidRPr="00FA3975">
        <w:rPr>
          <w:rFonts w:cs="Times New Roman"/>
        </w:rPr>
        <w:t xml:space="preserve">to </w:t>
      </w:r>
      <w:r w:rsidR="00322F74" w:rsidRPr="00FA3975">
        <w:rPr>
          <w:rFonts w:cs="Times New Roman"/>
        </w:rPr>
        <w:t>the average mortality of</w:t>
      </w:r>
      <w:r w:rsidR="00895EB8" w:rsidRPr="00FA3975">
        <w:rPr>
          <w:rFonts w:cs="Times New Roman"/>
        </w:rPr>
        <w:t xml:space="preserve"> the</w:t>
      </w:r>
      <w:r w:rsidR="00322F74" w:rsidRPr="00FA3975">
        <w:rPr>
          <w:rFonts w:cs="Times New Roman"/>
        </w:rPr>
        <w:t xml:space="preserve"> whole group</w:t>
      </w:r>
      <w:r w:rsidRPr="00FA3975">
        <w:rPr>
          <w:rFonts w:cs="Times New Roman"/>
        </w:rPr>
        <w:t xml:space="preserve">. The term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t,i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x,i</m:t>
            </m:r>
          </m:sub>
        </m:sSub>
      </m:oMath>
      <w:r w:rsidRPr="00FA3975">
        <w:rPr>
          <w:rFonts w:cs="Times New Roman"/>
        </w:rPr>
        <w:t xml:space="preserve"> is the same term as in Lee and Carter model but specific to each population </w:t>
      </w:r>
      <m:oMath>
        <m:r>
          <w:rPr>
            <w:rFonts w:ascii="Cambria Math" w:hAnsi="Cambria Math" w:cs="Times New Roman"/>
          </w:rPr>
          <m:t>i</m:t>
        </m:r>
      </m:oMath>
      <w:r w:rsidRPr="00FA3975">
        <w:rPr>
          <w:rFonts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ϵ</m:t>
            </m:r>
          </m:e>
          <m:sub>
            <m:r>
              <w:rPr>
                <w:rFonts w:ascii="Cambria Math" w:hAnsi="Cambria Math" w:cs="Times New Roman"/>
              </w:rPr>
              <m:t>t,x,i</m:t>
            </m:r>
          </m:sub>
        </m:sSub>
      </m:oMath>
      <w:r w:rsidRPr="00FA3975">
        <w:rPr>
          <w:rFonts w:cs="Times New Roman"/>
        </w:rPr>
        <w:t xml:space="preserve"> is the errors term specific to the population </w:t>
      </w:r>
      <m:oMath>
        <m:r>
          <w:rPr>
            <w:rFonts w:ascii="Cambria Math" w:hAnsi="Cambria Math" w:cs="Times New Roman"/>
          </w:rPr>
          <m:t>i</m:t>
        </m:r>
      </m:oMath>
      <w:r w:rsidRPr="00FA3975">
        <w:rPr>
          <w:rFonts w:cs="Times New Roman"/>
        </w:rPr>
        <w:t>.</w:t>
      </w:r>
    </w:p>
    <w:p w:rsidR="002C1B23" w:rsidRPr="00FA3975" w:rsidRDefault="002C1B23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 xml:space="preserve">Li and Lee (2005) noticed that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t,i</m:t>
            </m:r>
          </m:sub>
        </m:sSub>
      </m:oMath>
      <w:r w:rsidRPr="00FA3975">
        <w:rPr>
          <w:rFonts w:cs="Times New Roman"/>
        </w:rPr>
        <w:t xml:space="preserve"> must approach to a constant over time for the model to work</w:t>
      </w:r>
      <w:r w:rsidR="00E24599" w:rsidRPr="00FA3975">
        <w:rPr>
          <w:rFonts w:cs="Times New Roman"/>
        </w:rPr>
        <w:t xml:space="preserve"> (</w:t>
      </w:r>
      <w:r w:rsidRPr="00FA3975">
        <w:rPr>
          <w:rFonts w:cs="Times New Roman"/>
        </w:rPr>
        <w:t xml:space="preserve">that is to avoid divergence in mortality rate for each population </w:t>
      </w:r>
      <m:oMath>
        <m:r>
          <w:rPr>
            <w:rFonts w:ascii="Cambria Math" w:hAnsi="Cambria Math" w:cs="Times New Roman"/>
          </w:rPr>
          <m:t>i</m:t>
        </m:r>
      </m:oMath>
      <w:r w:rsidRPr="00FA3975">
        <w:rPr>
          <w:rFonts w:cs="Times New Roman"/>
        </w:rPr>
        <w:t xml:space="preserve"> of the same group over the long run</w:t>
      </w:r>
      <w:r w:rsidR="00E24599" w:rsidRPr="00FA3975">
        <w:rPr>
          <w:rFonts w:cs="Times New Roman"/>
        </w:rPr>
        <w:t>)</w:t>
      </w:r>
      <w:r w:rsidRPr="00FA3975">
        <w:rPr>
          <w:rFonts w:cs="Times New Roman"/>
        </w:rPr>
        <w:t>.</w:t>
      </w:r>
      <w:r w:rsidR="00023039" w:rsidRPr="00FA3975">
        <w:rPr>
          <w:rFonts w:cs="Times New Roman"/>
        </w:rPr>
        <w:t xml:space="preserve"> They also noticed that</w:t>
      </w:r>
      <w:r w:rsidRPr="00FA3975">
        <w:rPr>
          <w:rFonts w:cs="Times New Roman"/>
        </w:rPr>
        <w:t xml:space="preserve"> </w:t>
      </w:r>
      <w:r w:rsidR="0074115E" w:rsidRPr="00FA3975">
        <w:rPr>
          <w:rFonts w:cs="Times New Roman"/>
        </w:rPr>
        <w:t>the</w:t>
      </w:r>
      <w:r w:rsidRPr="00FA3975">
        <w:rPr>
          <w:rFonts w:cs="Times New Roman"/>
        </w:rPr>
        <w:t xml:space="preserve"> model does not guarantee this convergence</w:t>
      </w:r>
      <w:r w:rsidR="0074115E" w:rsidRPr="00FA3975">
        <w:rPr>
          <w:rFonts w:cs="Times New Roman"/>
        </w:rPr>
        <w:t xml:space="preserve"> </w:t>
      </w:r>
      <w:r w:rsidRPr="00FA3975">
        <w:rPr>
          <w:rFonts w:cs="Times New Roman"/>
        </w:rPr>
        <w:t xml:space="preserve">to a constant and </w:t>
      </w:r>
      <w:r w:rsidR="0061011F" w:rsidRPr="00FA3975">
        <w:rPr>
          <w:rFonts w:cs="Times New Roman"/>
        </w:rPr>
        <w:t xml:space="preserve">that can make </w:t>
      </w:r>
      <w:r w:rsidRPr="00FA3975">
        <w:rPr>
          <w:rFonts w:cs="Times New Roman"/>
        </w:rPr>
        <w:t>the model fail</w:t>
      </w:r>
      <w:r w:rsidR="0061011F" w:rsidRPr="00FA3975">
        <w:rPr>
          <w:rFonts w:cs="Times New Roman"/>
        </w:rPr>
        <w:t>.</w:t>
      </w:r>
      <w:r w:rsidR="00C06600" w:rsidRPr="00FA3975">
        <w:rPr>
          <w:rFonts w:cs="Times New Roman"/>
        </w:rPr>
        <w:t xml:space="preserve"> Therefore, the</w:t>
      </w:r>
      <w:r w:rsidR="00590699" w:rsidRPr="00FA3975">
        <w:rPr>
          <w:rFonts w:cs="Times New Roman"/>
        </w:rPr>
        <w:t xml:space="preserve">y </w:t>
      </w:r>
      <w:r w:rsidRPr="00FA3975">
        <w:rPr>
          <w:rFonts w:cs="Times New Roman"/>
        </w:rPr>
        <w:t>suggest to use a random walk without drift or first order auto-regressive</w:t>
      </w:r>
      <w:r w:rsidR="0061011F" w:rsidRPr="00FA3975">
        <w:rPr>
          <w:rFonts w:cs="Times New Roman"/>
        </w:rPr>
        <w:t xml:space="preserve"> </w:t>
      </w:r>
      <w:proofErr w:type="gramStart"/>
      <w:r w:rsidR="00EB4CAA" w:rsidRPr="00FA3975">
        <w:rPr>
          <w:rFonts w:cs="Times New Roman"/>
        </w:rPr>
        <w:t>AR(</w:t>
      </w:r>
      <w:proofErr w:type="gramEnd"/>
      <w:r w:rsidR="0061011F" w:rsidRPr="00FA3975">
        <w:rPr>
          <w:rFonts w:cs="Times New Roman"/>
        </w:rPr>
        <w:t xml:space="preserve">1) </w:t>
      </w:r>
      <w:r w:rsidRPr="00FA3975">
        <w:rPr>
          <w:rFonts w:cs="Times New Roman"/>
        </w:rPr>
        <w:t>model with the constant term</w:t>
      </w:r>
      <w:r w:rsidR="003C1528" w:rsidRPr="00FA3975">
        <w:rPr>
          <w:rFonts w:cs="Times New Roman"/>
        </w:rPr>
        <w:t xml:space="preserve"> (</w:t>
      </w:r>
      <w:r w:rsidR="003C1528" w:rsidRPr="00FA3975">
        <w:rPr>
          <w:rFonts w:cs="Times New Roman"/>
          <w:lang w:val="en-US"/>
        </w:rPr>
        <w:t>Bergeron-Boucher et al.</w:t>
      </w:r>
      <w:r w:rsidR="00A924F3" w:rsidRPr="00FA3975">
        <w:rPr>
          <w:rFonts w:cs="Times New Roman"/>
          <w:lang w:val="en-US"/>
        </w:rPr>
        <w:t>,</w:t>
      </w:r>
      <w:r w:rsidR="003C1528" w:rsidRPr="00FA3975">
        <w:rPr>
          <w:rFonts w:cs="Times New Roman"/>
          <w:lang w:val="en-US"/>
        </w:rPr>
        <w:t xml:space="preserve"> </w:t>
      </w:r>
      <w:r w:rsidR="003C1528" w:rsidRPr="00FA3975">
        <w:rPr>
          <w:rFonts w:cs="Times New Roman"/>
        </w:rPr>
        <w:t>2017)</w:t>
      </w:r>
      <w:r w:rsidRPr="00FA3975">
        <w:rPr>
          <w:rFonts w:cs="Times New Roman"/>
        </w:rPr>
        <w:t>.</w:t>
      </w:r>
    </w:p>
    <w:p w:rsidR="00A7091C" w:rsidRPr="00FA3975" w:rsidRDefault="00A7091C" w:rsidP="00FA3975">
      <w:pPr>
        <w:spacing w:line="360" w:lineRule="auto"/>
        <w:jc w:val="both"/>
        <w:rPr>
          <w:rFonts w:cs="Times New Roman"/>
        </w:rPr>
      </w:pPr>
    </w:p>
    <w:p w:rsidR="000D4EBC" w:rsidRPr="005A3EC6" w:rsidRDefault="00A7091C" w:rsidP="00FA3975">
      <w:pPr>
        <w:pStyle w:val="Paragraphedeliste"/>
        <w:numPr>
          <w:ilvl w:val="2"/>
          <w:numId w:val="1"/>
        </w:numPr>
        <w:spacing w:line="360" w:lineRule="auto"/>
        <w:jc w:val="both"/>
        <w:rPr>
          <w:rFonts w:cs="Times New Roman"/>
          <w:b/>
          <w:bCs/>
        </w:rPr>
      </w:pPr>
      <w:r w:rsidRPr="005A3EC6">
        <w:rPr>
          <w:rFonts w:cs="Times New Roman"/>
          <w:b/>
          <w:bCs/>
        </w:rPr>
        <w:t>CoDa-coherent</w:t>
      </w:r>
    </w:p>
    <w:p w:rsidR="00383B91" w:rsidRPr="00FA3975" w:rsidRDefault="00383B91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>Following the same logic to build a coherent mortality forecasting model for CoDa, Bergeron-Boucher et al. (2017) modified the model proposed by Oeppen (2008). They incorporated a common and specific factor to the model as Li and Lee (2005) did for the original model proposed by Lee and Carter (1992).</w:t>
      </w:r>
      <w:r w:rsidR="003D00D4" w:rsidRPr="00FA3975">
        <w:rPr>
          <w:rFonts w:cs="Times New Roman"/>
        </w:rPr>
        <w:t xml:space="preserve"> The CoDa-coherent model proposed by Bergeron-Boucher et al. (2017) is given by</w:t>
      </w:r>
    </w:p>
    <w:p w:rsidR="00D95CE4" w:rsidRPr="00FA3975" w:rsidRDefault="00D95CE4" w:rsidP="00FA3975">
      <w:pPr>
        <w:spacing w:line="360" w:lineRule="auto"/>
        <w:jc w:val="both"/>
        <w:rPr>
          <w:rFonts w:cs="Times New Roman"/>
        </w:rPr>
      </w:pPr>
    </w:p>
    <w:p w:rsidR="00CB7108" w:rsidRPr="00FA3975" w:rsidRDefault="007C1241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 xml:space="preserve">                                                 </w:t>
      </w:r>
      <m:oMath>
        <m:r>
          <w:rPr>
            <w:rFonts w:ascii="Cambria Math" w:hAnsi="Cambria Math" w:cs="Times New Roman"/>
          </w:rPr>
          <m:t>clr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</w:rPr>
                  <m:t>t,x,i</m:t>
                </m:r>
              </m:sub>
            </m:sSub>
            <m:r>
              <w:rPr>
                <w:rFonts w:ascii="Cambria Math" w:hAnsi="Cambria Math" w:cs="Times New Roman"/>
              </w:rPr>
              <m:t>⊖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</w:rPr>
                  <m:t>x,i</m:t>
                </m:r>
              </m:sub>
            </m:sSub>
            <m:r>
              <w:rPr>
                <w:rFonts w:ascii="Cambria Math" w:hAnsi="Cambria Math" w:cs="Times New Roman"/>
              </w:rPr>
              <m:t xml:space="preserve"> ⊖C[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t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b>
                </m:sSub>
              </m:sup>
            </m:sSup>
            <m:r>
              <w:rPr>
                <w:rFonts w:ascii="Cambria Math" w:hAnsi="Cambria Math" w:cs="Times New Roman"/>
              </w:rPr>
              <m:t>]</m:t>
            </m:r>
          </m:e>
        </m:d>
        <m:r>
          <w:rPr>
            <w:rFonts w:ascii="Cambria Math" w:hAnsi="Cambria Math" w:cs="Times New Roman"/>
          </w:rPr>
          <m:t xml:space="preserve"> 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</w:rPr>
                  <m:t>t,i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</w:rPr>
                  <m:t>x,i</m:t>
                </m:r>
              </m:sub>
            </m:sSub>
            <m:r>
              <w:rPr>
                <w:rFonts w:ascii="Cambria Math" w:hAnsi="Cambria Math" w:cs="Times New Roman"/>
              </w:rPr>
              <m:t>+ϵ</m:t>
            </m:r>
          </m:e>
          <m:sub>
            <m:r>
              <w:rPr>
                <w:rFonts w:ascii="Cambria Math" w:hAnsi="Cambria Math" w:cs="Times New Roman"/>
              </w:rPr>
              <m:t>t,x,i</m:t>
            </m:r>
          </m:sub>
        </m:sSub>
      </m:oMath>
      <w:r w:rsidRPr="00FA3975">
        <w:rPr>
          <w:rFonts w:cs="Times New Roman"/>
        </w:rPr>
        <w:t xml:space="preserve">              </w:t>
      </w:r>
      <w:r w:rsidR="00A7107E" w:rsidRPr="00FA3975">
        <w:rPr>
          <w:rFonts w:cs="Times New Roman"/>
        </w:rPr>
        <w:t>(7)</w:t>
      </w:r>
    </w:p>
    <w:p w:rsidR="004F5625" w:rsidRPr="00FA3975" w:rsidRDefault="00A510CF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>The formulation is similar to the Lee and Carter coherent model proposed by Li and</w:t>
      </w:r>
      <w:r w:rsidR="00820642" w:rsidRPr="00FA3975">
        <w:rPr>
          <w:rFonts w:cs="Times New Roman"/>
        </w:rPr>
        <w:t xml:space="preserve"> </w:t>
      </w:r>
      <w:r w:rsidRPr="00FA3975">
        <w:rPr>
          <w:rFonts w:cs="Times New Roman"/>
        </w:rPr>
        <w:t>Lee (2005).</w:t>
      </w:r>
      <w:r w:rsidR="00820642" w:rsidRPr="00FA3975">
        <w:rPr>
          <w:rFonts w:cs="Times New Roman"/>
        </w:rPr>
        <w:t xml:space="preserve"> </w:t>
      </w:r>
      <w:r w:rsidR="00F522CC" w:rsidRPr="00FA3975">
        <w:rPr>
          <w:rFonts w:cs="Times New Roman"/>
        </w:rPr>
        <w:t xml:space="preserve">Here also,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α</m:t>
            </m:r>
          </m:e>
          <m:sub>
            <m:r>
              <w:rPr>
                <w:rFonts w:ascii="Cambria Math" w:hAnsi="Cambria Math" w:cs="Times New Roman"/>
              </w:rPr>
              <m:t>x,i</m:t>
            </m:r>
          </m:sub>
        </m:sSub>
      </m:oMath>
      <w:r w:rsidR="006C59D7" w:rsidRPr="00FA3975">
        <w:rPr>
          <w:rFonts w:cs="Times New Roman"/>
        </w:rPr>
        <w:t xml:space="preserve"> </w:t>
      </w:r>
      <w:r w:rsidRPr="00FA3975">
        <w:rPr>
          <w:rFonts w:cs="Times New Roman"/>
        </w:rPr>
        <w:t xml:space="preserve">is the geometric mean of the number of </w:t>
      </w:r>
      <w:r w:rsidR="003515C4" w:rsidRPr="00FA3975">
        <w:rPr>
          <w:rFonts w:cs="Times New Roman"/>
        </w:rPr>
        <w:t>deaths</w:t>
      </w:r>
      <w:r w:rsidRPr="00FA3975">
        <w:rPr>
          <w:rFonts w:cs="Times New Roman"/>
        </w:rPr>
        <w:t xml:space="preserve"> at age </w:t>
      </w:r>
      <m:oMath>
        <m:r>
          <w:rPr>
            <w:rFonts w:ascii="Cambria Math" w:hAnsi="Cambria Math" w:cs="Times New Roman"/>
          </w:rPr>
          <m:t>x</m:t>
        </m:r>
      </m:oMath>
      <w:r w:rsidR="006C59D7" w:rsidRPr="00FA3975">
        <w:rPr>
          <w:rFonts w:cs="Times New Roman"/>
        </w:rPr>
        <w:t xml:space="preserve"> </w:t>
      </w:r>
      <w:r w:rsidRPr="00FA3975">
        <w:rPr>
          <w:rFonts w:cs="Times New Roman"/>
        </w:rPr>
        <w:t>in the population</w:t>
      </w:r>
      <w:r w:rsidR="00820642" w:rsidRPr="00FA3975">
        <w:rPr>
          <w:rFonts w:cs="Times New Roman"/>
        </w:rPr>
        <w:t xml:space="preserve"> </w:t>
      </w:r>
      <m:oMath>
        <m:r>
          <w:rPr>
            <w:rFonts w:ascii="Cambria Math" w:hAnsi="Cambria Math" w:cs="Times New Roman"/>
          </w:rPr>
          <m:t>i</m:t>
        </m:r>
      </m:oMath>
      <w:r w:rsidRPr="00FA3975">
        <w:rPr>
          <w:rFonts w:cs="Times New Roman"/>
        </w:rPr>
        <w:t xml:space="preserve">. The </w:t>
      </w:r>
      <w:r w:rsidR="004F5625" w:rsidRPr="00FA3975">
        <w:rPr>
          <w:rFonts w:cs="Times New Roman"/>
        </w:rPr>
        <w:t>term</w:t>
      </w:r>
      <w:r w:rsidRPr="00FA3975">
        <w:rPr>
          <w:rFonts w:cs="Times New Roman"/>
        </w:rPr>
        <w:t xml:space="preserve"> </w:t>
      </w:r>
      <m:oMath>
        <m:r>
          <w:rPr>
            <w:rFonts w:ascii="Cambria Math" w:hAnsi="Cambria Math" w:cs="Times New Roman"/>
          </w:rPr>
          <m:t>C[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</w:rPr>
                  <m:t>t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</w:rPr>
                  <m:t>x</m:t>
                </m:r>
              </m:sub>
            </m:sSub>
          </m:sup>
        </m:sSup>
        <m:r>
          <w:rPr>
            <w:rFonts w:ascii="Cambria Math" w:hAnsi="Cambria Math" w:cs="Times New Roman"/>
          </w:rPr>
          <m:t>]</m:t>
        </m:r>
      </m:oMath>
      <w:r w:rsidR="004F5625" w:rsidRPr="00FA3975">
        <w:rPr>
          <w:rFonts w:cs="Times New Roman"/>
        </w:rPr>
        <w:t xml:space="preserve"> </w:t>
      </w:r>
      <w:r w:rsidRPr="00FA3975">
        <w:rPr>
          <w:rFonts w:cs="Times New Roman"/>
        </w:rPr>
        <w:t>is common for every population</w:t>
      </w:r>
      <w:r w:rsidR="004F5625" w:rsidRPr="00FA3975">
        <w:rPr>
          <w:rFonts w:cs="Times New Roman"/>
        </w:rPr>
        <w:t>s of the group</w:t>
      </w:r>
      <w:r w:rsidRPr="00FA3975">
        <w:rPr>
          <w:rFonts w:cs="Times New Roman"/>
        </w:rPr>
        <w:t xml:space="preserve"> since it does not depend on</w:t>
      </w:r>
      <w:r w:rsidR="004F5625" w:rsidRPr="00FA3975">
        <w:rPr>
          <w:rFonts w:cs="Times New Roman"/>
        </w:rPr>
        <w:t xml:space="preserve"> </w:t>
      </w:r>
      <m:oMath>
        <m:r>
          <w:rPr>
            <w:rFonts w:ascii="Cambria Math" w:hAnsi="Cambria Math" w:cs="Times New Roman"/>
          </w:rPr>
          <m:t>i</m:t>
        </m:r>
      </m:oMath>
      <w:r w:rsidR="004F5625" w:rsidRPr="00FA3975">
        <w:rPr>
          <w:rFonts w:cs="Times New Roman"/>
        </w:rPr>
        <w:t xml:space="preserve">. </w:t>
      </w:r>
      <w:r w:rsidR="00820642" w:rsidRPr="00FA3975">
        <w:rPr>
          <w:rFonts w:cs="Times New Roman"/>
        </w:rPr>
        <w:t>It is found by apply</w:t>
      </w:r>
      <w:r w:rsidR="00A978BF" w:rsidRPr="00FA3975">
        <w:rPr>
          <w:rFonts w:cs="Times New Roman"/>
        </w:rPr>
        <w:t>ing</w:t>
      </w:r>
      <w:r w:rsidR="00820642" w:rsidRPr="00FA3975">
        <w:rPr>
          <w:rFonts w:cs="Times New Roman"/>
        </w:rPr>
        <w:t xml:space="preserve"> </w:t>
      </w:r>
      <w:proofErr w:type="gramStart"/>
      <w:r w:rsidR="00FB6DEF" w:rsidRPr="00FA3975">
        <w:rPr>
          <w:rFonts w:cs="Times New Roman"/>
        </w:rPr>
        <w:t>Oeppen(</w:t>
      </w:r>
      <w:proofErr w:type="gramEnd"/>
      <w:r w:rsidR="00FB6DEF" w:rsidRPr="00FA3975">
        <w:rPr>
          <w:rFonts w:cs="Times New Roman"/>
        </w:rPr>
        <w:t xml:space="preserve">2008) CoDa model to </w:t>
      </w:r>
      <w:r w:rsidR="00610946" w:rsidRPr="00FA3975">
        <w:rPr>
          <w:rFonts w:cs="Times New Roman"/>
        </w:rPr>
        <w:t>the average</w:t>
      </w:r>
      <w:r w:rsidR="00DB1EDA" w:rsidRPr="00FA3975">
        <w:rPr>
          <w:rFonts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t,x</m:t>
            </m:r>
          </m:sub>
        </m:sSub>
      </m:oMath>
      <w:r w:rsidR="00DB1EDA" w:rsidRPr="00FA3975">
        <w:rPr>
          <w:rFonts w:cs="Times New Roman"/>
        </w:rPr>
        <w:t xml:space="preserve"> </w:t>
      </w:r>
      <w:r w:rsidR="00610946" w:rsidRPr="00FA3975">
        <w:rPr>
          <w:rFonts w:cs="Times New Roman"/>
        </w:rPr>
        <w:t xml:space="preserve"> of the whole group</w:t>
      </w:r>
      <w:r w:rsidR="003515C4" w:rsidRPr="00FA3975">
        <w:rPr>
          <w:rFonts w:cs="Times New Roman"/>
        </w:rPr>
        <w:t>.</w:t>
      </w:r>
    </w:p>
    <w:p w:rsidR="002337F8" w:rsidRPr="00FA3975" w:rsidRDefault="00A510CF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 xml:space="preserve">The term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t,i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x,i</m:t>
            </m:r>
          </m:sub>
        </m:sSub>
      </m:oMath>
      <w:r w:rsidR="0032499D" w:rsidRPr="00FA3975">
        <w:rPr>
          <w:rFonts w:cs="Times New Roman"/>
        </w:rPr>
        <w:t xml:space="preserve"> </w:t>
      </w:r>
      <w:r w:rsidRPr="00FA3975">
        <w:rPr>
          <w:rFonts w:cs="Times New Roman"/>
        </w:rPr>
        <w:t>represents the perturbation factor specific to</w:t>
      </w:r>
      <w:r w:rsidR="0032499D" w:rsidRPr="00FA3975">
        <w:rPr>
          <w:rFonts w:cs="Times New Roman"/>
        </w:rPr>
        <w:t xml:space="preserve"> </w:t>
      </w:r>
      <w:r w:rsidRPr="00FA3975">
        <w:rPr>
          <w:rFonts w:cs="Times New Roman"/>
        </w:rPr>
        <w:t xml:space="preserve">every population </w:t>
      </w:r>
      <m:oMath>
        <m:r>
          <w:rPr>
            <w:rFonts w:ascii="Cambria Math" w:hAnsi="Cambria Math" w:cs="Times New Roman"/>
          </w:rPr>
          <m:t>i</m:t>
        </m:r>
      </m:oMath>
      <w:r w:rsidR="00142C61" w:rsidRPr="00FA3975">
        <w:rPr>
          <w:rFonts w:cs="Times New Roman"/>
        </w:rPr>
        <w:t xml:space="preserve"> and is obtained by applying SVD to </w:t>
      </w:r>
      <w:r w:rsidRPr="00FA3975">
        <w:rPr>
          <w:rFonts w:cs="Times New Roman"/>
        </w:rPr>
        <w:t>equation (</w:t>
      </w:r>
      <w:r w:rsidR="00142C61" w:rsidRPr="00FA3975">
        <w:rPr>
          <w:rFonts w:cs="Times New Roman"/>
        </w:rPr>
        <w:t>7</w:t>
      </w:r>
      <w:r w:rsidRPr="00FA3975">
        <w:rPr>
          <w:rFonts w:cs="Times New Roman"/>
        </w:rPr>
        <w:t>)</w:t>
      </w:r>
      <w:r w:rsidR="00C336E7" w:rsidRPr="00FA3975">
        <w:rPr>
          <w:rFonts w:cs="Times New Roman"/>
        </w:rPr>
        <w:t>.</w:t>
      </w:r>
      <w:r w:rsidR="00381EDC" w:rsidRPr="00FA3975">
        <w:rPr>
          <w:rFonts w:cs="Times New Roman"/>
        </w:rPr>
        <w:t xml:space="preserve"> The time series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t,i</m:t>
            </m:r>
          </m:sub>
        </m:sSub>
      </m:oMath>
      <w:r w:rsidR="00381EDC" w:rsidRPr="00FA3975">
        <w:rPr>
          <w:rFonts w:cs="Times New Roman"/>
        </w:rPr>
        <w:t xml:space="preserve"> is also forecasted using </w:t>
      </w:r>
      <w:r w:rsidR="00BD1E0D" w:rsidRPr="00FA3975">
        <w:rPr>
          <w:rFonts w:cs="Times New Roman"/>
        </w:rPr>
        <w:t xml:space="preserve">time series </w:t>
      </w:r>
      <w:r w:rsidR="00A960A7" w:rsidRPr="00FA3975">
        <w:rPr>
          <w:rFonts w:cs="Times New Roman"/>
        </w:rPr>
        <w:t>methods</w:t>
      </w:r>
      <w:r w:rsidR="00381EDC" w:rsidRPr="00FA3975">
        <w:rPr>
          <w:rFonts w:cs="Times New Roman"/>
        </w:rPr>
        <w:t xml:space="preserve"> </w:t>
      </w:r>
      <w:r w:rsidR="004B5C0C" w:rsidRPr="00FA3975">
        <w:rPr>
          <w:rFonts w:cs="Times New Roman"/>
        </w:rPr>
        <w:t xml:space="preserve">that </w:t>
      </w:r>
      <w:r w:rsidR="005D345C" w:rsidRPr="00FA3975">
        <w:rPr>
          <w:rFonts w:cs="Times New Roman"/>
        </w:rPr>
        <w:t xml:space="preserve">make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t,i</m:t>
            </m:r>
          </m:sub>
        </m:sSub>
      </m:oMath>
      <w:r w:rsidR="005D345C" w:rsidRPr="00FA3975">
        <w:rPr>
          <w:rFonts w:cs="Times New Roman"/>
        </w:rPr>
        <w:t xml:space="preserve"> approach to a constant. </w:t>
      </w:r>
      <w:r w:rsidR="00381EDC" w:rsidRPr="00FA3975">
        <w:rPr>
          <w:rFonts w:cs="Times New Roman"/>
        </w:rPr>
        <w:t xml:space="preserve">As for Li and Lee (2005), the </w:t>
      </w:r>
      <w:r w:rsidR="00F0684A" w:rsidRPr="00FA3975">
        <w:rPr>
          <w:rFonts w:cs="Times New Roman"/>
        </w:rPr>
        <w:t xml:space="preserve">CoDa-coherent </w:t>
      </w:r>
      <w:r w:rsidR="00381EDC" w:rsidRPr="00FA3975">
        <w:rPr>
          <w:rFonts w:cs="Times New Roman"/>
        </w:rPr>
        <w:t xml:space="preserve">model </w:t>
      </w:r>
      <w:r w:rsidR="00A960A7" w:rsidRPr="00FA3975">
        <w:rPr>
          <w:rFonts w:cs="Times New Roman"/>
        </w:rPr>
        <w:t xml:space="preserve">proposed </w:t>
      </w:r>
      <w:r w:rsidR="00F0684A" w:rsidRPr="00FA3975">
        <w:rPr>
          <w:rFonts w:cs="Times New Roman"/>
        </w:rPr>
        <w:t xml:space="preserve">does not guarantee that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t,i</m:t>
            </m:r>
          </m:sub>
        </m:sSub>
      </m:oMath>
      <w:r w:rsidR="00F0684A" w:rsidRPr="00FA3975">
        <w:rPr>
          <w:rFonts w:cs="Times New Roman"/>
        </w:rPr>
        <w:t xml:space="preserve"> will convergence</w:t>
      </w:r>
      <w:r w:rsidR="005F03DC" w:rsidRPr="00FA3975">
        <w:rPr>
          <w:rFonts w:cs="Times New Roman"/>
        </w:rPr>
        <w:t>.</w:t>
      </w:r>
    </w:p>
    <w:p w:rsidR="00225DDF" w:rsidRPr="00FA3975" w:rsidRDefault="00225DDF" w:rsidP="00FA3975">
      <w:pPr>
        <w:spacing w:line="360" w:lineRule="auto"/>
        <w:jc w:val="both"/>
        <w:rPr>
          <w:rFonts w:cs="Times New Roman"/>
        </w:rPr>
      </w:pPr>
    </w:p>
    <w:p w:rsidR="00F37C42" w:rsidRPr="005A3EC6" w:rsidRDefault="00170C33" w:rsidP="00FA3975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cs="Times New Roman"/>
          <w:b/>
          <w:bCs/>
          <w:lang w:val="en-AU"/>
        </w:rPr>
      </w:pPr>
      <w:r w:rsidRPr="005A3EC6">
        <w:rPr>
          <w:rFonts w:cs="Times New Roman"/>
          <w:b/>
          <w:bCs/>
          <w:lang w:val="en-AU"/>
        </w:rPr>
        <w:t xml:space="preserve"> </w:t>
      </w:r>
      <w:r w:rsidR="005A3EC6" w:rsidRPr="005A3EC6">
        <w:rPr>
          <w:rFonts w:cs="Times New Roman"/>
          <w:b/>
          <w:bCs/>
          <w:lang w:val="en-AU"/>
        </w:rPr>
        <w:t>C</w:t>
      </w:r>
      <w:r w:rsidR="00CA5DFE" w:rsidRPr="005A3EC6">
        <w:rPr>
          <w:rFonts w:cs="Times New Roman"/>
          <w:b/>
          <w:bCs/>
          <w:lang w:val="en-AU"/>
        </w:rPr>
        <w:t xml:space="preserve">ohort </w:t>
      </w:r>
      <w:r w:rsidR="005A3EC6" w:rsidRPr="005A3EC6">
        <w:rPr>
          <w:rFonts w:cs="Times New Roman"/>
          <w:b/>
          <w:bCs/>
          <w:lang w:val="en-AU"/>
        </w:rPr>
        <w:t>effect models</w:t>
      </w:r>
    </w:p>
    <w:p w:rsidR="00866EB1" w:rsidRPr="009336E5" w:rsidRDefault="00A23123" w:rsidP="00FA3975">
      <w:pPr>
        <w:pStyle w:val="Paragraphedeliste"/>
        <w:numPr>
          <w:ilvl w:val="2"/>
          <w:numId w:val="1"/>
        </w:numPr>
        <w:spacing w:line="360" w:lineRule="auto"/>
        <w:jc w:val="both"/>
        <w:rPr>
          <w:rFonts w:cs="Times New Roman"/>
          <w:b/>
          <w:bCs/>
          <w:lang w:val="en-AU"/>
        </w:rPr>
      </w:pPr>
      <w:r w:rsidRPr="009336E5">
        <w:rPr>
          <w:rFonts w:cs="Times New Roman"/>
          <w:b/>
          <w:bCs/>
        </w:rPr>
        <w:t>LC-</w:t>
      </w:r>
      <w:r w:rsidR="00A40A84" w:rsidRPr="009336E5">
        <w:rPr>
          <w:rFonts w:cs="Times New Roman"/>
          <w:b/>
          <w:bCs/>
        </w:rPr>
        <w:t>Cohort</w:t>
      </w:r>
      <w:r w:rsidR="0050233B" w:rsidRPr="009336E5">
        <w:rPr>
          <w:rFonts w:cs="Times New Roman"/>
          <w:b/>
          <w:bCs/>
        </w:rPr>
        <w:t xml:space="preserve"> of Renshaw and Haberman (2006)</w:t>
      </w:r>
    </w:p>
    <w:p w:rsidR="00583D3A" w:rsidRPr="00FA3975" w:rsidRDefault="00647526" w:rsidP="00FA3975">
      <w:pPr>
        <w:spacing w:line="360" w:lineRule="auto"/>
        <w:jc w:val="both"/>
        <w:rPr>
          <w:rFonts w:cs="Times New Roman"/>
          <w:lang w:val="en-AU"/>
        </w:rPr>
      </w:pPr>
      <w:r w:rsidRPr="00FA3975">
        <w:rPr>
          <w:rFonts w:cs="Times New Roman"/>
          <w:lang w:val="en-AU"/>
        </w:rPr>
        <w:t xml:space="preserve">In order to consider the cohort effect in mortality forecasting, Renshaw and Haberman (2006) extended the model proposed by Lee and Carter (1992) by adding a supplementary factor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l</m:t>
            </m:r>
          </m:e>
          <m:sub>
            <m:r>
              <w:rPr>
                <w:rFonts w:ascii="Cambria Math" w:hAnsi="Cambria Math" w:cs="Times New Roman"/>
              </w:rPr>
              <m:t>t-x</m:t>
            </m:r>
          </m:sub>
        </m:sSub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  <m:sup>
            <m:r>
              <w:rPr>
                <w:rFonts w:ascii="Cambria Math" w:hAnsi="Cambria Math" w:cs="Times New Roman"/>
              </w:rPr>
              <m:t>(0)</m:t>
            </m:r>
          </m:sup>
        </m:sSubSup>
      </m:oMath>
      <w:r w:rsidRPr="00FA3975">
        <w:rPr>
          <w:rFonts w:cs="Times New Roman"/>
          <w:lang w:val="en-AU"/>
        </w:rPr>
        <w:t>. Their extended Lee and Carter mortality model with cohort effect is then given by</w:t>
      </w:r>
    </w:p>
    <w:p w:rsidR="00463F21" w:rsidRPr="00FA3975" w:rsidRDefault="00463F21" w:rsidP="00FA3975">
      <w:pPr>
        <w:spacing w:line="360" w:lineRule="auto"/>
        <w:jc w:val="center"/>
        <w:rPr>
          <w:rFonts w:cs="Times New Roman"/>
        </w:rPr>
      </w:pPr>
      <w:r w:rsidRPr="00FA3975">
        <w:rPr>
          <w:rFonts w:cs="Times New Roman"/>
        </w:rPr>
        <w:t xml:space="preserve">                </w:t>
      </w:r>
      <w:r w:rsidR="002D2378" w:rsidRPr="00FA3975">
        <w:rPr>
          <w:rFonts w:cs="Times New Roman"/>
        </w:rPr>
        <w:t xml:space="preserve">              </w:t>
      </w:r>
      <w:r w:rsidRPr="00FA3975">
        <w:rPr>
          <w:rFonts w:cs="Times New Roman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log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t,x</m:t>
                </m:r>
              </m:sub>
            </m:sSub>
          </m:e>
        </m:func>
        <m:r>
          <w:rPr>
            <w:rFonts w:ascii="Cambria Math" w:hAnsi="Cambria Math" w:cs="Times New Roman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α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l</m:t>
            </m:r>
          </m:e>
          <m:sub>
            <m:r>
              <w:rPr>
                <w:rFonts w:ascii="Cambria Math" w:hAnsi="Cambria Math" w:cs="Times New Roman"/>
              </w:rPr>
              <m:t>t-x</m:t>
            </m:r>
          </m:sub>
        </m:sSub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  <m:sup>
            <m:r>
              <w:rPr>
                <w:rFonts w:ascii="Cambria Math" w:hAnsi="Cambria Math" w:cs="Times New Roman"/>
              </w:rPr>
              <m:t>(0)</m:t>
            </m:r>
          </m:sup>
        </m:sSubSup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  <m:sup>
            <m:r>
              <w:rPr>
                <w:rFonts w:ascii="Cambria Math" w:hAnsi="Cambria Math" w:cs="Times New Roman"/>
              </w:rPr>
              <m:t>(1)</m:t>
            </m:r>
          </m:sup>
        </m:sSubSup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ϵ</m:t>
            </m:r>
          </m:e>
          <m:sub>
            <m:r>
              <w:rPr>
                <w:rFonts w:ascii="Cambria Math" w:hAnsi="Cambria Math" w:cs="Times New Roman"/>
              </w:rPr>
              <m:t>t,x</m:t>
            </m:r>
          </m:sub>
        </m:sSub>
      </m:oMath>
      <w:r w:rsidRPr="00FA3975">
        <w:rPr>
          <w:rFonts w:cs="Times New Roman"/>
        </w:rPr>
        <w:t xml:space="preserve">            </w:t>
      </w:r>
      <w:r w:rsidR="002D2378" w:rsidRPr="00FA3975">
        <w:rPr>
          <w:rFonts w:cs="Times New Roman"/>
        </w:rPr>
        <w:t xml:space="preserve">                      </w:t>
      </w:r>
      <w:r w:rsidRPr="00FA3975">
        <w:rPr>
          <w:rFonts w:cs="Times New Roman"/>
        </w:rPr>
        <w:t xml:space="preserve">      (</w:t>
      </w:r>
      <w:r w:rsidR="00CE7F25" w:rsidRPr="00FA3975">
        <w:rPr>
          <w:rFonts w:cs="Times New Roman"/>
        </w:rPr>
        <w:t>8</w:t>
      </w:r>
      <w:r w:rsidRPr="00FA3975">
        <w:rPr>
          <w:rFonts w:cs="Times New Roman"/>
        </w:rPr>
        <w:t>)</w:t>
      </w:r>
    </w:p>
    <w:p w:rsidR="00463F21" w:rsidRPr="00FA3975" w:rsidRDefault="00463F21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 xml:space="preserve">The term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l</m:t>
            </m:r>
          </m:e>
          <m:sub>
            <m:r>
              <w:rPr>
                <w:rFonts w:ascii="Cambria Math" w:hAnsi="Cambria Math" w:cs="Times New Roman"/>
              </w:rPr>
              <m:t>t-x</m:t>
            </m:r>
          </m:sub>
        </m:sSub>
      </m:oMath>
      <w:r w:rsidRPr="00FA3975">
        <w:rPr>
          <w:rFonts w:cs="Times New Roman"/>
        </w:rPr>
        <w:t xml:space="preserve"> and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  <m:sup>
            <m:r>
              <w:rPr>
                <w:rFonts w:ascii="Cambria Math" w:hAnsi="Cambria Math" w:cs="Times New Roman"/>
              </w:rPr>
              <m:t>(0)</m:t>
            </m:r>
          </m:sup>
        </m:sSubSup>
      </m:oMath>
      <w:r w:rsidRPr="00FA3975">
        <w:rPr>
          <w:rFonts w:cs="Times New Roman"/>
          <w:lang w:val="en-AU"/>
        </w:rPr>
        <w:t xml:space="preserve"> </w:t>
      </w:r>
      <w:r w:rsidRPr="00FA3975">
        <w:rPr>
          <w:rFonts w:cs="Times New Roman"/>
        </w:rPr>
        <w:t xml:space="preserve">represent respectively the cohort effect and its interaction with age. Since </w:t>
      </w:r>
      <m:oMath>
        <m:r>
          <w:rPr>
            <w:rFonts w:ascii="Cambria Math" w:hAnsi="Cambria Math" w:cs="Times New Roman"/>
          </w:rPr>
          <m:t>t</m:t>
        </m:r>
      </m:oMath>
      <w:r w:rsidRPr="00FA3975">
        <w:rPr>
          <w:rFonts w:cs="Times New Roman"/>
        </w:rPr>
        <w:t xml:space="preserve"> is the year and </w:t>
      </w:r>
      <m:oMath>
        <m:r>
          <w:rPr>
            <w:rFonts w:ascii="Cambria Math" w:hAnsi="Cambria Math" w:cs="Times New Roman"/>
          </w:rPr>
          <m:t>x</m:t>
        </m:r>
      </m:oMath>
      <w:r w:rsidRPr="00FA3975">
        <w:rPr>
          <w:rFonts w:cs="Times New Roman"/>
        </w:rPr>
        <w:t xml:space="preserve"> the age, the year of birth is then represented by </w:t>
      </w:r>
      <m:oMath>
        <m:r>
          <w:rPr>
            <w:rFonts w:ascii="Cambria Math" w:hAnsi="Cambria Math" w:cs="Times New Roman"/>
          </w:rPr>
          <m:t>t-x</m:t>
        </m:r>
      </m:oMath>
      <w:r w:rsidRPr="00FA3975">
        <w:rPr>
          <w:rFonts w:cs="Times New Roman"/>
        </w:rPr>
        <w:t>.</w:t>
      </w:r>
    </w:p>
    <w:p w:rsidR="002360E2" w:rsidRPr="00FA3975" w:rsidRDefault="002360E2" w:rsidP="00FA3975">
      <w:pPr>
        <w:spacing w:line="360" w:lineRule="auto"/>
        <w:jc w:val="both"/>
        <w:rPr>
          <w:rFonts w:cs="Times New Roman"/>
        </w:rPr>
      </w:pPr>
    </w:p>
    <w:p w:rsidR="002360E2" w:rsidRPr="00FA3975" w:rsidRDefault="002360E2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 xml:space="preserve">As proposed by Renshaw and Haberman (2006), </w:t>
      </w:r>
      <w:proofErr w:type="gramStart"/>
      <w:r w:rsidRPr="00FA3975">
        <w:rPr>
          <w:rFonts w:cs="Times New Roman"/>
        </w:rPr>
        <w:t>Oeppen(</w:t>
      </w:r>
      <w:proofErr w:type="gramEnd"/>
      <w:r w:rsidRPr="00FA3975">
        <w:rPr>
          <w:rFonts w:cs="Times New Roman"/>
        </w:rPr>
        <w:t xml:space="preserve">2008), </w:t>
      </w:r>
      <w:r w:rsidR="003552C9" w:rsidRPr="00FA3975">
        <w:rPr>
          <w:rFonts w:cs="Times New Roman"/>
        </w:rPr>
        <w:t>modelling</w:t>
      </w:r>
      <w:r w:rsidRPr="00FA3975">
        <w:rPr>
          <w:rFonts w:cs="Times New Roman"/>
        </w:rPr>
        <w:t xml:space="preserve"> will be done</w:t>
      </w:r>
      <w:r w:rsidR="00B03276" w:rsidRPr="00FA3975">
        <w:rPr>
          <w:rFonts w:cs="Times New Roman"/>
        </w:rPr>
        <w:t xml:space="preserve"> </w:t>
      </w:r>
      <w:r w:rsidRPr="00FA3975">
        <w:rPr>
          <w:rFonts w:cs="Times New Roman"/>
        </w:rPr>
        <w:t>directly on the number of deaths (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t,x</m:t>
            </m:r>
          </m:sub>
        </m:sSub>
      </m:oMath>
      <w:r w:rsidRPr="00FA3975">
        <w:rPr>
          <w:rFonts w:cs="Times New Roman"/>
        </w:rPr>
        <w:t>) instead</w:t>
      </w:r>
      <w:r w:rsidR="007542CA" w:rsidRPr="00FA3975">
        <w:rPr>
          <w:rFonts w:cs="Times New Roman"/>
        </w:rPr>
        <w:t xml:space="preserve"> of</w:t>
      </w:r>
      <w:r w:rsidRPr="00FA3975">
        <w:rPr>
          <w:rFonts w:cs="Times New Roman"/>
        </w:rPr>
        <w:t xml:space="preserve"> on the death rate </w:t>
      </w:r>
      <w:r w:rsidR="003426CE" w:rsidRPr="00FA3975">
        <w:rPr>
          <w:rFonts w:cs="Times New Roman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t,x</m:t>
            </m:r>
          </m:sub>
        </m:sSub>
      </m:oMath>
      <w:r w:rsidRPr="00FA3975">
        <w:rPr>
          <w:rFonts w:cs="Times New Roman"/>
        </w:rPr>
        <w:t>) proposed by Lee</w:t>
      </w:r>
      <w:r w:rsidR="00B03276" w:rsidRPr="00FA3975">
        <w:rPr>
          <w:rFonts w:cs="Times New Roman"/>
        </w:rPr>
        <w:t xml:space="preserve"> </w:t>
      </w:r>
      <w:r w:rsidRPr="00FA3975">
        <w:rPr>
          <w:rFonts w:cs="Times New Roman"/>
        </w:rPr>
        <w:t xml:space="preserve">and Carter (1992). Such a </w:t>
      </w:r>
      <w:r w:rsidR="003552C9" w:rsidRPr="00FA3975">
        <w:rPr>
          <w:rFonts w:cs="Times New Roman"/>
        </w:rPr>
        <w:t>modelling</w:t>
      </w:r>
      <w:r w:rsidRPr="00FA3975">
        <w:rPr>
          <w:rFonts w:cs="Times New Roman"/>
        </w:rPr>
        <w:t xml:space="preserve"> is very useful if we want to simulate future cash flows of</w:t>
      </w:r>
      <w:r w:rsidR="00B03276" w:rsidRPr="00FA3975">
        <w:rPr>
          <w:rFonts w:cs="Times New Roman"/>
        </w:rPr>
        <w:t xml:space="preserve"> </w:t>
      </w:r>
      <w:r w:rsidRPr="00FA3975">
        <w:rPr>
          <w:rFonts w:cs="Times New Roman"/>
        </w:rPr>
        <w:t>an annuity for instance (Renshaw and Haberman</w:t>
      </w:r>
      <w:r w:rsidR="00A14552" w:rsidRPr="00FA3975">
        <w:rPr>
          <w:rFonts w:cs="Times New Roman"/>
        </w:rPr>
        <w:t xml:space="preserve">, </w:t>
      </w:r>
      <w:r w:rsidRPr="00FA3975">
        <w:rPr>
          <w:rFonts w:cs="Times New Roman"/>
        </w:rPr>
        <w:t>2006</w:t>
      </w:r>
      <w:r w:rsidR="00217E23" w:rsidRPr="00FA3975">
        <w:rPr>
          <w:rFonts w:cs="Times New Roman"/>
        </w:rPr>
        <w:t>).</w:t>
      </w:r>
      <w:r w:rsidR="000A78AB" w:rsidRPr="00FA3975">
        <w:rPr>
          <w:rFonts w:cs="Times New Roman"/>
        </w:rPr>
        <w:t xml:space="preserve"> </w:t>
      </w:r>
      <w:r w:rsidR="00F34C9C" w:rsidRPr="00FA3975">
        <w:rPr>
          <w:rFonts w:cs="Times New Roman"/>
        </w:rPr>
        <w:t xml:space="preserve">In order to identify a unique </w:t>
      </w:r>
      <w:r w:rsidR="0051459D" w:rsidRPr="00FA3975">
        <w:rPr>
          <w:rFonts w:cs="Times New Roman"/>
        </w:rPr>
        <w:t>solution,</w:t>
      </w:r>
      <w:r w:rsidR="00F34C9C" w:rsidRPr="00FA3975">
        <w:rPr>
          <w:rFonts w:cs="Times New Roman"/>
        </w:rPr>
        <w:t xml:space="preserve"> the authors imposed the following constraints</w:t>
      </w:r>
    </w:p>
    <w:p w:rsidR="000020CA" w:rsidRPr="00FA3975" w:rsidRDefault="006B03DC" w:rsidP="00FA3975">
      <w:pPr>
        <w:spacing w:line="360" w:lineRule="auto"/>
        <w:jc w:val="center"/>
        <w:rPr>
          <w:rFonts w:cs="Times New Roman"/>
          <w:lang w:val="en-AU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lang w:val="en-AU"/>
              </w:rPr>
            </m:ctrlPr>
          </m:naryPr>
          <m:sub>
            <m:r>
              <w:rPr>
                <w:rFonts w:ascii="Cambria Math" w:hAnsi="Cambria Math" w:cs="Times New Roman"/>
              </w:rPr>
              <m:t>x</m:t>
            </m:r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en-AU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en-AU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lang w:val="en-AU"/>
                  </w:rPr>
                  <m:t>x</m:t>
                </m:r>
              </m:sub>
              <m:sup>
                <m:r>
                  <w:rPr>
                    <w:rFonts w:ascii="Cambria Math" w:hAnsi="Cambria Math" w:cs="Times New Roman"/>
                  </w:rPr>
                  <m:t>(0)</m:t>
                </m:r>
              </m:sup>
            </m:sSubSup>
            <m:r>
              <w:rPr>
                <w:rFonts w:ascii="Cambria Math" w:hAnsi="Cambria Math" w:cs="Times New Roman"/>
              </w:rPr>
              <m:t>=1</m:t>
            </m:r>
          </m:e>
        </m:nary>
      </m:oMath>
      <w:r w:rsidR="003C4E78" w:rsidRPr="00FA3975">
        <w:rPr>
          <w:rFonts w:cs="Times New Roman"/>
        </w:rPr>
        <w:t xml:space="preserve">           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lang w:val="en-AU"/>
              </w:rPr>
            </m:ctrlPr>
          </m:naryPr>
          <m:sub>
            <m:r>
              <w:rPr>
                <w:rFonts w:ascii="Cambria Math" w:hAnsi="Cambria Math" w:cs="Times New Roman"/>
              </w:rPr>
              <m:t>x</m:t>
            </m:r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en-AU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en-AU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lang w:val="en-AU"/>
                  </w:rPr>
                  <m:t>x</m:t>
                </m:r>
              </m:sub>
              <m:sup>
                <m:r>
                  <w:rPr>
                    <w:rFonts w:ascii="Cambria Math" w:hAnsi="Cambria Math" w:cs="Times New Roman"/>
                  </w:rPr>
                  <m:t>(1)</m:t>
                </m:r>
              </m:sup>
            </m:sSubSup>
            <m:r>
              <w:rPr>
                <w:rFonts w:ascii="Cambria Math" w:hAnsi="Cambria Math" w:cs="Times New Roman"/>
              </w:rPr>
              <m:t>=1</m:t>
            </m:r>
          </m:e>
        </m:nary>
      </m:oMath>
      <w:r w:rsidR="003C4E78" w:rsidRPr="00FA3975">
        <w:rPr>
          <w:rFonts w:cs="Times New Roman"/>
        </w:rPr>
        <w:t xml:space="preserve">        and       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lang w:val="en-AU"/>
              </w:rPr>
            </m:ctrlPr>
          </m:naryPr>
          <m:sub>
            <m:r>
              <w:rPr>
                <w:rFonts w:ascii="Cambria Math" w:hAnsi="Cambria Math" w:cs="Times New Roman"/>
              </w:rPr>
              <m:t>t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lang w:val="en-AU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</w:rPr>
                  <m:t>t</m:t>
                </m:r>
              </m:sub>
            </m:sSub>
            <m:r>
              <w:rPr>
                <w:rFonts w:ascii="Cambria Math" w:hAnsi="Cambria Math" w:cs="Times New Roman"/>
              </w:rPr>
              <m:t>=0</m:t>
            </m:r>
          </m:e>
        </m:nary>
      </m:oMath>
    </w:p>
    <w:p w:rsidR="00463F21" w:rsidRDefault="00463F21" w:rsidP="00FA3975">
      <w:pPr>
        <w:spacing w:line="360" w:lineRule="auto"/>
        <w:jc w:val="both"/>
        <w:rPr>
          <w:rFonts w:cs="Times New Roman"/>
          <w:lang w:val="en-AU"/>
        </w:rPr>
      </w:pPr>
    </w:p>
    <w:p w:rsidR="00EE41F9" w:rsidRDefault="00EE41F9" w:rsidP="00FA3975">
      <w:pPr>
        <w:spacing w:line="360" w:lineRule="auto"/>
        <w:jc w:val="both"/>
        <w:rPr>
          <w:rFonts w:cs="Times New Roman"/>
          <w:lang w:val="en-AU"/>
        </w:rPr>
      </w:pPr>
    </w:p>
    <w:p w:rsidR="00EE41F9" w:rsidRDefault="00EE41F9" w:rsidP="00FA3975">
      <w:pPr>
        <w:spacing w:line="360" w:lineRule="auto"/>
        <w:jc w:val="both"/>
        <w:rPr>
          <w:rFonts w:cs="Times New Roman"/>
          <w:lang w:val="en-AU"/>
        </w:rPr>
      </w:pPr>
    </w:p>
    <w:p w:rsidR="00EE41F9" w:rsidRPr="00FA3975" w:rsidRDefault="00EE41F9" w:rsidP="00FA3975">
      <w:pPr>
        <w:spacing w:line="360" w:lineRule="auto"/>
        <w:jc w:val="both"/>
        <w:rPr>
          <w:rFonts w:cs="Times New Roman"/>
          <w:lang w:val="en-AU"/>
        </w:rPr>
      </w:pPr>
    </w:p>
    <w:p w:rsidR="00A23123" w:rsidRPr="00EE41F9" w:rsidRDefault="00A23123" w:rsidP="00FA3975">
      <w:pPr>
        <w:pStyle w:val="Paragraphedeliste"/>
        <w:numPr>
          <w:ilvl w:val="2"/>
          <w:numId w:val="1"/>
        </w:numPr>
        <w:spacing w:line="360" w:lineRule="auto"/>
        <w:jc w:val="both"/>
        <w:rPr>
          <w:rFonts w:cs="Times New Roman"/>
          <w:b/>
          <w:bCs/>
        </w:rPr>
      </w:pPr>
      <w:r w:rsidRPr="00EE41F9">
        <w:rPr>
          <w:rFonts w:cs="Times New Roman"/>
          <w:b/>
          <w:bCs/>
        </w:rPr>
        <w:lastRenderedPageBreak/>
        <w:t>CODA-Cohort</w:t>
      </w:r>
    </w:p>
    <w:p w:rsidR="00427FF2" w:rsidRPr="00FA3975" w:rsidRDefault="005502CD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>Similarly, as Oeppen (2008) did for Lee and Carter model</w:t>
      </w:r>
      <w:r w:rsidR="00781862" w:rsidRPr="00FA3975">
        <w:rPr>
          <w:rFonts w:cs="Times New Roman"/>
        </w:rPr>
        <w:t xml:space="preserve"> </w:t>
      </w:r>
      <w:r w:rsidRPr="00FA3975">
        <w:rPr>
          <w:rFonts w:cs="Times New Roman"/>
        </w:rPr>
        <w:t>by using CoDa framework we</w:t>
      </w:r>
      <w:r w:rsidR="001B79FD" w:rsidRPr="00FA3975">
        <w:rPr>
          <w:rFonts w:cs="Times New Roman"/>
        </w:rPr>
        <w:t xml:space="preserve"> </w:t>
      </w:r>
      <w:r w:rsidR="00781862" w:rsidRPr="00FA3975">
        <w:rPr>
          <w:rFonts w:cs="Times New Roman"/>
        </w:rPr>
        <w:t>p</w:t>
      </w:r>
      <w:r w:rsidRPr="00FA3975">
        <w:rPr>
          <w:rFonts w:cs="Times New Roman"/>
        </w:rPr>
        <w:t>ropose to write the CoDa version of Renshaw and Haberman (2006)</w:t>
      </w:r>
      <w:r w:rsidR="00B0206F" w:rsidRPr="00FA3975">
        <w:rPr>
          <w:rFonts w:cs="Times New Roman"/>
        </w:rPr>
        <w:t xml:space="preserve"> cohort</w:t>
      </w:r>
      <w:r w:rsidRPr="00FA3975">
        <w:rPr>
          <w:rFonts w:cs="Times New Roman"/>
        </w:rPr>
        <w:t xml:space="preserve"> model as below</w:t>
      </w:r>
      <w:r w:rsidR="00CC38AD" w:rsidRPr="00FA3975">
        <w:rPr>
          <w:rFonts w:cs="Times New Roman"/>
        </w:rPr>
        <w:t xml:space="preserve"> with a little difference</w:t>
      </w:r>
    </w:p>
    <w:p w:rsidR="00B24B29" w:rsidRPr="00FA3975" w:rsidRDefault="00DF4EB6" w:rsidP="00FA3975">
      <w:pPr>
        <w:spacing w:line="360" w:lineRule="auto"/>
        <w:jc w:val="center"/>
        <w:rPr>
          <w:rFonts w:cs="Times New Roman"/>
        </w:rPr>
      </w:pPr>
      <w:r w:rsidRPr="00FA3975">
        <w:rPr>
          <w:rFonts w:cs="Times New Roman"/>
        </w:rPr>
        <w:t xml:space="preserve">      </w:t>
      </w:r>
      <w:r w:rsidR="002D2378" w:rsidRPr="00FA3975">
        <w:rPr>
          <w:rFonts w:cs="Times New Roman"/>
        </w:rPr>
        <w:tab/>
        <w:t xml:space="preserve">                  </w:t>
      </w:r>
      <w:r w:rsidRPr="00FA3975">
        <w:rPr>
          <w:rFonts w:cs="Times New Roman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t,x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</w:rPr>
                  <m:t>t,x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</w:rPr>
                  <m:t>t</m:t>
                </m:r>
              </m:sub>
            </m:sSub>
          </m:den>
        </m:f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α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</m:sSub>
        <m:r>
          <w:rPr>
            <w:rFonts w:ascii="Cambria Math" w:hAnsi="Cambria Math" w:cs="Times New Roman"/>
          </w:rPr>
          <m:t>⊕C[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</w:rPr>
                  <m:t>t-x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</w:rPr>
                  <m:t>x</m:t>
                </m:r>
              </m:sub>
              <m:sup>
                <m:r>
                  <w:rPr>
                    <w:rFonts w:ascii="Cambria Math" w:hAnsi="Cambria Math" w:cs="Times New Roman"/>
                  </w:rPr>
                  <m:t>(0)</m:t>
                </m:r>
              </m:sup>
            </m:sSubSup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</w:rPr>
                  <m:t>t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</w:rPr>
                  <m:t>x</m:t>
                </m:r>
              </m:sub>
              <m:sup>
                <m:r>
                  <w:rPr>
                    <w:rFonts w:ascii="Cambria Math" w:hAnsi="Cambria Math" w:cs="Times New Roman"/>
                  </w:rPr>
                  <m:t>(1)</m:t>
                </m:r>
              </m:sup>
            </m:sSubSup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ϵ</m:t>
                </m:r>
              </m:e>
              <m:sub>
                <m:r>
                  <w:rPr>
                    <w:rFonts w:ascii="Cambria Math" w:hAnsi="Cambria Math" w:cs="Times New Roman"/>
                  </w:rPr>
                  <m:t>t,x</m:t>
                </m:r>
              </m:sub>
            </m:sSub>
          </m:sup>
        </m:sSup>
        <m:r>
          <w:rPr>
            <w:rFonts w:ascii="Cambria Math" w:hAnsi="Cambria Math" w:cs="Times New Roman"/>
          </w:rPr>
          <m:t>]</m:t>
        </m:r>
      </m:oMath>
      <w:r w:rsidRPr="00FA3975">
        <w:rPr>
          <w:rFonts w:cs="Times New Roman"/>
        </w:rPr>
        <w:tab/>
      </w:r>
      <w:r w:rsidRPr="00FA3975">
        <w:rPr>
          <w:rFonts w:cs="Times New Roman"/>
        </w:rPr>
        <w:tab/>
      </w:r>
      <w:r w:rsidR="002D2378" w:rsidRPr="00FA3975">
        <w:rPr>
          <w:rFonts w:cs="Times New Roman"/>
        </w:rPr>
        <w:t xml:space="preserve">   </w:t>
      </w:r>
      <w:r w:rsidRPr="00FA3975">
        <w:rPr>
          <w:rFonts w:cs="Times New Roman"/>
        </w:rPr>
        <w:tab/>
        <w:t>(10)</w:t>
      </w:r>
    </w:p>
    <w:p w:rsidR="00FB4D6F" w:rsidRPr="00FA3975" w:rsidRDefault="00A65789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>Where</w:t>
      </w:r>
      <w:r w:rsidR="0059314A" w:rsidRPr="00FA3975">
        <w:rPr>
          <w:rFonts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g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</m:oMath>
      <w:r w:rsidR="0059314A" w:rsidRPr="00FA3975">
        <w:rPr>
          <w:rFonts w:cs="Times New Roman"/>
        </w:rPr>
        <w:t xml:space="preserve"> is the geometric mean 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t,x</m:t>
            </m:r>
          </m:sub>
        </m:sSub>
      </m:oMath>
      <w:r w:rsidR="0059314A" w:rsidRPr="00FA3975">
        <w:rPr>
          <w:rFonts w:cs="Times New Roman"/>
        </w:rPr>
        <w:t xml:space="preserve"> of year </w:t>
      </w:r>
      <m:oMath>
        <m:r>
          <w:rPr>
            <w:rFonts w:ascii="Cambria Math" w:hAnsi="Cambria Math" w:cs="Times New Roman"/>
          </w:rPr>
          <m:t>t</m:t>
        </m:r>
      </m:oMath>
      <w:r w:rsidR="0059314A" w:rsidRPr="00FA3975">
        <w:rPr>
          <w:rFonts w:cs="Times New Roman"/>
        </w:rPr>
        <w:t>;</w:t>
      </w:r>
      <w:r w:rsidRPr="00FA3975">
        <w:rPr>
          <w:rFonts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α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</m:sSub>
        <m:r>
          <w:rPr>
            <w:rFonts w:ascii="Cambria Math" w:hAnsi="Cambria Math" w:cs="Times New Roman"/>
          </w:rPr>
          <m:t xml:space="preserve"> </m:t>
        </m:r>
      </m:oMath>
      <w:r w:rsidRPr="00FA3975">
        <w:rPr>
          <w:rFonts w:cs="Times New Roman"/>
        </w:rPr>
        <w:t>is the age-specific geometric mean of the number of deaths</w:t>
      </w:r>
      <m:oMath>
        <m:r>
          <w:rPr>
            <w:rFonts w:ascii="Cambria Math" w:hAnsi="Cambria Math" w:cs="Times New Roman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t,x</m:t>
            </m:r>
          </m:sub>
        </m:sSub>
      </m:oMath>
      <w:r w:rsidR="00F4073B" w:rsidRPr="00FA3975">
        <w:rPr>
          <w:rFonts w:cs="Times New Roman"/>
        </w:rPr>
        <w:t xml:space="preserve"> over time</w:t>
      </w:r>
      <w:r w:rsidR="0001651F" w:rsidRPr="00FA3975">
        <w:rPr>
          <w:rFonts w:cs="Times New Roman"/>
        </w:rPr>
        <w:t>.</w:t>
      </w:r>
      <w:r w:rsidR="008567CA" w:rsidRPr="00FA3975">
        <w:rPr>
          <w:rFonts w:cs="Times New Roman"/>
        </w:rPr>
        <w:t xml:space="preserve"> </w:t>
      </w:r>
      <w:r w:rsidR="00C26D26" w:rsidRPr="00FA3975">
        <w:rPr>
          <w:rFonts w:cs="Times New Roman"/>
        </w:rPr>
        <w:t>The remaining parameters are</w:t>
      </w:r>
      <w:r w:rsidR="006527CC" w:rsidRPr="00FA3975">
        <w:rPr>
          <w:rFonts w:cs="Times New Roman"/>
        </w:rPr>
        <w:t xml:space="preserve"> as in</w:t>
      </w:r>
      <w:r w:rsidR="00C26D26" w:rsidRPr="00FA3975">
        <w:rPr>
          <w:rFonts w:cs="Times New Roman"/>
        </w:rPr>
        <w:t xml:space="preserve"> Renshaw and Haberman (2006) </w:t>
      </w:r>
      <w:r w:rsidR="00C65956" w:rsidRPr="00FA3975">
        <w:rPr>
          <w:rFonts w:cs="Times New Roman"/>
        </w:rPr>
        <w:t xml:space="preserve">for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t,x</m:t>
            </m:r>
          </m:sub>
        </m:sSub>
      </m:oMath>
      <w:r w:rsidR="00C26D26" w:rsidRPr="00FA3975">
        <w:rPr>
          <w:rFonts w:cs="Times New Roman"/>
        </w:rPr>
        <w:t xml:space="preserve">. </w:t>
      </w:r>
      <w:r w:rsidR="00D04220" w:rsidRPr="00FA3975">
        <w:rPr>
          <w:rFonts w:cs="Times New Roman"/>
        </w:rPr>
        <w:t xml:space="preserve">Depending </w:t>
      </w:r>
      <w:r w:rsidR="009C2DC3" w:rsidRPr="00FA3975">
        <w:rPr>
          <w:rFonts w:cs="Times New Roman"/>
        </w:rPr>
        <w:t>on</w:t>
      </w:r>
      <w:r w:rsidR="00D04220" w:rsidRPr="00FA3975">
        <w:rPr>
          <w:rFonts w:cs="Times New Roman"/>
        </w:rPr>
        <w:t xml:space="preserve"> the values assigned to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  <m:sup>
            <m:r>
              <w:rPr>
                <w:rFonts w:ascii="Cambria Math" w:hAnsi="Cambria Math" w:cs="Times New Roman"/>
              </w:rPr>
              <m:t>(0)</m:t>
            </m:r>
          </m:sup>
        </m:sSubSup>
      </m:oMath>
      <w:r w:rsidR="00D04220" w:rsidRPr="00FA3975">
        <w:rPr>
          <w:rFonts w:cs="Times New Roman"/>
        </w:rPr>
        <w:t xml:space="preserve"> and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  <m:sup>
            <m:r>
              <w:rPr>
                <w:rFonts w:ascii="Cambria Math" w:hAnsi="Cambria Math" w:cs="Times New Roman"/>
              </w:rPr>
              <m:t>(1)</m:t>
            </m:r>
          </m:sup>
        </m:sSubSup>
        <m:r>
          <w:rPr>
            <w:rFonts w:ascii="Cambria Math" w:hAnsi="Cambria Math" w:cs="Times New Roman"/>
          </w:rPr>
          <m:t xml:space="preserve"> </m:t>
        </m:r>
      </m:oMath>
      <w:r w:rsidR="00D04220" w:rsidRPr="00FA3975">
        <w:rPr>
          <w:rFonts w:cs="Times New Roman"/>
        </w:rPr>
        <w:t xml:space="preserve">it is possible to define sub-categories of the model in (10) similar to those in Renshaw and </w:t>
      </w:r>
      <w:r w:rsidR="00CC38AD" w:rsidRPr="00FA3975">
        <w:rPr>
          <w:rFonts w:cs="Times New Roman"/>
        </w:rPr>
        <w:t>Haberman (</w:t>
      </w:r>
      <w:r w:rsidR="00D04220" w:rsidRPr="00FA3975">
        <w:rPr>
          <w:rFonts w:cs="Times New Roman"/>
        </w:rPr>
        <w:t>2006).</w:t>
      </w:r>
    </w:p>
    <w:p w:rsidR="00FB4D6F" w:rsidRPr="00FA3975" w:rsidRDefault="00FB4D6F" w:rsidP="00FA3975">
      <w:pPr>
        <w:spacing w:line="360" w:lineRule="auto"/>
        <w:jc w:val="both"/>
        <w:rPr>
          <w:rFonts w:cs="Times New Roman"/>
        </w:rPr>
      </w:pPr>
    </w:p>
    <w:p w:rsidR="00FB4D6F" w:rsidRPr="00FA3975" w:rsidRDefault="00EF52A9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 xml:space="preserve">Considering the expected value part, we can re-write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t,x</m:t>
            </m:r>
          </m:sub>
        </m:sSub>
      </m:oMath>
      <w:r w:rsidRPr="00FA3975">
        <w:rPr>
          <w:rFonts w:cs="Times New Roman"/>
        </w:rPr>
        <w:t xml:space="preserve"> as </w:t>
      </w:r>
    </w:p>
    <w:p w:rsidR="00855F2A" w:rsidRPr="00FA3975" w:rsidRDefault="00DA716A" w:rsidP="00FA3975">
      <w:pPr>
        <w:spacing w:line="360" w:lineRule="auto"/>
        <w:jc w:val="center"/>
        <w:rPr>
          <w:rFonts w:cs="Times New Roman"/>
        </w:rPr>
      </w:pPr>
      <w:r w:rsidRPr="00FA3975">
        <w:rPr>
          <w:rFonts w:cs="Times New Roman"/>
        </w:rPr>
        <w:t xml:space="preserve">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t,x</m:t>
            </m:r>
          </m:sub>
        </m:sSub>
        <m:r>
          <w:rPr>
            <w:rFonts w:ascii="Cambria Math" w:hAnsi="Cambria Math" w:cs="Times New Roman"/>
          </w:rPr>
          <m:t>=C[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</m:e>
                </m:func>
                <m:r>
                  <w:rPr>
                    <w:rFonts w:ascii="Cambria Math" w:hAnsi="Cambria Math" w:cs="Times New Roman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</w:rPr>
                  <m:t>t-x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</w:rPr>
                  <m:t>x</m:t>
                </m:r>
              </m:sub>
              <m:sup>
                <m:r>
                  <w:rPr>
                    <w:rFonts w:ascii="Cambria Math" w:hAnsi="Cambria Math" w:cs="Times New Roman"/>
                  </w:rPr>
                  <m:t>(0)</m:t>
                </m:r>
              </m:sup>
            </m:sSubSup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</w:rPr>
                  <m:t>t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</w:rPr>
                  <m:t>x</m:t>
                </m:r>
              </m:sub>
              <m:sup>
                <m:r>
                  <w:rPr>
                    <w:rFonts w:ascii="Cambria Math" w:hAnsi="Cambria Math" w:cs="Times New Roman"/>
                  </w:rPr>
                  <m:t>(1)</m:t>
                </m:r>
              </m:sup>
            </m:sSubSup>
          </m:sup>
        </m:sSup>
        <m:r>
          <w:rPr>
            <w:rFonts w:ascii="Cambria Math" w:hAnsi="Cambria Math" w:cs="Times New Roman"/>
          </w:rPr>
          <m:t>]</m:t>
        </m:r>
      </m:oMath>
      <w:r w:rsidRPr="00FA3975">
        <w:rPr>
          <w:rFonts w:cs="Times New Roman"/>
        </w:rPr>
        <w:t xml:space="preserve">    </w:t>
      </w:r>
      <w:r w:rsidRPr="00FA3975">
        <w:rPr>
          <w:rFonts w:cs="Times New Roman"/>
        </w:rPr>
        <w:tab/>
      </w:r>
      <w:r w:rsidRPr="00FA3975">
        <w:rPr>
          <w:rFonts w:cs="Times New Roman"/>
        </w:rPr>
        <w:tab/>
      </w:r>
      <w:r w:rsidR="00AE5136" w:rsidRPr="00FA3975">
        <w:rPr>
          <w:rFonts w:cs="Times New Roman"/>
        </w:rPr>
        <w:t xml:space="preserve">                       </w:t>
      </w:r>
      <w:r w:rsidRPr="00FA3975">
        <w:rPr>
          <w:rFonts w:cs="Times New Roman"/>
        </w:rPr>
        <w:tab/>
        <w:t>(11)</w:t>
      </w:r>
    </w:p>
    <w:p w:rsidR="00855F2A" w:rsidRPr="00FA3975" w:rsidRDefault="00855F2A" w:rsidP="00FA3975">
      <w:pPr>
        <w:spacing w:line="360" w:lineRule="auto"/>
        <w:rPr>
          <w:rFonts w:cs="Times New Roman"/>
        </w:rPr>
      </w:pPr>
      <w:r w:rsidRPr="00FA3975">
        <w:rPr>
          <w:rFonts w:cs="Times New Roman"/>
        </w:rPr>
        <w:t>And using the logarithm transformation we have</w:t>
      </w:r>
    </w:p>
    <w:p w:rsidR="00855F2A" w:rsidRPr="00FA3975" w:rsidRDefault="00B06F98" w:rsidP="00FA3975">
      <w:pPr>
        <w:spacing w:line="360" w:lineRule="auto"/>
        <w:rPr>
          <w:rFonts w:cs="Times New Roman"/>
        </w:rPr>
      </w:pPr>
      <m:oMath>
        <m:r>
          <w:rPr>
            <w:rFonts w:ascii="Cambria Math" w:hAnsi="Cambria Math" w:cs="Times New Roman"/>
          </w:rPr>
          <m:t xml:space="preserve">                                                     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log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t,x</m:t>
                </m:r>
              </m:sub>
            </m:sSub>
          </m:e>
        </m:func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</m:e>
            </m:func>
            <m:r>
              <w:rPr>
                <w:rFonts w:ascii="Cambria Math" w:hAnsi="Cambria Math" w:cs="Times New Roman"/>
              </w:rPr>
              <m:t>l</m:t>
            </m:r>
          </m:e>
          <m:sub>
            <m:r>
              <w:rPr>
                <w:rFonts w:ascii="Cambria Math" w:hAnsi="Cambria Math" w:cs="Times New Roman"/>
              </w:rPr>
              <m:t>t-x</m:t>
            </m:r>
          </m:sub>
        </m:sSub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  <m:sup>
            <m:r>
              <w:rPr>
                <w:rFonts w:ascii="Cambria Math" w:hAnsi="Cambria Math" w:cs="Times New Roman"/>
              </w:rPr>
              <m:t>(0)</m:t>
            </m:r>
          </m:sup>
        </m:sSubSup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  <m:sup>
            <m:r>
              <w:rPr>
                <w:rFonts w:ascii="Cambria Math" w:hAnsi="Cambria Math" w:cs="Times New Roman"/>
              </w:rPr>
              <m:t>(1)</m:t>
            </m:r>
          </m:sup>
        </m:sSubSup>
      </m:oMath>
      <w:r w:rsidR="009C16C4" w:rsidRPr="00FA3975">
        <w:rPr>
          <w:rFonts w:cs="Times New Roman"/>
        </w:rPr>
        <w:tab/>
      </w:r>
      <w:r w:rsidR="009C16C4" w:rsidRPr="00FA3975">
        <w:rPr>
          <w:rFonts w:cs="Times New Roman"/>
        </w:rPr>
        <w:tab/>
      </w:r>
      <w:r w:rsidRPr="00FA3975">
        <w:rPr>
          <w:rFonts w:cs="Times New Roman"/>
        </w:rPr>
        <w:t xml:space="preserve">            </w:t>
      </w:r>
      <w:r w:rsidR="00AE5136" w:rsidRPr="00FA3975">
        <w:rPr>
          <w:rFonts w:cs="Times New Roman"/>
        </w:rPr>
        <w:t xml:space="preserve">         </w:t>
      </w:r>
      <w:r w:rsidR="009C16C4" w:rsidRPr="00FA3975">
        <w:rPr>
          <w:rFonts w:cs="Times New Roman"/>
        </w:rPr>
        <w:t>(</w:t>
      </w:r>
      <w:r w:rsidR="00705802" w:rsidRPr="00FA3975">
        <w:rPr>
          <w:rFonts w:cs="Times New Roman"/>
        </w:rPr>
        <w:t>12)</w:t>
      </w:r>
    </w:p>
    <w:p w:rsidR="00667F87" w:rsidRPr="00FA3975" w:rsidRDefault="001173B1" w:rsidP="00FA3975">
      <w:pPr>
        <w:spacing w:line="360" w:lineRule="auto"/>
        <w:rPr>
          <w:rFonts w:cs="Times New Roman"/>
        </w:rPr>
      </w:pPr>
      <w:r w:rsidRPr="00FA3975">
        <w:rPr>
          <w:rFonts w:cs="Times New Roman"/>
        </w:rPr>
        <w:t xml:space="preserve">Which is the corresponding link function in Renshaw and Haberman (2006) under </w:t>
      </w:r>
      <w:r w:rsidR="00B24030" w:rsidRPr="00FA3975">
        <w:rPr>
          <w:rFonts w:cs="Times New Roman"/>
        </w:rPr>
        <w:t>P</w:t>
      </w:r>
      <w:r w:rsidRPr="00FA3975">
        <w:rPr>
          <w:rFonts w:cs="Times New Roman"/>
        </w:rPr>
        <w:t>ois</w:t>
      </w:r>
      <w:r w:rsidR="00B24030" w:rsidRPr="00FA3975">
        <w:rPr>
          <w:rFonts w:cs="Times New Roman"/>
        </w:rPr>
        <w:t>s</w:t>
      </w:r>
      <w:r w:rsidRPr="00FA3975">
        <w:rPr>
          <w:rFonts w:cs="Times New Roman"/>
        </w:rPr>
        <w:t>on assumption.</w:t>
      </w:r>
    </w:p>
    <w:p w:rsidR="007D5A7F" w:rsidRPr="00FA3975" w:rsidRDefault="007D5A7F" w:rsidP="00FA3975">
      <w:pPr>
        <w:spacing w:line="360" w:lineRule="auto"/>
        <w:rPr>
          <w:rFonts w:cs="Times New Roman"/>
        </w:rPr>
      </w:pPr>
    </w:p>
    <w:p w:rsidR="002B2515" w:rsidRPr="00FA3975" w:rsidRDefault="002B2515" w:rsidP="00FA3975">
      <w:pPr>
        <w:spacing w:line="360" w:lineRule="auto"/>
        <w:rPr>
          <w:rFonts w:cs="Times New Roman"/>
        </w:rPr>
      </w:pPr>
      <w:r w:rsidRPr="00FA3975">
        <w:rPr>
          <w:rFonts w:cs="Times New Roman"/>
        </w:rPr>
        <w:t>By considering the expected value again we have</w:t>
      </w:r>
    </w:p>
    <w:p w:rsidR="00361043" w:rsidRPr="00FA3975" w:rsidRDefault="00361043" w:rsidP="00FA3975">
      <w:pPr>
        <w:spacing w:line="360" w:lineRule="auto"/>
        <w:rPr>
          <w:rFonts w:cs="Times New Roman"/>
        </w:rPr>
      </w:pPr>
    </w:p>
    <w:tbl>
      <w:tblPr>
        <w:tblStyle w:val="Grilledutableau"/>
        <w:tblW w:w="0" w:type="auto"/>
        <w:tblInd w:w="1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1257"/>
        <w:gridCol w:w="396"/>
        <w:gridCol w:w="4544"/>
        <w:gridCol w:w="616"/>
      </w:tblGrid>
      <w:tr w:rsidR="00667F87" w:rsidRPr="00FA3975" w:rsidTr="00930449">
        <w:tc>
          <w:tcPr>
            <w:tcW w:w="1260" w:type="dxa"/>
          </w:tcPr>
          <w:p w:rsidR="00667F87" w:rsidRPr="00FA3975" w:rsidRDefault="00667F87" w:rsidP="00FA3975">
            <w:pPr>
              <w:spacing w:line="360" w:lineRule="auto"/>
              <w:jc w:val="righ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667F87" w:rsidRPr="00FA3975" w:rsidRDefault="006B03DC" w:rsidP="00FA3975">
            <w:pPr>
              <w:spacing w:line="360" w:lineRule="auto"/>
              <w:jc w:val="right"/>
              <w:rPr>
                <w:rFonts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t,x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96" w:type="dxa"/>
            <w:vAlign w:val="center"/>
          </w:tcPr>
          <w:p w:rsidR="00667F87" w:rsidRPr="00FA3975" w:rsidRDefault="00667F87" w:rsidP="00FA3975">
            <w:pPr>
              <w:spacing w:line="360" w:lineRule="auto"/>
              <w:jc w:val="center"/>
              <w:rPr>
                <w:rFonts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=</m:t>
                </m:r>
              </m:oMath>
            </m:oMathPara>
          </w:p>
        </w:tc>
        <w:tc>
          <w:tcPr>
            <w:tcW w:w="4599" w:type="dxa"/>
            <w:vAlign w:val="center"/>
          </w:tcPr>
          <w:p w:rsidR="00667F87" w:rsidRPr="00FA3975" w:rsidRDefault="006B03DC" w:rsidP="00FA3975">
            <w:pPr>
              <w:spacing w:line="360" w:lineRule="auto"/>
              <w:jc w:val="center"/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t,x</m:t>
                    </m:r>
                  </m:sub>
                </m:sSub>
              </m:oMath>
            </m:oMathPara>
          </w:p>
        </w:tc>
        <w:tc>
          <w:tcPr>
            <w:tcW w:w="360" w:type="dxa"/>
            <w:vAlign w:val="center"/>
          </w:tcPr>
          <w:p w:rsidR="00667F87" w:rsidRPr="00FA3975" w:rsidRDefault="00667F87" w:rsidP="00FA3975">
            <w:pPr>
              <w:spacing w:line="360" w:lineRule="auto"/>
              <w:rPr>
                <w:rFonts w:cs="Times New Roman"/>
              </w:rPr>
            </w:pPr>
          </w:p>
        </w:tc>
      </w:tr>
      <w:tr w:rsidR="00667F87" w:rsidRPr="00FA3975" w:rsidTr="00930449">
        <w:tc>
          <w:tcPr>
            <w:tcW w:w="1260" w:type="dxa"/>
          </w:tcPr>
          <w:p w:rsidR="00667F87" w:rsidRPr="00FA3975" w:rsidRDefault="00667F87" w:rsidP="00FA3975">
            <w:pPr>
              <w:spacing w:line="360" w:lineRule="auto"/>
              <w:jc w:val="righ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667F87" w:rsidRPr="00FA3975" w:rsidRDefault="006B03DC" w:rsidP="00FA3975">
            <w:pPr>
              <w:spacing w:line="360" w:lineRule="auto"/>
              <w:jc w:val="right"/>
              <w:rPr>
                <w:rFonts w:cs="Times New Roman"/>
              </w:rPr>
            </w:pPr>
            <m:oMathPara>
              <m:oMathParaPr>
                <m:jc m:val="righ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 w:cs="Times New Roman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t,x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t</m:t>
                            </m:r>
                          </m:sub>
                        </m:sSub>
                      </m:den>
                    </m:f>
                  </m:e>
                </m:func>
              </m:oMath>
            </m:oMathPara>
          </w:p>
        </w:tc>
        <w:tc>
          <w:tcPr>
            <w:tcW w:w="396" w:type="dxa"/>
            <w:vAlign w:val="center"/>
          </w:tcPr>
          <w:p w:rsidR="00667F87" w:rsidRPr="00FA3975" w:rsidRDefault="00667F87" w:rsidP="00FA3975">
            <w:pPr>
              <w:spacing w:line="360" w:lineRule="auto"/>
              <w:jc w:val="center"/>
              <w:rPr>
                <w:rFonts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=</m:t>
                </m:r>
              </m:oMath>
            </m:oMathPara>
          </w:p>
        </w:tc>
        <w:tc>
          <w:tcPr>
            <w:tcW w:w="4599" w:type="dxa"/>
            <w:vAlign w:val="center"/>
          </w:tcPr>
          <w:p w:rsidR="00667F87" w:rsidRPr="00FA3975" w:rsidRDefault="006B03DC" w:rsidP="00FA3975">
            <w:pPr>
              <w:spacing w:line="360" w:lineRule="auto"/>
              <w:jc w:val="center"/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t,x</m:t>
                        </m:r>
                      </m:sub>
                    </m:sSub>
                  </m:e>
                </m:func>
              </m:oMath>
            </m:oMathPara>
          </w:p>
        </w:tc>
        <w:tc>
          <w:tcPr>
            <w:tcW w:w="360" w:type="dxa"/>
            <w:vAlign w:val="center"/>
          </w:tcPr>
          <w:p w:rsidR="00667F87" w:rsidRPr="00FA3975" w:rsidRDefault="00667F87" w:rsidP="00FA3975">
            <w:pPr>
              <w:spacing w:line="360" w:lineRule="auto"/>
              <w:rPr>
                <w:rFonts w:cs="Times New Roman"/>
              </w:rPr>
            </w:pPr>
          </w:p>
        </w:tc>
      </w:tr>
      <w:tr w:rsidR="00667F87" w:rsidRPr="00FA3975" w:rsidTr="00930449">
        <w:tc>
          <w:tcPr>
            <w:tcW w:w="1260" w:type="dxa"/>
          </w:tcPr>
          <w:p w:rsidR="00667F87" w:rsidRPr="00FA3975" w:rsidRDefault="00667F87" w:rsidP="00FA3975">
            <w:pPr>
              <w:spacing w:line="360" w:lineRule="auto"/>
              <w:jc w:val="righ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667F87" w:rsidRPr="00FA3975" w:rsidRDefault="00667F87" w:rsidP="00FA3975">
            <w:pPr>
              <w:spacing w:line="360" w:lineRule="auto"/>
              <w:jc w:val="right"/>
              <w:rPr>
                <w:rFonts w:cs="Times New Roman"/>
              </w:rPr>
            </w:pPr>
          </w:p>
        </w:tc>
        <w:tc>
          <w:tcPr>
            <w:tcW w:w="396" w:type="dxa"/>
            <w:vAlign w:val="center"/>
          </w:tcPr>
          <w:p w:rsidR="00667F87" w:rsidRPr="00FA3975" w:rsidRDefault="00667F87" w:rsidP="00FA3975">
            <w:pPr>
              <w:spacing w:line="360" w:lineRule="auto"/>
              <w:jc w:val="center"/>
              <w:rPr>
                <w:rFonts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=</m:t>
                </m:r>
              </m:oMath>
            </m:oMathPara>
          </w:p>
        </w:tc>
        <w:tc>
          <w:tcPr>
            <w:tcW w:w="4599" w:type="dxa"/>
            <w:vAlign w:val="center"/>
          </w:tcPr>
          <w:p w:rsidR="00667F87" w:rsidRPr="00FA3975" w:rsidRDefault="00667F87" w:rsidP="00FA3975">
            <w:pPr>
              <w:spacing w:line="360" w:lineRule="auto"/>
              <w:jc w:val="center"/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clr(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t,x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)</m:t>
                </m:r>
              </m:oMath>
            </m:oMathPara>
          </w:p>
        </w:tc>
        <w:tc>
          <w:tcPr>
            <w:tcW w:w="360" w:type="dxa"/>
            <w:vAlign w:val="center"/>
          </w:tcPr>
          <w:p w:rsidR="00667F87" w:rsidRPr="00FA3975" w:rsidRDefault="00667F87" w:rsidP="00FA3975">
            <w:pPr>
              <w:spacing w:line="360" w:lineRule="auto"/>
              <w:rPr>
                <w:rFonts w:cs="Times New Roman"/>
              </w:rPr>
            </w:pPr>
          </w:p>
        </w:tc>
      </w:tr>
      <w:tr w:rsidR="00667F87" w:rsidRPr="00FA3975" w:rsidTr="00930449">
        <w:tc>
          <w:tcPr>
            <w:tcW w:w="1260" w:type="dxa"/>
          </w:tcPr>
          <w:p w:rsidR="00667F87" w:rsidRPr="00FA3975" w:rsidRDefault="00667F87" w:rsidP="00FA3975">
            <w:pPr>
              <w:spacing w:line="360" w:lineRule="auto"/>
              <w:jc w:val="right"/>
              <w:rPr>
                <w:rFonts w:eastAsia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⟹</m:t>
                </m:r>
              </m:oMath>
            </m:oMathPara>
          </w:p>
        </w:tc>
        <w:tc>
          <w:tcPr>
            <w:tcW w:w="1260" w:type="dxa"/>
            <w:vAlign w:val="center"/>
          </w:tcPr>
          <w:p w:rsidR="00667F87" w:rsidRPr="00FA3975" w:rsidRDefault="00667F87" w:rsidP="00FA3975">
            <w:pPr>
              <w:spacing w:line="360" w:lineRule="auto"/>
              <w:jc w:val="right"/>
              <w:rPr>
                <w:rFonts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clr(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t,x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)</m:t>
                </m:r>
              </m:oMath>
            </m:oMathPara>
          </w:p>
        </w:tc>
        <w:tc>
          <w:tcPr>
            <w:tcW w:w="396" w:type="dxa"/>
            <w:vAlign w:val="center"/>
          </w:tcPr>
          <w:p w:rsidR="00667F87" w:rsidRPr="00FA3975" w:rsidRDefault="00667F87" w:rsidP="00FA3975">
            <w:pPr>
              <w:spacing w:line="360" w:lineRule="auto"/>
              <w:jc w:val="center"/>
              <w:rPr>
                <w:rFonts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=</m:t>
                </m:r>
              </m:oMath>
            </m:oMathPara>
          </w:p>
        </w:tc>
        <w:tc>
          <w:tcPr>
            <w:tcW w:w="4599" w:type="dxa"/>
            <w:vAlign w:val="center"/>
          </w:tcPr>
          <w:p w:rsidR="00667F87" w:rsidRPr="00FA3975" w:rsidRDefault="006B03DC" w:rsidP="00FA3975">
            <w:pPr>
              <w:spacing w:line="360" w:lineRule="auto"/>
              <w:jc w:val="center"/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λ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</w:rPr>
                          <m:t>+</m:t>
                        </m:r>
                      </m:e>
                    </m:func>
                    <m:r>
                      <w:rPr>
                        <w:rFonts w:ascii="Cambria Math" w:hAnsi="Cambria Math" w:cs="Times New Roman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t-x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(0)</m:t>
                    </m:r>
                  </m:sup>
                </m:sSubSup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t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(1)</m:t>
                    </m:r>
                  </m:sup>
                </m:sSubSup>
              </m:oMath>
            </m:oMathPara>
          </w:p>
        </w:tc>
        <w:tc>
          <w:tcPr>
            <w:tcW w:w="360" w:type="dxa"/>
            <w:vAlign w:val="center"/>
          </w:tcPr>
          <w:p w:rsidR="00667F87" w:rsidRPr="00FA3975" w:rsidRDefault="009A2583" w:rsidP="00FA3975">
            <w:pPr>
              <w:spacing w:line="360" w:lineRule="auto"/>
              <w:rPr>
                <w:rFonts w:cs="Times New Roman"/>
              </w:rPr>
            </w:pPr>
            <w:r w:rsidRPr="00FA3975">
              <w:rPr>
                <w:rFonts w:cs="Times New Roman"/>
              </w:rPr>
              <w:t>(13)</w:t>
            </w:r>
          </w:p>
        </w:tc>
      </w:tr>
    </w:tbl>
    <w:p w:rsidR="00E16631" w:rsidRPr="00FA3975" w:rsidRDefault="00045D11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 xml:space="preserve">Where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x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=log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</w:rPr>
                  <m:t>x</m:t>
                </m:r>
              </m:sub>
            </m:sSub>
          </m:e>
        </m:func>
      </m:oMath>
    </w:p>
    <w:p w:rsidR="00EC5AB6" w:rsidRPr="00FA3975" w:rsidRDefault="007548DE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>Since the centred log-ratio bring data out of simplex space to the Euclidean space,</w:t>
      </w:r>
      <w:r w:rsidR="00397ECF" w:rsidRPr="00FA3975">
        <w:rPr>
          <w:rFonts w:cs="Times New Roman"/>
        </w:rPr>
        <w:t xml:space="preserve"> the parameters in (13) can be estimated using </w:t>
      </w:r>
      <w:r w:rsidR="007F7BF4" w:rsidRPr="00FA3975">
        <w:rPr>
          <w:rFonts w:cs="Times New Roman"/>
        </w:rPr>
        <w:t xml:space="preserve">the Newton-Raphson </w:t>
      </w:r>
      <w:r w:rsidR="008E1E31" w:rsidRPr="00FA3975">
        <w:rPr>
          <w:rFonts w:cs="Times New Roman"/>
        </w:rPr>
        <w:t xml:space="preserve">deviance </w:t>
      </w:r>
      <w:r w:rsidR="007F7BF4" w:rsidRPr="00FA3975">
        <w:rPr>
          <w:rFonts w:cs="Times New Roman"/>
        </w:rPr>
        <w:t xml:space="preserve">minimization method </w:t>
      </w:r>
      <w:r w:rsidR="008E1E31" w:rsidRPr="00FA3975">
        <w:rPr>
          <w:rFonts w:cs="Times New Roman"/>
        </w:rPr>
        <w:t xml:space="preserve">used </w:t>
      </w:r>
      <w:r w:rsidR="007F7BF4" w:rsidRPr="00FA3975">
        <w:rPr>
          <w:rFonts w:cs="Times New Roman"/>
        </w:rPr>
        <w:t>by Renshaw and Haberman (2006).</w:t>
      </w:r>
      <w:r w:rsidR="00EC5AB6" w:rsidRPr="00FA3975">
        <w:rPr>
          <w:rFonts w:cs="Times New Roman"/>
        </w:rPr>
        <w:t xml:space="preserve"> Under Poisson assumption, </w:t>
      </w:r>
      <w:r w:rsidR="00DE09DE" w:rsidRPr="00FA3975">
        <w:rPr>
          <w:rFonts w:cs="Times New Roman"/>
        </w:rPr>
        <w:t xml:space="preserve">the deviance </w:t>
      </w:r>
      <m:oMath>
        <m:r>
          <w:rPr>
            <w:rFonts w:ascii="Cambria Math" w:hAnsi="Cambria Math" w:cs="Times New Roman"/>
          </w:rPr>
          <m:t>D(.,.)</m:t>
        </m:r>
      </m:oMath>
      <w:r w:rsidR="00EB51D9" w:rsidRPr="00FA3975">
        <w:rPr>
          <w:rFonts w:cs="Times New Roman"/>
        </w:rPr>
        <w:t xml:space="preserve"> is given by</w:t>
      </w:r>
    </w:p>
    <w:p w:rsidR="006178ED" w:rsidRPr="00FA3975" w:rsidRDefault="00CE103E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lastRenderedPageBreak/>
        <w:t xml:space="preserve">                               </w:t>
      </w:r>
      <m:oMath>
        <m:r>
          <w:rPr>
            <w:rFonts w:ascii="Cambria Math" w:hAnsi="Cambria Math" w:cs="Times New Roman"/>
          </w:rPr>
          <m:t>D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t,x</m:t>
                </m:r>
              </m:sub>
            </m:sSub>
            <m:r>
              <w:rPr>
                <w:rFonts w:ascii="Cambria Math" w:hAnsi="Cambria Math" w:cs="Times New Roman"/>
              </w:rPr>
              <m:t xml:space="preserve"> ,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</w:rPr>
                  <m:t>t,x</m:t>
                </m:r>
              </m:sub>
            </m:sSub>
          </m:e>
        </m:d>
        <m:r>
          <w:rPr>
            <w:rFonts w:ascii="Cambria Math" w:hAnsi="Cambria Math" w:cs="Times New Roman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t,x</m:t>
            </m:r>
          </m:sub>
          <m:sup/>
          <m:e>
            <m:r>
              <w:rPr>
                <w:rFonts w:ascii="Cambria Math" w:hAnsi="Cambria Math" w:cs="Times New Roman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</w:rPr>
                  <m:t>t,x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t,x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t,x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y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t,x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w:rPr>
                        <w:rFonts w:ascii="Cambria Math" w:hAnsi="Cambria Math" w:cs="Times New Roman"/>
                      </w:rPr>
                      <m:t>-(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t,x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t,x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)</m:t>
                    </m:r>
                  </m:e>
                </m:func>
              </m:e>
            </m:d>
          </m:e>
        </m:nary>
      </m:oMath>
      <w:r w:rsidRPr="00FA3975">
        <w:rPr>
          <w:rFonts w:cs="Times New Roman"/>
        </w:rPr>
        <w:t xml:space="preserve">                        (14)</w:t>
      </w:r>
    </w:p>
    <w:p w:rsidR="00820A15" w:rsidRPr="00FA3975" w:rsidRDefault="00820A15" w:rsidP="00FA3975">
      <w:pPr>
        <w:spacing w:line="360" w:lineRule="auto"/>
        <w:jc w:val="both"/>
        <w:rPr>
          <w:rFonts w:cs="Times New Roman"/>
        </w:rPr>
      </w:pPr>
    </w:p>
    <w:p w:rsidR="005F2634" w:rsidRPr="00FA3975" w:rsidRDefault="005F2634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 xml:space="preserve">Since our main variable of interest is </w:t>
      </w:r>
      <w:r w:rsidR="00CA5129" w:rsidRPr="00FA3975">
        <w:rPr>
          <w:rFonts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t,x</m:t>
            </m:r>
          </m:sub>
        </m:sSub>
      </m:oMath>
      <w:r w:rsidRPr="00FA3975">
        <w:rPr>
          <w:rFonts w:cs="Times New Roman"/>
        </w:rPr>
        <w:t xml:space="preserve"> instead 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t,x</m:t>
            </m:r>
          </m:sub>
        </m:sSub>
      </m:oMath>
      <w:r w:rsidR="00CE103E" w:rsidRPr="00FA3975">
        <w:rPr>
          <w:rFonts w:cs="Times New Roman"/>
        </w:rPr>
        <w:t xml:space="preserve">, we </w:t>
      </w:r>
      <w:r w:rsidR="00DD7188" w:rsidRPr="00FA3975">
        <w:rPr>
          <w:rFonts w:cs="Times New Roman"/>
        </w:rPr>
        <w:t>will</w:t>
      </w:r>
      <w:r w:rsidR="00CE103E" w:rsidRPr="00FA3975">
        <w:rPr>
          <w:rFonts w:cs="Times New Roman"/>
        </w:rPr>
        <w:t xml:space="preserve"> not </w:t>
      </w:r>
      <w:r w:rsidR="00DD7188" w:rsidRPr="00FA3975">
        <w:rPr>
          <w:rFonts w:cs="Times New Roman"/>
        </w:rPr>
        <w:t xml:space="preserve">minimize the deviance 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t,x</m:t>
            </m:r>
          </m:sub>
        </m:sSub>
      </m:oMath>
      <w:r w:rsidR="007A594C" w:rsidRPr="00FA3975">
        <w:rPr>
          <w:rFonts w:cs="Times New Roman"/>
        </w:rPr>
        <w:t xml:space="preserve"> but th</w:t>
      </w:r>
      <w:r w:rsidR="002F6C0F" w:rsidRPr="00FA3975">
        <w:rPr>
          <w:rFonts w:cs="Times New Roman"/>
        </w:rPr>
        <w:t>at</w:t>
      </w:r>
      <w:r w:rsidR="007A594C" w:rsidRPr="00FA3975">
        <w:rPr>
          <w:rFonts w:cs="Times New Roman"/>
        </w:rPr>
        <w:t xml:space="preserve"> 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t,x</m:t>
            </m:r>
          </m:sub>
        </m:sSub>
      </m:oMath>
      <w:r w:rsidR="008B4126" w:rsidRPr="00FA3975">
        <w:rPr>
          <w:rFonts w:cs="Times New Roman"/>
        </w:rPr>
        <w:t xml:space="preserve">. Therefore,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t,x</m:t>
            </m:r>
          </m:sub>
        </m:sSub>
      </m:oMath>
      <w:r w:rsidR="008B4126" w:rsidRPr="00FA3975">
        <w:rPr>
          <w:rFonts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t,x</m:t>
            </m:r>
          </m:sub>
        </m:sSub>
      </m:oMath>
      <w:r w:rsidR="008B4126" w:rsidRPr="00FA3975">
        <w:rPr>
          <w:rFonts w:cs="Times New Roman"/>
        </w:rPr>
        <w:t xml:space="preserve"> must be replaced respectively by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t,x</m:t>
            </m:r>
          </m:sub>
        </m:sSub>
      </m:oMath>
      <w:r w:rsidR="008B4126" w:rsidRPr="00FA3975">
        <w:rPr>
          <w:rFonts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d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t,x</m:t>
            </m:r>
          </m:sub>
        </m:sSub>
      </m:oMath>
      <w:r w:rsidR="005271FF" w:rsidRPr="00FA3975">
        <w:rPr>
          <w:rFonts w:cs="Times New Roman"/>
        </w:rPr>
        <w:t xml:space="preserve"> in equation (14)</w:t>
      </w:r>
      <w:r w:rsidR="00960CF4" w:rsidRPr="00FA3975">
        <w:rPr>
          <w:rFonts w:cs="Times New Roman"/>
        </w:rPr>
        <w:t>.</w:t>
      </w:r>
    </w:p>
    <w:p w:rsidR="00666EDF" w:rsidRPr="00FA3975" w:rsidRDefault="00666EDF" w:rsidP="00FA3975">
      <w:pPr>
        <w:spacing w:line="360" w:lineRule="auto"/>
        <w:jc w:val="both"/>
        <w:rPr>
          <w:rFonts w:cs="Times New Roman"/>
        </w:rPr>
      </w:pPr>
    </w:p>
    <w:p w:rsidR="00666EDF" w:rsidRPr="00FA3975" w:rsidRDefault="00D10CD8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>C</w:t>
      </w:r>
      <w:r w:rsidR="00666EDF" w:rsidRPr="00FA3975">
        <w:rPr>
          <w:rFonts w:cs="Times New Roman"/>
        </w:rPr>
        <w:t xml:space="preserve">onsidering different geometric mean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g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</m:oMath>
      <w:r w:rsidR="00666EDF" w:rsidRPr="00FA3975">
        <w:rPr>
          <w:rFonts w:cs="Times New Roman"/>
        </w:rPr>
        <w:t xml:space="preserve"> for each year leads to high fluctuations and poor result. This problem is fixed when we consider </w:t>
      </w:r>
      <w:r w:rsidR="007B4FDD" w:rsidRPr="00FA3975">
        <w:rPr>
          <w:rFonts w:cs="Times New Roman"/>
        </w:rPr>
        <w:t>that every year has the same general geometric mean which is their average over years.</w:t>
      </w:r>
      <w:r w:rsidR="001B0AD5" w:rsidRPr="00FA3975">
        <w:rPr>
          <w:rFonts w:cs="Times New Roman"/>
        </w:rPr>
        <w:t xml:space="preserve"> Therefore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g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</m:oMath>
      <w:r w:rsidR="001B0AD5" w:rsidRPr="00FA3975">
        <w:rPr>
          <w:rFonts w:cs="Times New Roman"/>
        </w:rPr>
        <w:t xml:space="preserve"> will</w:t>
      </w:r>
      <w:r w:rsidR="006F7A21" w:rsidRPr="00FA3975">
        <w:rPr>
          <w:rFonts w:cs="Times New Roman"/>
        </w:rPr>
        <w:t xml:space="preserve"> be</w:t>
      </w:r>
      <w:r w:rsidR="001B0AD5" w:rsidRPr="00FA3975">
        <w:rPr>
          <w:rFonts w:cs="Times New Roman"/>
        </w:rPr>
        <w:t xml:space="preserve"> take</w:t>
      </w:r>
      <w:r w:rsidR="006F7A21" w:rsidRPr="00FA3975">
        <w:rPr>
          <w:rFonts w:cs="Times New Roman"/>
        </w:rPr>
        <w:t>n</w:t>
      </w:r>
      <w:r w:rsidR="001B0AD5" w:rsidRPr="00FA3975">
        <w:rPr>
          <w:rFonts w:cs="Times New Roman"/>
        </w:rPr>
        <w:t xml:space="preserve"> </w:t>
      </w:r>
      <w:r w:rsidR="006F7A21" w:rsidRPr="00FA3975">
        <w:rPr>
          <w:rFonts w:cs="Times New Roman"/>
        </w:rPr>
        <w:t xml:space="preserve">as </w:t>
      </w:r>
      <w:r w:rsidR="001B0AD5" w:rsidRPr="00FA3975">
        <w:rPr>
          <w:rFonts w:cs="Times New Roman"/>
        </w:rPr>
        <w:t>th</w:t>
      </w:r>
      <w:r w:rsidR="006F7A21" w:rsidRPr="00FA3975">
        <w:rPr>
          <w:rFonts w:cs="Times New Roman"/>
        </w:rPr>
        <w:t xml:space="preserve">e </w:t>
      </w:r>
      <w:r w:rsidR="001B0AD5" w:rsidRPr="00FA3975">
        <w:rPr>
          <w:rFonts w:cs="Times New Roman"/>
        </w:rPr>
        <w:t xml:space="preserve">average for </w:t>
      </w:r>
      <w:r w:rsidR="006F7A21" w:rsidRPr="00FA3975">
        <w:rPr>
          <w:rFonts w:cs="Times New Roman"/>
        </w:rPr>
        <w:t>all the</w:t>
      </w:r>
      <w:r w:rsidR="001B0AD5" w:rsidRPr="00FA3975">
        <w:rPr>
          <w:rFonts w:cs="Times New Roman"/>
        </w:rPr>
        <w:t xml:space="preserve"> year</w:t>
      </w:r>
      <w:r w:rsidR="006F7A21" w:rsidRPr="00FA3975">
        <w:rPr>
          <w:rFonts w:cs="Times New Roman"/>
        </w:rPr>
        <w:t>s</w:t>
      </w:r>
      <w:r w:rsidR="006759D6" w:rsidRPr="00FA3975">
        <w:rPr>
          <w:rFonts w:cs="Times New Roman"/>
        </w:rPr>
        <w:t xml:space="preserve"> in the equation</w:t>
      </w:r>
    </w:p>
    <w:p w:rsidR="00457CD9" w:rsidRPr="00FA3975" w:rsidRDefault="006B03DC" w:rsidP="00FA3975">
      <w:pPr>
        <w:spacing w:line="360" w:lineRule="auto"/>
        <w:jc w:val="both"/>
        <w:rPr>
          <w:rFonts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t,x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t,x</m:t>
              </m:r>
            </m:sub>
          </m:sSub>
        </m:oMath>
      </m:oMathPara>
    </w:p>
    <w:p w:rsidR="00530D1D" w:rsidRPr="00FA3975" w:rsidRDefault="009642A8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>In general,</w:t>
      </w:r>
      <w:r w:rsidR="00530D1D" w:rsidRPr="00FA3975">
        <w:rPr>
          <w:rFonts w:cs="Times New Roman"/>
        </w:rPr>
        <w:t xml:space="preserve"> a parameter </w:t>
      </w:r>
      <m:oMath>
        <m:r>
          <w:rPr>
            <w:rFonts w:ascii="Cambria Math" w:hAnsi="Cambria Math" w:cs="Times New Roman"/>
          </w:rPr>
          <m:t>θ</m:t>
        </m:r>
      </m:oMath>
      <w:r w:rsidRPr="00FA3975">
        <w:rPr>
          <w:rFonts w:cs="Times New Roman"/>
        </w:rPr>
        <w:t xml:space="preserve"> is </w:t>
      </w:r>
      <w:r w:rsidR="00530D1D" w:rsidRPr="00FA3975">
        <w:rPr>
          <w:rFonts w:cs="Times New Roman"/>
        </w:rPr>
        <w:t>updat</w:t>
      </w:r>
      <w:r w:rsidRPr="00FA3975">
        <w:rPr>
          <w:rFonts w:cs="Times New Roman"/>
        </w:rPr>
        <w:t>ed</w:t>
      </w:r>
      <w:r w:rsidR="0018578C" w:rsidRPr="00FA3975">
        <w:rPr>
          <w:rFonts w:cs="Times New Roman"/>
        </w:rPr>
        <w:t xml:space="preserve"> using the</w:t>
      </w:r>
      <w:r w:rsidR="00530D1D" w:rsidRPr="00FA3975">
        <w:rPr>
          <w:rFonts w:cs="Times New Roman"/>
        </w:rPr>
        <w:t xml:space="preserve"> formula</w:t>
      </w:r>
    </w:p>
    <w:p w:rsidR="00763E50" w:rsidRPr="00FA3975" w:rsidRDefault="003A26D2" w:rsidP="00FA3975">
      <w:pPr>
        <w:spacing w:line="360" w:lineRule="auto"/>
        <w:jc w:val="both"/>
        <w:rPr>
          <w:rFonts w:cs="Times New Roman"/>
        </w:rPr>
      </w:pPr>
      <m:oMathPara>
        <m:oMath>
          <m:r>
            <w:rPr>
              <w:rFonts w:ascii="Cambria Math" w:hAnsi="Cambria Math" w:cs="Times New Roman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θ</m:t>
              </m:r>
            </m:e>
          </m:d>
          <m:r>
            <w:rPr>
              <w:rFonts w:ascii="Cambria Math" w:hAnsi="Cambria Math" w:cs="Times New Roman"/>
            </w:rPr>
            <m:t>=θ-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∂D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∂θ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θ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 w:cs="Times New Roman"/>
            </w:rPr>
            <m:t xml:space="preserve"> </m:t>
          </m:r>
        </m:oMath>
      </m:oMathPara>
    </w:p>
    <w:p w:rsidR="000F7251" w:rsidRPr="00FA3975" w:rsidRDefault="00025D36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>And under Poisson assumption, parameters updat</w:t>
      </w:r>
      <w:r w:rsidR="00F71053" w:rsidRPr="00FA3975">
        <w:rPr>
          <w:rFonts w:cs="Times New Roman"/>
        </w:rPr>
        <w:t>ing formula</w:t>
      </w:r>
      <w:r w:rsidRPr="00FA3975">
        <w:rPr>
          <w:rFonts w:cs="Times New Roman"/>
        </w:rPr>
        <w:t xml:space="preserve"> </w:t>
      </w:r>
      <w:r w:rsidR="00657C3A" w:rsidRPr="00FA3975">
        <w:rPr>
          <w:rFonts w:cs="Times New Roman"/>
        </w:rPr>
        <w:t xml:space="preserve">are given </w:t>
      </w:r>
      <w:r w:rsidRPr="00FA3975">
        <w:rPr>
          <w:rFonts w:cs="Times New Roman"/>
        </w:rPr>
        <w:t xml:space="preserve">as </w:t>
      </w:r>
      <w:r w:rsidR="00657C3A" w:rsidRPr="00FA3975">
        <w:rPr>
          <w:rFonts w:cs="Times New Roman"/>
        </w:rPr>
        <w:t>in Renshaw and Haberman (2006)</w:t>
      </w:r>
    </w:p>
    <w:tbl>
      <w:tblPr>
        <w:tblStyle w:val="Grilledutableau"/>
        <w:tblW w:w="0" w:type="auto"/>
        <w:tblInd w:w="1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6"/>
        <w:gridCol w:w="433"/>
        <w:gridCol w:w="5801"/>
      </w:tblGrid>
      <w:tr w:rsidR="004D210B" w:rsidRPr="00FA3975" w:rsidTr="00C62791">
        <w:tc>
          <w:tcPr>
            <w:tcW w:w="962" w:type="dxa"/>
            <w:vAlign w:val="center"/>
          </w:tcPr>
          <w:p w:rsidR="004D210B" w:rsidRPr="00FA3975" w:rsidRDefault="000817A8" w:rsidP="00FA3975">
            <w:pPr>
              <w:spacing w:line="360" w:lineRule="auto"/>
              <w:jc w:val="right"/>
              <w:rPr>
                <w:rFonts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u(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λ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)</m:t>
                </m:r>
              </m:oMath>
            </m:oMathPara>
          </w:p>
        </w:tc>
        <w:tc>
          <w:tcPr>
            <w:tcW w:w="433" w:type="dxa"/>
            <w:vAlign w:val="center"/>
          </w:tcPr>
          <w:p w:rsidR="004D210B" w:rsidRPr="00FA3975" w:rsidRDefault="000817A8" w:rsidP="00FA3975">
            <w:pPr>
              <w:spacing w:line="360" w:lineRule="auto"/>
              <w:jc w:val="center"/>
              <w:rPr>
                <w:rFonts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</w:rPr>
                  <m:t>=</m:t>
                </m:r>
              </m:oMath>
            </m:oMathPara>
          </w:p>
        </w:tc>
        <w:tc>
          <w:tcPr>
            <w:tcW w:w="5801" w:type="dxa"/>
          </w:tcPr>
          <w:p w:rsidR="004D210B" w:rsidRPr="00FA3975" w:rsidRDefault="006B03DC" w:rsidP="00FA3975">
            <w:pPr>
              <w:spacing w:line="360" w:lineRule="auto"/>
              <w:jc w:val="both"/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λ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t,x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t,x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y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t,x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)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t,x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y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t,x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</w:tr>
      <w:tr w:rsidR="00375D86" w:rsidRPr="00FA3975" w:rsidTr="00C62791">
        <w:tc>
          <w:tcPr>
            <w:tcW w:w="962" w:type="dxa"/>
            <w:vAlign w:val="center"/>
          </w:tcPr>
          <w:p w:rsidR="00375D86" w:rsidRPr="00FA3975" w:rsidRDefault="004D478B" w:rsidP="00FA3975">
            <w:pPr>
              <w:spacing w:line="360" w:lineRule="auto"/>
              <w:jc w:val="right"/>
              <w:rPr>
                <w:rFonts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u(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l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</w:rPr>
                      <m:t>z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)</m:t>
                </m:r>
              </m:oMath>
            </m:oMathPara>
          </w:p>
        </w:tc>
        <w:tc>
          <w:tcPr>
            <w:tcW w:w="433" w:type="dxa"/>
            <w:vAlign w:val="center"/>
          </w:tcPr>
          <w:p w:rsidR="00375D86" w:rsidRPr="00FA3975" w:rsidRDefault="004D478B" w:rsidP="00FA3975">
            <w:pPr>
              <w:spacing w:line="360" w:lineRule="auto"/>
              <w:jc w:val="center"/>
              <w:rPr>
                <w:rFonts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=</m:t>
                </m:r>
              </m:oMath>
            </m:oMathPara>
          </w:p>
        </w:tc>
        <w:tc>
          <w:tcPr>
            <w:tcW w:w="5801" w:type="dxa"/>
          </w:tcPr>
          <w:p w:rsidR="00375D86" w:rsidRPr="00FA3975" w:rsidRDefault="006B03DC" w:rsidP="00FA3975">
            <w:pPr>
              <w:spacing w:line="360" w:lineRule="auto"/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l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</w:rPr>
                      <m:t>z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naryPr>
                      <m:sub>
                        <m:eqArr>
                          <m:eqArr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t,x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t-x=z</m:t>
                            </m:r>
                          </m:e>
                        </m:eqAr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t,x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t,x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y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t,x</m:t>
                                </m:r>
                              </m:sub>
                            </m:sSub>
                          </m:e>
                        </m:d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Sup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β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(0)</m:t>
                            </m:r>
                          </m:sup>
                        </m:sSubSup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t,x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y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t,x</m:t>
                            </m:r>
                          </m:sub>
                        </m:sSub>
                      </m:e>
                    </m:nary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β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sub>
                      <m:sup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(0)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p>
                        </m:sSup>
                      </m:sup>
                    </m:sSubSup>
                  </m:den>
                </m:f>
              </m:oMath>
            </m:oMathPara>
          </w:p>
        </w:tc>
      </w:tr>
      <w:tr w:rsidR="00375D86" w:rsidRPr="00FA3975" w:rsidTr="00C62791">
        <w:tc>
          <w:tcPr>
            <w:tcW w:w="962" w:type="dxa"/>
            <w:vAlign w:val="center"/>
          </w:tcPr>
          <w:p w:rsidR="00375D86" w:rsidRPr="00FA3975" w:rsidRDefault="004D478B" w:rsidP="00FA3975">
            <w:pPr>
              <w:spacing w:line="360" w:lineRule="auto"/>
              <w:jc w:val="right"/>
              <w:rPr>
                <w:rFonts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u(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β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(0)</m:t>
                    </m:r>
                  </m:sup>
                </m:sSubSup>
                <m:r>
                  <w:rPr>
                    <w:rFonts w:ascii="Cambria Math" w:hAnsi="Cambria Math" w:cs="Times New Roman"/>
                  </w:rPr>
                  <m:t>)</m:t>
                </m:r>
              </m:oMath>
            </m:oMathPara>
          </w:p>
        </w:tc>
        <w:tc>
          <w:tcPr>
            <w:tcW w:w="433" w:type="dxa"/>
            <w:vAlign w:val="center"/>
          </w:tcPr>
          <w:p w:rsidR="00375D86" w:rsidRPr="00FA3975" w:rsidRDefault="004D478B" w:rsidP="00FA3975">
            <w:pPr>
              <w:spacing w:line="360" w:lineRule="auto"/>
              <w:jc w:val="center"/>
              <w:rPr>
                <w:rFonts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=</m:t>
                </m:r>
              </m:oMath>
            </m:oMathPara>
          </w:p>
        </w:tc>
        <w:tc>
          <w:tcPr>
            <w:tcW w:w="5801" w:type="dxa"/>
          </w:tcPr>
          <w:p w:rsidR="00375D86" w:rsidRPr="00FA3975" w:rsidRDefault="006B03DC" w:rsidP="00FA3975">
            <w:pPr>
              <w:spacing w:line="360" w:lineRule="auto"/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α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t,x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t,x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y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t,x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)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l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t-x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t,x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y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t,x</m:t>
                            </m:r>
                          </m:sub>
                        </m:sSub>
                      </m:e>
                    </m:nary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l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t-x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</w:tc>
      </w:tr>
      <w:tr w:rsidR="00375D86" w:rsidRPr="00FA3975" w:rsidTr="00C62791">
        <w:tc>
          <w:tcPr>
            <w:tcW w:w="962" w:type="dxa"/>
            <w:vAlign w:val="center"/>
          </w:tcPr>
          <w:p w:rsidR="00375D86" w:rsidRPr="00FA3975" w:rsidRDefault="004D478B" w:rsidP="00FA3975">
            <w:pPr>
              <w:spacing w:line="360" w:lineRule="auto"/>
              <w:jc w:val="right"/>
              <w:rPr>
                <w:rFonts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u(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k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)</m:t>
                </m:r>
              </m:oMath>
            </m:oMathPara>
          </w:p>
        </w:tc>
        <w:tc>
          <w:tcPr>
            <w:tcW w:w="433" w:type="dxa"/>
            <w:vAlign w:val="center"/>
          </w:tcPr>
          <w:p w:rsidR="00375D86" w:rsidRPr="00FA3975" w:rsidRDefault="004D478B" w:rsidP="00FA3975">
            <w:pPr>
              <w:spacing w:line="360" w:lineRule="auto"/>
              <w:jc w:val="center"/>
              <w:rPr>
                <w:rFonts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=</m:t>
                </m:r>
              </m:oMath>
            </m:oMathPara>
          </w:p>
        </w:tc>
        <w:tc>
          <w:tcPr>
            <w:tcW w:w="5801" w:type="dxa"/>
          </w:tcPr>
          <w:p w:rsidR="00375D86" w:rsidRPr="00FA3975" w:rsidRDefault="006B03DC" w:rsidP="00FA3975">
            <w:pPr>
              <w:spacing w:line="360" w:lineRule="auto"/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k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t,x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t,x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y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t,x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)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Sup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β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(1)</m:t>
                            </m:r>
                          </m:sup>
                        </m:sSubSup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t,x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y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t,x</m:t>
                            </m:r>
                          </m:sub>
                        </m:sSub>
                      </m:e>
                    </m:nary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β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(1)</m:t>
                        </m:r>
                      </m:sup>
                    </m:sSubSup>
                  </m:den>
                </m:f>
              </m:oMath>
            </m:oMathPara>
          </w:p>
        </w:tc>
      </w:tr>
      <w:tr w:rsidR="00375D86" w:rsidRPr="00FA3975" w:rsidTr="00C62791">
        <w:tc>
          <w:tcPr>
            <w:tcW w:w="962" w:type="dxa"/>
            <w:vAlign w:val="center"/>
          </w:tcPr>
          <w:p w:rsidR="00375D86" w:rsidRPr="00FA3975" w:rsidRDefault="004D478B" w:rsidP="00FA3975">
            <w:pPr>
              <w:spacing w:line="360" w:lineRule="auto"/>
              <w:jc w:val="right"/>
              <w:rPr>
                <w:rFonts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u(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β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(1)</m:t>
                    </m:r>
                  </m:sup>
                </m:sSubSup>
                <m:r>
                  <w:rPr>
                    <w:rFonts w:ascii="Cambria Math" w:hAnsi="Cambria Math" w:cs="Times New Roman"/>
                  </w:rPr>
                  <m:t>)</m:t>
                </m:r>
              </m:oMath>
            </m:oMathPara>
          </w:p>
        </w:tc>
        <w:tc>
          <w:tcPr>
            <w:tcW w:w="433" w:type="dxa"/>
            <w:vAlign w:val="center"/>
          </w:tcPr>
          <w:p w:rsidR="00375D86" w:rsidRPr="00FA3975" w:rsidRDefault="004D478B" w:rsidP="00FA3975">
            <w:pPr>
              <w:spacing w:line="360" w:lineRule="auto"/>
              <w:jc w:val="center"/>
              <w:rPr>
                <w:rFonts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=</m:t>
                </m:r>
              </m:oMath>
            </m:oMathPara>
          </w:p>
        </w:tc>
        <w:tc>
          <w:tcPr>
            <w:tcW w:w="5801" w:type="dxa"/>
          </w:tcPr>
          <w:p w:rsidR="00375D86" w:rsidRPr="00FA3975" w:rsidRDefault="006B03DC" w:rsidP="00FA3975">
            <w:pPr>
              <w:spacing w:line="360" w:lineRule="auto"/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β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(1)</m:t>
                    </m:r>
                  </m:sup>
                </m:sSubSup>
                <m:r>
                  <w:rPr>
                    <w:rFonts w:ascii="Cambria Math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t,x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t,x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y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t,x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)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k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t-x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t,x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y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t,x</m:t>
                            </m:r>
                          </m:sub>
                        </m:sSub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Sup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k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t-x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p>
                        </m:sSubSup>
                      </m:e>
                    </m:nary>
                  </m:den>
                </m:f>
              </m:oMath>
            </m:oMathPara>
          </w:p>
        </w:tc>
      </w:tr>
    </w:tbl>
    <w:p w:rsidR="00025D36" w:rsidRPr="00FA3975" w:rsidRDefault="00025D36" w:rsidP="00FA3975">
      <w:pPr>
        <w:spacing w:line="360" w:lineRule="auto"/>
        <w:jc w:val="both"/>
        <w:rPr>
          <w:rFonts w:cs="Times New Roman"/>
        </w:rPr>
      </w:pPr>
    </w:p>
    <w:p w:rsidR="00966CEE" w:rsidRPr="00FA3975" w:rsidRDefault="00405CBF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lastRenderedPageBreak/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w</m:t>
            </m:r>
          </m:e>
          <m:sub>
            <m:r>
              <w:rPr>
                <w:rFonts w:ascii="Cambria Math" w:hAnsi="Cambria Math" w:cs="Times New Roman"/>
              </w:rPr>
              <m:t>t,x</m:t>
            </m:r>
          </m:sub>
        </m:sSub>
      </m:oMath>
      <w:r w:rsidRPr="00FA3975">
        <w:rPr>
          <w:rFonts w:cs="Times New Roman"/>
        </w:rPr>
        <w:t xml:space="preserve"> is equal to </w:t>
      </w:r>
      <m:oMath>
        <m:r>
          <w:rPr>
            <w:rFonts w:ascii="Cambria Math" w:hAnsi="Cambria Math" w:cs="Times New Roman"/>
          </w:rPr>
          <m:t>1</m:t>
        </m:r>
      </m:oMath>
      <w:r w:rsidRPr="00FA3975">
        <w:rPr>
          <w:rFonts w:cs="Times New Roman"/>
        </w:rPr>
        <w:t xml:space="preserve"> if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t,x</m:t>
            </m:r>
          </m:sub>
        </m:sSub>
        <m:r>
          <w:rPr>
            <w:rFonts w:ascii="Cambria Math" w:hAnsi="Cambria Math" w:cs="Times New Roman"/>
          </w:rPr>
          <m:t>&gt;0</m:t>
        </m:r>
      </m:oMath>
      <w:r w:rsidRPr="00FA3975">
        <w:rPr>
          <w:rFonts w:cs="Times New Roman"/>
        </w:rPr>
        <w:t xml:space="preserve"> and </w:t>
      </w:r>
      <m:oMath>
        <m:r>
          <w:rPr>
            <w:rFonts w:ascii="Cambria Math" w:hAnsi="Cambria Math" w:cs="Times New Roman"/>
          </w:rPr>
          <m:t>0</m:t>
        </m:r>
      </m:oMath>
      <w:r w:rsidRPr="00FA3975">
        <w:rPr>
          <w:rFonts w:cs="Times New Roman"/>
        </w:rPr>
        <w:t xml:space="preserve"> if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w</m:t>
            </m:r>
          </m:e>
          <m:sub>
            <m:r>
              <w:rPr>
                <w:rFonts w:ascii="Cambria Math" w:hAnsi="Cambria Math" w:cs="Times New Roman"/>
              </w:rPr>
              <m:t>t,x</m:t>
            </m:r>
          </m:sub>
        </m:sSub>
        <m:r>
          <w:rPr>
            <w:rFonts w:ascii="Cambria Math" w:hAnsi="Cambria Math" w:cs="Times New Roman"/>
          </w:rPr>
          <m:t>=0</m:t>
        </m:r>
      </m:oMath>
      <w:r w:rsidR="0045156F" w:rsidRPr="00FA3975">
        <w:rPr>
          <w:rFonts w:cs="Times New Roman"/>
        </w:rPr>
        <w:t>.</w:t>
      </w:r>
    </w:p>
    <w:p w:rsidR="000418F6" w:rsidRPr="00FA3975" w:rsidRDefault="00736B82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 xml:space="preserve">The algorithm </w:t>
      </w:r>
      <w:r w:rsidR="007A0C94" w:rsidRPr="00FA3975">
        <w:rPr>
          <w:rFonts w:cs="Times New Roman"/>
        </w:rPr>
        <w:t>for</w:t>
      </w:r>
      <w:r w:rsidRPr="00FA3975">
        <w:rPr>
          <w:rFonts w:cs="Times New Roman"/>
        </w:rPr>
        <w:t xml:space="preserve"> fitting</w:t>
      </w:r>
      <w:r w:rsidR="000A761D" w:rsidRPr="00FA3975">
        <w:rPr>
          <w:rFonts w:cs="Times New Roman"/>
        </w:rPr>
        <w:t xml:space="preserve"> the CoDa-cohort model</w:t>
      </w:r>
      <w:r w:rsidR="000D1F70" w:rsidRPr="00FA3975">
        <w:rPr>
          <w:rFonts w:cs="Times New Roman"/>
        </w:rPr>
        <w:t xml:space="preserve"> is</w:t>
      </w:r>
      <w:r w:rsidRPr="00FA3975">
        <w:rPr>
          <w:rFonts w:cs="Times New Roman"/>
        </w:rPr>
        <w:t xml:space="preserve"> </w:t>
      </w:r>
      <w:r w:rsidR="00C92754" w:rsidRPr="00FA3975">
        <w:rPr>
          <w:rFonts w:cs="Times New Roman"/>
        </w:rPr>
        <w:t xml:space="preserve">similar to the one </w:t>
      </w:r>
      <w:r w:rsidRPr="00FA3975">
        <w:rPr>
          <w:rFonts w:cs="Times New Roman"/>
        </w:rPr>
        <w:t>proposed by Renshaw and Haberman (2006)</w:t>
      </w:r>
      <w:r w:rsidR="00700E5E" w:rsidRPr="00FA3975">
        <w:rPr>
          <w:rFonts w:cs="Times New Roman"/>
        </w:rPr>
        <w:t>,</w:t>
      </w:r>
      <w:r w:rsidRPr="00FA3975">
        <w:rPr>
          <w:rFonts w:cs="Times New Roman"/>
        </w:rPr>
        <w:t xml:space="preserve"> is given </w:t>
      </w:r>
      <w:r w:rsidR="00A5393C" w:rsidRPr="00FA3975">
        <w:rPr>
          <w:rFonts w:cs="Times New Roman"/>
        </w:rPr>
        <w:t xml:space="preserve">as </w:t>
      </w:r>
      <w:r w:rsidRPr="00FA3975">
        <w:rPr>
          <w:rFonts w:cs="Times New Roman"/>
        </w:rPr>
        <w:t>follow</w:t>
      </w:r>
      <w:r w:rsidR="001766A6" w:rsidRPr="00FA3975">
        <w:rPr>
          <w:rFonts w:cs="Times New Roman"/>
        </w:rPr>
        <w:t>s</w:t>
      </w:r>
      <w:r w:rsidRPr="00FA3975">
        <w:rPr>
          <w:rFonts w:cs="Times New Roman"/>
        </w:rPr>
        <w:t>:</w:t>
      </w:r>
    </w:p>
    <w:p w:rsidR="00107994" w:rsidRPr="00FA3975" w:rsidRDefault="00782155" w:rsidP="00FA3975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  <w:u w:val="single"/>
        </w:rPr>
        <w:t>Step 1</w:t>
      </w:r>
      <w:r w:rsidRPr="00FA3975">
        <w:rPr>
          <w:rFonts w:cs="Times New Roman"/>
        </w:rPr>
        <w:t xml:space="preserve">: </w:t>
      </w:r>
      <w:r w:rsidR="008255E5" w:rsidRPr="00FA3975">
        <w:rPr>
          <w:rFonts w:cs="Times New Roman"/>
        </w:rPr>
        <w:t>Set starting values</w:t>
      </w:r>
    </w:p>
    <w:p w:rsidR="00507288" w:rsidRPr="00FA3975" w:rsidRDefault="006B03DC" w:rsidP="00FA3975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  <m:sup>
            <m:r>
              <w:rPr>
                <w:rFonts w:ascii="Cambria Math" w:hAnsi="Cambria Math" w:cs="Times New Roman"/>
              </w:rPr>
              <m:t>(0)</m:t>
            </m:r>
          </m:sup>
        </m:sSubSup>
        <m:r>
          <w:rPr>
            <w:rFonts w:ascii="Cambria Math" w:hAnsi="Cambria Math" w:cs="Times New Roman"/>
          </w:rPr>
          <m:t>=1</m:t>
        </m:r>
      </m:oMath>
    </w:p>
    <w:p w:rsidR="00507288" w:rsidRPr="00FA3975" w:rsidRDefault="006B03DC" w:rsidP="00FA3975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  <m:sup>
            <m:r>
              <w:rPr>
                <w:rFonts w:ascii="Cambria Math" w:hAnsi="Cambria Math" w:cs="Times New Roman"/>
              </w:rPr>
              <m:t>(1)</m:t>
            </m:r>
          </m:sup>
        </m:sSubSup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k</m:t>
            </m:r>
          </m:den>
        </m:f>
      </m:oMath>
    </w:p>
    <w:p w:rsidR="00BA336D" w:rsidRPr="00FA3975" w:rsidRDefault="006B03DC" w:rsidP="00FA3975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l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t-x</m:t>
            </m:r>
          </m:sub>
        </m:sSub>
        <m:r>
          <w:rPr>
            <w:rFonts w:ascii="Cambria Math" w:hAnsi="Cambria Math" w:cs="Times New Roman"/>
          </w:rPr>
          <m:t>=0</m:t>
        </m:r>
      </m:oMath>
    </w:p>
    <w:p w:rsidR="008255E5" w:rsidRPr="00FA3975" w:rsidRDefault="00941725" w:rsidP="00FA3975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  <w:u w:val="single"/>
        </w:rPr>
        <w:t>Step 2</w:t>
      </w:r>
      <w:r w:rsidRPr="00FA3975">
        <w:rPr>
          <w:rFonts w:cs="Times New Roman"/>
        </w:rPr>
        <w:t xml:space="preserve">: </w:t>
      </w:r>
      <w:r w:rsidR="00315D57" w:rsidRPr="00FA3975">
        <w:rPr>
          <w:rFonts w:cs="Times New Roman"/>
        </w:rPr>
        <w:t xml:space="preserve">Given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  <m:sup>
            <m:r>
              <w:rPr>
                <w:rFonts w:ascii="Cambria Math" w:hAnsi="Cambria Math" w:cs="Times New Roman"/>
              </w:rPr>
              <m:t>(0)</m:t>
            </m:r>
          </m:sup>
        </m:sSubSup>
      </m:oMath>
      <w:r w:rsidR="00315D57" w:rsidRPr="00FA3975">
        <w:rPr>
          <w:rFonts w:cs="Times New Roman"/>
        </w:rPr>
        <w:t xml:space="preserve"> and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  <m:sup>
            <m:r>
              <w:rPr>
                <w:rFonts w:ascii="Cambria Math" w:hAnsi="Cambria Math" w:cs="Times New Roman"/>
              </w:rPr>
              <m:t>(1)</m:t>
            </m:r>
          </m:sup>
        </m:sSubSup>
      </m:oMath>
      <w:r w:rsidR="00315D57" w:rsidRPr="00FA3975">
        <w:rPr>
          <w:rFonts w:cs="Times New Roman"/>
        </w:rPr>
        <w:t xml:space="preserve">, update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</m:oMath>
      <w:r w:rsidR="00A11782" w:rsidRPr="00FA3975">
        <w:rPr>
          <w:rFonts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l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t-x</m:t>
            </m:r>
          </m:sub>
        </m:sSub>
      </m:oMath>
    </w:p>
    <w:p w:rsidR="00D905AE" w:rsidRPr="00FA3975" w:rsidRDefault="00D905AE" w:rsidP="00FA3975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  <w:u w:val="single"/>
        </w:rPr>
        <w:t xml:space="preserve">Step </w:t>
      </w:r>
      <w:r w:rsidR="00857C1D" w:rsidRPr="00FA3975">
        <w:rPr>
          <w:rFonts w:cs="Times New Roman"/>
          <w:u w:val="single"/>
        </w:rPr>
        <w:t>3</w:t>
      </w:r>
      <w:r w:rsidRPr="00FA3975">
        <w:rPr>
          <w:rFonts w:cs="Times New Roman"/>
        </w:rPr>
        <w:t xml:space="preserve">: Given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</m:oMath>
      <w:r w:rsidRPr="00FA3975">
        <w:rPr>
          <w:rFonts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l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t-x</m:t>
            </m:r>
          </m:sub>
        </m:sSub>
      </m:oMath>
      <w:r w:rsidRPr="00FA3975">
        <w:rPr>
          <w:rFonts w:cs="Times New Roman"/>
        </w:rPr>
        <w:t xml:space="preserve">, update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  <m:sup>
            <m:r>
              <w:rPr>
                <w:rFonts w:ascii="Cambria Math" w:hAnsi="Cambria Math" w:cs="Times New Roman"/>
              </w:rPr>
              <m:t>(0)</m:t>
            </m:r>
          </m:sup>
        </m:sSubSup>
      </m:oMath>
      <w:r w:rsidRPr="00FA3975">
        <w:rPr>
          <w:rFonts w:cs="Times New Roman"/>
        </w:rPr>
        <w:t xml:space="preserve"> and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  <m:sup>
            <m:r>
              <w:rPr>
                <w:rFonts w:ascii="Cambria Math" w:hAnsi="Cambria Math" w:cs="Times New Roman"/>
              </w:rPr>
              <m:t>(1)</m:t>
            </m:r>
          </m:sup>
        </m:sSubSup>
      </m:oMath>
    </w:p>
    <w:p w:rsidR="00D905AE" w:rsidRPr="00FA3975" w:rsidRDefault="00857C1D" w:rsidP="00FA3975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  <w:u w:val="single"/>
        </w:rPr>
        <w:t>Step 4</w:t>
      </w:r>
      <w:r w:rsidRPr="00FA3975">
        <w:rPr>
          <w:rFonts w:cs="Times New Roman"/>
        </w:rPr>
        <w:t xml:space="preserve">: Compute </w:t>
      </w:r>
      <m:oMath>
        <m:r>
          <w:rPr>
            <w:rFonts w:ascii="Cambria Math" w:hAnsi="Cambria Math" w:cs="Times New Roman"/>
          </w:rPr>
          <m:t>D(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t,x</m:t>
            </m:r>
          </m:sub>
        </m:sSub>
        <m:r>
          <w:rPr>
            <w:rFonts w:ascii="Cambria Math" w:hAnsi="Cambria Math" w:cs="Times New Roman"/>
          </w:rPr>
          <m:t xml:space="preserve"> 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d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t,x</m:t>
            </m:r>
          </m:sub>
        </m:sSub>
        <m:r>
          <w:rPr>
            <w:rFonts w:ascii="Cambria Math" w:hAnsi="Cambria Math" w:cs="Times New Roman"/>
          </w:rPr>
          <m:t>)</m:t>
        </m:r>
      </m:oMath>
    </w:p>
    <w:p w:rsidR="00C92754" w:rsidRPr="00FA3975" w:rsidRDefault="00C92754" w:rsidP="00FA3975">
      <w:pPr>
        <w:spacing w:line="360" w:lineRule="auto"/>
        <w:jc w:val="both"/>
        <w:rPr>
          <w:rFonts w:cs="Times New Roman"/>
        </w:rPr>
      </w:pPr>
    </w:p>
    <w:p w:rsidR="00136153" w:rsidRPr="00FA3975" w:rsidRDefault="00136153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 xml:space="preserve">Where </w:t>
      </w:r>
      <m:oMath>
        <m:r>
          <w:rPr>
            <w:rFonts w:ascii="Cambria Math" w:hAnsi="Cambria Math" w:cs="Times New Roman"/>
          </w:rPr>
          <m:t>k</m:t>
        </m:r>
      </m:oMath>
      <w:r w:rsidRPr="00FA3975">
        <w:rPr>
          <w:rFonts w:cs="Times New Roman"/>
        </w:rPr>
        <w:t xml:space="preserve"> is the total number of ages (or group of </w:t>
      </w:r>
      <w:proofErr w:type="gramStart"/>
      <w:r w:rsidRPr="00FA3975">
        <w:rPr>
          <w:rFonts w:cs="Times New Roman"/>
        </w:rPr>
        <w:t>ages)</w:t>
      </w:r>
      <w:r w:rsidR="003052A2" w:rsidRPr="00FA3975">
        <w:rPr>
          <w:rFonts w:cs="Times New Roman"/>
        </w:rPr>
        <w:t>.</w:t>
      </w:r>
      <w:proofErr w:type="gramEnd"/>
    </w:p>
    <w:p w:rsidR="00FE28CA" w:rsidRPr="00FA3975" w:rsidRDefault="00F2762E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>As in Renshaw and Haberman (2006), w</w:t>
      </w:r>
      <w:r w:rsidR="00C92754" w:rsidRPr="00FA3975">
        <w:rPr>
          <w:rFonts w:cs="Times New Roman"/>
        </w:rPr>
        <w:t xml:space="preserve">e repeat the cycle form step 2 until </w:t>
      </w:r>
      <m:oMath>
        <m:r>
          <w:rPr>
            <w:rFonts w:ascii="Cambria Math" w:hAnsi="Cambria Math" w:cs="Times New Roman"/>
          </w:rPr>
          <m:t>D(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t,x</m:t>
            </m:r>
          </m:sub>
        </m:sSub>
        <m:r>
          <w:rPr>
            <w:rFonts w:ascii="Cambria Math" w:hAnsi="Cambria Math" w:cs="Times New Roman"/>
          </w:rPr>
          <m:t xml:space="preserve"> 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d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t,x</m:t>
            </m:r>
          </m:sub>
        </m:sSub>
        <m:r>
          <w:rPr>
            <w:rFonts w:ascii="Cambria Math" w:hAnsi="Cambria Math" w:cs="Times New Roman"/>
          </w:rPr>
          <m:t>)</m:t>
        </m:r>
      </m:oMath>
      <w:r w:rsidR="002D3B25" w:rsidRPr="00FA3975">
        <w:rPr>
          <w:rFonts w:cs="Times New Roman"/>
          <w:lang w:val="en-US"/>
        </w:rPr>
        <w:t xml:space="preserve"> </w:t>
      </w:r>
      <w:r w:rsidR="00C92754" w:rsidRPr="00FA3975">
        <w:rPr>
          <w:rFonts w:cs="Times New Roman"/>
          <w:lang w:val="en-US"/>
        </w:rPr>
        <w:t>converges</w:t>
      </w:r>
      <w:r w:rsidR="002D3B25" w:rsidRPr="00FA3975">
        <w:rPr>
          <w:rFonts w:cs="Times New Roman"/>
          <w:lang w:val="en-US"/>
        </w:rPr>
        <w:t xml:space="preserve"> (</w:t>
      </w:r>
      <m:oMath>
        <m:r>
          <m:rPr>
            <m:sty m:val="p"/>
          </m:rPr>
          <w:rPr>
            <w:rFonts w:ascii="Cambria Math" w:hAnsi="Cambria Math" w:cs="Times New Roman"/>
            <w:lang w:val="en-US"/>
          </w:rPr>
          <m:t>Δ</m:t>
        </m:r>
        <m:r>
          <w:rPr>
            <w:rFonts w:ascii="Cambria Math" w:hAnsi="Cambria Math" w:cs="Times New Roman"/>
            <w:lang w:val="en-US"/>
          </w:rPr>
          <m:t>D≈0</m:t>
        </m:r>
      </m:oMath>
      <w:r w:rsidR="00C92754" w:rsidRPr="00FA3975">
        <w:rPr>
          <w:rFonts w:cs="Times New Roman"/>
          <w:lang w:val="en-US"/>
        </w:rPr>
        <w:t xml:space="preserve">). </w:t>
      </w:r>
    </w:p>
    <w:p w:rsidR="009F490F" w:rsidRPr="00FA3975" w:rsidRDefault="00C67C33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>As for most of the mortality forecasting models based on Lee and Carter (1992), forecasting future number of deaths will be based on a time series models.</w:t>
      </w:r>
      <w:r w:rsidR="00001ACD" w:rsidRPr="00FA3975">
        <w:rPr>
          <w:rFonts w:cs="Times New Roman"/>
        </w:rPr>
        <w:t xml:space="preserve"> Only the parameters involving time (i.e</w:t>
      </w:r>
      <w:r w:rsidR="008E6656" w:rsidRPr="00FA3975">
        <w:rPr>
          <w:rFonts w:cs="Times New Roman"/>
        </w:rPr>
        <w:t xml:space="preserve"> </w:t>
      </w:r>
      <w:r w:rsidR="00001ACD" w:rsidRPr="00FA3975">
        <w:rPr>
          <w:rFonts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</m:oMath>
      <w:r w:rsidR="00001ACD" w:rsidRPr="00FA3975">
        <w:rPr>
          <w:rFonts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l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t-x</m:t>
            </m:r>
          </m:sub>
        </m:sSub>
      </m:oMath>
      <w:r w:rsidR="00001ACD" w:rsidRPr="00FA3975">
        <w:rPr>
          <w:rFonts w:cs="Times New Roman"/>
        </w:rPr>
        <w:t xml:space="preserve">,) </w:t>
      </w:r>
      <w:r w:rsidR="00C44C1B" w:rsidRPr="00FA3975">
        <w:rPr>
          <w:rFonts w:cs="Times New Roman"/>
        </w:rPr>
        <w:t>will</w:t>
      </w:r>
      <w:r w:rsidR="00001ACD" w:rsidRPr="00FA3975">
        <w:rPr>
          <w:rFonts w:cs="Times New Roman"/>
        </w:rPr>
        <w:t xml:space="preserve"> be predicted.</w:t>
      </w:r>
      <w:r w:rsidR="009F490F" w:rsidRPr="00FA3975">
        <w:rPr>
          <w:rFonts w:cs="Times New Roman"/>
        </w:rPr>
        <w:t xml:space="preserve"> The predicted value 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t,x</m:t>
            </m:r>
          </m:sub>
        </m:sSub>
      </m:oMath>
      <w:r w:rsidR="009F490F" w:rsidRPr="00FA3975">
        <w:rPr>
          <w:rFonts w:cs="Times New Roman"/>
        </w:rPr>
        <w:t xml:space="preserve"> is given by the following</w:t>
      </w:r>
    </w:p>
    <w:p w:rsidR="00C67C33" w:rsidRPr="00FA3975" w:rsidRDefault="009F490F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>expression:</w:t>
      </w:r>
    </w:p>
    <w:p w:rsidR="00763E50" w:rsidRPr="00FA3975" w:rsidRDefault="00F83B38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 xml:space="preserve">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d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</w:rPr>
              <m:t>+s,x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g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α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</w:rPr>
                  <m:t>x</m:t>
                </m:r>
              </m:sub>
            </m:sSub>
            <m:r>
              <w:rPr>
                <w:rFonts w:ascii="Cambria Math" w:hAnsi="Cambria Math" w:cs="Times New Roman"/>
              </w:rPr>
              <m:t>⨁C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l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-x+s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β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(0)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k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+s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β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(1)</m:t>
                        </m:r>
                      </m:sup>
                    </m:sSubSup>
                  </m:sup>
                </m:sSup>
              </m:e>
            </m:d>
          </m:e>
        </m:d>
      </m:oMath>
      <w:r w:rsidR="00202557" w:rsidRPr="00FA3975">
        <w:rPr>
          <w:rFonts w:cs="Times New Roman"/>
        </w:rPr>
        <w:t xml:space="preserve">          </w:t>
      </w:r>
      <w:r w:rsidRPr="00FA3975">
        <w:rPr>
          <w:rFonts w:cs="Times New Roman"/>
        </w:rPr>
        <w:t xml:space="preserve">                </w:t>
      </w:r>
      <w:r w:rsidR="00202557" w:rsidRPr="00FA3975">
        <w:rPr>
          <w:rFonts w:cs="Times New Roman"/>
        </w:rPr>
        <w:t xml:space="preserve">      (15)</w:t>
      </w:r>
    </w:p>
    <w:p w:rsidR="00777E1D" w:rsidRPr="00FA3975" w:rsidRDefault="00777E1D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 xml:space="preserve">The following </w:t>
      </w:r>
      <w:r w:rsidR="00C749F7" w:rsidRPr="00FA3975">
        <w:rPr>
          <w:rFonts w:cs="Times New Roman"/>
        </w:rPr>
        <w:t>notations</w:t>
      </w:r>
      <w:r w:rsidRPr="00FA3975">
        <w:rPr>
          <w:rFonts w:cs="Times New Roman"/>
        </w:rPr>
        <w:t xml:space="preserve"> can be found in Renshaw and Haberman (2006)</w:t>
      </w:r>
    </w:p>
    <w:p w:rsidR="00D67B3A" w:rsidRPr="00FA3975" w:rsidRDefault="006B03DC" w:rsidP="00FA3975">
      <w:pPr>
        <w:spacing w:line="360" w:lineRule="auto"/>
        <w:jc w:val="both"/>
        <w:rPr>
          <w:rFonts w:cs="Times New Roman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l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z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 :z∈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 xml:space="preserve"> ,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="Times New Roman"/>
            </w:rPr>
            <m:t>⟼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l</m:t>
                      </m:r>
                    </m:e>
                  </m:acc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-x+s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 :s&gt;0</m:t>
              </m:r>
            </m:e>
          </m:d>
        </m:oMath>
      </m:oMathPara>
    </w:p>
    <w:p w:rsidR="002473F5" w:rsidRPr="00FA3975" w:rsidRDefault="002473F5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>And</w:t>
      </w:r>
    </w:p>
    <w:p w:rsidR="002473F5" w:rsidRPr="00FA3975" w:rsidRDefault="006B03DC" w:rsidP="00FA3975">
      <w:pPr>
        <w:spacing w:line="360" w:lineRule="auto"/>
        <w:jc w:val="both"/>
        <w:rPr>
          <w:rFonts w:cs="Times New Roman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k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 :t∈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 xml:space="preserve"> ,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="Times New Roman"/>
            </w:rPr>
            <m:t>⟼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k</m:t>
                      </m:r>
                    </m:e>
                  </m:acc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+s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 :s&gt;0</m:t>
              </m:r>
            </m:e>
          </m:d>
        </m:oMath>
      </m:oMathPara>
    </w:p>
    <w:p w:rsidR="00367BEF" w:rsidRPr="00FA3975" w:rsidRDefault="00367BEF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 xml:space="preserve">The dot </w:t>
      </w:r>
      <w:r w:rsidR="002757A6" w:rsidRPr="00FA3975">
        <w:rPr>
          <w:rFonts w:cs="Times New Roman"/>
        </w:rPr>
        <w:t xml:space="preserve">on the top of parameters </w:t>
      </w:r>
      <w:r w:rsidRPr="00FA3975">
        <w:rPr>
          <w:rFonts w:cs="Times New Roman"/>
        </w:rPr>
        <w:t>stands for predicted value.</w:t>
      </w:r>
    </w:p>
    <w:p w:rsidR="00552D7F" w:rsidRPr="00FA3975" w:rsidRDefault="001C4639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 xml:space="preserve">For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</m:oMath>
      <w:r w:rsidRPr="00FA3975">
        <w:rPr>
          <w:rFonts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l</m:t>
            </m:r>
          </m:e>
          <m:sub>
            <m:r>
              <w:rPr>
                <w:rFonts w:ascii="Cambria Math" w:hAnsi="Cambria Math" w:cs="Times New Roman"/>
              </w:rPr>
              <m:t>z</m:t>
            </m:r>
          </m:sub>
        </m:sSub>
      </m:oMath>
      <w:r w:rsidRPr="00FA3975">
        <w:rPr>
          <w:rFonts w:cs="Times New Roman"/>
        </w:rPr>
        <w:t xml:space="preserve"> the random walk with drift is the most used model</w:t>
      </w:r>
      <w:r w:rsidR="000E63FB" w:rsidRPr="00FA3975">
        <w:rPr>
          <w:rFonts w:cs="Times New Roman"/>
        </w:rPr>
        <w:t>.</w:t>
      </w:r>
    </w:p>
    <w:p w:rsidR="00396D4F" w:rsidRDefault="00396D4F" w:rsidP="00FA3975">
      <w:pPr>
        <w:spacing w:line="360" w:lineRule="auto"/>
        <w:jc w:val="both"/>
        <w:rPr>
          <w:rFonts w:cs="Times New Roman"/>
        </w:rPr>
      </w:pPr>
    </w:p>
    <w:p w:rsidR="00CD23C8" w:rsidRDefault="00CD23C8" w:rsidP="00FA3975">
      <w:pPr>
        <w:spacing w:line="360" w:lineRule="auto"/>
        <w:jc w:val="both"/>
        <w:rPr>
          <w:rFonts w:cs="Times New Roman"/>
        </w:rPr>
      </w:pPr>
    </w:p>
    <w:p w:rsidR="00CD23C8" w:rsidRDefault="00CD23C8" w:rsidP="00FA3975">
      <w:pPr>
        <w:spacing w:line="360" w:lineRule="auto"/>
        <w:jc w:val="both"/>
        <w:rPr>
          <w:rFonts w:cs="Times New Roman"/>
        </w:rPr>
      </w:pPr>
    </w:p>
    <w:p w:rsidR="00CD23C8" w:rsidRPr="00FA3975" w:rsidRDefault="00CD23C8" w:rsidP="00FA3975">
      <w:pPr>
        <w:spacing w:line="360" w:lineRule="auto"/>
        <w:jc w:val="both"/>
        <w:rPr>
          <w:rFonts w:cs="Times New Roman"/>
        </w:rPr>
      </w:pPr>
    </w:p>
    <w:p w:rsidR="00A23123" w:rsidRPr="00CD23C8" w:rsidRDefault="00C73030" w:rsidP="00FA3975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cs="Times New Roman"/>
          <w:b/>
          <w:bCs/>
        </w:rPr>
      </w:pPr>
      <w:r w:rsidRPr="00CD23C8">
        <w:rPr>
          <w:rFonts w:cs="Times New Roman"/>
          <w:b/>
          <w:bCs/>
        </w:rPr>
        <w:lastRenderedPageBreak/>
        <w:t xml:space="preserve"> </w:t>
      </w:r>
      <w:r w:rsidR="00A23123" w:rsidRPr="00CD23C8">
        <w:rPr>
          <w:rFonts w:cs="Times New Roman"/>
          <w:b/>
          <w:bCs/>
        </w:rPr>
        <w:t>C</w:t>
      </w:r>
      <w:r w:rsidR="0052732A" w:rsidRPr="00CD23C8">
        <w:rPr>
          <w:rFonts w:cs="Times New Roman"/>
          <w:b/>
          <w:bCs/>
        </w:rPr>
        <w:t>o</w:t>
      </w:r>
      <w:r w:rsidR="00A23123" w:rsidRPr="00CD23C8">
        <w:rPr>
          <w:rFonts w:cs="Times New Roman"/>
          <w:b/>
          <w:bCs/>
        </w:rPr>
        <w:t>D</w:t>
      </w:r>
      <w:r w:rsidR="0052732A" w:rsidRPr="00CD23C8">
        <w:rPr>
          <w:rFonts w:cs="Times New Roman"/>
          <w:b/>
          <w:bCs/>
        </w:rPr>
        <w:t>a</w:t>
      </w:r>
      <w:r w:rsidR="00A23123" w:rsidRPr="00CD23C8">
        <w:rPr>
          <w:rFonts w:cs="Times New Roman"/>
          <w:b/>
          <w:bCs/>
        </w:rPr>
        <w:t>-Cohort-Coherent</w:t>
      </w:r>
    </w:p>
    <w:p w:rsidR="00833FEB" w:rsidRPr="00FA3975" w:rsidRDefault="001D3839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>In order to forecast multiple population mortality in a coherent way, Lee and Li (2005)</w:t>
      </w:r>
      <w:r w:rsidR="008D4FA5" w:rsidRPr="00FA3975">
        <w:rPr>
          <w:rFonts w:cs="Times New Roman"/>
        </w:rPr>
        <w:t xml:space="preserve"> and Bergeron-Boucher et al. (2017) have both used a common factor in their model to capture the general pattern of mortality of the whole group of populations.</w:t>
      </w:r>
      <w:r w:rsidR="0052732A" w:rsidRPr="00FA3975">
        <w:rPr>
          <w:rFonts w:cs="Times New Roman"/>
        </w:rPr>
        <w:t xml:space="preserve"> In the CoDa-Cohort-Coherent model</w:t>
      </w:r>
      <w:r w:rsidR="00D33953" w:rsidRPr="00FA3975">
        <w:rPr>
          <w:rFonts w:cs="Times New Roman"/>
        </w:rPr>
        <w:t xml:space="preserve"> presented in this article, </w:t>
      </w:r>
      <w:r w:rsidR="00282767" w:rsidRPr="00FA3975">
        <w:rPr>
          <w:rFonts w:cs="Times New Roman"/>
        </w:rPr>
        <w:t>as common factor we suggest to use</w:t>
      </w:r>
      <w:r w:rsidR="000B429E" w:rsidRPr="00FA3975">
        <w:rPr>
          <w:rFonts w:cs="Times New Roman"/>
        </w:rPr>
        <w:t>,</w:t>
      </w:r>
      <w:r w:rsidR="00282767" w:rsidRPr="00FA3975">
        <w:rPr>
          <w:rFonts w:cs="Times New Roman"/>
        </w:rPr>
        <w:t xml:space="preserve"> </w:t>
      </w:r>
      <w:r w:rsidR="000B429E" w:rsidRPr="00FA3975">
        <w:rPr>
          <w:rFonts w:cs="Times New Roman"/>
        </w:rPr>
        <w:t>in addition to the general pattern used by Lee and Li (2005) and Bergeron-Boucher et al. (2017), the cohort effect</w:t>
      </w:r>
      <w:r w:rsidR="00CD4D26" w:rsidRPr="00FA3975">
        <w:rPr>
          <w:rFonts w:cs="Times New Roman"/>
        </w:rPr>
        <w:t>.</w:t>
      </w:r>
      <w:r w:rsidR="00DF459C" w:rsidRPr="00FA3975">
        <w:rPr>
          <w:rFonts w:cs="Times New Roman"/>
        </w:rPr>
        <w:t xml:space="preserve"> The model is presented as following</w:t>
      </w:r>
    </w:p>
    <w:p w:rsidR="00AE5136" w:rsidRPr="00FA3975" w:rsidRDefault="00AE5136" w:rsidP="00FA3975">
      <w:pPr>
        <w:spacing w:line="360" w:lineRule="auto"/>
        <w:jc w:val="both"/>
        <w:rPr>
          <w:rFonts w:cs="Times New Roman"/>
        </w:rPr>
      </w:pPr>
    </w:p>
    <w:p w:rsidR="00DF459C" w:rsidRPr="00FA3975" w:rsidRDefault="00650500" w:rsidP="00FA3975">
      <w:pPr>
        <w:spacing w:line="360" w:lineRule="auto"/>
        <w:jc w:val="center"/>
        <w:rPr>
          <w:rFonts w:cs="Times New Roman"/>
        </w:rPr>
      </w:pPr>
      <w:r w:rsidRPr="00FA3975">
        <w:rPr>
          <w:rFonts w:cs="Times New Roman"/>
        </w:rPr>
        <w:t xml:space="preserve">         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t,x,i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α</m:t>
            </m:r>
          </m:e>
          <m:sub>
            <m:r>
              <w:rPr>
                <w:rFonts w:ascii="Cambria Math" w:hAnsi="Cambria Math" w:cs="Times New Roman"/>
              </w:rPr>
              <m:t>x,i</m:t>
            </m:r>
          </m:sub>
        </m:sSub>
        <m:r>
          <w:rPr>
            <w:rFonts w:ascii="Cambria Math" w:hAnsi="Cambria Math" w:cs="Times New Roman"/>
          </w:rPr>
          <m:t>⊕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g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  <m:r>
          <w:rPr>
            <w:rFonts w:ascii="Cambria Math" w:hAnsi="Cambria Math" w:cs="Times New Roman"/>
          </w:rPr>
          <m:t>C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t-x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0</m:t>
                        </m:r>
                      </m:e>
                    </m:d>
                  </m:sup>
                </m:sSubSup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t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e>
                    </m:d>
                  </m:sup>
                </m:sSubSup>
              </m:sup>
            </m:sSup>
          </m:e>
        </m:d>
        <m:r>
          <w:rPr>
            <w:rFonts w:ascii="Cambria Math" w:hAnsi="Cambria Math" w:cs="Times New Roman"/>
          </w:rPr>
          <m:t>⨁ C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t,i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x,i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+ϵ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t,x,i</m:t>
                    </m:r>
                  </m:sub>
                </m:sSub>
              </m:sup>
            </m:sSup>
          </m:e>
        </m:d>
      </m:oMath>
      <w:r w:rsidR="00A705C7" w:rsidRPr="00FA3975">
        <w:rPr>
          <w:rFonts w:cs="Times New Roman"/>
        </w:rPr>
        <w:t xml:space="preserve">     </w:t>
      </w:r>
      <w:r w:rsidRPr="00FA3975">
        <w:rPr>
          <w:rFonts w:cs="Times New Roman"/>
        </w:rPr>
        <w:t xml:space="preserve">         </w:t>
      </w:r>
      <w:r w:rsidR="00A705C7" w:rsidRPr="00FA3975">
        <w:rPr>
          <w:rFonts w:cs="Times New Roman"/>
        </w:rPr>
        <w:t xml:space="preserve">   (16)</w:t>
      </w:r>
    </w:p>
    <w:p w:rsidR="000F186C" w:rsidRPr="00FA3975" w:rsidRDefault="00BB57B5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α</m:t>
            </m:r>
          </m:e>
          <m:sub>
            <m:r>
              <w:rPr>
                <w:rFonts w:ascii="Cambria Math" w:hAnsi="Cambria Math" w:cs="Times New Roman"/>
              </w:rPr>
              <m:t>x,i</m:t>
            </m:r>
          </m:sub>
        </m:sSub>
      </m:oMath>
      <w:r w:rsidRPr="00FA3975">
        <w:rPr>
          <w:rFonts w:cs="Times New Roman"/>
        </w:rPr>
        <w:t xml:space="preserve"> is the </w:t>
      </w:r>
      <w:r w:rsidR="004B4200" w:rsidRPr="00FA3975">
        <w:rPr>
          <w:rFonts w:cs="Times New Roman"/>
        </w:rPr>
        <w:t xml:space="preserve">age-specific geometric mean </w:t>
      </w:r>
      <w:r w:rsidR="00E17B71" w:rsidRPr="00FA3975">
        <w:rPr>
          <w:rFonts w:cs="Times New Roman"/>
        </w:rPr>
        <w:t xml:space="preserve">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t,x,i</m:t>
            </m:r>
          </m:sub>
        </m:sSub>
      </m:oMath>
      <w:r w:rsidR="00E17B71" w:rsidRPr="00FA3975">
        <w:rPr>
          <w:rFonts w:cs="Times New Roman"/>
        </w:rPr>
        <w:t xml:space="preserve"> </w:t>
      </w:r>
      <w:r w:rsidR="00531AC4" w:rsidRPr="00FA3975">
        <w:rPr>
          <w:rFonts w:cs="Times New Roman"/>
        </w:rPr>
        <w:t xml:space="preserve">, all the parameter that does involve </w:t>
      </w:r>
      <m:oMath>
        <m:r>
          <w:rPr>
            <w:rFonts w:ascii="Cambria Math" w:hAnsi="Cambria Math" w:cs="Times New Roman"/>
          </w:rPr>
          <m:t>i</m:t>
        </m:r>
      </m:oMath>
      <w:r w:rsidR="00531AC4" w:rsidRPr="00FA3975">
        <w:rPr>
          <w:rFonts w:cs="Times New Roman"/>
        </w:rPr>
        <w:t xml:space="preserve"> form together the common factor</w:t>
      </w:r>
      <w:r w:rsidR="00D835FC" w:rsidRPr="00FA3975">
        <w:rPr>
          <w:rFonts w:cs="Times New Roman"/>
        </w:rPr>
        <w:t xml:space="preserve"> and they are found applying the CoDa-Cohort method to the </w:t>
      </w:r>
      <w:r w:rsidR="000F186C" w:rsidRPr="00FA3975">
        <w:rPr>
          <w:rFonts w:cs="Times New Roman"/>
        </w:rPr>
        <w:t xml:space="preserve">average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t,x</m:t>
            </m:r>
          </m:sub>
        </m:sSub>
      </m:oMath>
      <w:r w:rsidR="000F186C" w:rsidRPr="00FA3975">
        <w:rPr>
          <w:rFonts w:cs="Times New Roman"/>
        </w:rPr>
        <w:t xml:space="preserve">  of the whole group.</w:t>
      </w:r>
      <w:r w:rsidR="00BE4DEC" w:rsidRPr="00FA3975">
        <w:rPr>
          <w:rFonts w:cs="Times New Roman"/>
        </w:rPr>
        <w:t xml:space="preserve"> </w:t>
      </w:r>
      <w:r w:rsidR="00D976AC" w:rsidRPr="00FA3975">
        <w:rPr>
          <w:rFonts w:cs="Times New Roman"/>
        </w:rPr>
        <w:t xml:space="preserve">The errors are represented by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ϵ</m:t>
            </m:r>
          </m:e>
          <m:sub>
            <m:r>
              <w:rPr>
                <w:rFonts w:ascii="Cambria Math" w:hAnsi="Cambria Math" w:cs="Times New Roman"/>
              </w:rPr>
              <m:t>t,x,i</m:t>
            </m:r>
          </m:sub>
        </m:sSub>
      </m:oMath>
      <w:r w:rsidR="00D976AC" w:rsidRPr="00FA3975">
        <w:rPr>
          <w:rFonts w:cs="Times New Roman"/>
        </w:rPr>
        <w:t xml:space="preserve">. </w:t>
      </w:r>
      <w:r w:rsidR="00FD00A0" w:rsidRPr="00FA3975">
        <w:rPr>
          <w:rFonts w:cs="Times New Roman"/>
        </w:rPr>
        <w:t>T</w:t>
      </w:r>
      <w:r w:rsidR="00BE4DEC" w:rsidRPr="00FA3975">
        <w:rPr>
          <w:rFonts w:cs="Times New Roman"/>
        </w:rPr>
        <w:t>he remaining parameters</w:t>
      </w:r>
      <w:r w:rsidR="00360A8C" w:rsidRPr="00FA3975">
        <w:rPr>
          <w:rFonts w:cs="Times New Roman"/>
        </w:rPr>
        <w:t>,</w:t>
      </w:r>
      <w:r w:rsidR="00FD00A0" w:rsidRPr="00FA3975">
        <w:rPr>
          <w:rFonts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t,i</m:t>
            </m:r>
          </m:sub>
        </m:sSub>
      </m:oMath>
      <w:r w:rsidR="00FD00A0" w:rsidRPr="00FA3975">
        <w:rPr>
          <w:rFonts w:cs="Times New Roman"/>
        </w:rPr>
        <w:t xml:space="preserve"> and</w:t>
      </w:r>
      <w:r w:rsidR="00BE4DEC" w:rsidRPr="00FA3975">
        <w:rPr>
          <w:rFonts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x,i</m:t>
            </m:r>
          </m:sub>
        </m:sSub>
      </m:oMath>
      <w:r w:rsidR="00FD00A0" w:rsidRPr="00FA3975">
        <w:rPr>
          <w:rFonts w:cs="Times New Roman"/>
        </w:rPr>
        <w:t xml:space="preserve">, </w:t>
      </w:r>
      <w:r w:rsidR="00BE4DEC" w:rsidRPr="00FA3975">
        <w:rPr>
          <w:rFonts w:cs="Times New Roman"/>
        </w:rPr>
        <w:t xml:space="preserve">specific to each </w:t>
      </w:r>
      <w:r w:rsidR="00FD00A0" w:rsidRPr="00FA3975">
        <w:rPr>
          <w:rFonts w:cs="Times New Roman"/>
        </w:rPr>
        <w:t xml:space="preserve">population </w:t>
      </w:r>
      <m:oMath>
        <m:r>
          <w:rPr>
            <w:rFonts w:ascii="Cambria Math" w:hAnsi="Cambria Math" w:cs="Times New Roman"/>
          </w:rPr>
          <m:t>i</m:t>
        </m:r>
      </m:oMath>
      <w:r w:rsidR="00FD00A0" w:rsidRPr="00FA3975">
        <w:rPr>
          <w:rFonts w:cs="Times New Roman"/>
        </w:rPr>
        <w:t xml:space="preserve">, are found by applying </w:t>
      </w:r>
      <w:r w:rsidR="005C44E1" w:rsidRPr="00FA3975">
        <w:rPr>
          <w:rFonts w:cs="Times New Roman"/>
        </w:rPr>
        <w:t>SVD to the following matrix</w:t>
      </w:r>
      <w:r w:rsidR="00650EDE" w:rsidRPr="00FA3975">
        <w:rPr>
          <w:rFonts w:cs="Times New Roman"/>
        </w:rPr>
        <w:t xml:space="preserve"> as Bergeron-Boucher et al. (2017) did for CoDa-coherent model</w:t>
      </w:r>
    </w:p>
    <w:p w:rsidR="005C44E1" w:rsidRPr="00FA3975" w:rsidRDefault="00BE7FDD" w:rsidP="00FA3975">
      <w:pPr>
        <w:spacing w:line="360" w:lineRule="auto"/>
        <w:jc w:val="center"/>
        <w:rPr>
          <w:rFonts w:cs="Times New Roman"/>
        </w:rPr>
      </w:pPr>
      <m:oMath>
        <m:r>
          <w:rPr>
            <w:rFonts w:ascii="Cambria Math" w:hAnsi="Cambria Math" w:cs="Times New Roman"/>
          </w:rPr>
          <m:t>clr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</w:rPr>
                  <m:t>t,x,i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⊝α</m:t>
                </m:r>
              </m:e>
              <m:sub>
                <m:r>
                  <w:rPr>
                    <w:rFonts w:ascii="Cambria Math" w:hAnsi="Cambria Math" w:cs="Times New Roman"/>
                  </w:rPr>
                  <m:t>x,i</m:t>
                </m:r>
              </m:sub>
            </m:sSub>
            <m:r>
              <w:rPr>
                <w:rFonts w:ascii="Cambria Math" w:hAnsi="Cambria Math" w:cs="Times New Roman"/>
              </w:rPr>
              <m:t>⊖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</w:rPr>
                  <m:t>t</m:t>
                </m:r>
              </m:sub>
            </m:sSub>
            <m:r>
              <w:rPr>
                <w:rFonts w:ascii="Cambria Math" w:hAnsi="Cambria Math" w:cs="Times New Roman"/>
              </w:rPr>
              <m:t>C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t-x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sub>
                      <m: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0</m:t>
                            </m:r>
                          </m:e>
                        </m:d>
                      </m:sup>
                    </m:sSubSup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sub>
                      <m: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e>
                        </m:d>
                      </m:sup>
                    </m:sSubSup>
                  </m:sup>
                </m:sSup>
              </m:e>
            </m:d>
          </m:e>
        </m:d>
        <m:r>
          <w:rPr>
            <w:rFonts w:ascii="Cambria Math" w:hAnsi="Cambria Math" w:cs="Times New Roman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</w:rPr>
                  <m:t>t,i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</w:rPr>
                  <m:t>x,i</m:t>
                </m:r>
              </m:sub>
            </m:sSub>
            <m:r>
              <w:rPr>
                <w:rFonts w:ascii="Cambria Math" w:hAnsi="Cambria Math" w:cs="Times New Roman"/>
              </w:rPr>
              <m:t>+ϵ</m:t>
            </m:r>
          </m:e>
          <m:sub>
            <m:r>
              <w:rPr>
                <w:rFonts w:ascii="Cambria Math" w:hAnsi="Cambria Math" w:cs="Times New Roman"/>
              </w:rPr>
              <m:t>t,x,i</m:t>
            </m:r>
          </m:sub>
        </m:sSub>
      </m:oMath>
      <w:r w:rsidRPr="00FA3975">
        <w:rPr>
          <w:rFonts w:cs="Times New Roman"/>
        </w:rPr>
        <w:t xml:space="preserve">                           (17)</w:t>
      </w:r>
    </w:p>
    <w:p w:rsidR="00106D8B" w:rsidRPr="00FA3975" w:rsidRDefault="005F0ABF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 xml:space="preserve">As </w:t>
      </w:r>
      <w:r w:rsidR="0039101C" w:rsidRPr="00FA3975">
        <w:rPr>
          <w:rFonts w:cs="Times New Roman"/>
        </w:rPr>
        <w:t xml:space="preserve">in </w:t>
      </w:r>
      <w:r w:rsidRPr="00FA3975">
        <w:rPr>
          <w:rFonts w:cs="Times New Roman"/>
        </w:rPr>
        <w:t xml:space="preserve">the previous coherent forecasting models, the time series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t,i</m:t>
            </m:r>
          </m:sub>
        </m:sSub>
      </m:oMath>
      <w:r w:rsidRPr="00FA3975">
        <w:rPr>
          <w:rFonts w:cs="Times New Roman"/>
        </w:rPr>
        <w:t xml:space="preserve"> is also forecasted using time series methods that make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t,i</m:t>
            </m:r>
          </m:sub>
        </m:sSub>
      </m:oMath>
      <w:r w:rsidRPr="00FA3975">
        <w:rPr>
          <w:rFonts w:cs="Times New Roman"/>
        </w:rPr>
        <w:t xml:space="preserve"> approach a constant</w:t>
      </w:r>
      <w:r w:rsidR="00E871E2" w:rsidRPr="00FA3975">
        <w:rPr>
          <w:rFonts w:cs="Times New Roman"/>
        </w:rPr>
        <w:t xml:space="preserve"> and there is not guarantee that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t,i</m:t>
            </m:r>
          </m:sub>
        </m:sSub>
      </m:oMath>
      <w:r w:rsidR="00E871E2" w:rsidRPr="00FA3975">
        <w:rPr>
          <w:rFonts w:cs="Times New Roman"/>
        </w:rPr>
        <w:t xml:space="preserve"> will convergence</w:t>
      </w:r>
      <w:r w:rsidRPr="00FA3975">
        <w:rPr>
          <w:rFonts w:cs="Times New Roman"/>
        </w:rPr>
        <w:t>. As for Li and Lee (2005), the CoDa-</w:t>
      </w:r>
      <w:r w:rsidR="005352E1" w:rsidRPr="00FA3975">
        <w:rPr>
          <w:rFonts w:cs="Times New Roman"/>
        </w:rPr>
        <w:t>cohort-</w:t>
      </w:r>
      <w:r w:rsidRPr="00FA3975">
        <w:rPr>
          <w:rFonts w:cs="Times New Roman"/>
        </w:rPr>
        <w:t xml:space="preserve">coherent model proposed does not </w:t>
      </w:r>
      <w:r w:rsidR="00BD49DB" w:rsidRPr="00FA3975">
        <w:rPr>
          <w:rFonts w:cs="Times New Roman"/>
        </w:rPr>
        <w:t xml:space="preserve">guarantee </w:t>
      </w:r>
      <w:r w:rsidRPr="00FA3975">
        <w:rPr>
          <w:rFonts w:cs="Times New Roman"/>
        </w:rPr>
        <w:t>that</w:t>
      </w:r>
      <w:r w:rsidR="00BD49DB" w:rsidRPr="00FA3975">
        <w:rPr>
          <w:rFonts w:cs="Times New Roman"/>
        </w:rPr>
        <w:t xml:space="preserve"> convergence</w:t>
      </w:r>
      <w:r w:rsidRPr="00FA3975">
        <w:rPr>
          <w:rFonts w:cs="Times New Roman"/>
        </w:rPr>
        <w:t>.</w:t>
      </w:r>
    </w:p>
    <w:p w:rsidR="00BB57B5" w:rsidRPr="00FA3975" w:rsidRDefault="00BB57B5" w:rsidP="00FA3975">
      <w:pPr>
        <w:spacing w:line="360" w:lineRule="auto"/>
        <w:jc w:val="both"/>
        <w:rPr>
          <w:rFonts w:cs="Times New Roman"/>
        </w:rPr>
      </w:pPr>
    </w:p>
    <w:p w:rsidR="007D4B46" w:rsidRPr="00CD23C8" w:rsidRDefault="007D4B46" w:rsidP="00FA397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="Times New Roman"/>
          <w:b/>
          <w:bCs/>
        </w:rPr>
      </w:pPr>
      <w:r w:rsidRPr="00CD23C8">
        <w:rPr>
          <w:rFonts w:cs="Times New Roman"/>
          <w:b/>
          <w:bCs/>
        </w:rPr>
        <w:t>DATA</w:t>
      </w:r>
    </w:p>
    <w:p w:rsidR="00C45DA8" w:rsidRPr="00FA3975" w:rsidRDefault="00677310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>The</w:t>
      </w:r>
      <w:r w:rsidR="00C46AC1" w:rsidRPr="00FA3975">
        <w:rPr>
          <w:rFonts w:cs="Times New Roman"/>
        </w:rPr>
        <w:t xml:space="preserve"> data</w:t>
      </w:r>
      <w:r w:rsidRPr="00FA3975">
        <w:rPr>
          <w:rFonts w:cs="Times New Roman"/>
        </w:rPr>
        <w:t xml:space="preserve"> used in this study come from</w:t>
      </w:r>
      <w:r w:rsidR="00C45DA8" w:rsidRPr="00FA3975">
        <w:rPr>
          <w:rFonts w:cs="Times New Roman"/>
        </w:rPr>
        <w:t xml:space="preserve"> the Wold Health Organization (WHO)</w:t>
      </w:r>
      <w:r w:rsidRPr="00FA3975">
        <w:rPr>
          <w:rFonts w:cs="Times New Roman"/>
        </w:rPr>
        <w:t xml:space="preserve"> </w:t>
      </w:r>
      <w:r w:rsidR="00C45DA8" w:rsidRPr="00FA3975">
        <w:rPr>
          <w:rFonts w:cs="Times New Roman"/>
        </w:rPr>
        <w:t>website (</w:t>
      </w:r>
      <w:hyperlink r:id="rId11" w:history="1">
        <w:r w:rsidR="00C45DA8" w:rsidRPr="00FA3975">
          <w:rPr>
            <w:rStyle w:val="Lienhypertexte"/>
            <w:rFonts w:cs="Times New Roman"/>
          </w:rPr>
          <w:t>http://apps.who.int/gho/data/node.main.LIFECOUNTRY?lang=en</w:t>
        </w:r>
      </w:hyperlink>
      <w:r w:rsidR="00C45DA8" w:rsidRPr="00FA3975">
        <w:rPr>
          <w:rFonts w:cs="Times New Roman"/>
        </w:rPr>
        <w:t xml:space="preserve">). </w:t>
      </w:r>
      <w:r w:rsidR="00C46AC1" w:rsidRPr="00FA3975">
        <w:rPr>
          <w:rFonts w:cs="Times New Roman"/>
        </w:rPr>
        <w:t>The data</w:t>
      </w:r>
      <w:r w:rsidR="00C45DA8" w:rsidRPr="00FA3975">
        <w:rPr>
          <w:rFonts w:cs="Times New Roman"/>
        </w:rPr>
        <w:t xml:space="preserve"> provide life table by country from 2000 to 2016</w:t>
      </w:r>
      <w:r w:rsidR="00023F46" w:rsidRPr="00FA3975">
        <w:rPr>
          <w:rFonts w:cs="Times New Roman"/>
        </w:rPr>
        <w:t>. We will cho</w:t>
      </w:r>
      <w:r w:rsidR="00D86211" w:rsidRPr="00FA3975">
        <w:rPr>
          <w:rFonts w:cs="Times New Roman"/>
        </w:rPr>
        <w:t>o</w:t>
      </w:r>
      <w:r w:rsidR="00023F46" w:rsidRPr="00FA3975">
        <w:rPr>
          <w:rFonts w:cs="Times New Roman"/>
        </w:rPr>
        <w:t>se for our study</w:t>
      </w:r>
      <w:r w:rsidR="006A3C35" w:rsidRPr="00FA3975">
        <w:rPr>
          <w:rFonts w:cs="Times New Roman"/>
        </w:rPr>
        <w:t xml:space="preserve"> men mortality data from</w:t>
      </w:r>
      <w:r w:rsidR="00023F46" w:rsidRPr="00FA3975">
        <w:rPr>
          <w:rFonts w:cs="Times New Roman"/>
        </w:rPr>
        <w:t xml:space="preserve"> </w:t>
      </w:r>
      <w:r w:rsidR="00936962" w:rsidRPr="00FA3975">
        <w:rPr>
          <w:rFonts w:cs="Times New Roman"/>
        </w:rPr>
        <w:t>six</w:t>
      </w:r>
      <w:r w:rsidR="00023F46" w:rsidRPr="00FA3975">
        <w:rPr>
          <w:rFonts w:cs="Times New Roman"/>
        </w:rPr>
        <w:t xml:space="preserve"> African countries</w:t>
      </w:r>
      <w:r w:rsidR="00D86211" w:rsidRPr="00FA3975">
        <w:rPr>
          <w:rFonts w:cs="Times New Roman"/>
        </w:rPr>
        <w:t>: Burkina Faso, Ivory Coast and Mali from West Africa, Kenya, Ethiopia and Somalia from East</w:t>
      </w:r>
      <w:r w:rsidR="00936962" w:rsidRPr="00FA3975">
        <w:rPr>
          <w:rFonts w:cs="Times New Roman"/>
        </w:rPr>
        <w:t>ern</w:t>
      </w:r>
      <w:r w:rsidR="00D86211" w:rsidRPr="00FA3975">
        <w:rPr>
          <w:rFonts w:cs="Times New Roman"/>
        </w:rPr>
        <w:t xml:space="preserve"> Africa.</w:t>
      </w:r>
    </w:p>
    <w:p w:rsidR="00D71940" w:rsidRPr="00FA3975" w:rsidRDefault="00D71940" w:rsidP="00FA3975">
      <w:pPr>
        <w:spacing w:line="360" w:lineRule="auto"/>
        <w:jc w:val="both"/>
        <w:rPr>
          <w:rFonts w:cs="Times New Roman"/>
        </w:rPr>
      </w:pPr>
    </w:p>
    <w:p w:rsidR="00023F46" w:rsidRPr="00FA3975" w:rsidRDefault="005B3E08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 xml:space="preserve">The total number of deaths </w:t>
      </w:r>
      <w:r w:rsidR="008C0863" w:rsidRPr="00FA3975">
        <w:rPr>
          <w:rFonts w:cs="Times New Roman"/>
        </w:rPr>
        <w:t>for</w:t>
      </w:r>
      <w:r w:rsidRPr="00FA3975">
        <w:rPr>
          <w:rFonts w:cs="Times New Roman"/>
        </w:rPr>
        <w:t xml:space="preserve"> some years does not reach 100,000 (the table radius)</w:t>
      </w:r>
      <w:r w:rsidR="00F823ED" w:rsidRPr="00FA3975">
        <w:rPr>
          <w:rFonts w:cs="Times New Roman"/>
        </w:rPr>
        <w:t xml:space="preserve">. </w:t>
      </w:r>
      <w:r w:rsidR="008844E2" w:rsidRPr="00FA3975">
        <w:rPr>
          <w:rFonts w:cs="Times New Roman"/>
        </w:rPr>
        <w:t>For such cases, t</w:t>
      </w:r>
      <w:r w:rsidR="00F823ED" w:rsidRPr="00FA3975">
        <w:rPr>
          <w:rFonts w:cs="Times New Roman"/>
        </w:rPr>
        <w:t xml:space="preserve">he remaining number of </w:t>
      </w:r>
      <w:r w:rsidR="008844E2" w:rsidRPr="00FA3975">
        <w:rPr>
          <w:rFonts w:cs="Times New Roman"/>
        </w:rPr>
        <w:t xml:space="preserve">deaths for </w:t>
      </w:r>
      <w:r w:rsidR="00F823ED" w:rsidRPr="00FA3975">
        <w:rPr>
          <w:rFonts w:cs="Times New Roman"/>
        </w:rPr>
        <w:t xml:space="preserve">each year </w:t>
      </w:r>
      <w:r w:rsidR="008844E2" w:rsidRPr="00FA3975">
        <w:rPr>
          <w:rFonts w:cs="Times New Roman"/>
        </w:rPr>
        <w:t>will</w:t>
      </w:r>
      <w:r w:rsidR="00F823ED" w:rsidRPr="00FA3975">
        <w:rPr>
          <w:rFonts w:cs="Times New Roman"/>
        </w:rPr>
        <w:t xml:space="preserve"> be added to the number of deaths of the age with the higher number of deaths in that year.</w:t>
      </w:r>
      <w:r w:rsidR="006A3C35" w:rsidRPr="00FA3975">
        <w:rPr>
          <w:rFonts w:cs="Times New Roman"/>
        </w:rPr>
        <w:t xml:space="preserve"> </w:t>
      </w:r>
    </w:p>
    <w:p w:rsidR="00866EB1" w:rsidRPr="00FA3975" w:rsidRDefault="001C727A" w:rsidP="00FA397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="Times New Roman"/>
          <w:b/>
          <w:bCs/>
        </w:rPr>
      </w:pPr>
      <w:r w:rsidRPr="00FA3975">
        <w:rPr>
          <w:rFonts w:cs="Times New Roman"/>
          <w:b/>
          <w:bCs/>
        </w:rPr>
        <w:lastRenderedPageBreak/>
        <w:t>RESULTS</w:t>
      </w:r>
    </w:p>
    <w:p w:rsidR="00190BDA" w:rsidRPr="00FA3975" w:rsidRDefault="006A3C35" w:rsidP="00FA3975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cs="Times New Roman"/>
          <w:b/>
          <w:bCs/>
        </w:rPr>
      </w:pPr>
      <w:r w:rsidRPr="00FA3975">
        <w:rPr>
          <w:rFonts w:cs="Times New Roman"/>
          <w:b/>
          <w:bCs/>
        </w:rPr>
        <w:t xml:space="preserve"> </w:t>
      </w:r>
      <w:r w:rsidR="00190BDA" w:rsidRPr="00FA3975">
        <w:rPr>
          <w:rFonts w:cs="Times New Roman"/>
          <w:b/>
          <w:bCs/>
        </w:rPr>
        <w:t>Cohort comparison</w:t>
      </w:r>
    </w:p>
    <w:p w:rsidR="006A3C35" w:rsidRPr="00FA3975" w:rsidRDefault="008D2289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 xml:space="preserve">In this section, </w:t>
      </w:r>
      <w:r w:rsidR="00FB26DC" w:rsidRPr="00FA3975">
        <w:rPr>
          <w:rFonts w:cs="Times New Roman"/>
        </w:rPr>
        <w:t xml:space="preserve">we will compare CoDa cohort model with that of </w:t>
      </w:r>
      <w:r w:rsidRPr="00FA3975">
        <w:rPr>
          <w:rFonts w:cs="Times New Roman"/>
        </w:rPr>
        <w:t>Renshaw and Haberman (2006) model (RH cohort)</w:t>
      </w:r>
      <w:r w:rsidR="00FB26DC" w:rsidRPr="00FA3975">
        <w:rPr>
          <w:rFonts w:cs="Times New Roman"/>
        </w:rPr>
        <w:t>.</w:t>
      </w:r>
      <w:r w:rsidRPr="00FA3975">
        <w:rPr>
          <w:rFonts w:cs="Times New Roman"/>
        </w:rPr>
        <w:t xml:space="preserve"> </w:t>
      </w:r>
      <w:r w:rsidR="00FB26DC" w:rsidRPr="00FA3975">
        <w:rPr>
          <w:rFonts w:cs="Times New Roman"/>
        </w:rPr>
        <w:t>W</w:t>
      </w:r>
      <w:r w:rsidRPr="00FA3975">
        <w:rPr>
          <w:rFonts w:cs="Times New Roman"/>
        </w:rPr>
        <w:t xml:space="preserve">e will </w:t>
      </w:r>
      <w:r w:rsidR="00DB1325" w:rsidRPr="00FA3975">
        <w:rPr>
          <w:rFonts w:cs="Times New Roman"/>
        </w:rPr>
        <w:t xml:space="preserve">apply those two models </w:t>
      </w:r>
      <w:r w:rsidR="009D551D" w:rsidRPr="00FA3975">
        <w:rPr>
          <w:rFonts w:cs="Times New Roman"/>
        </w:rPr>
        <w:t xml:space="preserve">to each of the six countries and compare their goodness of fit </w:t>
      </w:r>
      <w:r w:rsidR="00EC069B" w:rsidRPr="00FA3975">
        <w:rPr>
          <w:rFonts w:cs="Times New Roman"/>
        </w:rPr>
        <w:t xml:space="preserve">using their </w:t>
      </w:r>
      <w:r w:rsidR="00F82A8C" w:rsidRPr="00FA3975">
        <w:rPr>
          <w:rFonts w:cs="Times New Roman"/>
        </w:rPr>
        <w:t>Akaike information criterion (AIC)</w:t>
      </w:r>
      <w:r w:rsidR="00994A83" w:rsidRPr="00FA3975">
        <w:rPr>
          <w:rFonts w:cs="Times New Roman"/>
        </w:rPr>
        <w:t xml:space="preserve"> and Bayesian information criterion (BIC)</w:t>
      </w:r>
      <w:r w:rsidR="00F82A8C" w:rsidRPr="00FA3975">
        <w:rPr>
          <w:rFonts w:cs="Times New Roman"/>
        </w:rPr>
        <w:t xml:space="preserve"> based on the observed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t,x</m:t>
            </m:r>
          </m:sub>
        </m:sSub>
      </m:oMath>
      <w:r w:rsidR="00F82A8C" w:rsidRPr="00FA3975">
        <w:rPr>
          <w:rFonts w:cs="Times New Roman"/>
        </w:rPr>
        <w:t xml:space="preserve"> and</w:t>
      </w:r>
      <w:r w:rsidR="00AF7399" w:rsidRPr="00FA3975">
        <w:rPr>
          <w:rFonts w:cs="Times New Roman"/>
        </w:rPr>
        <w:t xml:space="preserve"> their</w:t>
      </w:r>
      <w:r w:rsidR="00F82A8C" w:rsidRPr="00FA3975">
        <w:rPr>
          <w:rFonts w:cs="Times New Roman"/>
        </w:rPr>
        <w:t xml:space="preserve"> re</w:t>
      </w:r>
      <w:r w:rsidR="00AF7399" w:rsidRPr="00FA3975">
        <w:rPr>
          <w:rFonts w:cs="Times New Roman"/>
        </w:rPr>
        <w:t>s</w:t>
      </w:r>
      <w:r w:rsidR="00F82A8C" w:rsidRPr="00FA3975">
        <w:rPr>
          <w:rFonts w:cs="Times New Roman"/>
        </w:rPr>
        <w:t xml:space="preserve">pective </w:t>
      </w:r>
      <w:r w:rsidR="00AF7399" w:rsidRPr="00FA3975">
        <w:rPr>
          <w:rFonts w:cs="Times New Roman"/>
        </w:rPr>
        <w:t>fitted value.</w:t>
      </w:r>
      <w:r w:rsidR="005B6457" w:rsidRPr="00FA3975">
        <w:rPr>
          <w:rFonts w:cs="Times New Roman"/>
        </w:rPr>
        <w:t xml:space="preserve"> The table 1</w:t>
      </w:r>
      <w:r w:rsidR="00E61AFB" w:rsidRPr="00FA3975">
        <w:rPr>
          <w:rFonts w:cs="Times New Roman"/>
        </w:rPr>
        <w:t xml:space="preserve"> cont</w:t>
      </w:r>
      <w:r w:rsidR="005103C8" w:rsidRPr="00FA3975">
        <w:rPr>
          <w:rFonts w:cs="Times New Roman"/>
        </w:rPr>
        <w:t>a</w:t>
      </w:r>
      <w:r w:rsidR="00E61AFB" w:rsidRPr="00FA3975">
        <w:rPr>
          <w:rFonts w:cs="Times New Roman"/>
        </w:rPr>
        <w:t xml:space="preserve">ins </w:t>
      </w:r>
      <w:r w:rsidR="005103C8" w:rsidRPr="00FA3975">
        <w:rPr>
          <w:rFonts w:cs="Times New Roman"/>
        </w:rPr>
        <w:t xml:space="preserve">the AIC and the </w:t>
      </w:r>
      <w:r w:rsidR="00887531" w:rsidRPr="00FA3975">
        <w:rPr>
          <w:rFonts w:cs="Times New Roman"/>
        </w:rPr>
        <w:t>BIC</w:t>
      </w:r>
      <w:r w:rsidR="008571A8" w:rsidRPr="00FA3975">
        <w:rPr>
          <w:rFonts w:cs="Times New Roman"/>
        </w:rPr>
        <w:t>.</w:t>
      </w:r>
    </w:p>
    <w:p w:rsidR="00F44EC3" w:rsidRPr="00FA3975" w:rsidRDefault="00F44EC3" w:rsidP="00FA3975">
      <w:pPr>
        <w:spacing w:line="360" w:lineRule="auto"/>
        <w:jc w:val="both"/>
        <w:rPr>
          <w:rFonts w:cs="Times New Roman"/>
        </w:rPr>
      </w:pPr>
    </w:p>
    <w:p w:rsidR="008627C0" w:rsidRPr="00FA3975" w:rsidRDefault="008627C0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 xml:space="preserve">Compared to the RH cohort model, </w:t>
      </w:r>
      <w:r w:rsidR="007D1AA1" w:rsidRPr="00FA3975">
        <w:rPr>
          <w:rFonts w:cs="Times New Roman"/>
        </w:rPr>
        <w:t xml:space="preserve">and using </w:t>
      </w:r>
      <w:r w:rsidR="00A1116A" w:rsidRPr="00FA3975">
        <w:rPr>
          <w:rFonts w:cs="Times New Roman"/>
        </w:rPr>
        <w:t>the AIC</w:t>
      </w:r>
      <w:r w:rsidR="007D1AA1" w:rsidRPr="00FA3975">
        <w:rPr>
          <w:rFonts w:cs="Times New Roman"/>
        </w:rPr>
        <w:t xml:space="preserve"> and BIC</w:t>
      </w:r>
      <w:r w:rsidR="00A1116A" w:rsidRPr="00FA3975">
        <w:rPr>
          <w:rFonts w:cs="Times New Roman"/>
        </w:rPr>
        <w:t xml:space="preserve"> as model selection criterion, we can notice that </w:t>
      </w:r>
      <w:r w:rsidR="00D71748" w:rsidRPr="00FA3975">
        <w:rPr>
          <w:rFonts w:cs="Times New Roman"/>
        </w:rPr>
        <w:t xml:space="preserve">CoDa cohort has the lowest value </w:t>
      </w:r>
      <w:r w:rsidR="007D1AA1" w:rsidRPr="00FA3975">
        <w:rPr>
          <w:rFonts w:cs="Times New Roman"/>
        </w:rPr>
        <w:t xml:space="preserve">of AIC and BIC </w:t>
      </w:r>
      <w:r w:rsidR="00D71748" w:rsidRPr="00FA3975">
        <w:rPr>
          <w:rFonts w:cs="Times New Roman"/>
        </w:rPr>
        <w:t>for all the six coun</w:t>
      </w:r>
      <w:r w:rsidR="00B26D7C" w:rsidRPr="00FA3975">
        <w:rPr>
          <w:rFonts w:cs="Times New Roman"/>
        </w:rPr>
        <w:t>t</w:t>
      </w:r>
      <w:r w:rsidR="00D71748" w:rsidRPr="00FA3975">
        <w:rPr>
          <w:rFonts w:cs="Times New Roman"/>
        </w:rPr>
        <w:t>ries</w:t>
      </w:r>
      <w:r w:rsidR="00086C12" w:rsidRPr="00FA3975">
        <w:rPr>
          <w:rFonts w:cs="Times New Roman"/>
        </w:rPr>
        <w:t xml:space="preserve">. Therefore, we can say that </w:t>
      </w:r>
      <w:r w:rsidR="00B935DE" w:rsidRPr="00FA3975">
        <w:rPr>
          <w:rFonts w:cs="Times New Roman"/>
        </w:rPr>
        <w:t>CoDa cohort model fits better these data than the Renshaw and Haberman (2006) cohort model.</w:t>
      </w:r>
    </w:p>
    <w:p w:rsidR="005B6457" w:rsidRPr="00FA3975" w:rsidRDefault="005B6457" w:rsidP="00FA3975">
      <w:pPr>
        <w:spacing w:line="360" w:lineRule="auto"/>
        <w:jc w:val="both"/>
        <w:rPr>
          <w:rFonts w:cs="Times New Roman"/>
        </w:rPr>
      </w:pPr>
    </w:p>
    <w:p w:rsidR="00570116" w:rsidRDefault="005B6457" w:rsidP="00FA3975">
      <w:pPr>
        <w:spacing w:line="360" w:lineRule="auto"/>
        <w:jc w:val="both"/>
        <w:rPr>
          <w:rFonts w:cs="Times New Roman"/>
          <w:b/>
          <w:bCs/>
        </w:rPr>
      </w:pPr>
      <w:r w:rsidRPr="00570116">
        <w:rPr>
          <w:rFonts w:cs="Times New Roman"/>
          <w:b/>
          <w:bCs/>
        </w:rPr>
        <w:t>Table 1:</w:t>
      </w:r>
      <w:r w:rsidR="009D73B4" w:rsidRPr="00570116">
        <w:rPr>
          <w:rFonts w:cs="Times New Roman"/>
          <w:b/>
          <w:bCs/>
        </w:rPr>
        <w:t xml:space="preserve"> Cohort models </w:t>
      </w:r>
      <w:r w:rsidR="00570116" w:rsidRPr="00570116">
        <w:rPr>
          <w:rFonts w:cs="Times New Roman"/>
          <w:b/>
          <w:bCs/>
        </w:rPr>
        <w:t xml:space="preserve">Akaike information criterion (AIC) and Bayesian information </w:t>
      </w:r>
    </w:p>
    <w:p w:rsidR="005B6457" w:rsidRPr="00570116" w:rsidRDefault="00570116" w:rsidP="00FA3975">
      <w:pPr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</w:t>
      </w:r>
      <w:r w:rsidRPr="00570116">
        <w:rPr>
          <w:rFonts w:cs="Times New Roman"/>
          <w:b/>
          <w:bCs/>
        </w:rPr>
        <w:t>criterion (BIC)</w:t>
      </w:r>
    </w:p>
    <w:tbl>
      <w:tblPr>
        <w:tblW w:w="6262" w:type="dxa"/>
        <w:jc w:val="center"/>
        <w:tblLook w:val="04A0" w:firstRow="1" w:lastRow="0" w:firstColumn="1" w:lastColumn="0" w:noHBand="0" w:noVBand="1"/>
      </w:tblPr>
      <w:tblGrid>
        <w:gridCol w:w="1260"/>
        <w:gridCol w:w="1181"/>
        <w:gridCol w:w="1380"/>
        <w:gridCol w:w="1181"/>
        <w:gridCol w:w="1260"/>
      </w:tblGrid>
      <w:tr w:rsidR="00564AB6" w:rsidRPr="00FA3975" w:rsidTr="00685D70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B6" w:rsidRPr="00FA3975" w:rsidRDefault="00564AB6" w:rsidP="00FA3975">
            <w:pPr>
              <w:spacing w:line="360" w:lineRule="auto"/>
              <w:rPr>
                <w:rFonts w:eastAsia="Times New Roman" w:cs="Times New Roman"/>
                <w:lang w:val="en-US" w:eastAsia="en-US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B6" w:rsidRPr="00FA3975" w:rsidRDefault="00564AB6" w:rsidP="00FA3975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b/>
                <w:bCs/>
                <w:color w:val="000000"/>
                <w:lang w:val="en-US" w:eastAsia="en-US"/>
              </w:rPr>
              <w:t>RH cohort</w:t>
            </w:r>
          </w:p>
        </w:tc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AB6" w:rsidRPr="00FA3975" w:rsidRDefault="002A5550" w:rsidP="00FA3975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b/>
                <w:bCs/>
                <w:color w:val="000000"/>
                <w:lang w:val="en-US" w:eastAsia="en-US"/>
              </w:rPr>
              <w:t xml:space="preserve">CoDa </w:t>
            </w:r>
            <w:r w:rsidR="00564AB6" w:rsidRPr="00FA3975">
              <w:rPr>
                <w:rFonts w:eastAsia="Times New Roman" w:cs="Times New Roman"/>
                <w:b/>
                <w:bCs/>
                <w:color w:val="000000"/>
                <w:lang w:val="en-US" w:eastAsia="en-US"/>
              </w:rPr>
              <w:t>cohort</w:t>
            </w:r>
          </w:p>
        </w:tc>
      </w:tr>
      <w:tr w:rsidR="00564AB6" w:rsidRPr="00FA3975" w:rsidTr="00685D70">
        <w:trPr>
          <w:trHeight w:val="31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B6" w:rsidRPr="00FA3975" w:rsidRDefault="00564AB6" w:rsidP="00FA397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b/>
                <w:bCs/>
                <w:color w:val="000000"/>
                <w:lang w:val="en-US" w:eastAsia="en-US"/>
              </w:rPr>
              <w:t>Country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B6" w:rsidRPr="00FA3975" w:rsidRDefault="00564AB6" w:rsidP="00FA3975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b/>
                <w:bCs/>
                <w:color w:val="000000"/>
                <w:lang w:val="en-US" w:eastAsia="en-US"/>
              </w:rPr>
              <w:t>AIC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B6" w:rsidRPr="00FA3975" w:rsidRDefault="00564AB6" w:rsidP="00FA3975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b/>
                <w:bCs/>
                <w:color w:val="000000"/>
                <w:lang w:val="en-US" w:eastAsia="en-US"/>
              </w:rPr>
              <w:t>BIC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AB6" w:rsidRPr="00FA3975" w:rsidRDefault="00564AB6" w:rsidP="00FA3975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b/>
                <w:bCs/>
                <w:color w:val="000000"/>
                <w:lang w:val="en-US" w:eastAsia="en-US"/>
              </w:rPr>
              <w:t>AIC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B6" w:rsidRPr="00FA3975" w:rsidRDefault="00564AB6" w:rsidP="00FA3975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b/>
                <w:bCs/>
                <w:color w:val="000000"/>
                <w:lang w:val="en-US" w:eastAsia="en-US"/>
              </w:rPr>
              <w:t>BIC</w:t>
            </w:r>
          </w:p>
        </w:tc>
      </w:tr>
      <w:tr w:rsidR="00564AB6" w:rsidRPr="00FA3975" w:rsidTr="00685D70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B6" w:rsidRPr="00FA3975" w:rsidRDefault="00564AB6" w:rsidP="00FA3975">
            <w:pPr>
              <w:spacing w:line="36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Burkina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AB6" w:rsidRPr="00FA3975" w:rsidRDefault="00564AB6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3447.254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AB6" w:rsidRPr="00FA3975" w:rsidRDefault="00564AB6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3826.903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AB6" w:rsidRPr="00FA3975" w:rsidRDefault="00564AB6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3360.036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B6" w:rsidRPr="00FA3975" w:rsidRDefault="00564AB6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3739.685</w:t>
            </w:r>
          </w:p>
        </w:tc>
      </w:tr>
      <w:tr w:rsidR="00564AB6" w:rsidRPr="00FA3975" w:rsidTr="00685D70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B6" w:rsidRPr="00FA3975" w:rsidRDefault="00564AB6" w:rsidP="00FA3975">
            <w:pPr>
              <w:spacing w:line="36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Ivory Coast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AB6" w:rsidRPr="00FA3975" w:rsidRDefault="00564AB6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3604.273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AB6" w:rsidRPr="00FA3975" w:rsidRDefault="00564AB6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3983.922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AB6" w:rsidRPr="00FA3975" w:rsidRDefault="00564AB6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3554.101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B6" w:rsidRPr="00FA3975" w:rsidRDefault="00564AB6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3933.75</w:t>
            </w:r>
          </w:p>
        </w:tc>
      </w:tr>
      <w:tr w:rsidR="00564AB6" w:rsidRPr="00FA3975" w:rsidTr="00685D70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B6" w:rsidRPr="00FA3975" w:rsidRDefault="00564AB6" w:rsidP="00FA3975">
            <w:pPr>
              <w:spacing w:line="36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Mali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AB6" w:rsidRPr="00FA3975" w:rsidRDefault="00564AB6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3461.602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AB6" w:rsidRPr="00FA3975" w:rsidRDefault="00564AB6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3841.252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AB6" w:rsidRPr="00FA3975" w:rsidRDefault="00564AB6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3380.949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B6" w:rsidRPr="00FA3975" w:rsidRDefault="00564AB6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3760.598</w:t>
            </w:r>
          </w:p>
        </w:tc>
      </w:tr>
      <w:tr w:rsidR="00564AB6" w:rsidRPr="00FA3975" w:rsidTr="00685D70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B6" w:rsidRPr="00FA3975" w:rsidRDefault="00564AB6" w:rsidP="00FA3975">
            <w:pPr>
              <w:spacing w:line="36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Kenya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AB6" w:rsidRPr="00FA3975" w:rsidRDefault="00564AB6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3695.329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AB6" w:rsidRPr="00FA3975" w:rsidRDefault="00564AB6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4074.978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AB6" w:rsidRPr="00FA3975" w:rsidRDefault="00564AB6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3469.57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B6" w:rsidRPr="00FA3975" w:rsidRDefault="00564AB6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3849.219</w:t>
            </w:r>
          </w:p>
        </w:tc>
      </w:tr>
      <w:tr w:rsidR="00564AB6" w:rsidRPr="00FA3975" w:rsidTr="00685D70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B6" w:rsidRPr="00FA3975" w:rsidRDefault="00564AB6" w:rsidP="00FA3975">
            <w:pPr>
              <w:spacing w:line="36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Somalia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AB6" w:rsidRPr="00FA3975" w:rsidRDefault="00564AB6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3575.096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AB6" w:rsidRPr="00FA3975" w:rsidRDefault="00564AB6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3954.745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AB6" w:rsidRPr="00FA3975" w:rsidRDefault="00564AB6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3468.503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B6" w:rsidRPr="00FA3975" w:rsidRDefault="00564AB6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3848.152</w:t>
            </w:r>
          </w:p>
        </w:tc>
      </w:tr>
      <w:tr w:rsidR="00564AB6" w:rsidRPr="00FA3975" w:rsidTr="00685D70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B6" w:rsidRPr="00FA3975" w:rsidRDefault="00564AB6" w:rsidP="00FA3975">
            <w:pPr>
              <w:spacing w:line="36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Ethiopia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AB6" w:rsidRPr="00FA3975" w:rsidRDefault="00564AB6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3546.997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AB6" w:rsidRPr="00FA3975" w:rsidRDefault="00564AB6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3926.646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AB6" w:rsidRPr="00FA3975" w:rsidRDefault="00564AB6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3460.816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AB6" w:rsidRPr="00FA3975" w:rsidRDefault="00564AB6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3840.465</w:t>
            </w:r>
          </w:p>
        </w:tc>
      </w:tr>
    </w:tbl>
    <w:p w:rsidR="00160536" w:rsidRDefault="00685D70" w:rsidP="00FA3975">
      <w:pPr>
        <w:spacing w:line="360" w:lineRule="auto"/>
        <w:ind w:left="1440"/>
        <w:jc w:val="both"/>
        <w:rPr>
          <w:rFonts w:cs="Times New Roman"/>
          <w:color w:val="000000"/>
        </w:rPr>
      </w:pPr>
      <w:r w:rsidRPr="00FA3975">
        <w:rPr>
          <w:rFonts w:eastAsia="Times New Roman" w:cs="Times New Roman"/>
          <w:color w:val="000000"/>
          <w:lang w:val="en-US" w:eastAsia="en-US"/>
        </w:rPr>
        <w:t xml:space="preserve">  Source: WHO (2000 – 2016) – Authors calculations</w:t>
      </w:r>
    </w:p>
    <w:p w:rsidR="00FA3975" w:rsidRDefault="00FA3975" w:rsidP="00FA3975">
      <w:pPr>
        <w:spacing w:line="360" w:lineRule="auto"/>
        <w:ind w:left="1440"/>
        <w:jc w:val="both"/>
        <w:rPr>
          <w:rFonts w:cs="Times New Roman"/>
        </w:rPr>
      </w:pPr>
    </w:p>
    <w:p w:rsidR="000E6B8C" w:rsidRDefault="000E6B8C" w:rsidP="00FA3975">
      <w:pPr>
        <w:spacing w:line="360" w:lineRule="auto"/>
        <w:ind w:left="1440"/>
        <w:jc w:val="both"/>
        <w:rPr>
          <w:rFonts w:cs="Times New Roman"/>
        </w:rPr>
      </w:pPr>
    </w:p>
    <w:p w:rsidR="000E6B8C" w:rsidRDefault="000E6B8C" w:rsidP="00FA3975">
      <w:pPr>
        <w:spacing w:line="360" w:lineRule="auto"/>
        <w:ind w:left="1440"/>
        <w:jc w:val="both"/>
        <w:rPr>
          <w:rFonts w:cs="Times New Roman"/>
        </w:rPr>
      </w:pPr>
    </w:p>
    <w:p w:rsidR="000E6B8C" w:rsidRDefault="000E6B8C" w:rsidP="00FA3975">
      <w:pPr>
        <w:spacing w:line="360" w:lineRule="auto"/>
        <w:ind w:left="1440"/>
        <w:jc w:val="both"/>
        <w:rPr>
          <w:rFonts w:cs="Times New Roman"/>
        </w:rPr>
      </w:pPr>
    </w:p>
    <w:p w:rsidR="000E6B8C" w:rsidRDefault="000E6B8C" w:rsidP="00FA3975">
      <w:pPr>
        <w:spacing w:line="360" w:lineRule="auto"/>
        <w:ind w:left="1440"/>
        <w:jc w:val="both"/>
        <w:rPr>
          <w:rFonts w:cs="Times New Roman"/>
        </w:rPr>
      </w:pPr>
    </w:p>
    <w:p w:rsidR="000E6B8C" w:rsidRPr="00FA3975" w:rsidRDefault="000E6B8C" w:rsidP="00FA3975">
      <w:pPr>
        <w:spacing w:line="360" w:lineRule="auto"/>
        <w:ind w:left="1440"/>
        <w:jc w:val="both"/>
        <w:rPr>
          <w:rFonts w:cs="Times New Roman"/>
        </w:rPr>
      </w:pPr>
    </w:p>
    <w:p w:rsidR="00B935DE" w:rsidRPr="004058EF" w:rsidRDefault="00FA3975" w:rsidP="00FA3975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cs="Times New Roman"/>
          <w:b/>
          <w:bCs/>
        </w:rPr>
      </w:pPr>
      <w:r w:rsidRPr="004058EF">
        <w:rPr>
          <w:rFonts w:cs="Times New Roman"/>
          <w:b/>
          <w:bCs/>
        </w:rPr>
        <w:lastRenderedPageBreak/>
        <w:t xml:space="preserve"> </w:t>
      </w:r>
      <w:r w:rsidR="00F90325" w:rsidRPr="004058EF">
        <w:rPr>
          <w:rFonts w:cs="Times New Roman"/>
          <w:b/>
          <w:bCs/>
        </w:rPr>
        <w:t xml:space="preserve">CoDa-Coherent </w:t>
      </w:r>
    </w:p>
    <w:p w:rsidR="001F005E" w:rsidRPr="00FA3975" w:rsidRDefault="00672B33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 xml:space="preserve">In this section, men mortality data </w:t>
      </w:r>
      <w:r w:rsidR="008C114F" w:rsidRPr="00FA3975">
        <w:rPr>
          <w:rFonts w:cs="Times New Roman"/>
        </w:rPr>
        <w:t xml:space="preserve">for the six countries </w:t>
      </w:r>
      <w:r w:rsidRPr="00FA3975">
        <w:rPr>
          <w:rFonts w:cs="Times New Roman"/>
        </w:rPr>
        <w:t xml:space="preserve">has been </w:t>
      </w:r>
      <w:r w:rsidR="008C114F" w:rsidRPr="00FA3975">
        <w:rPr>
          <w:rFonts w:cs="Times New Roman"/>
        </w:rPr>
        <w:t>fitted u</w:t>
      </w:r>
      <w:r w:rsidRPr="00FA3975">
        <w:rPr>
          <w:rFonts w:cs="Times New Roman"/>
        </w:rPr>
        <w:t>s</w:t>
      </w:r>
      <w:r w:rsidR="008C114F" w:rsidRPr="00FA3975">
        <w:rPr>
          <w:rFonts w:cs="Times New Roman"/>
        </w:rPr>
        <w:t>ing CoDa-coherent model Bergeron-Boucher et al. (2017) and the CoDa-cohort-coherent presented in this study.</w:t>
      </w:r>
      <w:r w:rsidR="00474D1F" w:rsidRPr="00FA3975">
        <w:rPr>
          <w:rFonts w:cs="Times New Roman"/>
        </w:rPr>
        <w:t xml:space="preserve"> </w:t>
      </w:r>
      <w:r w:rsidR="008428BC" w:rsidRPr="00FA3975">
        <w:rPr>
          <w:rFonts w:cs="Times New Roman"/>
        </w:rPr>
        <w:t>We considered two groups</w:t>
      </w:r>
      <w:r w:rsidR="00FE2DB5" w:rsidRPr="00FA3975">
        <w:rPr>
          <w:rFonts w:cs="Times New Roman"/>
        </w:rPr>
        <w:t xml:space="preserve"> of</w:t>
      </w:r>
      <w:r w:rsidR="008428BC" w:rsidRPr="00FA3975">
        <w:rPr>
          <w:rFonts w:cs="Times New Roman"/>
        </w:rPr>
        <w:t xml:space="preserve"> countries based on their proximity criteria and their region in Africa.</w:t>
      </w:r>
      <w:r w:rsidRPr="00FA3975">
        <w:rPr>
          <w:rFonts w:cs="Times New Roman"/>
        </w:rPr>
        <w:t xml:space="preserve"> </w:t>
      </w:r>
    </w:p>
    <w:p w:rsidR="00084EE6" w:rsidRPr="00FA3975" w:rsidRDefault="00474D1F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 xml:space="preserve">The </w:t>
      </w:r>
      <w:r w:rsidR="007C00CC" w:rsidRPr="00FA3975">
        <w:rPr>
          <w:rFonts w:cs="Times New Roman"/>
        </w:rPr>
        <w:t>T</w:t>
      </w:r>
      <w:r w:rsidRPr="00FA3975">
        <w:rPr>
          <w:rFonts w:cs="Times New Roman"/>
        </w:rPr>
        <w:t xml:space="preserve">able 2 contains the Aitchinson distance (AD) to measure the </w:t>
      </w:r>
      <w:r w:rsidR="009A0AA2" w:rsidRPr="00FA3975">
        <w:rPr>
          <w:rFonts w:cs="Times New Roman"/>
        </w:rPr>
        <w:t>dissimilarity in compositional data analysis (see Bergeron-Boucher et al. (2017) or Aitchison et al. (2000) for more details)</w:t>
      </w:r>
    </w:p>
    <w:p w:rsidR="009A0AA2" w:rsidRPr="00FA3975" w:rsidRDefault="009A0AA2" w:rsidP="00FA3975">
      <w:pPr>
        <w:spacing w:line="360" w:lineRule="auto"/>
        <w:jc w:val="both"/>
        <w:rPr>
          <w:rFonts w:cs="Times New Roman"/>
        </w:rPr>
      </w:pPr>
      <m:oMathPara>
        <m:oMath>
          <m:r>
            <w:rPr>
              <w:rFonts w:ascii="Cambria Math" w:hAnsi="Cambria Math" w:cs="Times New Roman"/>
            </w:rPr>
            <m:t>AD=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</w:rPr>
                        <m:t>∀i</m:t>
                      </m:r>
                    </m:sub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clr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i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</w:rPr>
                                <m:t>-clr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i</m:t>
                                      </m:r>
                                    </m:sub>
                                  </m:sSub>
                                </m:e>
                              </m:d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e>
                  </m:nary>
                </m:e>
              </m:d>
            </m:e>
            <m:sup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sup>
          </m:sSup>
        </m:oMath>
      </m:oMathPara>
    </w:p>
    <w:p w:rsidR="00241FDC" w:rsidRPr="00FA3975" w:rsidRDefault="00241FDC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Pr="00FA3975">
        <w:rPr>
          <w:rFonts w:cs="Times New Roman"/>
        </w:rPr>
        <w:t xml:space="preserve"> is observed composition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Pr="00FA3975">
        <w:rPr>
          <w:rFonts w:cs="Times New Roman"/>
        </w:rPr>
        <w:t xml:space="preserve"> the fitted composition</w:t>
      </w:r>
      <w:r w:rsidR="005C6B36" w:rsidRPr="00FA3975">
        <w:rPr>
          <w:rFonts w:cs="Times New Roman"/>
        </w:rPr>
        <w:t>.</w:t>
      </w:r>
    </w:p>
    <w:p w:rsidR="00371224" w:rsidRPr="00FA3975" w:rsidRDefault="00371224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>T</w:t>
      </w:r>
      <w:r w:rsidR="002242B0" w:rsidRPr="00FA3975">
        <w:rPr>
          <w:rFonts w:cs="Times New Roman"/>
        </w:rPr>
        <w:t>able 2 also contains t</w:t>
      </w:r>
      <w:r w:rsidRPr="00FA3975">
        <w:rPr>
          <w:rFonts w:cs="Times New Roman"/>
        </w:rPr>
        <w:t xml:space="preserve">he mean error (ME) </w:t>
      </w:r>
      <w:r w:rsidR="002242B0" w:rsidRPr="00FA3975">
        <w:rPr>
          <w:rFonts w:cs="Times New Roman"/>
        </w:rPr>
        <w:t xml:space="preserve">which </w:t>
      </w:r>
      <w:r w:rsidR="00762599" w:rsidRPr="00FA3975">
        <w:rPr>
          <w:rFonts w:cs="Times New Roman"/>
        </w:rPr>
        <w:t xml:space="preserve">will be used here to </w:t>
      </w:r>
      <w:r w:rsidR="002242B0" w:rsidRPr="00FA3975">
        <w:rPr>
          <w:rFonts w:cs="Times New Roman"/>
        </w:rPr>
        <w:t>measure</w:t>
      </w:r>
      <w:r w:rsidR="00C1571C" w:rsidRPr="00FA3975">
        <w:rPr>
          <w:rFonts w:cs="Times New Roman"/>
        </w:rPr>
        <w:t xml:space="preserve"> the</w:t>
      </w:r>
      <w:r w:rsidR="002242B0" w:rsidRPr="00FA3975">
        <w:rPr>
          <w:rFonts w:cs="Times New Roman"/>
        </w:rPr>
        <w:t xml:space="preserve"> </w:t>
      </w:r>
      <w:r w:rsidR="00762599" w:rsidRPr="00FA3975">
        <w:rPr>
          <w:rFonts w:cs="Times New Roman"/>
        </w:rPr>
        <w:t>fitting</w:t>
      </w:r>
      <w:r w:rsidR="00C1571C" w:rsidRPr="00FA3975">
        <w:rPr>
          <w:rFonts w:cs="Times New Roman"/>
        </w:rPr>
        <w:t xml:space="preserve"> bias </w:t>
      </w:r>
      <w:r w:rsidR="00332B0A" w:rsidRPr="00FA3975">
        <w:rPr>
          <w:rFonts w:cs="Times New Roman"/>
        </w:rPr>
        <w:t>for</w:t>
      </w:r>
      <w:r w:rsidR="00C1571C" w:rsidRPr="00FA3975">
        <w:rPr>
          <w:rFonts w:cs="Times New Roman"/>
        </w:rPr>
        <w:t xml:space="preserve"> the </w:t>
      </w:r>
      <w:r w:rsidR="00332B0A" w:rsidRPr="00FA3975">
        <w:rPr>
          <w:rFonts w:cs="Times New Roman"/>
        </w:rPr>
        <w:t xml:space="preserve">two </w:t>
      </w:r>
      <w:r w:rsidR="00C1571C" w:rsidRPr="00FA3975">
        <w:rPr>
          <w:rFonts w:cs="Times New Roman"/>
        </w:rPr>
        <w:t>method</w:t>
      </w:r>
      <w:r w:rsidR="00332B0A" w:rsidRPr="00FA3975">
        <w:rPr>
          <w:rFonts w:cs="Times New Roman"/>
        </w:rPr>
        <w:t>s</w:t>
      </w:r>
      <w:r w:rsidR="00C1571C" w:rsidRPr="00FA3975">
        <w:rPr>
          <w:rFonts w:cs="Times New Roman"/>
        </w:rPr>
        <w:t xml:space="preserve"> </w:t>
      </w:r>
      <w:r w:rsidR="0015365E" w:rsidRPr="00FA3975">
        <w:rPr>
          <w:rFonts w:cs="Times New Roman"/>
        </w:rPr>
        <w:t>See Bergeron-Boucher et al. (2017) for details.</w:t>
      </w:r>
    </w:p>
    <w:p w:rsidR="00AC6078" w:rsidRPr="00FA3975" w:rsidRDefault="00AC6078" w:rsidP="00FA3975">
      <w:pPr>
        <w:spacing w:line="360" w:lineRule="auto"/>
        <w:jc w:val="both"/>
        <w:rPr>
          <w:rFonts w:cs="Times New Roman"/>
        </w:rPr>
      </w:pPr>
    </w:p>
    <w:p w:rsidR="00E43D67" w:rsidRDefault="00AC6078" w:rsidP="00FA3975">
      <w:pPr>
        <w:spacing w:line="360" w:lineRule="auto"/>
        <w:jc w:val="both"/>
        <w:rPr>
          <w:rFonts w:cs="Times New Roman"/>
        </w:rPr>
      </w:pPr>
      <w:r w:rsidRPr="00FA3975">
        <w:rPr>
          <w:rFonts w:cs="Times New Roman"/>
        </w:rPr>
        <w:t xml:space="preserve">Considering </w:t>
      </w:r>
      <w:r w:rsidR="00CD3B44" w:rsidRPr="00FA3975">
        <w:rPr>
          <w:rFonts w:cs="Times New Roman"/>
        </w:rPr>
        <w:t>Aitchinson distance</w:t>
      </w:r>
      <w:r w:rsidRPr="00FA3975">
        <w:rPr>
          <w:rFonts w:cs="Times New Roman"/>
        </w:rPr>
        <w:t>, we notice that CoDa</w:t>
      </w:r>
      <w:r w:rsidR="00147649" w:rsidRPr="00FA3975">
        <w:rPr>
          <w:rFonts w:cs="Times New Roman"/>
        </w:rPr>
        <w:t>-cohort</w:t>
      </w:r>
      <w:r w:rsidRPr="00FA3975">
        <w:rPr>
          <w:rFonts w:cs="Times New Roman"/>
        </w:rPr>
        <w:t>-coherent model has the lower AD for four countries out of the six.</w:t>
      </w:r>
      <w:r w:rsidR="00147649" w:rsidRPr="00FA3975">
        <w:rPr>
          <w:rFonts w:cs="Times New Roman"/>
        </w:rPr>
        <w:t xml:space="preserve"> </w:t>
      </w:r>
      <w:r w:rsidR="00066663" w:rsidRPr="00FA3975">
        <w:rPr>
          <w:rFonts w:cs="Times New Roman"/>
        </w:rPr>
        <w:t xml:space="preserve">So, CoDa-cohort-coherent model fits these </w:t>
      </w:r>
      <w:r w:rsidR="000D1428" w:rsidRPr="00FA3975">
        <w:rPr>
          <w:rFonts w:cs="Times New Roman"/>
        </w:rPr>
        <w:t xml:space="preserve">data </w:t>
      </w:r>
      <w:r w:rsidR="00066663" w:rsidRPr="00FA3975">
        <w:rPr>
          <w:rFonts w:cs="Times New Roman"/>
        </w:rPr>
        <w:t>better tha</w:t>
      </w:r>
      <w:r w:rsidR="00275D2E" w:rsidRPr="00FA3975">
        <w:rPr>
          <w:rFonts w:cs="Times New Roman"/>
        </w:rPr>
        <w:t>n</w:t>
      </w:r>
      <w:r w:rsidR="00066663" w:rsidRPr="00FA3975">
        <w:rPr>
          <w:rFonts w:cs="Times New Roman"/>
        </w:rPr>
        <w:t xml:space="preserve"> the simple CoDa-coherent model. </w:t>
      </w:r>
      <w:r w:rsidR="00147649" w:rsidRPr="00FA3975">
        <w:rPr>
          <w:rFonts w:cs="Times New Roman"/>
        </w:rPr>
        <w:t xml:space="preserve">For ME, both of </w:t>
      </w:r>
      <w:r w:rsidR="00AD5621" w:rsidRPr="00FA3975">
        <w:rPr>
          <w:rFonts w:cs="Times New Roman"/>
        </w:rPr>
        <w:t>the</w:t>
      </w:r>
      <w:r w:rsidR="00147649" w:rsidRPr="00FA3975">
        <w:rPr>
          <w:rFonts w:cs="Times New Roman"/>
        </w:rPr>
        <w:t xml:space="preserve"> CoDa-coherent and CoDa-cohort-coherent ha</w:t>
      </w:r>
      <w:r w:rsidR="000D1428" w:rsidRPr="00FA3975">
        <w:rPr>
          <w:rFonts w:cs="Times New Roman"/>
        </w:rPr>
        <w:t>ve</w:t>
      </w:r>
      <w:r w:rsidR="00147649" w:rsidRPr="00FA3975">
        <w:rPr>
          <w:rFonts w:cs="Times New Roman"/>
        </w:rPr>
        <w:t xml:space="preserve"> two negative value</w:t>
      </w:r>
      <w:r w:rsidR="00400E4F" w:rsidRPr="00FA3975">
        <w:rPr>
          <w:rFonts w:cs="Times New Roman"/>
        </w:rPr>
        <w:t xml:space="preserve"> which indicates that</w:t>
      </w:r>
      <w:r w:rsidR="00147649" w:rsidRPr="00FA3975">
        <w:rPr>
          <w:rFonts w:cs="Times New Roman"/>
        </w:rPr>
        <w:t xml:space="preserve"> they have the same </w:t>
      </w:r>
      <w:r w:rsidR="00762599" w:rsidRPr="00FA3975">
        <w:rPr>
          <w:rFonts w:cs="Times New Roman"/>
        </w:rPr>
        <w:t>fitting</w:t>
      </w:r>
      <w:r w:rsidR="00400E4F" w:rsidRPr="00FA3975">
        <w:rPr>
          <w:rFonts w:cs="Times New Roman"/>
        </w:rPr>
        <w:t xml:space="preserve"> </w:t>
      </w:r>
      <w:r w:rsidR="00147649" w:rsidRPr="00FA3975">
        <w:rPr>
          <w:rFonts w:cs="Times New Roman"/>
        </w:rPr>
        <w:t>bias</w:t>
      </w:r>
      <w:r w:rsidR="005C12EC" w:rsidRPr="00FA3975">
        <w:rPr>
          <w:rFonts w:cs="Times New Roman"/>
        </w:rPr>
        <w:t xml:space="preserve"> in their fitting method.</w:t>
      </w:r>
    </w:p>
    <w:p w:rsidR="004058EF" w:rsidRPr="00FA3975" w:rsidRDefault="004058EF" w:rsidP="00FA3975">
      <w:pPr>
        <w:spacing w:line="360" w:lineRule="auto"/>
        <w:jc w:val="both"/>
        <w:rPr>
          <w:rFonts w:cs="Times New Roman"/>
        </w:rPr>
      </w:pPr>
    </w:p>
    <w:p w:rsidR="00E43D67" w:rsidRPr="00FA3975" w:rsidRDefault="0071060F" w:rsidP="00FA3975">
      <w:pPr>
        <w:spacing w:line="360" w:lineRule="auto"/>
        <w:jc w:val="both"/>
        <w:rPr>
          <w:rFonts w:cs="Times New Roman"/>
          <w:b/>
          <w:bCs/>
        </w:rPr>
      </w:pPr>
      <w:r w:rsidRPr="00FA3975">
        <w:rPr>
          <w:rFonts w:cs="Times New Roman"/>
          <w:b/>
          <w:bCs/>
        </w:rPr>
        <w:t>Table 2:</w:t>
      </w:r>
      <w:r w:rsidR="0059429E" w:rsidRPr="00FA3975">
        <w:rPr>
          <w:rFonts w:cs="Times New Roman"/>
          <w:b/>
          <w:bCs/>
        </w:rPr>
        <w:t xml:space="preserve"> </w:t>
      </w:r>
      <w:r w:rsidR="0096706A" w:rsidRPr="00FA3975">
        <w:rPr>
          <w:rFonts w:cs="Times New Roman"/>
          <w:b/>
          <w:bCs/>
        </w:rPr>
        <w:t xml:space="preserve">Comparison of </w:t>
      </w:r>
      <w:r w:rsidR="00920024" w:rsidRPr="00FA3975">
        <w:rPr>
          <w:rFonts w:cs="Times New Roman"/>
          <w:b/>
          <w:bCs/>
        </w:rPr>
        <w:t xml:space="preserve">CoDa coherent </w:t>
      </w:r>
      <w:r w:rsidR="0096706A" w:rsidRPr="00FA3975">
        <w:rPr>
          <w:rFonts w:cs="Times New Roman"/>
          <w:b/>
          <w:bCs/>
        </w:rPr>
        <w:t xml:space="preserve">and CoDa cohort coherent </w:t>
      </w:r>
      <w:r w:rsidR="00493750" w:rsidRPr="00FA3975">
        <w:rPr>
          <w:rFonts w:cs="Times New Roman"/>
          <w:b/>
          <w:bCs/>
        </w:rPr>
        <w:t>models</w:t>
      </w:r>
      <w:r w:rsidR="00910280" w:rsidRPr="00FA3975">
        <w:rPr>
          <w:rFonts w:cs="Times New Roman"/>
          <w:b/>
          <w:bCs/>
        </w:rPr>
        <w:t xml:space="preserve"> based on ME and </w:t>
      </w:r>
    </w:p>
    <w:p w:rsidR="00920024" w:rsidRPr="006250C0" w:rsidRDefault="00E43D67" w:rsidP="00FA3975">
      <w:pPr>
        <w:spacing w:line="360" w:lineRule="auto"/>
        <w:jc w:val="both"/>
        <w:rPr>
          <w:rFonts w:cs="Times New Roman"/>
          <w:b/>
          <w:bCs/>
        </w:rPr>
      </w:pPr>
      <w:r w:rsidRPr="00FA3975">
        <w:rPr>
          <w:rFonts w:cs="Times New Roman"/>
          <w:b/>
          <w:bCs/>
        </w:rPr>
        <w:t xml:space="preserve">               </w:t>
      </w:r>
      <w:r w:rsidR="00910280" w:rsidRPr="00FA3975">
        <w:rPr>
          <w:rFonts w:cs="Times New Roman"/>
          <w:b/>
          <w:bCs/>
        </w:rPr>
        <w:t>AD</w:t>
      </w:r>
    </w:p>
    <w:tbl>
      <w:tblPr>
        <w:tblW w:w="6791" w:type="dxa"/>
        <w:jc w:val="center"/>
        <w:tblLook w:val="04A0" w:firstRow="1" w:lastRow="0" w:firstColumn="1" w:lastColumn="0" w:noHBand="0" w:noVBand="1"/>
      </w:tblPr>
      <w:tblGrid>
        <w:gridCol w:w="1260"/>
        <w:gridCol w:w="1440"/>
        <w:gridCol w:w="1350"/>
        <w:gridCol w:w="1301"/>
        <w:gridCol w:w="1440"/>
      </w:tblGrid>
      <w:tr w:rsidR="0059429E" w:rsidRPr="00FA3975" w:rsidTr="002C4861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9E" w:rsidRPr="00FA3975" w:rsidRDefault="0059429E" w:rsidP="00FA3975">
            <w:pPr>
              <w:spacing w:line="360" w:lineRule="auto"/>
              <w:rPr>
                <w:rFonts w:eastAsia="Times New Roman" w:cs="Times New Roman"/>
                <w:lang w:val="en-US" w:eastAsia="en-US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29E" w:rsidRPr="00FA3975" w:rsidRDefault="0059429E" w:rsidP="00FA3975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b/>
                <w:bCs/>
                <w:color w:val="000000"/>
                <w:lang w:val="en-US" w:eastAsia="en-US"/>
              </w:rPr>
              <w:t>CoDa Coherent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29E" w:rsidRPr="00FA3975" w:rsidRDefault="002A5550" w:rsidP="00FA3975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b/>
                <w:bCs/>
                <w:color w:val="000000"/>
                <w:lang w:val="en-US" w:eastAsia="en-US"/>
              </w:rPr>
              <w:t xml:space="preserve">CoDa </w:t>
            </w:r>
            <w:r w:rsidR="0059429E" w:rsidRPr="00FA3975">
              <w:rPr>
                <w:rFonts w:eastAsia="Times New Roman" w:cs="Times New Roman"/>
                <w:b/>
                <w:bCs/>
                <w:color w:val="000000"/>
                <w:lang w:val="en-US" w:eastAsia="en-US"/>
              </w:rPr>
              <w:t>Cohort Coherent</w:t>
            </w:r>
          </w:p>
        </w:tc>
      </w:tr>
      <w:tr w:rsidR="0059429E" w:rsidRPr="00FA3975" w:rsidTr="002C4861">
        <w:trPr>
          <w:trHeight w:val="31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29E" w:rsidRPr="00FA3975" w:rsidRDefault="0059429E" w:rsidP="00FA397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b/>
                <w:bCs/>
                <w:color w:val="000000"/>
                <w:lang w:val="en-US" w:eastAsia="en-US"/>
              </w:rPr>
              <w:t>Country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29E" w:rsidRPr="00FA3975" w:rsidRDefault="0059429E" w:rsidP="00FA3975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b/>
                <w:bCs/>
                <w:color w:val="000000"/>
                <w:lang w:val="en-US" w:eastAsia="en-US"/>
              </w:rPr>
              <w:t>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9E" w:rsidRPr="00FA3975" w:rsidRDefault="0059429E" w:rsidP="00FA3975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b/>
                <w:bCs/>
                <w:color w:val="000000"/>
                <w:lang w:val="en-US" w:eastAsia="en-US"/>
              </w:rPr>
              <w:t>AD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29E" w:rsidRPr="00FA3975" w:rsidRDefault="0059429E" w:rsidP="00FA3975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b/>
                <w:bCs/>
                <w:color w:val="000000"/>
                <w:lang w:val="en-US" w:eastAsia="en-US"/>
              </w:rPr>
              <w:t>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9E" w:rsidRPr="00FA3975" w:rsidRDefault="0059429E" w:rsidP="00FA3975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b/>
                <w:bCs/>
                <w:color w:val="000000"/>
                <w:lang w:val="en-US" w:eastAsia="en-US"/>
              </w:rPr>
              <w:t>AD</w:t>
            </w:r>
          </w:p>
        </w:tc>
      </w:tr>
      <w:tr w:rsidR="0059429E" w:rsidRPr="00FA3975" w:rsidTr="002C4861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9E" w:rsidRPr="00FA3975" w:rsidRDefault="0059429E" w:rsidP="00FA3975">
            <w:pPr>
              <w:spacing w:line="36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Burkina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29E" w:rsidRPr="00FA3975" w:rsidRDefault="0059429E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3.43E-06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9E" w:rsidRPr="00FA3975" w:rsidRDefault="0059429E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0.6198602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29E" w:rsidRPr="00FA3975" w:rsidRDefault="0059429E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3.57E-06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9E" w:rsidRPr="00FA3975" w:rsidRDefault="0059429E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0.542669</w:t>
            </w:r>
          </w:p>
        </w:tc>
      </w:tr>
      <w:tr w:rsidR="0059429E" w:rsidRPr="00FA3975" w:rsidTr="002C4861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9E" w:rsidRPr="00FA3975" w:rsidRDefault="0059429E" w:rsidP="00FA3975">
            <w:pPr>
              <w:spacing w:line="36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Ivory Coast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29E" w:rsidRPr="00FA3975" w:rsidRDefault="0059429E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-3.24E-06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9E" w:rsidRPr="00FA3975" w:rsidRDefault="0059429E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0.6726697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29E" w:rsidRPr="00FA3975" w:rsidRDefault="0059429E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-2.80E-06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9E" w:rsidRPr="00FA3975" w:rsidRDefault="0059429E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0.5836142</w:t>
            </w:r>
          </w:p>
        </w:tc>
      </w:tr>
      <w:tr w:rsidR="0059429E" w:rsidRPr="00FA3975" w:rsidTr="002C4861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9E" w:rsidRPr="00FA3975" w:rsidRDefault="0059429E" w:rsidP="00FA3975">
            <w:pPr>
              <w:spacing w:line="36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Mali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29E" w:rsidRPr="00FA3975" w:rsidRDefault="0059429E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2.68E-07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9E" w:rsidRPr="00FA3975" w:rsidRDefault="0059429E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0.6089474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29E" w:rsidRPr="00FA3975" w:rsidRDefault="0059429E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7.64E-07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9E" w:rsidRPr="00FA3975" w:rsidRDefault="0059429E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0.5866879</w:t>
            </w:r>
          </w:p>
        </w:tc>
      </w:tr>
      <w:tr w:rsidR="0059429E" w:rsidRPr="00FA3975" w:rsidTr="002C4861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9E" w:rsidRPr="00FA3975" w:rsidRDefault="0059429E" w:rsidP="00FA3975">
            <w:pPr>
              <w:spacing w:line="36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Kenya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29E" w:rsidRPr="00FA3975" w:rsidRDefault="0059429E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2.67E-05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9E" w:rsidRPr="00FA3975" w:rsidRDefault="0059429E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1.259117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29E" w:rsidRPr="00FA3975" w:rsidRDefault="0059429E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3.23E-05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9E" w:rsidRPr="00FA3975" w:rsidRDefault="0059429E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1.165659</w:t>
            </w:r>
          </w:p>
        </w:tc>
      </w:tr>
      <w:tr w:rsidR="0059429E" w:rsidRPr="00FA3975" w:rsidTr="002C4861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9E" w:rsidRPr="00FA3975" w:rsidRDefault="0059429E" w:rsidP="00FA3975">
            <w:pPr>
              <w:spacing w:line="36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Somalia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29E" w:rsidRPr="00FA3975" w:rsidRDefault="0059429E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-2.92E-05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9E" w:rsidRPr="00FA3975" w:rsidRDefault="0059429E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1.538926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29E" w:rsidRPr="00FA3975" w:rsidRDefault="0059429E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-1.21E-05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9E" w:rsidRPr="00FA3975" w:rsidRDefault="0059429E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1.603129</w:t>
            </w:r>
          </w:p>
        </w:tc>
      </w:tr>
      <w:tr w:rsidR="0059429E" w:rsidRPr="00FA3975" w:rsidTr="002C4861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9E" w:rsidRPr="00FA3975" w:rsidRDefault="0059429E" w:rsidP="00FA3975">
            <w:pPr>
              <w:spacing w:line="36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Ethiopia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29E" w:rsidRPr="00FA3975" w:rsidRDefault="0059429E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9.56E-06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9E" w:rsidRPr="00FA3975" w:rsidRDefault="0059429E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0.7801568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29E" w:rsidRPr="00FA3975" w:rsidRDefault="0059429E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1.84E-05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9E" w:rsidRPr="00FA3975" w:rsidRDefault="0059429E" w:rsidP="00FA3975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FA3975">
              <w:rPr>
                <w:rFonts w:eastAsia="Times New Roman" w:cs="Times New Roman"/>
                <w:color w:val="000000"/>
                <w:lang w:val="en-US" w:eastAsia="en-US"/>
              </w:rPr>
              <w:t>0.903733</w:t>
            </w:r>
          </w:p>
        </w:tc>
      </w:tr>
    </w:tbl>
    <w:p w:rsidR="001C727A" w:rsidRPr="00FA3975" w:rsidRDefault="009407AA" w:rsidP="00FA3975">
      <w:pPr>
        <w:pStyle w:val="Paragraphedeliste"/>
        <w:spacing w:line="360" w:lineRule="auto"/>
        <w:rPr>
          <w:rFonts w:eastAsia="Times New Roman" w:cs="Times New Roman"/>
          <w:color w:val="000000"/>
          <w:lang w:val="en-US" w:eastAsia="en-US"/>
        </w:rPr>
      </w:pPr>
      <w:r w:rsidRPr="00FA3975">
        <w:rPr>
          <w:rFonts w:eastAsia="Times New Roman" w:cs="Times New Roman"/>
          <w:color w:val="000000"/>
          <w:lang w:val="en-US" w:eastAsia="en-US"/>
        </w:rPr>
        <w:t xml:space="preserve">              </w:t>
      </w:r>
      <w:r w:rsidR="0063231A" w:rsidRPr="00FA3975">
        <w:rPr>
          <w:rFonts w:eastAsia="Times New Roman" w:cs="Times New Roman"/>
          <w:color w:val="000000"/>
          <w:lang w:val="en-US" w:eastAsia="en-US"/>
        </w:rPr>
        <w:t>Source: WHO (2000 – 2016) – Authors calculations</w:t>
      </w:r>
    </w:p>
    <w:p w:rsidR="00CD23C8" w:rsidRPr="00FA3975" w:rsidRDefault="00CD23C8" w:rsidP="00FA3975">
      <w:pPr>
        <w:spacing w:after="160" w:line="360" w:lineRule="auto"/>
        <w:rPr>
          <w:rFonts w:cs="Times New Roman"/>
        </w:rPr>
      </w:pPr>
      <w:bookmarkStart w:id="0" w:name="_GoBack"/>
      <w:bookmarkEnd w:id="0"/>
    </w:p>
    <w:p w:rsidR="001C727A" w:rsidRPr="00CD23C8" w:rsidRDefault="001C727A" w:rsidP="00FA397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="Times New Roman"/>
          <w:b/>
          <w:bCs/>
        </w:rPr>
      </w:pPr>
      <w:r w:rsidRPr="00CD23C8">
        <w:rPr>
          <w:rFonts w:cs="Times New Roman"/>
          <w:b/>
          <w:bCs/>
        </w:rPr>
        <w:lastRenderedPageBreak/>
        <w:t>CONCLUSION AND REMARKS</w:t>
      </w:r>
    </w:p>
    <w:p w:rsidR="00CB70AB" w:rsidRPr="00FA3975" w:rsidRDefault="00CB70AB" w:rsidP="00FA3975">
      <w:pPr>
        <w:spacing w:line="360" w:lineRule="auto"/>
        <w:jc w:val="both"/>
        <w:rPr>
          <w:rFonts w:cs="Times New Roman"/>
          <w:lang w:val="en-US"/>
        </w:rPr>
      </w:pPr>
      <w:r w:rsidRPr="00FA3975">
        <w:rPr>
          <w:rFonts w:cs="Times New Roman"/>
        </w:rPr>
        <w:t>The prediction of mortality is a field that continues to grow as the amount of research devoted to it is large.</w:t>
      </w:r>
      <w:r w:rsidR="00D334FB" w:rsidRPr="00FA3975">
        <w:rPr>
          <w:rFonts w:cs="Times New Roman"/>
        </w:rPr>
        <w:t xml:space="preserve"> Despite a fairly recent introduction, </w:t>
      </w:r>
      <w:r w:rsidR="004A2A7F" w:rsidRPr="00FA3975">
        <w:rPr>
          <w:rFonts w:cs="Times New Roman"/>
        </w:rPr>
        <w:t>CoDa</w:t>
      </w:r>
      <w:r w:rsidR="00D334FB" w:rsidRPr="00FA3975">
        <w:rPr>
          <w:rFonts w:cs="Times New Roman"/>
        </w:rPr>
        <w:t xml:space="preserve"> is already starting to have a major impact on this area</w:t>
      </w:r>
      <w:r w:rsidR="00A50B09" w:rsidRPr="00FA3975">
        <w:rPr>
          <w:rFonts w:cs="Times New Roman"/>
        </w:rPr>
        <w:t>.</w:t>
      </w:r>
      <w:r w:rsidR="004A2A7F" w:rsidRPr="00FA3975">
        <w:rPr>
          <w:rFonts w:cs="Times New Roman"/>
        </w:rPr>
        <w:t xml:space="preserve"> From the Lee and Carter CoDa version of </w:t>
      </w:r>
      <w:proofErr w:type="gramStart"/>
      <w:r w:rsidR="004A2A7F" w:rsidRPr="00FA3975">
        <w:rPr>
          <w:rFonts w:cs="Times New Roman"/>
        </w:rPr>
        <w:t>Oeppen(</w:t>
      </w:r>
      <w:proofErr w:type="gramEnd"/>
      <w:r w:rsidR="004A2A7F" w:rsidRPr="00FA3975">
        <w:rPr>
          <w:rFonts w:cs="Times New Roman"/>
        </w:rPr>
        <w:t xml:space="preserve">2008) to CoDa coherent of </w:t>
      </w:r>
      <w:r w:rsidR="00CB77DC" w:rsidRPr="00FA3975">
        <w:rPr>
          <w:rFonts w:cs="Times New Roman"/>
        </w:rPr>
        <w:t>Bergeron-Boucher et al. (2017), this study continues in the same direction by proposing a</w:t>
      </w:r>
      <w:r w:rsidR="00F72CE1" w:rsidRPr="00FA3975">
        <w:rPr>
          <w:rFonts w:cs="Times New Roman"/>
        </w:rPr>
        <w:t xml:space="preserve"> Rensh</w:t>
      </w:r>
      <w:r w:rsidR="00F72CE1" w:rsidRPr="00FA3975">
        <w:rPr>
          <w:rFonts w:cs="Times New Roman"/>
          <w:lang w:val="en-US"/>
        </w:rPr>
        <w:t>aw and Haberman (2006) cohort CoDa version and a CoDa-cohort-coherent</w:t>
      </w:r>
      <w:r w:rsidR="00F07E3B" w:rsidRPr="00FA3975">
        <w:rPr>
          <w:rFonts w:cs="Times New Roman"/>
          <w:lang w:val="en-US"/>
        </w:rPr>
        <w:t>.</w:t>
      </w:r>
    </w:p>
    <w:p w:rsidR="00F72CE1" w:rsidRPr="00FA3975" w:rsidRDefault="00F72CE1" w:rsidP="00FA3975">
      <w:pPr>
        <w:spacing w:line="360" w:lineRule="auto"/>
        <w:jc w:val="both"/>
        <w:rPr>
          <w:rFonts w:cs="Times New Roman"/>
          <w:lang w:val="en-US"/>
        </w:rPr>
      </w:pPr>
    </w:p>
    <w:p w:rsidR="004E4B10" w:rsidRPr="00FA3975" w:rsidRDefault="001063A1" w:rsidP="00FA3975">
      <w:pPr>
        <w:spacing w:line="360" w:lineRule="auto"/>
        <w:jc w:val="both"/>
        <w:rPr>
          <w:rFonts w:cs="Times New Roman"/>
          <w:lang w:val="en-US"/>
        </w:rPr>
      </w:pPr>
      <w:r w:rsidRPr="00FA3975">
        <w:rPr>
          <w:rFonts w:cs="Times New Roman"/>
          <w:lang w:val="en-US"/>
        </w:rPr>
        <w:t xml:space="preserve">By using men mortality data of six African countries, </w:t>
      </w:r>
      <w:r w:rsidR="001A1F17" w:rsidRPr="00FA3975">
        <w:rPr>
          <w:rFonts w:cs="Times New Roman"/>
          <w:lang w:val="en-US"/>
        </w:rPr>
        <w:t>i</w:t>
      </w:r>
      <w:r w:rsidR="001253F9" w:rsidRPr="00FA3975">
        <w:rPr>
          <w:rFonts w:cs="Times New Roman"/>
          <w:lang w:val="en-US"/>
        </w:rPr>
        <w:t xml:space="preserve">t </w:t>
      </w:r>
      <w:r w:rsidR="00F3378A" w:rsidRPr="00FA3975">
        <w:rPr>
          <w:rFonts w:cs="Times New Roman"/>
          <w:lang w:val="en-US"/>
        </w:rPr>
        <w:t>observed</w:t>
      </w:r>
      <w:r w:rsidR="001253F9" w:rsidRPr="00FA3975">
        <w:rPr>
          <w:rFonts w:cs="Times New Roman"/>
          <w:lang w:val="en-US"/>
        </w:rPr>
        <w:t xml:space="preserve"> that </w:t>
      </w:r>
      <w:r w:rsidR="00144A98" w:rsidRPr="00FA3975">
        <w:rPr>
          <w:rFonts w:cs="Times New Roman"/>
          <w:lang w:val="en-US"/>
        </w:rPr>
        <w:t xml:space="preserve">the CoDa-cohort model </w:t>
      </w:r>
      <w:r w:rsidR="00CE4D56" w:rsidRPr="00FA3975">
        <w:rPr>
          <w:rFonts w:cs="Times New Roman"/>
          <w:lang w:val="en-US"/>
        </w:rPr>
        <w:t>offers a better fit to the data</w:t>
      </w:r>
      <w:r w:rsidR="002A262C" w:rsidRPr="00FA3975">
        <w:rPr>
          <w:rFonts w:cs="Times New Roman"/>
          <w:lang w:val="en-US"/>
        </w:rPr>
        <w:t xml:space="preserve"> </w:t>
      </w:r>
      <w:r w:rsidR="00DC08CA" w:rsidRPr="00FA3975">
        <w:rPr>
          <w:rFonts w:cs="Times New Roman"/>
          <w:lang w:val="en-US"/>
        </w:rPr>
        <w:t>using AIC</w:t>
      </w:r>
      <w:r w:rsidR="002A262C" w:rsidRPr="00FA3975">
        <w:rPr>
          <w:rFonts w:cs="Times New Roman"/>
          <w:lang w:val="en-US"/>
        </w:rPr>
        <w:t xml:space="preserve"> and BIC</w:t>
      </w:r>
      <w:r w:rsidR="00643141" w:rsidRPr="00FA3975">
        <w:rPr>
          <w:rFonts w:cs="Times New Roman"/>
          <w:lang w:val="en-US"/>
        </w:rPr>
        <w:t xml:space="preserve"> </w:t>
      </w:r>
      <w:r w:rsidR="001A1F17" w:rsidRPr="00FA3975">
        <w:rPr>
          <w:rFonts w:cs="Times New Roman"/>
          <w:lang w:val="en-US"/>
        </w:rPr>
        <w:t xml:space="preserve">compared to the original RH cohort model. </w:t>
      </w:r>
      <w:r w:rsidR="00A9339C" w:rsidRPr="00FA3975">
        <w:rPr>
          <w:rFonts w:cs="Times New Roman"/>
          <w:lang w:val="en-US"/>
        </w:rPr>
        <w:t>In t</w:t>
      </w:r>
      <w:r w:rsidR="007E14BB" w:rsidRPr="00FA3975">
        <w:rPr>
          <w:rFonts w:cs="Times New Roman"/>
          <w:lang w:val="en-US"/>
        </w:rPr>
        <w:t>he</w:t>
      </w:r>
      <w:r w:rsidR="00A9339C" w:rsidRPr="00FA3975">
        <w:rPr>
          <w:rFonts w:cs="Times New Roman"/>
          <w:lang w:val="en-US"/>
        </w:rPr>
        <w:t xml:space="preserve"> case of</w:t>
      </w:r>
      <w:r w:rsidR="007E14BB" w:rsidRPr="00FA3975">
        <w:rPr>
          <w:rFonts w:cs="Times New Roman"/>
          <w:lang w:val="en-US"/>
        </w:rPr>
        <w:t xml:space="preserve"> coherent models,</w:t>
      </w:r>
      <w:r w:rsidR="005B5EE2" w:rsidRPr="00FA3975">
        <w:rPr>
          <w:rFonts w:cs="Times New Roman"/>
          <w:lang w:val="en-US"/>
        </w:rPr>
        <w:t xml:space="preserve"> both</w:t>
      </w:r>
      <w:r w:rsidR="007E14BB" w:rsidRPr="00FA3975">
        <w:rPr>
          <w:rFonts w:cs="Times New Roman"/>
          <w:lang w:val="en-US"/>
        </w:rPr>
        <w:t xml:space="preserve"> </w:t>
      </w:r>
      <w:r w:rsidR="005B5EE2" w:rsidRPr="00FA3975">
        <w:rPr>
          <w:rFonts w:cs="Times New Roman"/>
          <w:lang w:val="en-US"/>
        </w:rPr>
        <w:t>the simple CoDa-coherent and the CoDa-cohort-coherent model</w:t>
      </w:r>
      <w:r w:rsidR="003054F2" w:rsidRPr="00FA3975">
        <w:rPr>
          <w:rFonts w:cs="Times New Roman"/>
          <w:lang w:val="en-US"/>
        </w:rPr>
        <w:t>,</w:t>
      </w:r>
      <w:r w:rsidR="005B5EE2" w:rsidRPr="00FA3975">
        <w:rPr>
          <w:rFonts w:cs="Times New Roman"/>
          <w:lang w:val="en-US"/>
        </w:rPr>
        <w:t xml:space="preserve"> the same</w:t>
      </w:r>
      <w:r w:rsidR="004F115B" w:rsidRPr="00FA3975">
        <w:rPr>
          <w:rFonts w:cs="Times New Roman"/>
          <w:lang w:val="en-US"/>
        </w:rPr>
        <w:t xml:space="preserve"> level</w:t>
      </w:r>
      <w:r w:rsidR="00B67D2D" w:rsidRPr="00FA3975">
        <w:rPr>
          <w:rFonts w:cs="Times New Roman"/>
          <w:lang w:val="en-US"/>
        </w:rPr>
        <w:t xml:space="preserve"> of</w:t>
      </w:r>
      <w:r w:rsidR="005B5EE2" w:rsidRPr="00FA3975">
        <w:rPr>
          <w:rFonts w:cs="Times New Roman"/>
          <w:lang w:val="en-US"/>
        </w:rPr>
        <w:t xml:space="preserve"> bias in their fitting method</w:t>
      </w:r>
      <w:r w:rsidR="004F1DC2" w:rsidRPr="00FA3975">
        <w:rPr>
          <w:rFonts w:cs="Times New Roman"/>
          <w:lang w:val="en-US"/>
        </w:rPr>
        <w:t xml:space="preserve"> was observed</w:t>
      </w:r>
      <w:r w:rsidR="005B5EE2" w:rsidRPr="00FA3975">
        <w:rPr>
          <w:rFonts w:cs="Times New Roman"/>
          <w:lang w:val="en-US"/>
        </w:rPr>
        <w:t>. But considering</w:t>
      </w:r>
      <w:r w:rsidR="00EA276B" w:rsidRPr="00FA3975">
        <w:rPr>
          <w:rFonts w:cs="Times New Roman"/>
          <w:lang w:val="en-US"/>
        </w:rPr>
        <w:t xml:space="preserve"> the dissimilarity of compositions, the CoDa-cohort-coherent model</w:t>
      </w:r>
      <w:r w:rsidR="00182D39" w:rsidRPr="00FA3975">
        <w:rPr>
          <w:rFonts w:cs="Times New Roman"/>
          <w:lang w:val="en-US"/>
        </w:rPr>
        <w:t xml:space="preserve"> </w:t>
      </w:r>
      <w:r w:rsidR="00A35C1D" w:rsidRPr="00FA3975">
        <w:rPr>
          <w:rFonts w:cs="Times New Roman"/>
          <w:lang w:val="en-US"/>
        </w:rPr>
        <w:t>was</w:t>
      </w:r>
      <w:r w:rsidR="00182D39" w:rsidRPr="00FA3975">
        <w:rPr>
          <w:rFonts w:cs="Times New Roman"/>
          <w:lang w:val="en-US"/>
        </w:rPr>
        <w:t xml:space="preserve"> the one with the high number of </w:t>
      </w:r>
      <w:r w:rsidR="00755355" w:rsidRPr="00FA3975">
        <w:rPr>
          <w:rFonts w:cs="Times New Roman"/>
          <w:lang w:val="en-US"/>
        </w:rPr>
        <w:t>countries</w:t>
      </w:r>
      <w:r w:rsidR="00182D39" w:rsidRPr="00FA3975">
        <w:rPr>
          <w:rFonts w:cs="Times New Roman"/>
          <w:lang w:val="en-US"/>
        </w:rPr>
        <w:t xml:space="preserve"> with the lowest AD.</w:t>
      </w:r>
      <w:r w:rsidR="004D09CB" w:rsidRPr="00FA3975">
        <w:rPr>
          <w:rFonts w:cs="Times New Roman"/>
          <w:lang w:val="en-US"/>
        </w:rPr>
        <w:t xml:space="preserve"> Therefore, it also </w:t>
      </w:r>
      <w:r w:rsidR="008C7947" w:rsidRPr="00FA3975">
        <w:rPr>
          <w:rFonts w:cs="Times New Roman"/>
          <w:lang w:val="en-US"/>
        </w:rPr>
        <w:t xml:space="preserve">indicates better </w:t>
      </w:r>
      <w:r w:rsidR="004D09CB" w:rsidRPr="00FA3975">
        <w:rPr>
          <w:rFonts w:cs="Times New Roman"/>
          <w:lang w:val="en-US"/>
        </w:rPr>
        <w:t xml:space="preserve">fits </w:t>
      </w:r>
      <w:r w:rsidR="008C7947" w:rsidRPr="00FA3975">
        <w:rPr>
          <w:rFonts w:cs="Times New Roman"/>
          <w:lang w:val="en-US"/>
        </w:rPr>
        <w:t xml:space="preserve">for </w:t>
      </w:r>
      <w:r w:rsidR="004D09CB" w:rsidRPr="00FA3975">
        <w:rPr>
          <w:rFonts w:cs="Times New Roman"/>
          <w:lang w:val="en-US"/>
        </w:rPr>
        <w:t>the data than</w:t>
      </w:r>
      <w:r w:rsidR="00755355" w:rsidRPr="00FA3975">
        <w:rPr>
          <w:rFonts w:cs="Times New Roman"/>
          <w:lang w:val="en-US"/>
        </w:rPr>
        <w:t xml:space="preserve"> the simple CoDa-coherent.</w:t>
      </w:r>
      <w:r w:rsidR="00F07E3B" w:rsidRPr="00FA3975">
        <w:rPr>
          <w:rFonts w:cs="Times New Roman"/>
          <w:lang w:val="en-US"/>
        </w:rPr>
        <w:t xml:space="preserve"> </w:t>
      </w:r>
      <w:r w:rsidR="006F0626" w:rsidRPr="00FA3975">
        <w:rPr>
          <w:rFonts w:cs="Times New Roman"/>
          <w:lang w:val="en-US"/>
        </w:rPr>
        <w:t>However, some assumptions have been made during the fitting process.</w:t>
      </w:r>
    </w:p>
    <w:p w:rsidR="004E4B10" w:rsidRPr="00FA3975" w:rsidRDefault="004E4B10" w:rsidP="00FA3975">
      <w:pPr>
        <w:spacing w:line="360" w:lineRule="auto"/>
        <w:jc w:val="both"/>
        <w:rPr>
          <w:rFonts w:cs="Times New Roman"/>
          <w:lang w:val="en-US"/>
        </w:rPr>
      </w:pPr>
    </w:p>
    <w:p w:rsidR="001C727A" w:rsidRPr="00FA3975" w:rsidRDefault="006F0626" w:rsidP="00FA3975">
      <w:pPr>
        <w:spacing w:line="360" w:lineRule="auto"/>
        <w:jc w:val="both"/>
        <w:rPr>
          <w:rFonts w:cs="Times New Roman"/>
          <w:lang w:val="en-US"/>
        </w:rPr>
      </w:pPr>
      <w:r w:rsidRPr="00FA3975">
        <w:rPr>
          <w:rFonts w:cs="Times New Roman"/>
          <w:lang w:val="en-US"/>
        </w:rPr>
        <w:t xml:space="preserve">The first is the value of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t</m:t>
            </m:r>
          </m:sub>
        </m:sSub>
      </m:oMath>
      <w:r w:rsidRPr="00FA3975">
        <w:rPr>
          <w:rFonts w:cs="Times New Roman"/>
          <w:lang w:val="en-US"/>
        </w:rPr>
        <w:t xml:space="preserve"> that has been set to the average of geometric mean of all years. That means every year has the same geometric mean of the number of deaths. </w:t>
      </w:r>
      <w:r w:rsidR="001349B3" w:rsidRPr="00FA3975">
        <w:rPr>
          <w:rFonts w:cs="Times New Roman"/>
          <w:lang w:val="en-US"/>
        </w:rPr>
        <w:t>T</w:t>
      </w:r>
      <w:r w:rsidRPr="00FA3975">
        <w:rPr>
          <w:rFonts w:cs="Times New Roman"/>
          <w:lang w:val="en-US"/>
        </w:rPr>
        <w:t>his assumption</w:t>
      </w:r>
      <w:r w:rsidR="000347AE" w:rsidRPr="00FA3975">
        <w:rPr>
          <w:rFonts w:cs="Times New Roman"/>
          <w:lang w:val="en-US"/>
        </w:rPr>
        <w:t xml:space="preserve"> </w:t>
      </w:r>
      <w:r w:rsidRPr="00FA3975">
        <w:rPr>
          <w:rFonts w:cs="Times New Roman"/>
          <w:lang w:val="en-US"/>
        </w:rPr>
        <w:t xml:space="preserve">was necessary </w:t>
      </w:r>
      <w:r w:rsidR="00EE7DA9" w:rsidRPr="00FA3975">
        <w:rPr>
          <w:rFonts w:cs="Times New Roman"/>
          <w:lang w:val="en-US"/>
        </w:rPr>
        <w:t xml:space="preserve">to reduce the fluctuation </w:t>
      </w:r>
      <w:r w:rsidRPr="00FA3975">
        <w:rPr>
          <w:rFonts w:cs="Times New Roman"/>
          <w:lang w:val="en-US"/>
        </w:rPr>
        <w:t xml:space="preserve">in order to get a more </w:t>
      </w:r>
      <w:r w:rsidR="00EE7DA9" w:rsidRPr="00FA3975">
        <w:rPr>
          <w:rFonts w:cs="Times New Roman"/>
          <w:lang w:val="en-US"/>
        </w:rPr>
        <w:t xml:space="preserve">stable and accurate </w:t>
      </w:r>
      <w:r w:rsidR="000347AE" w:rsidRPr="00FA3975">
        <w:rPr>
          <w:rFonts w:cs="Times New Roman"/>
          <w:lang w:val="en-US"/>
        </w:rPr>
        <w:t>estimation</w:t>
      </w:r>
      <w:r w:rsidR="00CD23C8">
        <w:rPr>
          <w:rFonts w:cs="Times New Roman"/>
          <w:lang w:val="en-US"/>
        </w:rPr>
        <w:t xml:space="preserve">. </w:t>
      </w:r>
      <w:proofErr w:type="gramStart"/>
      <w:r w:rsidR="00CD23C8">
        <w:rPr>
          <w:rFonts w:cs="Times New Roman"/>
          <w:lang w:val="en-US"/>
        </w:rPr>
        <w:t xml:space="preserve">As </w:t>
      </w:r>
      <w:r w:rsidR="000347AE" w:rsidRPr="00FA3975">
        <w:rPr>
          <w:rFonts w:cs="Times New Roman"/>
          <w:lang w:val="en-US"/>
        </w:rPr>
        <w:t>.</w:t>
      </w:r>
      <w:proofErr w:type="gramEnd"/>
      <w:r w:rsidR="000347AE" w:rsidRPr="00FA3975">
        <w:rPr>
          <w:rFonts w:cs="Times New Roman"/>
          <w:lang w:val="en-US"/>
        </w:rPr>
        <w:t xml:space="preserve"> </w:t>
      </w:r>
      <w:r w:rsidR="004E4B10" w:rsidRPr="00FA3975">
        <w:rPr>
          <w:rFonts w:cs="Times New Roman"/>
          <w:lang w:val="en-US"/>
        </w:rPr>
        <w:t>The second assumption come</w:t>
      </w:r>
      <w:r w:rsidR="00B96332" w:rsidRPr="00FA3975">
        <w:rPr>
          <w:rFonts w:cs="Times New Roman"/>
          <w:lang w:val="en-US"/>
        </w:rPr>
        <w:t>s</w:t>
      </w:r>
      <w:r w:rsidR="004E4B10" w:rsidRPr="00FA3975">
        <w:rPr>
          <w:rFonts w:cs="Times New Roman"/>
          <w:lang w:val="en-US"/>
        </w:rPr>
        <w:t xml:space="preserve"> </w:t>
      </w:r>
      <w:r w:rsidR="00B04B9D" w:rsidRPr="00FA3975">
        <w:rPr>
          <w:rFonts w:cs="Times New Roman"/>
          <w:lang w:val="en-US"/>
        </w:rPr>
        <w:t>from</w:t>
      </w:r>
      <w:r w:rsidR="004E4B10" w:rsidRPr="00FA3975">
        <w:rPr>
          <w:rFonts w:cs="Times New Roman"/>
          <w:lang w:val="en-US"/>
        </w:rPr>
        <w:t xml:space="preserve"> the formulation of the </w:t>
      </w:r>
      <w:r w:rsidR="009F797F" w:rsidRPr="00FA3975">
        <w:rPr>
          <w:rFonts w:cs="Times New Roman"/>
          <w:lang w:val="en-US"/>
        </w:rPr>
        <w:t xml:space="preserve">CoDa-cohort-coherent model </w:t>
      </w:r>
      <w:r w:rsidR="00F07E3B" w:rsidRPr="00FA3975">
        <w:rPr>
          <w:rFonts w:cs="Times New Roman"/>
          <w:lang w:val="en-US"/>
        </w:rPr>
        <w:t xml:space="preserve">(equation 16). </w:t>
      </w:r>
      <w:r w:rsidR="00DF3E94" w:rsidRPr="00FA3975">
        <w:rPr>
          <w:rFonts w:cs="Times New Roman"/>
          <w:lang w:val="en-US"/>
        </w:rPr>
        <w:t xml:space="preserve">Indeed, the age-cohort term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l</m:t>
            </m:r>
          </m:e>
          <m:sub>
            <m:r>
              <w:rPr>
                <w:rFonts w:ascii="Cambria Math" w:hAnsi="Cambria Math" w:cs="Times New Roman"/>
              </w:rPr>
              <m:t>t-x</m:t>
            </m:r>
          </m:sub>
        </m:sSub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  <m: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0</m:t>
                </m:r>
              </m:e>
            </m:d>
          </m:sup>
        </m:sSubSup>
      </m:oMath>
      <w:r w:rsidR="00DF3E94" w:rsidRPr="00FA3975">
        <w:rPr>
          <w:rFonts w:cs="Times New Roman"/>
        </w:rPr>
        <w:t xml:space="preserve"> does not involve </w:t>
      </w:r>
      <m:oMath>
        <m:r>
          <w:rPr>
            <w:rFonts w:ascii="Cambria Math" w:hAnsi="Cambria Math" w:cs="Times New Roman"/>
          </w:rPr>
          <m:t>i</m:t>
        </m:r>
      </m:oMath>
      <w:r w:rsidR="00DF3E94" w:rsidRPr="00FA3975">
        <w:rPr>
          <w:rFonts w:cs="Times New Roman"/>
        </w:rPr>
        <w:t>. That means</w:t>
      </w:r>
      <w:r w:rsidR="00C72B08" w:rsidRPr="00FA3975">
        <w:rPr>
          <w:rFonts w:cs="Times New Roman"/>
        </w:rPr>
        <w:t xml:space="preserve"> every </w:t>
      </w:r>
      <w:r w:rsidR="00DF3E94" w:rsidRPr="00FA3975">
        <w:rPr>
          <w:rFonts w:cs="Times New Roman"/>
        </w:rPr>
        <w:t>individual</w:t>
      </w:r>
      <w:r w:rsidR="00F92839" w:rsidRPr="00FA3975">
        <w:rPr>
          <w:rFonts w:cs="Times New Roman"/>
        </w:rPr>
        <w:t xml:space="preserve"> with the same year of birth</w:t>
      </w:r>
      <w:r w:rsidR="00DF3E94" w:rsidRPr="00FA3975">
        <w:rPr>
          <w:rFonts w:cs="Times New Roman"/>
        </w:rPr>
        <w:t xml:space="preserve">, it doesn’t matter </w:t>
      </w:r>
      <w:r w:rsidR="00C72B08" w:rsidRPr="00FA3975">
        <w:rPr>
          <w:rFonts w:cs="Times New Roman"/>
        </w:rPr>
        <w:t>which population he comes from, will have the same cohort effect. That might work fine when the populations are for instance, male and female and the group is a country, a town, etc.</w:t>
      </w:r>
      <w:r w:rsidR="00185F36" w:rsidRPr="00FA3975">
        <w:rPr>
          <w:rFonts w:cs="Times New Roman"/>
        </w:rPr>
        <w:t xml:space="preserve"> But, if the populations are countries, regions, etc. each of these populations are likely to have </w:t>
      </w:r>
      <w:r w:rsidR="00D32E65" w:rsidRPr="00FA3975">
        <w:rPr>
          <w:rFonts w:cs="Times New Roman"/>
        </w:rPr>
        <w:t xml:space="preserve">cohort effect specific to </w:t>
      </w:r>
      <w:r w:rsidR="00947E53" w:rsidRPr="00FA3975">
        <w:rPr>
          <w:rFonts w:cs="Times New Roman"/>
        </w:rPr>
        <w:t>each of them</w:t>
      </w:r>
      <w:r w:rsidR="00D32E65" w:rsidRPr="00FA3975">
        <w:rPr>
          <w:rFonts w:cs="Times New Roman"/>
        </w:rPr>
        <w:t xml:space="preserve">. </w:t>
      </w:r>
      <w:r w:rsidR="00B440CC" w:rsidRPr="00FA3975">
        <w:rPr>
          <w:rFonts w:cs="Times New Roman"/>
        </w:rPr>
        <w:t xml:space="preserve">This can be </w:t>
      </w:r>
      <w:r w:rsidR="00BA59D8" w:rsidRPr="00FA3975">
        <w:rPr>
          <w:rFonts w:cs="Times New Roman"/>
        </w:rPr>
        <w:t>an issue for</w:t>
      </w:r>
      <w:r w:rsidR="00B440CC" w:rsidRPr="00FA3975">
        <w:rPr>
          <w:rFonts w:cs="Times New Roman"/>
        </w:rPr>
        <w:t xml:space="preserve"> further research.</w:t>
      </w:r>
    </w:p>
    <w:p w:rsidR="00B440CC" w:rsidRPr="00FA3975" w:rsidRDefault="00B440CC" w:rsidP="00FA3975">
      <w:pPr>
        <w:spacing w:line="360" w:lineRule="auto"/>
        <w:jc w:val="both"/>
        <w:rPr>
          <w:rFonts w:cs="Times New Roman"/>
          <w:lang w:val="en-US"/>
        </w:rPr>
      </w:pPr>
    </w:p>
    <w:p w:rsidR="00561322" w:rsidRDefault="00561322" w:rsidP="00DF3E94">
      <w:pPr>
        <w:jc w:val="both"/>
        <w:rPr>
          <w:lang w:val="en-US"/>
        </w:rPr>
      </w:pPr>
    </w:p>
    <w:p w:rsidR="006B4BAB" w:rsidRDefault="006B4BAB" w:rsidP="00DF3E94">
      <w:pPr>
        <w:jc w:val="both"/>
        <w:rPr>
          <w:lang w:val="en-US"/>
        </w:rPr>
      </w:pPr>
    </w:p>
    <w:p w:rsidR="006B4BAB" w:rsidRDefault="006B4BAB" w:rsidP="00DF3E94">
      <w:pPr>
        <w:jc w:val="both"/>
        <w:rPr>
          <w:lang w:val="en-US"/>
        </w:rPr>
      </w:pPr>
    </w:p>
    <w:p w:rsidR="006B4BAB" w:rsidRDefault="006B4BAB" w:rsidP="00DF3E94">
      <w:pPr>
        <w:jc w:val="both"/>
        <w:rPr>
          <w:lang w:val="en-US"/>
        </w:rPr>
      </w:pPr>
    </w:p>
    <w:p w:rsidR="006B4BAB" w:rsidRDefault="006B4BAB" w:rsidP="00DF3E94">
      <w:pPr>
        <w:jc w:val="both"/>
        <w:rPr>
          <w:lang w:val="en-US"/>
        </w:rPr>
      </w:pPr>
    </w:p>
    <w:p w:rsidR="006B4BAB" w:rsidRDefault="006B4BAB" w:rsidP="00DF3E94">
      <w:pPr>
        <w:jc w:val="both"/>
        <w:rPr>
          <w:lang w:val="en-US"/>
        </w:rPr>
      </w:pPr>
    </w:p>
    <w:p w:rsidR="00CD23C8" w:rsidRDefault="00CD23C8" w:rsidP="00DF3E94">
      <w:pPr>
        <w:jc w:val="both"/>
        <w:rPr>
          <w:lang w:val="en-US"/>
        </w:rPr>
      </w:pPr>
    </w:p>
    <w:p w:rsidR="00CD23C8" w:rsidRDefault="00CD23C8" w:rsidP="00DF3E94">
      <w:pPr>
        <w:jc w:val="both"/>
        <w:rPr>
          <w:lang w:val="en-US"/>
        </w:rPr>
      </w:pPr>
    </w:p>
    <w:p w:rsidR="006B4BAB" w:rsidRPr="00F07E3B" w:rsidRDefault="006B4BAB" w:rsidP="00DF3E94">
      <w:pPr>
        <w:jc w:val="both"/>
        <w:rPr>
          <w:lang w:val="en-US"/>
        </w:rPr>
      </w:pPr>
    </w:p>
    <w:p w:rsidR="001C727A" w:rsidRPr="00A40A84" w:rsidRDefault="001C727A" w:rsidP="001C727A">
      <w:pPr>
        <w:jc w:val="both"/>
        <w:rPr>
          <w:b/>
          <w:bCs/>
        </w:rPr>
      </w:pPr>
      <w:r w:rsidRPr="00A40A84">
        <w:rPr>
          <w:b/>
          <w:bCs/>
        </w:rPr>
        <w:lastRenderedPageBreak/>
        <w:t>References</w:t>
      </w:r>
    </w:p>
    <w:p w:rsidR="00FC44FF" w:rsidRDefault="00A40A84" w:rsidP="00A40A84">
      <w:pPr>
        <w:jc w:val="both"/>
      </w:pPr>
      <w:r w:rsidRPr="00A40A84">
        <w:t>Bergeron-Boucher, M.-P., Canudas-romo, V., and Vaupel, J. W. (2017). Coherent Forecasts</w:t>
      </w:r>
      <w:r w:rsidR="00FF25C1">
        <w:t xml:space="preserve"> </w:t>
      </w:r>
      <w:r w:rsidRPr="00A40A84">
        <w:t xml:space="preserve">of </w:t>
      </w:r>
    </w:p>
    <w:p w:rsidR="001C727A" w:rsidRDefault="00FC44FF" w:rsidP="00A40A84">
      <w:pPr>
        <w:jc w:val="both"/>
      </w:pPr>
      <w:r>
        <w:t xml:space="preserve">        </w:t>
      </w:r>
      <w:r w:rsidR="00A40A84" w:rsidRPr="00A40A84">
        <w:t xml:space="preserve">Mortality with Compositional Data Analysis. </w:t>
      </w:r>
      <w:r w:rsidR="00FF25C1" w:rsidRPr="00DA5738">
        <w:rPr>
          <w:i/>
          <w:iCs/>
        </w:rPr>
        <w:t>D</w:t>
      </w:r>
      <w:r w:rsidR="009569BF" w:rsidRPr="00DA5738">
        <w:rPr>
          <w:i/>
          <w:iCs/>
        </w:rPr>
        <w:t>emographic</w:t>
      </w:r>
      <w:r w:rsidR="00FF25C1" w:rsidRPr="00DA5738">
        <w:rPr>
          <w:i/>
          <w:iCs/>
        </w:rPr>
        <w:t xml:space="preserve"> R</w:t>
      </w:r>
      <w:r w:rsidR="009569BF" w:rsidRPr="00DA5738">
        <w:rPr>
          <w:i/>
          <w:iCs/>
        </w:rPr>
        <w:t>esearch</w:t>
      </w:r>
      <w:r w:rsidR="003E0F2F">
        <w:t xml:space="preserve"> </w:t>
      </w:r>
      <w:r w:rsidR="00A40A84" w:rsidRPr="00A40A84">
        <w:t>37(August):527–566.</w:t>
      </w:r>
    </w:p>
    <w:p w:rsidR="00FC44FF" w:rsidRDefault="00FC44FF" w:rsidP="00A40A84">
      <w:pPr>
        <w:jc w:val="both"/>
      </w:pPr>
    </w:p>
    <w:p w:rsidR="00953BEA" w:rsidRPr="00953BEA" w:rsidRDefault="00953BEA" w:rsidP="00953BEA">
      <w:pPr>
        <w:jc w:val="both"/>
      </w:pPr>
      <w:r w:rsidRPr="00953BEA">
        <w:t>Lee, R. D. and Carter, L. R. (1992). Modeling and Forecasting U.S. Mortality Modeling and</w:t>
      </w:r>
    </w:p>
    <w:p w:rsidR="00953BEA" w:rsidRDefault="00953BEA" w:rsidP="00FC44FF">
      <w:pPr>
        <w:jc w:val="both"/>
      </w:pPr>
      <w:r>
        <w:t xml:space="preserve">         </w:t>
      </w:r>
      <w:r w:rsidRPr="00953BEA">
        <w:t>Forecasting U.S. Mortality</w:t>
      </w:r>
      <w:r w:rsidRPr="00DA5738">
        <w:rPr>
          <w:i/>
          <w:iCs/>
        </w:rPr>
        <w:t xml:space="preserve">. </w:t>
      </w:r>
      <w:r w:rsidR="00FC44FF" w:rsidRPr="00DA5738">
        <w:rPr>
          <w:i/>
          <w:iCs/>
        </w:rPr>
        <w:t>Journal of the American Statistical Association</w:t>
      </w:r>
      <w:r w:rsidRPr="00953BEA">
        <w:t>.</w:t>
      </w:r>
    </w:p>
    <w:p w:rsidR="00AE3B68" w:rsidRDefault="00AE3B68" w:rsidP="00AE3B68">
      <w:pPr>
        <w:jc w:val="both"/>
      </w:pPr>
    </w:p>
    <w:p w:rsidR="00AE3B68" w:rsidRPr="001730DC" w:rsidRDefault="00AE3B68" w:rsidP="00AE3B68">
      <w:pPr>
        <w:jc w:val="both"/>
      </w:pPr>
      <w:r w:rsidRPr="001730DC">
        <w:t>Li, N. and Lee, R. (2005). Forecasts for a Coherent Mortality an Extension of Group of</w:t>
      </w:r>
    </w:p>
    <w:p w:rsidR="00AE3B68" w:rsidRDefault="00AE3B68" w:rsidP="00AE3B68">
      <w:pPr>
        <w:jc w:val="both"/>
      </w:pPr>
      <w:r>
        <w:t xml:space="preserve">         </w:t>
      </w:r>
      <w:r w:rsidRPr="001730DC">
        <w:t>Population: The Lee-Carter method.</w:t>
      </w:r>
      <w:r>
        <w:t xml:space="preserve"> </w:t>
      </w:r>
      <w:r w:rsidRPr="0053565D">
        <w:rPr>
          <w:i/>
          <w:iCs/>
        </w:rPr>
        <w:t>Demography</w:t>
      </w:r>
      <w:r w:rsidRPr="001730DC">
        <w:t xml:space="preserve"> 42(3):575–594.</w:t>
      </w:r>
    </w:p>
    <w:p w:rsidR="00AE3B68" w:rsidRPr="00543F54" w:rsidRDefault="00AE3B68" w:rsidP="00AE3B68">
      <w:pPr>
        <w:jc w:val="both"/>
      </w:pPr>
    </w:p>
    <w:p w:rsidR="00E02223" w:rsidRDefault="00090D3D" w:rsidP="00090D3D">
      <w:pPr>
        <w:jc w:val="both"/>
      </w:pPr>
      <w:r w:rsidRPr="00090D3D">
        <w:t xml:space="preserve">Oeppen, J. (2008). </w:t>
      </w:r>
      <w:r w:rsidRPr="009F6F10">
        <w:rPr>
          <w:lang w:val="en-US"/>
        </w:rPr>
        <w:t>Cohere</w:t>
      </w:r>
      <w:r w:rsidR="00E02223">
        <w:rPr>
          <w:lang w:val="en-US"/>
        </w:rPr>
        <w:t>nt</w:t>
      </w:r>
      <w:r w:rsidRPr="00090D3D">
        <w:t xml:space="preserve"> forecasting of Multiple-decrement Life Tables: a test using</w:t>
      </w:r>
      <w:r w:rsidR="00E02223">
        <w:t xml:space="preserve"> </w:t>
      </w:r>
      <w:r w:rsidRPr="00090D3D">
        <w:t xml:space="preserve">Japanese </w:t>
      </w:r>
    </w:p>
    <w:p w:rsidR="00E02223" w:rsidRPr="00DA5738" w:rsidRDefault="00E02223" w:rsidP="00090D3D">
      <w:pPr>
        <w:jc w:val="both"/>
        <w:rPr>
          <w:i/>
          <w:iCs/>
        </w:rPr>
      </w:pPr>
      <w:r>
        <w:t xml:space="preserve">         </w:t>
      </w:r>
      <w:r w:rsidR="00090D3D" w:rsidRPr="00090D3D">
        <w:t>cause of death data. (1992).</w:t>
      </w:r>
      <w:r>
        <w:t xml:space="preserve"> </w:t>
      </w:r>
      <w:r w:rsidRPr="00DA5738">
        <w:rPr>
          <w:i/>
          <w:iCs/>
        </w:rPr>
        <w:t>Paper presented at the European Population Conference,</w:t>
      </w:r>
    </w:p>
    <w:p w:rsidR="00090D3D" w:rsidRDefault="00E02223" w:rsidP="00090D3D">
      <w:pPr>
        <w:jc w:val="both"/>
      </w:pPr>
      <w:r w:rsidRPr="00DA5738">
        <w:rPr>
          <w:i/>
          <w:iCs/>
        </w:rPr>
        <w:t xml:space="preserve">         Barcelona, Spain, July 9–12,</w:t>
      </w:r>
      <w:r w:rsidR="00A05AF5" w:rsidRPr="00DA5738">
        <w:rPr>
          <w:i/>
          <w:iCs/>
        </w:rPr>
        <w:t xml:space="preserve"> </w:t>
      </w:r>
      <w:r w:rsidRPr="00DA5738">
        <w:rPr>
          <w:i/>
          <w:iCs/>
        </w:rPr>
        <w:t>2008</w:t>
      </w:r>
      <w:r w:rsidR="00A05AF5">
        <w:t>.</w:t>
      </w:r>
    </w:p>
    <w:p w:rsidR="00FD2FB1" w:rsidRDefault="00FD2FB1" w:rsidP="00FD7DEB">
      <w:pPr>
        <w:jc w:val="both"/>
      </w:pPr>
    </w:p>
    <w:p w:rsidR="00FD7DEB" w:rsidRPr="0000212A" w:rsidRDefault="00FD7DEB" w:rsidP="00FD7DEB">
      <w:pPr>
        <w:jc w:val="both"/>
      </w:pPr>
      <w:r w:rsidRPr="00FD7DEB">
        <w:t>Renshaw, A. E. and Haberman, S. (2006).</w:t>
      </w:r>
      <w:r w:rsidR="0098534F">
        <w:t xml:space="preserve"> </w:t>
      </w:r>
      <w:r w:rsidRPr="0000212A">
        <w:t>A Cohort-Based Extension to the Lee – Carter</w:t>
      </w:r>
    </w:p>
    <w:p w:rsidR="0058514F" w:rsidRDefault="00FD7DEB" w:rsidP="00FD7DEB">
      <w:pPr>
        <w:jc w:val="both"/>
      </w:pPr>
      <w:r w:rsidRPr="0000212A">
        <w:t xml:space="preserve">         model for </w:t>
      </w:r>
      <w:r w:rsidR="00D556E4" w:rsidRPr="0000212A">
        <w:t>M</w:t>
      </w:r>
      <w:r w:rsidRPr="0000212A">
        <w:t>ortality Reduction Factors</w:t>
      </w:r>
      <w:r w:rsidRPr="00FD7DEB">
        <w:t>.</w:t>
      </w:r>
      <w:r w:rsidR="00704D26">
        <w:t xml:space="preserve"> </w:t>
      </w:r>
      <w:r w:rsidR="00704D26" w:rsidRPr="0058514F">
        <w:rPr>
          <w:i/>
          <w:iCs/>
        </w:rPr>
        <w:t xml:space="preserve">Insurance: Mathematics and Economics </w:t>
      </w:r>
    </w:p>
    <w:p w:rsidR="00FD7DEB" w:rsidRDefault="0058514F" w:rsidP="00FD7DEB">
      <w:pPr>
        <w:jc w:val="both"/>
      </w:pPr>
      <w:r>
        <w:t xml:space="preserve">         </w:t>
      </w:r>
      <w:r w:rsidR="00FD7DEB" w:rsidRPr="00FD7DEB">
        <w:t>38:556–570.</w:t>
      </w:r>
    </w:p>
    <w:p w:rsidR="00AE3B68" w:rsidRPr="00543F54" w:rsidRDefault="00AE3B68">
      <w:pPr>
        <w:jc w:val="both"/>
      </w:pPr>
    </w:p>
    <w:sectPr w:rsidR="00AE3B68" w:rsidRPr="00543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3DC" w:rsidRDefault="006B03DC" w:rsidP="00525D13">
      <w:r>
        <w:separator/>
      </w:r>
    </w:p>
  </w:endnote>
  <w:endnote w:type="continuationSeparator" w:id="0">
    <w:p w:rsidR="006B03DC" w:rsidRDefault="006B03DC" w:rsidP="0052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3DC" w:rsidRDefault="006B03DC" w:rsidP="00525D13">
      <w:r>
        <w:separator/>
      </w:r>
    </w:p>
  </w:footnote>
  <w:footnote w:type="continuationSeparator" w:id="0">
    <w:p w:rsidR="006B03DC" w:rsidRDefault="006B03DC" w:rsidP="0052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111DD"/>
    <w:multiLevelType w:val="multilevel"/>
    <w:tmpl w:val="61405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A693C7A"/>
    <w:multiLevelType w:val="hybridMultilevel"/>
    <w:tmpl w:val="C6A6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88"/>
    <w:rsid w:val="00001ACD"/>
    <w:rsid w:val="000020CA"/>
    <w:rsid w:val="0000212A"/>
    <w:rsid w:val="0000248A"/>
    <w:rsid w:val="0001651F"/>
    <w:rsid w:val="000205AC"/>
    <w:rsid w:val="00020DC3"/>
    <w:rsid w:val="00023039"/>
    <w:rsid w:val="00023F46"/>
    <w:rsid w:val="00024B10"/>
    <w:rsid w:val="00024BAE"/>
    <w:rsid w:val="00025D36"/>
    <w:rsid w:val="000319B6"/>
    <w:rsid w:val="000347AE"/>
    <w:rsid w:val="00036BFE"/>
    <w:rsid w:val="000418F6"/>
    <w:rsid w:val="00045D11"/>
    <w:rsid w:val="00054406"/>
    <w:rsid w:val="0006049B"/>
    <w:rsid w:val="00066663"/>
    <w:rsid w:val="00071147"/>
    <w:rsid w:val="000817A8"/>
    <w:rsid w:val="00084D5C"/>
    <w:rsid w:val="00084EE6"/>
    <w:rsid w:val="00086428"/>
    <w:rsid w:val="00086C12"/>
    <w:rsid w:val="00090D3D"/>
    <w:rsid w:val="0009180D"/>
    <w:rsid w:val="00092522"/>
    <w:rsid w:val="000932CE"/>
    <w:rsid w:val="0009547C"/>
    <w:rsid w:val="00097FE6"/>
    <w:rsid w:val="000A761D"/>
    <w:rsid w:val="000A78AB"/>
    <w:rsid w:val="000B343B"/>
    <w:rsid w:val="000B429E"/>
    <w:rsid w:val="000C294C"/>
    <w:rsid w:val="000C45D7"/>
    <w:rsid w:val="000C4A51"/>
    <w:rsid w:val="000C4EDB"/>
    <w:rsid w:val="000D1428"/>
    <w:rsid w:val="000D1D0C"/>
    <w:rsid w:val="000D1F70"/>
    <w:rsid w:val="000D4EBC"/>
    <w:rsid w:val="000D7BF3"/>
    <w:rsid w:val="000E1BD6"/>
    <w:rsid w:val="000E34EE"/>
    <w:rsid w:val="000E63FB"/>
    <w:rsid w:val="000E6B8C"/>
    <w:rsid w:val="000E6E2D"/>
    <w:rsid w:val="000F186C"/>
    <w:rsid w:val="000F483E"/>
    <w:rsid w:val="000F7251"/>
    <w:rsid w:val="00103B94"/>
    <w:rsid w:val="00105313"/>
    <w:rsid w:val="00105975"/>
    <w:rsid w:val="00105BFB"/>
    <w:rsid w:val="001063A1"/>
    <w:rsid w:val="00106D8B"/>
    <w:rsid w:val="00107994"/>
    <w:rsid w:val="001173B1"/>
    <w:rsid w:val="0012279E"/>
    <w:rsid w:val="00123EC3"/>
    <w:rsid w:val="00124683"/>
    <w:rsid w:val="0012508B"/>
    <w:rsid w:val="001253F9"/>
    <w:rsid w:val="00130FFF"/>
    <w:rsid w:val="001349B3"/>
    <w:rsid w:val="00136153"/>
    <w:rsid w:val="00136618"/>
    <w:rsid w:val="00136F45"/>
    <w:rsid w:val="0014112C"/>
    <w:rsid w:val="00141CFA"/>
    <w:rsid w:val="00142C61"/>
    <w:rsid w:val="00143E5D"/>
    <w:rsid w:val="0014443C"/>
    <w:rsid w:val="00144A98"/>
    <w:rsid w:val="00147649"/>
    <w:rsid w:val="00147D28"/>
    <w:rsid w:val="0015043D"/>
    <w:rsid w:val="0015365E"/>
    <w:rsid w:val="00154EE8"/>
    <w:rsid w:val="00155666"/>
    <w:rsid w:val="00160536"/>
    <w:rsid w:val="00164E71"/>
    <w:rsid w:val="00167AC4"/>
    <w:rsid w:val="00170C33"/>
    <w:rsid w:val="001730DC"/>
    <w:rsid w:val="00173185"/>
    <w:rsid w:val="001766A6"/>
    <w:rsid w:val="0018027E"/>
    <w:rsid w:val="00180544"/>
    <w:rsid w:val="001808CB"/>
    <w:rsid w:val="00182D39"/>
    <w:rsid w:val="0018578C"/>
    <w:rsid w:val="00185F36"/>
    <w:rsid w:val="00186716"/>
    <w:rsid w:val="00190882"/>
    <w:rsid w:val="00190BDA"/>
    <w:rsid w:val="00197A72"/>
    <w:rsid w:val="001A17C3"/>
    <w:rsid w:val="001A1F17"/>
    <w:rsid w:val="001A260D"/>
    <w:rsid w:val="001B0AD5"/>
    <w:rsid w:val="001B79FD"/>
    <w:rsid w:val="001C1A32"/>
    <w:rsid w:val="001C1E6C"/>
    <w:rsid w:val="001C4639"/>
    <w:rsid w:val="001C727A"/>
    <w:rsid w:val="001D3839"/>
    <w:rsid w:val="001E6E53"/>
    <w:rsid w:val="001F005E"/>
    <w:rsid w:val="001F74AF"/>
    <w:rsid w:val="00200569"/>
    <w:rsid w:val="00200BE1"/>
    <w:rsid w:val="00202557"/>
    <w:rsid w:val="002026D0"/>
    <w:rsid w:val="002039AA"/>
    <w:rsid w:val="00207148"/>
    <w:rsid w:val="00207484"/>
    <w:rsid w:val="00207D8C"/>
    <w:rsid w:val="00212730"/>
    <w:rsid w:val="0021465B"/>
    <w:rsid w:val="002160D0"/>
    <w:rsid w:val="00216A07"/>
    <w:rsid w:val="00217E23"/>
    <w:rsid w:val="002210FD"/>
    <w:rsid w:val="00221D23"/>
    <w:rsid w:val="00223359"/>
    <w:rsid w:val="002242B0"/>
    <w:rsid w:val="00225DDF"/>
    <w:rsid w:val="002276A9"/>
    <w:rsid w:val="002337F8"/>
    <w:rsid w:val="002360E2"/>
    <w:rsid w:val="00237305"/>
    <w:rsid w:val="00241BA7"/>
    <w:rsid w:val="00241FDC"/>
    <w:rsid w:val="00245B23"/>
    <w:rsid w:val="00246866"/>
    <w:rsid w:val="002473F5"/>
    <w:rsid w:val="00251B8F"/>
    <w:rsid w:val="002528A5"/>
    <w:rsid w:val="0025380D"/>
    <w:rsid w:val="00260048"/>
    <w:rsid w:val="00266FF0"/>
    <w:rsid w:val="002704D2"/>
    <w:rsid w:val="002757A6"/>
    <w:rsid w:val="00275D2E"/>
    <w:rsid w:val="0027615C"/>
    <w:rsid w:val="00280D1D"/>
    <w:rsid w:val="00282767"/>
    <w:rsid w:val="0028368A"/>
    <w:rsid w:val="00283B06"/>
    <w:rsid w:val="0028684F"/>
    <w:rsid w:val="002939F1"/>
    <w:rsid w:val="002973ED"/>
    <w:rsid w:val="002A262C"/>
    <w:rsid w:val="002A5550"/>
    <w:rsid w:val="002A78BC"/>
    <w:rsid w:val="002B2515"/>
    <w:rsid w:val="002C1B23"/>
    <w:rsid w:val="002C1C97"/>
    <w:rsid w:val="002C2071"/>
    <w:rsid w:val="002C4861"/>
    <w:rsid w:val="002D1B20"/>
    <w:rsid w:val="002D2378"/>
    <w:rsid w:val="002D3B25"/>
    <w:rsid w:val="002E5B44"/>
    <w:rsid w:val="002F2AB0"/>
    <w:rsid w:val="002F320B"/>
    <w:rsid w:val="002F4472"/>
    <w:rsid w:val="002F6C0F"/>
    <w:rsid w:val="00303735"/>
    <w:rsid w:val="003052A2"/>
    <w:rsid w:val="003054F2"/>
    <w:rsid w:val="00313524"/>
    <w:rsid w:val="00315589"/>
    <w:rsid w:val="00315D57"/>
    <w:rsid w:val="00322F74"/>
    <w:rsid w:val="003242DD"/>
    <w:rsid w:val="0032499D"/>
    <w:rsid w:val="0032708E"/>
    <w:rsid w:val="00330B45"/>
    <w:rsid w:val="00332789"/>
    <w:rsid w:val="00332B0A"/>
    <w:rsid w:val="00334C99"/>
    <w:rsid w:val="00341AC9"/>
    <w:rsid w:val="003426CE"/>
    <w:rsid w:val="00342702"/>
    <w:rsid w:val="00343BCD"/>
    <w:rsid w:val="0034546F"/>
    <w:rsid w:val="003472E4"/>
    <w:rsid w:val="003515C4"/>
    <w:rsid w:val="0035275D"/>
    <w:rsid w:val="003552C9"/>
    <w:rsid w:val="0035556A"/>
    <w:rsid w:val="00356D09"/>
    <w:rsid w:val="00360A8C"/>
    <w:rsid w:val="00361043"/>
    <w:rsid w:val="00367BEF"/>
    <w:rsid w:val="00371224"/>
    <w:rsid w:val="003720AC"/>
    <w:rsid w:val="00375D86"/>
    <w:rsid w:val="00380312"/>
    <w:rsid w:val="00381EDC"/>
    <w:rsid w:val="00382157"/>
    <w:rsid w:val="00382193"/>
    <w:rsid w:val="0038258B"/>
    <w:rsid w:val="003827A6"/>
    <w:rsid w:val="00383B91"/>
    <w:rsid w:val="0039101C"/>
    <w:rsid w:val="00395298"/>
    <w:rsid w:val="00396D4F"/>
    <w:rsid w:val="00397ECF"/>
    <w:rsid w:val="003A26D2"/>
    <w:rsid w:val="003A29A5"/>
    <w:rsid w:val="003A6448"/>
    <w:rsid w:val="003B4C5F"/>
    <w:rsid w:val="003C1528"/>
    <w:rsid w:val="003C4E78"/>
    <w:rsid w:val="003C6AF1"/>
    <w:rsid w:val="003C7D02"/>
    <w:rsid w:val="003D00D4"/>
    <w:rsid w:val="003D2696"/>
    <w:rsid w:val="003E09D7"/>
    <w:rsid w:val="003E0F2F"/>
    <w:rsid w:val="003E4C31"/>
    <w:rsid w:val="003F13F9"/>
    <w:rsid w:val="003F356E"/>
    <w:rsid w:val="003F5BBA"/>
    <w:rsid w:val="00400E4F"/>
    <w:rsid w:val="004058EF"/>
    <w:rsid w:val="00405CBF"/>
    <w:rsid w:val="004063CA"/>
    <w:rsid w:val="00407CEB"/>
    <w:rsid w:val="00411E7A"/>
    <w:rsid w:val="00417B02"/>
    <w:rsid w:val="00420939"/>
    <w:rsid w:val="0042335E"/>
    <w:rsid w:val="00427FF2"/>
    <w:rsid w:val="004314DB"/>
    <w:rsid w:val="004321C1"/>
    <w:rsid w:val="00444D9F"/>
    <w:rsid w:val="004462A7"/>
    <w:rsid w:val="00447DE4"/>
    <w:rsid w:val="0045156F"/>
    <w:rsid w:val="004519A3"/>
    <w:rsid w:val="00453CE9"/>
    <w:rsid w:val="00457158"/>
    <w:rsid w:val="00457CD9"/>
    <w:rsid w:val="00463F21"/>
    <w:rsid w:val="00465811"/>
    <w:rsid w:val="00474D1F"/>
    <w:rsid w:val="004811C4"/>
    <w:rsid w:val="004846C9"/>
    <w:rsid w:val="0048588E"/>
    <w:rsid w:val="004868E9"/>
    <w:rsid w:val="00493750"/>
    <w:rsid w:val="0049483A"/>
    <w:rsid w:val="004A2A7F"/>
    <w:rsid w:val="004A3C2E"/>
    <w:rsid w:val="004B0758"/>
    <w:rsid w:val="004B32A5"/>
    <w:rsid w:val="004B4200"/>
    <w:rsid w:val="004B524D"/>
    <w:rsid w:val="004B5C0C"/>
    <w:rsid w:val="004B6230"/>
    <w:rsid w:val="004B6D6E"/>
    <w:rsid w:val="004B7ABF"/>
    <w:rsid w:val="004C403D"/>
    <w:rsid w:val="004D09CB"/>
    <w:rsid w:val="004D210B"/>
    <w:rsid w:val="004D478B"/>
    <w:rsid w:val="004D6494"/>
    <w:rsid w:val="004E2EA7"/>
    <w:rsid w:val="004E4B10"/>
    <w:rsid w:val="004F115B"/>
    <w:rsid w:val="004F1DC2"/>
    <w:rsid w:val="004F5625"/>
    <w:rsid w:val="0050233B"/>
    <w:rsid w:val="00507288"/>
    <w:rsid w:val="005103C8"/>
    <w:rsid w:val="0051332C"/>
    <w:rsid w:val="0051459D"/>
    <w:rsid w:val="0052178F"/>
    <w:rsid w:val="00525D13"/>
    <w:rsid w:val="00526DBA"/>
    <w:rsid w:val="005271FF"/>
    <w:rsid w:val="0052732A"/>
    <w:rsid w:val="0053037A"/>
    <w:rsid w:val="00530D1D"/>
    <w:rsid w:val="00530EC4"/>
    <w:rsid w:val="00531AC4"/>
    <w:rsid w:val="00531D54"/>
    <w:rsid w:val="005352E1"/>
    <w:rsid w:val="0053565D"/>
    <w:rsid w:val="005359D3"/>
    <w:rsid w:val="00542CA1"/>
    <w:rsid w:val="00543004"/>
    <w:rsid w:val="00543F54"/>
    <w:rsid w:val="005502CD"/>
    <w:rsid w:val="00552D7F"/>
    <w:rsid w:val="00561322"/>
    <w:rsid w:val="005617BD"/>
    <w:rsid w:val="00564AB6"/>
    <w:rsid w:val="00566535"/>
    <w:rsid w:val="00570116"/>
    <w:rsid w:val="00572055"/>
    <w:rsid w:val="005760DD"/>
    <w:rsid w:val="00577871"/>
    <w:rsid w:val="00577B0F"/>
    <w:rsid w:val="00583D3A"/>
    <w:rsid w:val="0058514F"/>
    <w:rsid w:val="005855B8"/>
    <w:rsid w:val="005879F6"/>
    <w:rsid w:val="00590699"/>
    <w:rsid w:val="0059314A"/>
    <w:rsid w:val="0059416B"/>
    <w:rsid w:val="0059429E"/>
    <w:rsid w:val="0059586D"/>
    <w:rsid w:val="005A240C"/>
    <w:rsid w:val="005A3EC6"/>
    <w:rsid w:val="005B3E08"/>
    <w:rsid w:val="005B5EE2"/>
    <w:rsid w:val="005B6457"/>
    <w:rsid w:val="005C12EC"/>
    <w:rsid w:val="005C44E1"/>
    <w:rsid w:val="005C6B36"/>
    <w:rsid w:val="005D345C"/>
    <w:rsid w:val="005D414F"/>
    <w:rsid w:val="005D6824"/>
    <w:rsid w:val="005E0AA8"/>
    <w:rsid w:val="005E5C2C"/>
    <w:rsid w:val="005F03DC"/>
    <w:rsid w:val="005F0ABF"/>
    <w:rsid w:val="005F2041"/>
    <w:rsid w:val="005F2634"/>
    <w:rsid w:val="005F5427"/>
    <w:rsid w:val="005F6D88"/>
    <w:rsid w:val="005F7834"/>
    <w:rsid w:val="0061011F"/>
    <w:rsid w:val="00610946"/>
    <w:rsid w:val="006125F5"/>
    <w:rsid w:val="006178ED"/>
    <w:rsid w:val="006250C0"/>
    <w:rsid w:val="006261D0"/>
    <w:rsid w:val="0063231A"/>
    <w:rsid w:val="0064166C"/>
    <w:rsid w:val="0064179A"/>
    <w:rsid w:val="00643141"/>
    <w:rsid w:val="00643FE6"/>
    <w:rsid w:val="00647526"/>
    <w:rsid w:val="006478DC"/>
    <w:rsid w:val="00650500"/>
    <w:rsid w:val="00650EDE"/>
    <w:rsid w:val="006527CC"/>
    <w:rsid w:val="00652D41"/>
    <w:rsid w:val="00652E68"/>
    <w:rsid w:val="00652E95"/>
    <w:rsid w:val="00657C3A"/>
    <w:rsid w:val="00661936"/>
    <w:rsid w:val="00665CD8"/>
    <w:rsid w:val="00666EDF"/>
    <w:rsid w:val="0066766C"/>
    <w:rsid w:val="00667F87"/>
    <w:rsid w:val="00672B33"/>
    <w:rsid w:val="00672D2B"/>
    <w:rsid w:val="006759D6"/>
    <w:rsid w:val="00677310"/>
    <w:rsid w:val="006801EF"/>
    <w:rsid w:val="00684CA3"/>
    <w:rsid w:val="00685D70"/>
    <w:rsid w:val="00686277"/>
    <w:rsid w:val="00691B0A"/>
    <w:rsid w:val="00695F64"/>
    <w:rsid w:val="00696312"/>
    <w:rsid w:val="006A3C35"/>
    <w:rsid w:val="006B03DC"/>
    <w:rsid w:val="006B4BAB"/>
    <w:rsid w:val="006B6B04"/>
    <w:rsid w:val="006B7B6A"/>
    <w:rsid w:val="006C2C0D"/>
    <w:rsid w:val="006C59D7"/>
    <w:rsid w:val="006D7711"/>
    <w:rsid w:val="006E7A85"/>
    <w:rsid w:val="006F0626"/>
    <w:rsid w:val="006F29AB"/>
    <w:rsid w:val="006F4384"/>
    <w:rsid w:val="006F7A21"/>
    <w:rsid w:val="00700E5E"/>
    <w:rsid w:val="00704D26"/>
    <w:rsid w:val="00705802"/>
    <w:rsid w:val="007062A9"/>
    <w:rsid w:val="00706F68"/>
    <w:rsid w:val="00707817"/>
    <w:rsid w:val="0071060F"/>
    <w:rsid w:val="00710CDD"/>
    <w:rsid w:val="00712A0A"/>
    <w:rsid w:val="00722C40"/>
    <w:rsid w:val="00723513"/>
    <w:rsid w:val="007244A7"/>
    <w:rsid w:val="0072749F"/>
    <w:rsid w:val="00731F47"/>
    <w:rsid w:val="00736B82"/>
    <w:rsid w:val="0074115E"/>
    <w:rsid w:val="007542CA"/>
    <w:rsid w:val="007548DE"/>
    <w:rsid w:val="00755355"/>
    <w:rsid w:val="00756C34"/>
    <w:rsid w:val="007600CA"/>
    <w:rsid w:val="00760868"/>
    <w:rsid w:val="00761DCD"/>
    <w:rsid w:val="00762599"/>
    <w:rsid w:val="00763E50"/>
    <w:rsid w:val="00772D0A"/>
    <w:rsid w:val="00777C3C"/>
    <w:rsid w:val="00777E1D"/>
    <w:rsid w:val="00781016"/>
    <w:rsid w:val="00781862"/>
    <w:rsid w:val="00782155"/>
    <w:rsid w:val="00782CC7"/>
    <w:rsid w:val="00796242"/>
    <w:rsid w:val="0079703E"/>
    <w:rsid w:val="007A0A20"/>
    <w:rsid w:val="007A0C94"/>
    <w:rsid w:val="007A2CB0"/>
    <w:rsid w:val="007A307D"/>
    <w:rsid w:val="007A594C"/>
    <w:rsid w:val="007A7212"/>
    <w:rsid w:val="007B4FDD"/>
    <w:rsid w:val="007B642C"/>
    <w:rsid w:val="007C00CC"/>
    <w:rsid w:val="007C1241"/>
    <w:rsid w:val="007C6B4D"/>
    <w:rsid w:val="007D1AA1"/>
    <w:rsid w:val="007D4B46"/>
    <w:rsid w:val="007D5A7F"/>
    <w:rsid w:val="007E08D5"/>
    <w:rsid w:val="007E14BB"/>
    <w:rsid w:val="007E6414"/>
    <w:rsid w:val="007F6F00"/>
    <w:rsid w:val="007F7BF4"/>
    <w:rsid w:val="00803BF9"/>
    <w:rsid w:val="00813122"/>
    <w:rsid w:val="008139EC"/>
    <w:rsid w:val="008176C1"/>
    <w:rsid w:val="00820642"/>
    <w:rsid w:val="00820A15"/>
    <w:rsid w:val="008222D6"/>
    <w:rsid w:val="00824843"/>
    <w:rsid w:val="008255E5"/>
    <w:rsid w:val="00830CDA"/>
    <w:rsid w:val="00833FEB"/>
    <w:rsid w:val="008360E5"/>
    <w:rsid w:val="00837812"/>
    <w:rsid w:val="00841966"/>
    <w:rsid w:val="0084251F"/>
    <w:rsid w:val="008428BC"/>
    <w:rsid w:val="00844A29"/>
    <w:rsid w:val="00851B13"/>
    <w:rsid w:val="00852A87"/>
    <w:rsid w:val="00855F2A"/>
    <w:rsid w:val="008567CA"/>
    <w:rsid w:val="008571A8"/>
    <w:rsid w:val="00857C1D"/>
    <w:rsid w:val="008627C0"/>
    <w:rsid w:val="00862912"/>
    <w:rsid w:val="008644F0"/>
    <w:rsid w:val="008657DB"/>
    <w:rsid w:val="0086600E"/>
    <w:rsid w:val="00866EB1"/>
    <w:rsid w:val="008677DC"/>
    <w:rsid w:val="0087799D"/>
    <w:rsid w:val="008844E2"/>
    <w:rsid w:val="008858A7"/>
    <w:rsid w:val="00887531"/>
    <w:rsid w:val="00891AB9"/>
    <w:rsid w:val="00893881"/>
    <w:rsid w:val="00894269"/>
    <w:rsid w:val="00895B8C"/>
    <w:rsid w:val="00895EB8"/>
    <w:rsid w:val="008A3646"/>
    <w:rsid w:val="008A53D0"/>
    <w:rsid w:val="008A59A8"/>
    <w:rsid w:val="008A5D48"/>
    <w:rsid w:val="008B4126"/>
    <w:rsid w:val="008C0863"/>
    <w:rsid w:val="008C114F"/>
    <w:rsid w:val="008C12C6"/>
    <w:rsid w:val="008C1C98"/>
    <w:rsid w:val="008C7947"/>
    <w:rsid w:val="008D06D1"/>
    <w:rsid w:val="008D2289"/>
    <w:rsid w:val="008D4FA5"/>
    <w:rsid w:val="008D6652"/>
    <w:rsid w:val="008D77CF"/>
    <w:rsid w:val="008D7CC1"/>
    <w:rsid w:val="008E1525"/>
    <w:rsid w:val="008E1E31"/>
    <w:rsid w:val="008E5143"/>
    <w:rsid w:val="008E6656"/>
    <w:rsid w:val="008F119C"/>
    <w:rsid w:val="00900678"/>
    <w:rsid w:val="00901EFC"/>
    <w:rsid w:val="00904878"/>
    <w:rsid w:val="009061D5"/>
    <w:rsid w:val="00910280"/>
    <w:rsid w:val="00910FE7"/>
    <w:rsid w:val="00914B45"/>
    <w:rsid w:val="00914BD2"/>
    <w:rsid w:val="00920024"/>
    <w:rsid w:val="009279B0"/>
    <w:rsid w:val="00930449"/>
    <w:rsid w:val="009336E5"/>
    <w:rsid w:val="0093659B"/>
    <w:rsid w:val="00936962"/>
    <w:rsid w:val="00936B23"/>
    <w:rsid w:val="009407AA"/>
    <w:rsid w:val="00940E4C"/>
    <w:rsid w:val="00941725"/>
    <w:rsid w:val="00944150"/>
    <w:rsid w:val="00946C83"/>
    <w:rsid w:val="00947E53"/>
    <w:rsid w:val="00953BEA"/>
    <w:rsid w:val="00954F41"/>
    <w:rsid w:val="009569BF"/>
    <w:rsid w:val="00956A01"/>
    <w:rsid w:val="00956E03"/>
    <w:rsid w:val="00960CF4"/>
    <w:rsid w:val="009642A8"/>
    <w:rsid w:val="00966CEE"/>
    <w:rsid w:val="0096706A"/>
    <w:rsid w:val="00970170"/>
    <w:rsid w:val="00972404"/>
    <w:rsid w:val="009727C3"/>
    <w:rsid w:val="00976412"/>
    <w:rsid w:val="00980265"/>
    <w:rsid w:val="0098534F"/>
    <w:rsid w:val="0099437A"/>
    <w:rsid w:val="00994A83"/>
    <w:rsid w:val="00995055"/>
    <w:rsid w:val="009A0AA2"/>
    <w:rsid w:val="009A2583"/>
    <w:rsid w:val="009A5F41"/>
    <w:rsid w:val="009B04CB"/>
    <w:rsid w:val="009B07D6"/>
    <w:rsid w:val="009B4546"/>
    <w:rsid w:val="009B45F1"/>
    <w:rsid w:val="009C16C4"/>
    <w:rsid w:val="009C2159"/>
    <w:rsid w:val="009C2DC3"/>
    <w:rsid w:val="009C6A77"/>
    <w:rsid w:val="009D215F"/>
    <w:rsid w:val="009D551D"/>
    <w:rsid w:val="009D73B4"/>
    <w:rsid w:val="009E6A55"/>
    <w:rsid w:val="009F0348"/>
    <w:rsid w:val="009F490F"/>
    <w:rsid w:val="009F5C7D"/>
    <w:rsid w:val="009F6F10"/>
    <w:rsid w:val="009F797F"/>
    <w:rsid w:val="00A01162"/>
    <w:rsid w:val="00A05AF5"/>
    <w:rsid w:val="00A05E1B"/>
    <w:rsid w:val="00A1116A"/>
    <w:rsid w:val="00A11782"/>
    <w:rsid w:val="00A14552"/>
    <w:rsid w:val="00A20B0A"/>
    <w:rsid w:val="00A20BFC"/>
    <w:rsid w:val="00A23123"/>
    <w:rsid w:val="00A245EE"/>
    <w:rsid w:val="00A3163E"/>
    <w:rsid w:val="00A32A22"/>
    <w:rsid w:val="00A35C1D"/>
    <w:rsid w:val="00A366D4"/>
    <w:rsid w:val="00A40A84"/>
    <w:rsid w:val="00A41A68"/>
    <w:rsid w:val="00A43230"/>
    <w:rsid w:val="00A44540"/>
    <w:rsid w:val="00A472F9"/>
    <w:rsid w:val="00A50B09"/>
    <w:rsid w:val="00A50B47"/>
    <w:rsid w:val="00A510CF"/>
    <w:rsid w:val="00A5393C"/>
    <w:rsid w:val="00A65789"/>
    <w:rsid w:val="00A67471"/>
    <w:rsid w:val="00A705C7"/>
    <w:rsid w:val="00A7091C"/>
    <w:rsid w:val="00A7107E"/>
    <w:rsid w:val="00A76E6A"/>
    <w:rsid w:val="00A8098B"/>
    <w:rsid w:val="00A870BA"/>
    <w:rsid w:val="00A87444"/>
    <w:rsid w:val="00A91108"/>
    <w:rsid w:val="00A924F3"/>
    <w:rsid w:val="00A9339C"/>
    <w:rsid w:val="00A960A7"/>
    <w:rsid w:val="00A978BF"/>
    <w:rsid w:val="00AA1ED7"/>
    <w:rsid w:val="00AB41A6"/>
    <w:rsid w:val="00AB6003"/>
    <w:rsid w:val="00AC3014"/>
    <w:rsid w:val="00AC3BA9"/>
    <w:rsid w:val="00AC5F4E"/>
    <w:rsid w:val="00AC6078"/>
    <w:rsid w:val="00AD239A"/>
    <w:rsid w:val="00AD5621"/>
    <w:rsid w:val="00AE3B68"/>
    <w:rsid w:val="00AE5136"/>
    <w:rsid w:val="00AF037D"/>
    <w:rsid w:val="00AF4323"/>
    <w:rsid w:val="00AF7399"/>
    <w:rsid w:val="00B00E30"/>
    <w:rsid w:val="00B01295"/>
    <w:rsid w:val="00B0206F"/>
    <w:rsid w:val="00B03276"/>
    <w:rsid w:val="00B04B9D"/>
    <w:rsid w:val="00B06F98"/>
    <w:rsid w:val="00B21478"/>
    <w:rsid w:val="00B21D02"/>
    <w:rsid w:val="00B220E3"/>
    <w:rsid w:val="00B24030"/>
    <w:rsid w:val="00B24B29"/>
    <w:rsid w:val="00B2624D"/>
    <w:rsid w:val="00B26D7C"/>
    <w:rsid w:val="00B440CC"/>
    <w:rsid w:val="00B452AC"/>
    <w:rsid w:val="00B53B8F"/>
    <w:rsid w:val="00B55982"/>
    <w:rsid w:val="00B571BD"/>
    <w:rsid w:val="00B62727"/>
    <w:rsid w:val="00B67D2D"/>
    <w:rsid w:val="00B72524"/>
    <w:rsid w:val="00B77619"/>
    <w:rsid w:val="00B81B24"/>
    <w:rsid w:val="00B85D93"/>
    <w:rsid w:val="00B90F8D"/>
    <w:rsid w:val="00B92E52"/>
    <w:rsid w:val="00B935DE"/>
    <w:rsid w:val="00B96332"/>
    <w:rsid w:val="00B9720A"/>
    <w:rsid w:val="00BA336D"/>
    <w:rsid w:val="00BA59D8"/>
    <w:rsid w:val="00BA7F07"/>
    <w:rsid w:val="00BB2510"/>
    <w:rsid w:val="00BB367A"/>
    <w:rsid w:val="00BB57B5"/>
    <w:rsid w:val="00BB64C7"/>
    <w:rsid w:val="00BB71E3"/>
    <w:rsid w:val="00BC0988"/>
    <w:rsid w:val="00BC52A9"/>
    <w:rsid w:val="00BC564C"/>
    <w:rsid w:val="00BC6B21"/>
    <w:rsid w:val="00BD1E0D"/>
    <w:rsid w:val="00BD49DB"/>
    <w:rsid w:val="00BE1772"/>
    <w:rsid w:val="00BE4DEC"/>
    <w:rsid w:val="00BE7FDD"/>
    <w:rsid w:val="00BF781C"/>
    <w:rsid w:val="00C02812"/>
    <w:rsid w:val="00C05E09"/>
    <w:rsid w:val="00C06600"/>
    <w:rsid w:val="00C1137E"/>
    <w:rsid w:val="00C1571C"/>
    <w:rsid w:val="00C223AB"/>
    <w:rsid w:val="00C22CF3"/>
    <w:rsid w:val="00C264BA"/>
    <w:rsid w:val="00C26D26"/>
    <w:rsid w:val="00C2787E"/>
    <w:rsid w:val="00C32A10"/>
    <w:rsid w:val="00C336E7"/>
    <w:rsid w:val="00C43245"/>
    <w:rsid w:val="00C436BB"/>
    <w:rsid w:val="00C44C1B"/>
    <w:rsid w:val="00C455AF"/>
    <w:rsid w:val="00C45DA8"/>
    <w:rsid w:val="00C46951"/>
    <w:rsid w:val="00C46AC1"/>
    <w:rsid w:val="00C557E7"/>
    <w:rsid w:val="00C56730"/>
    <w:rsid w:val="00C57372"/>
    <w:rsid w:val="00C62791"/>
    <w:rsid w:val="00C65621"/>
    <w:rsid w:val="00C65956"/>
    <w:rsid w:val="00C65CCE"/>
    <w:rsid w:val="00C66ED4"/>
    <w:rsid w:val="00C67330"/>
    <w:rsid w:val="00C67C33"/>
    <w:rsid w:val="00C72B08"/>
    <w:rsid w:val="00C73030"/>
    <w:rsid w:val="00C749F7"/>
    <w:rsid w:val="00C751FF"/>
    <w:rsid w:val="00C76156"/>
    <w:rsid w:val="00C7665B"/>
    <w:rsid w:val="00C906F2"/>
    <w:rsid w:val="00C92754"/>
    <w:rsid w:val="00CA0795"/>
    <w:rsid w:val="00CA1E13"/>
    <w:rsid w:val="00CA2421"/>
    <w:rsid w:val="00CA3FC1"/>
    <w:rsid w:val="00CA5129"/>
    <w:rsid w:val="00CA5DFE"/>
    <w:rsid w:val="00CB1CF9"/>
    <w:rsid w:val="00CB1F89"/>
    <w:rsid w:val="00CB640B"/>
    <w:rsid w:val="00CB6CF7"/>
    <w:rsid w:val="00CB70AB"/>
    <w:rsid w:val="00CB7108"/>
    <w:rsid w:val="00CB77DC"/>
    <w:rsid w:val="00CC0238"/>
    <w:rsid w:val="00CC2AD5"/>
    <w:rsid w:val="00CC387F"/>
    <w:rsid w:val="00CC38AD"/>
    <w:rsid w:val="00CC3A50"/>
    <w:rsid w:val="00CD23C8"/>
    <w:rsid w:val="00CD3B44"/>
    <w:rsid w:val="00CD4D26"/>
    <w:rsid w:val="00CE103E"/>
    <w:rsid w:val="00CE4D56"/>
    <w:rsid w:val="00CE5BE3"/>
    <w:rsid w:val="00CE7F25"/>
    <w:rsid w:val="00CF1CC3"/>
    <w:rsid w:val="00CF5D46"/>
    <w:rsid w:val="00D020FB"/>
    <w:rsid w:val="00D04220"/>
    <w:rsid w:val="00D0593B"/>
    <w:rsid w:val="00D1092A"/>
    <w:rsid w:val="00D10CD8"/>
    <w:rsid w:val="00D12A3D"/>
    <w:rsid w:val="00D17A1C"/>
    <w:rsid w:val="00D2075F"/>
    <w:rsid w:val="00D24BC6"/>
    <w:rsid w:val="00D32E65"/>
    <w:rsid w:val="00D334FB"/>
    <w:rsid w:val="00D33953"/>
    <w:rsid w:val="00D33AA6"/>
    <w:rsid w:val="00D41484"/>
    <w:rsid w:val="00D4213B"/>
    <w:rsid w:val="00D46849"/>
    <w:rsid w:val="00D479C6"/>
    <w:rsid w:val="00D5161D"/>
    <w:rsid w:val="00D51663"/>
    <w:rsid w:val="00D556E4"/>
    <w:rsid w:val="00D6040F"/>
    <w:rsid w:val="00D62226"/>
    <w:rsid w:val="00D651CB"/>
    <w:rsid w:val="00D65DCE"/>
    <w:rsid w:val="00D66926"/>
    <w:rsid w:val="00D67B3A"/>
    <w:rsid w:val="00D702C6"/>
    <w:rsid w:val="00D71748"/>
    <w:rsid w:val="00D71940"/>
    <w:rsid w:val="00D73EEC"/>
    <w:rsid w:val="00D73FCC"/>
    <w:rsid w:val="00D8120B"/>
    <w:rsid w:val="00D82D4E"/>
    <w:rsid w:val="00D835FC"/>
    <w:rsid w:val="00D85A75"/>
    <w:rsid w:val="00D86211"/>
    <w:rsid w:val="00D905AE"/>
    <w:rsid w:val="00D91FE8"/>
    <w:rsid w:val="00D94460"/>
    <w:rsid w:val="00D95CE4"/>
    <w:rsid w:val="00D97002"/>
    <w:rsid w:val="00D976AC"/>
    <w:rsid w:val="00DA218B"/>
    <w:rsid w:val="00DA4E66"/>
    <w:rsid w:val="00DA56DD"/>
    <w:rsid w:val="00DA5738"/>
    <w:rsid w:val="00DA716A"/>
    <w:rsid w:val="00DA7889"/>
    <w:rsid w:val="00DB1325"/>
    <w:rsid w:val="00DB1EDA"/>
    <w:rsid w:val="00DB3CE2"/>
    <w:rsid w:val="00DC08CA"/>
    <w:rsid w:val="00DD1D94"/>
    <w:rsid w:val="00DD651D"/>
    <w:rsid w:val="00DD6E43"/>
    <w:rsid w:val="00DD7188"/>
    <w:rsid w:val="00DE09DE"/>
    <w:rsid w:val="00DE0D54"/>
    <w:rsid w:val="00DE1FCD"/>
    <w:rsid w:val="00DE4CAD"/>
    <w:rsid w:val="00DE5243"/>
    <w:rsid w:val="00DE5914"/>
    <w:rsid w:val="00DE5B7C"/>
    <w:rsid w:val="00DE5C22"/>
    <w:rsid w:val="00DF1BF1"/>
    <w:rsid w:val="00DF3E94"/>
    <w:rsid w:val="00DF3FB2"/>
    <w:rsid w:val="00DF459C"/>
    <w:rsid w:val="00DF4EB6"/>
    <w:rsid w:val="00DF4F08"/>
    <w:rsid w:val="00E011CF"/>
    <w:rsid w:val="00E02223"/>
    <w:rsid w:val="00E10099"/>
    <w:rsid w:val="00E14657"/>
    <w:rsid w:val="00E15AA2"/>
    <w:rsid w:val="00E16631"/>
    <w:rsid w:val="00E17B71"/>
    <w:rsid w:val="00E24599"/>
    <w:rsid w:val="00E249A9"/>
    <w:rsid w:val="00E3097F"/>
    <w:rsid w:val="00E3323D"/>
    <w:rsid w:val="00E43981"/>
    <w:rsid w:val="00E43D67"/>
    <w:rsid w:val="00E51B44"/>
    <w:rsid w:val="00E5664B"/>
    <w:rsid w:val="00E572DA"/>
    <w:rsid w:val="00E61AFB"/>
    <w:rsid w:val="00E63166"/>
    <w:rsid w:val="00E665ED"/>
    <w:rsid w:val="00E71187"/>
    <w:rsid w:val="00E779E6"/>
    <w:rsid w:val="00E81DA1"/>
    <w:rsid w:val="00E871E2"/>
    <w:rsid w:val="00E9011F"/>
    <w:rsid w:val="00E91E39"/>
    <w:rsid w:val="00E97117"/>
    <w:rsid w:val="00EA26D5"/>
    <w:rsid w:val="00EA276B"/>
    <w:rsid w:val="00EA3C93"/>
    <w:rsid w:val="00EB4CAA"/>
    <w:rsid w:val="00EB4E5E"/>
    <w:rsid w:val="00EB51D9"/>
    <w:rsid w:val="00EB540B"/>
    <w:rsid w:val="00EB5D30"/>
    <w:rsid w:val="00EC069B"/>
    <w:rsid w:val="00EC1505"/>
    <w:rsid w:val="00EC34F0"/>
    <w:rsid w:val="00EC5AB6"/>
    <w:rsid w:val="00ED3E78"/>
    <w:rsid w:val="00EE1AC1"/>
    <w:rsid w:val="00EE382F"/>
    <w:rsid w:val="00EE41F9"/>
    <w:rsid w:val="00EE4253"/>
    <w:rsid w:val="00EE7DA9"/>
    <w:rsid w:val="00EF52A9"/>
    <w:rsid w:val="00EF629E"/>
    <w:rsid w:val="00F0684A"/>
    <w:rsid w:val="00F06948"/>
    <w:rsid w:val="00F07D82"/>
    <w:rsid w:val="00F07E3B"/>
    <w:rsid w:val="00F154FD"/>
    <w:rsid w:val="00F166F1"/>
    <w:rsid w:val="00F2762E"/>
    <w:rsid w:val="00F31B26"/>
    <w:rsid w:val="00F32B88"/>
    <w:rsid w:val="00F3378A"/>
    <w:rsid w:val="00F33E3C"/>
    <w:rsid w:val="00F34C9C"/>
    <w:rsid w:val="00F36FF8"/>
    <w:rsid w:val="00F37C42"/>
    <w:rsid w:val="00F4073B"/>
    <w:rsid w:val="00F42975"/>
    <w:rsid w:val="00F44EC3"/>
    <w:rsid w:val="00F503AD"/>
    <w:rsid w:val="00F522CC"/>
    <w:rsid w:val="00F55CFE"/>
    <w:rsid w:val="00F570E4"/>
    <w:rsid w:val="00F63F76"/>
    <w:rsid w:val="00F71053"/>
    <w:rsid w:val="00F72CE1"/>
    <w:rsid w:val="00F823ED"/>
    <w:rsid w:val="00F82A8C"/>
    <w:rsid w:val="00F83B38"/>
    <w:rsid w:val="00F86433"/>
    <w:rsid w:val="00F90325"/>
    <w:rsid w:val="00F9036E"/>
    <w:rsid w:val="00F90F57"/>
    <w:rsid w:val="00F92839"/>
    <w:rsid w:val="00F94818"/>
    <w:rsid w:val="00FA2A4F"/>
    <w:rsid w:val="00FA3975"/>
    <w:rsid w:val="00FB26DC"/>
    <w:rsid w:val="00FB4529"/>
    <w:rsid w:val="00FB4D6F"/>
    <w:rsid w:val="00FB6DEF"/>
    <w:rsid w:val="00FC371A"/>
    <w:rsid w:val="00FC44FF"/>
    <w:rsid w:val="00FC5FE4"/>
    <w:rsid w:val="00FD00A0"/>
    <w:rsid w:val="00FD2903"/>
    <w:rsid w:val="00FD2FB1"/>
    <w:rsid w:val="00FD7DEB"/>
    <w:rsid w:val="00FE28CA"/>
    <w:rsid w:val="00FE2DB5"/>
    <w:rsid w:val="00FF25C1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705BE"/>
  <w15:chartTrackingRefBased/>
  <w15:docId w15:val="{8A0667D0-2F46-410E-8A04-941A4C56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0988"/>
    <w:pPr>
      <w:spacing w:after="0" w:line="240" w:lineRule="auto"/>
    </w:pPr>
    <w:rPr>
      <w:rFonts w:ascii="Times New Roman" w:eastAsia="SimSun" w:hAnsi="Times New Roman" w:cs="Mangal"/>
      <w:sz w:val="24"/>
      <w:szCs w:val="24"/>
      <w:lang w:val="en-GB"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F6F1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EEEAuthorName">
    <w:name w:val="IEEE Author Name"/>
    <w:basedOn w:val="Normal"/>
    <w:next w:val="Normal"/>
    <w:rsid w:val="00BC0988"/>
    <w:pPr>
      <w:adjustRightInd w:val="0"/>
      <w:snapToGrid w:val="0"/>
      <w:spacing w:before="120" w:after="120"/>
      <w:jc w:val="center"/>
    </w:pPr>
    <w:rPr>
      <w:rFonts w:eastAsia="Times New Roman"/>
      <w:sz w:val="22"/>
      <w:lang w:eastAsia="en-GB"/>
    </w:rPr>
  </w:style>
  <w:style w:type="paragraph" w:customStyle="1" w:styleId="IEEEAuthorAffiliation">
    <w:name w:val="IEEE Author Affiliation"/>
    <w:basedOn w:val="Normal"/>
    <w:next w:val="Normal"/>
    <w:rsid w:val="00BC0988"/>
    <w:pPr>
      <w:spacing w:after="60"/>
      <w:jc w:val="center"/>
    </w:pPr>
    <w:rPr>
      <w:rFonts w:eastAsia="Times New Roman" w:cs="Times New Roman"/>
      <w:sz w:val="20"/>
      <w:szCs w:val="20"/>
      <w:lang w:eastAsia="en-GB"/>
    </w:rPr>
  </w:style>
  <w:style w:type="paragraph" w:customStyle="1" w:styleId="IEEEAuthorEmail">
    <w:name w:val="IEEE Author Email"/>
    <w:next w:val="IEEEAuthorAffiliation"/>
    <w:rsid w:val="00BC0988"/>
    <w:pPr>
      <w:spacing w:after="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IEEETitle">
    <w:name w:val="IEEE Title"/>
    <w:basedOn w:val="Normal"/>
    <w:next w:val="IEEEAuthorName"/>
    <w:rsid w:val="00BC0988"/>
    <w:pPr>
      <w:adjustRightInd w:val="0"/>
      <w:snapToGrid w:val="0"/>
      <w:jc w:val="center"/>
    </w:pPr>
    <w:rPr>
      <w:sz w:val="48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F94818"/>
    <w:rPr>
      <w:i/>
    </w:rPr>
  </w:style>
  <w:style w:type="character" w:customStyle="1" w:styleId="IEEEAbstractHeadingChar">
    <w:name w:val="IEEE Abstract Heading Char"/>
    <w:link w:val="IEEEAbstractHeading"/>
    <w:rsid w:val="00F94818"/>
    <w:rPr>
      <w:rFonts w:ascii="Times New Roman" w:eastAsia="SimSun" w:hAnsi="Times New Roman" w:cs="Mangal"/>
      <w:b/>
      <w:i/>
      <w:sz w:val="18"/>
      <w:szCs w:val="24"/>
      <w:lang w:val="en-GB" w:eastAsia="en-GB"/>
    </w:rPr>
  </w:style>
  <w:style w:type="paragraph" w:customStyle="1" w:styleId="IEEEAbtract">
    <w:name w:val="IEEE Abtract"/>
    <w:basedOn w:val="Normal"/>
    <w:next w:val="Normal"/>
    <w:link w:val="IEEEAbtractChar"/>
    <w:rsid w:val="00F94818"/>
    <w:pPr>
      <w:adjustRightInd w:val="0"/>
      <w:snapToGrid w:val="0"/>
      <w:jc w:val="both"/>
    </w:pPr>
    <w:rPr>
      <w:b/>
      <w:sz w:val="18"/>
      <w:lang w:eastAsia="en-GB"/>
    </w:rPr>
  </w:style>
  <w:style w:type="character" w:customStyle="1" w:styleId="IEEEAbtractChar">
    <w:name w:val="IEEE Abtract Char"/>
    <w:link w:val="IEEEAbtract"/>
    <w:rsid w:val="00F94818"/>
    <w:rPr>
      <w:rFonts w:ascii="Times New Roman" w:eastAsia="SimSun" w:hAnsi="Times New Roman" w:cs="Mangal"/>
      <w:b/>
      <w:sz w:val="18"/>
      <w:szCs w:val="24"/>
      <w:lang w:val="en-GB" w:eastAsia="en-GB"/>
    </w:rPr>
  </w:style>
  <w:style w:type="paragraph" w:styleId="Paragraphedeliste">
    <w:name w:val="List Paragraph"/>
    <w:basedOn w:val="Normal"/>
    <w:uiPriority w:val="34"/>
    <w:qFormat/>
    <w:rsid w:val="001C72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25D13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525D13"/>
    <w:rPr>
      <w:rFonts w:ascii="Times New Roman" w:eastAsia="SimSun" w:hAnsi="Times New Roman" w:cs="Mangal"/>
      <w:sz w:val="24"/>
      <w:szCs w:val="24"/>
      <w:lang w:val="en-AU" w:eastAsia="zh-CN"/>
    </w:rPr>
  </w:style>
  <w:style w:type="paragraph" w:styleId="Pieddepage">
    <w:name w:val="footer"/>
    <w:basedOn w:val="Normal"/>
    <w:link w:val="PieddepageCar"/>
    <w:uiPriority w:val="99"/>
    <w:unhideWhenUsed/>
    <w:rsid w:val="00525D1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5D13"/>
    <w:rPr>
      <w:rFonts w:ascii="Times New Roman" w:eastAsia="SimSun" w:hAnsi="Times New Roman" w:cs="Mangal"/>
      <w:sz w:val="24"/>
      <w:szCs w:val="24"/>
      <w:lang w:val="en-AU" w:eastAsia="zh-CN"/>
    </w:rPr>
  </w:style>
  <w:style w:type="character" w:styleId="Textedelespacerserv">
    <w:name w:val="Placeholder Text"/>
    <w:basedOn w:val="Policepardfaut"/>
    <w:uiPriority w:val="99"/>
    <w:semiHidden/>
    <w:rsid w:val="00197A72"/>
    <w:rPr>
      <w:color w:val="808080"/>
    </w:rPr>
  </w:style>
  <w:style w:type="table" w:styleId="Grilledutableau">
    <w:name w:val="Table Grid"/>
    <w:basedOn w:val="TableauNormal"/>
    <w:uiPriority w:val="39"/>
    <w:rsid w:val="00E1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45DA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5DA8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9F6F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formatHTML">
    <w:name w:val="HTML Preformatted"/>
    <w:basedOn w:val="Normal"/>
    <w:link w:val="PrformatHTMLCar"/>
    <w:uiPriority w:val="99"/>
    <w:unhideWhenUsed/>
    <w:rsid w:val="00EB5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rformatHTMLCar">
    <w:name w:val="Préformaté HTML Car"/>
    <w:basedOn w:val="Policepardfaut"/>
    <w:link w:val="PrformatHTML"/>
    <w:uiPriority w:val="99"/>
    <w:rsid w:val="00EB5D30"/>
    <w:rPr>
      <w:rFonts w:ascii="Courier New" w:eastAsia="Times New Roman" w:hAnsi="Courier New" w:cs="Courier New"/>
      <w:sz w:val="20"/>
      <w:szCs w:val="20"/>
    </w:rPr>
  </w:style>
  <w:style w:type="character" w:customStyle="1" w:styleId="gnkrckgcgsb">
    <w:name w:val="gnkrckgcgsb"/>
    <w:basedOn w:val="Policepardfaut"/>
    <w:rsid w:val="00EB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imosa9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who.int/gho/data/node.main.LIFECOUNTRY?lang=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derra@crun.b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ngo.leo@ku.ac.k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80E06-75B9-4BE9-822C-B530DE89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9811</TotalTime>
  <Pages>14</Pages>
  <Words>3696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</dc:creator>
  <cp:keywords/>
  <dc:description/>
  <cp:lastModifiedBy>Amos</cp:lastModifiedBy>
  <cp:revision>923</cp:revision>
  <dcterms:created xsi:type="dcterms:W3CDTF">2019-08-30T09:39:00Z</dcterms:created>
  <dcterms:modified xsi:type="dcterms:W3CDTF">2019-09-06T22:33:00Z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629bccb6-7482-37ee-bb3c-639a9e6c8999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