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5" w:rsidRPr="002B441C" w:rsidRDefault="00EA7716" w:rsidP="007A17A7">
      <w:pPr>
        <w:spacing w:after="120" w:line="240" w:lineRule="auto"/>
        <w:jc w:val="center"/>
        <w:rPr>
          <w:b/>
          <w:sz w:val="32"/>
          <w:szCs w:val="32"/>
        </w:rPr>
      </w:pPr>
      <w:r w:rsidRPr="002B441C">
        <w:rPr>
          <w:b/>
          <w:sz w:val="32"/>
          <w:szCs w:val="32"/>
        </w:rPr>
        <w:t xml:space="preserve">Study </w:t>
      </w:r>
      <w:r w:rsidR="0026264A">
        <w:rPr>
          <w:b/>
          <w:sz w:val="32"/>
          <w:szCs w:val="32"/>
        </w:rPr>
        <w:t xml:space="preserve">on </w:t>
      </w:r>
      <w:r w:rsidRPr="002B441C">
        <w:rPr>
          <w:b/>
          <w:sz w:val="32"/>
          <w:szCs w:val="32"/>
        </w:rPr>
        <w:t xml:space="preserve">the </w:t>
      </w:r>
      <w:r w:rsidR="0026264A">
        <w:rPr>
          <w:b/>
          <w:sz w:val="32"/>
          <w:szCs w:val="32"/>
        </w:rPr>
        <w:t>effect</w:t>
      </w:r>
      <w:r w:rsidRPr="002B441C">
        <w:rPr>
          <w:b/>
          <w:sz w:val="32"/>
          <w:szCs w:val="32"/>
        </w:rPr>
        <w:t xml:space="preserve"> of </w:t>
      </w:r>
      <w:r w:rsidR="0026264A">
        <w:rPr>
          <w:b/>
          <w:sz w:val="32"/>
          <w:szCs w:val="32"/>
        </w:rPr>
        <w:t>m</w:t>
      </w:r>
      <w:r w:rsidR="00CE7F21" w:rsidRPr="002B441C">
        <w:rPr>
          <w:b/>
          <w:sz w:val="32"/>
          <w:szCs w:val="32"/>
        </w:rPr>
        <w:t xml:space="preserve">anufacturing </w:t>
      </w:r>
      <w:r w:rsidR="0026264A">
        <w:rPr>
          <w:b/>
          <w:sz w:val="32"/>
          <w:szCs w:val="32"/>
        </w:rPr>
        <w:t>t</w:t>
      </w:r>
      <w:r w:rsidRPr="002B441C">
        <w:rPr>
          <w:b/>
          <w:sz w:val="32"/>
          <w:szCs w:val="32"/>
        </w:rPr>
        <w:t>echnology</w:t>
      </w:r>
      <w:r w:rsidR="0026264A">
        <w:rPr>
          <w:b/>
          <w:sz w:val="32"/>
          <w:szCs w:val="32"/>
        </w:rPr>
        <w:t xml:space="preserve"> f</w:t>
      </w:r>
      <w:r w:rsidR="00472EAF" w:rsidRPr="002B441C">
        <w:rPr>
          <w:b/>
          <w:sz w:val="32"/>
          <w:szCs w:val="32"/>
        </w:rPr>
        <w:t xml:space="preserve">actor </w:t>
      </w:r>
      <w:r w:rsidR="005779D6" w:rsidRPr="002B441C">
        <w:rPr>
          <w:b/>
          <w:sz w:val="32"/>
          <w:szCs w:val="32"/>
        </w:rPr>
        <w:t xml:space="preserve">on the </w:t>
      </w:r>
      <w:r w:rsidR="0026264A">
        <w:rPr>
          <w:b/>
          <w:sz w:val="32"/>
          <w:szCs w:val="32"/>
        </w:rPr>
        <w:t>s</w:t>
      </w:r>
      <w:r w:rsidR="00472EAF" w:rsidRPr="002B441C">
        <w:rPr>
          <w:b/>
          <w:sz w:val="32"/>
          <w:szCs w:val="32"/>
        </w:rPr>
        <w:t>ustainable</w:t>
      </w:r>
      <w:r w:rsidR="0026264A">
        <w:rPr>
          <w:b/>
          <w:sz w:val="32"/>
          <w:szCs w:val="32"/>
        </w:rPr>
        <w:t xml:space="preserve"> d</w:t>
      </w:r>
      <w:r w:rsidR="005779D6" w:rsidRPr="002B441C">
        <w:rPr>
          <w:b/>
          <w:sz w:val="32"/>
          <w:szCs w:val="32"/>
        </w:rPr>
        <w:t>evelopment</w:t>
      </w:r>
      <w:r w:rsidR="0026264A">
        <w:rPr>
          <w:b/>
          <w:sz w:val="32"/>
          <w:szCs w:val="32"/>
        </w:rPr>
        <w:t xml:space="preserve"> of i</w:t>
      </w:r>
      <w:bookmarkStart w:id="0" w:name="_GoBack"/>
      <w:bookmarkEnd w:id="0"/>
      <w:r w:rsidR="00472EAF" w:rsidRPr="002B441C">
        <w:rPr>
          <w:b/>
          <w:sz w:val="32"/>
          <w:szCs w:val="32"/>
        </w:rPr>
        <w:t>ndustrial SMEs in Ha Noi</w:t>
      </w:r>
    </w:p>
    <w:p w:rsidR="006932F1" w:rsidRPr="002B441C" w:rsidRDefault="006932F1" w:rsidP="007A17A7">
      <w:pPr>
        <w:adjustRightInd w:val="0"/>
        <w:spacing w:after="0"/>
        <w:jc w:val="center"/>
        <w:rPr>
          <w:sz w:val="22"/>
        </w:rPr>
      </w:pPr>
      <w:r w:rsidRPr="002B441C">
        <w:rPr>
          <w:sz w:val="22"/>
        </w:rPr>
        <w:t>Do Hai Hung</w:t>
      </w:r>
      <w:r w:rsidR="002B441C" w:rsidRPr="002B441C">
        <w:rPr>
          <w:sz w:val="22"/>
          <w:vertAlign w:val="superscript"/>
        </w:rPr>
        <w:t>1*</w:t>
      </w:r>
      <w:r w:rsidRPr="002B441C">
        <w:rPr>
          <w:sz w:val="22"/>
        </w:rPr>
        <w:t>, Than Thanh Son</w:t>
      </w:r>
      <w:r w:rsidR="002B441C" w:rsidRPr="002B441C">
        <w:rPr>
          <w:sz w:val="22"/>
          <w:vertAlign w:val="superscript"/>
        </w:rPr>
        <w:t>2</w:t>
      </w:r>
      <w:r w:rsidRPr="002B441C">
        <w:rPr>
          <w:sz w:val="22"/>
        </w:rPr>
        <w:t>, Bui Thi Thu Loan</w:t>
      </w:r>
      <w:r w:rsidR="002B441C" w:rsidRPr="002B441C">
        <w:rPr>
          <w:sz w:val="22"/>
          <w:vertAlign w:val="superscript"/>
        </w:rPr>
        <w:t>3</w:t>
      </w:r>
    </w:p>
    <w:p w:rsidR="002B441C" w:rsidRPr="00A73D34" w:rsidRDefault="002B441C" w:rsidP="007A17A7">
      <w:pPr>
        <w:pStyle w:val="HRPUB-Affiliation"/>
        <w:adjustRightInd w:val="0"/>
        <w:spacing w:before="120"/>
        <w:rPr>
          <w:rFonts w:eastAsia="SimSun"/>
        </w:rPr>
      </w:pPr>
      <w:r>
        <w:rPr>
          <w:rFonts w:eastAsia="SimSun"/>
          <w:vertAlign w:val="superscript"/>
        </w:rPr>
        <w:t>1,2,3</w:t>
      </w:r>
      <w:r>
        <w:rPr>
          <w:rFonts w:eastAsia="SimSun"/>
        </w:rPr>
        <w:t xml:space="preserve"> School of Business Management, Ha Noi University of Industry, Viet Nam</w:t>
      </w:r>
    </w:p>
    <w:p w:rsidR="002B441C" w:rsidRPr="00057C2A" w:rsidRDefault="002B441C" w:rsidP="002B441C">
      <w:pPr>
        <w:pStyle w:val="HRPUB-Affiliation"/>
        <w:adjustRightInd w:val="0"/>
        <w:snapToGrid w:val="0"/>
        <w:rPr>
          <w:rFonts w:eastAsia="SimSun"/>
        </w:rPr>
      </w:pPr>
      <w:r w:rsidRPr="00057C2A">
        <w:rPr>
          <w:rFonts w:eastAsia="SimSun"/>
        </w:rPr>
        <w:t xml:space="preserve">*Corresponding Author: </w:t>
      </w:r>
      <w:r>
        <w:rPr>
          <w:rFonts w:eastAsia="SimSun"/>
        </w:rPr>
        <w:t>dohaihung@haui.edu.vn</w:t>
      </w:r>
    </w:p>
    <w:p w:rsidR="002B441C" w:rsidRPr="002B441C" w:rsidRDefault="002B441C" w:rsidP="00472EAF">
      <w:pPr>
        <w:jc w:val="center"/>
      </w:pPr>
    </w:p>
    <w:p w:rsidR="006932F1" w:rsidRPr="007A17A7" w:rsidRDefault="002C77B2" w:rsidP="00C0235D">
      <w:pPr>
        <w:adjustRightInd w:val="0"/>
        <w:spacing w:after="0" w:line="312" w:lineRule="auto"/>
        <w:rPr>
          <w:rFonts w:cs="Times New Roman"/>
          <w:color w:val="000000" w:themeColor="text1"/>
          <w:sz w:val="20"/>
          <w:szCs w:val="20"/>
        </w:rPr>
      </w:pPr>
      <w:r w:rsidRPr="007A17A7">
        <w:rPr>
          <w:rFonts w:cs="Times New Roman"/>
          <w:b/>
          <w:sz w:val="20"/>
          <w:szCs w:val="20"/>
        </w:rPr>
        <w:t>Abstract</w:t>
      </w:r>
      <w:r w:rsidR="007A17A7" w:rsidRPr="007A17A7">
        <w:rPr>
          <w:rFonts w:cs="Times New Roman"/>
          <w:sz w:val="20"/>
          <w:szCs w:val="20"/>
        </w:rPr>
        <w:t xml:space="preserve"> </w:t>
      </w:r>
      <w:r w:rsidR="00912815" w:rsidRPr="007A17A7">
        <w:rPr>
          <w:rFonts w:cs="Times New Roman"/>
          <w:color w:val="000000" w:themeColor="text1"/>
          <w:sz w:val="20"/>
          <w:szCs w:val="20"/>
        </w:rPr>
        <w:t xml:space="preserve">In recent years, </w:t>
      </w:r>
      <w:r w:rsidR="00631AAE" w:rsidRPr="007A17A7">
        <w:rPr>
          <w:rFonts w:cs="Times New Roman"/>
          <w:color w:val="000000" w:themeColor="text1"/>
          <w:sz w:val="20"/>
          <w:szCs w:val="20"/>
        </w:rPr>
        <w:t xml:space="preserve">many </w:t>
      </w:r>
      <w:r w:rsidR="00EC4A67" w:rsidRPr="007A17A7">
        <w:rPr>
          <w:rFonts w:cs="Times New Roman"/>
          <w:color w:val="000000" w:themeColor="text1"/>
          <w:sz w:val="20"/>
          <w:szCs w:val="20"/>
        </w:rPr>
        <w:t xml:space="preserve">researchers have always been </w:t>
      </w:r>
      <w:r w:rsidR="00631AAE" w:rsidRPr="007A17A7">
        <w:rPr>
          <w:rFonts w:cs="Times New Roman"/>
          <w:color w:val="000000" w:themeColor="text1"/>
          <w:sz w:val="20"/>
          <w:szCs w:val="20"/>
        </w:rPr>
        <w:t xml:space="preserve">special interest </w:t>
      </w:r>
      <w:r w:rsidR="00EC4A67" w:rsidRPr="007A17A7">
        <w:rPr>
          <w:rFonts w:cs="Times New Roman"/>
          <w:color w:val="000000" w:themeColor="text1"/>
          <w:sz w:val="20"/>
          <w:szCs w:val="20"/>
        </w:rPr>
        <w:t>to</w:t>
      </w:r>
      <w:r w:rsidR="00631AAE" w:rsidRPr="007A17A7">
        <w:rPr>
          <w:rFonts w:cs="Times New Roman"/>
          <w:color w:val="000000" w:themeColor="text1"/>
          <w:sz w:val="20"/>
          <w:szCs w:val="20"/>
        </w:rPr>
        <w:t xml:space="preserve"> </w:t>
      </w:r>
      <w:r w:rsidR="00912815" w:rsidRPr="007A17A7">
        <w:rPr>
          <w:rFonts w:cs="Times New Roman"/>
          <w:color w:val="000000" w:themeColor="text1"/>
          <w:sz w:val="20"/>
          <w:szCs w:val="20"/>
        </w:rPr>
        <w:t>sustainable development</w:t>
      </w:r>
      <w:r w:rsidR="00631AAE" w:rsidRPr="007A17A7">
        <w:rPr>
          <w:rFonts w:cs="Times New Roman"/>
          <w:color w:val="000000" w:themeColor="text1"/>
          <w:sz w:val="20"/>
          <w:szCs w:val="20"/>
        </w:rPr>
        <w:t xml:space="preserve"> </w:t>
      </w:r>
      <w:r w:rsidR="00EC4A67" w:rsidRPr="007A17A7">
        <w:rPr>
          <w:rFonts w:cs="Times New Roman"/>
          <w:color w:val="000000" w:themeColor="text1"/>
          <w:sz w:val="20"/>
          <w:szCs w:val="20"/>
        </w:rPr>
        <w:t xml:space="preserve">of </w:t>
      </w:r>
      <w:r w:rsidR="00631AAE" w:rsidRPr="007A17A7">
        <w:rPr>
          <w:rFonts w:cs="Times New Roman"/>
          <w:color w:val="000000" w:themeColor="text1"/>
          <w:sz w:val="20"/>
          <w:szCs w:val="20"/>
        </w:rPr>
        <w:t>enterprises</w:t>
      </w:r>
      <w:r w:rsidR="00912815" w:rsidRPr="007A17A7">
        <w:rPr>
          <w:rFonts w:cs="Times New Roman"/>
          <w:color w:val="000000" w:themeColor="text1"/>
          <w:sz w:val="20"/>
          <w:szCs w:val="20"/>
        </w:rPr>
        <w:t xml:space="preserve">, </w:t>
      </w:r>
      <w:r w:rsidR="00631AAE" w:rsidRPr="007A17A7">
        <w:rPr>
          <w:rFonts w:cs="Times New Roman"/>
          <w:color w:val="000000" w:themeColor="text1"/>
          <w:sz w:val="20"/>
          <w:szCs w:val="20"/>
        </w:rPr>
        <w:t>including small and medium</w:t>
      </w:r>
      <w:r w:rsidR="00912815" w:rsidRPr="007A17A7">
        <w:rPr>
          <w:rFonts w:cs="Times New Roman"/>
          <w:color w:val="000000" w:themeColor="text1"/>
          <w:sz w:val="20"/>
          <w:szCs w:val="20"/>
        </w:rPr>
        <w:t xml:space="preserve"> enterprises</w:t>
      </w:r>
      <w:r w:rsidR="00631AAE" w:rsidRPr="007A17A7">
        <w:rPr>
          <w:rFonts w:cs="Times New Roman"/>
          <w:color w:val="000000" w:themeColor="text1"/>
          <w:sz w:val="20"/>
          <w:szCs w:val="20"/>
        </w:rPr>
        <w:t xml:space="preserve"> (SMEs)</w:t>
      </w:r>
      <w:r w:rsidR="00912815" w:rsidRPr="007A17A7">
        <w:rPr>
          <w:rFonts w:cs="Times New Roman"/>
          <w:color w:val="000000" w:themeColor="text1"/>
          <w:sz w:val="20"/>
          <w:szCs w:val="20"/>
        </w:rPr>
        <w:t>.</w:t>
      </w:r>
      <w:r w:rsidR="00656B30" w:rsidRPr="007A17A7">
        <w:rPr>
          <w:rFonts w:cs="Times New Roman"/>
          <w:color w:val="000000" w:themeColor="text1"/>
          <w:sz w:val="20"/>
          <w:szCs w:val="20"/>
        </w:rPr>
        <w:t xml:space="preserve"> The study selected research scope in Hanoi, Vietnam. Applying qualitative and quantitative methods to evaluate the influence and the degree of influence of </w:t>
      </w:r>
      <w:r w:rsidR="009E1366" w:rsidRPr="007A17A7">
        <w:rPr>
          <w:rFonts w:cs="Times New Roman"/>
          <w:color w:val="000000" w:themeColor="text1"/>
          <w:sz w:val="20"/>
          <w:szCs w:val="20"/>
        </w:rPr>
        <w:t>m</w:t>
      </w:r>
      <w:r w:rsidR="00CE7F21" w:rsidRPr="007A17A7">
        <w:rPr>
          <w:rFonts w:cs="Times New Roman"/>
          <w:color w:val="000000" w:themeColor="text1"/>
          <w:sz w:val="20"/>
          <w:szCs w:val="20"/>
        </w:rPr>
        <w:t xml:space="preserve">anufacturing </w:t>
      </w:r>
      <w:r w:rsidR="00656B30" w:rsidRPr="007A17A7">
        <w:rPr>
          <w:rFonts w:cs="Times New Roman"/>
          <w:color w:val="000000" w:themeColor="text1"/>
          <w:sz w:val="20"/>
          <w:szCs w:val="20"/>
        </w:rPr>
        <w:t xml:space="preserve">technology factor </w:t>
      </w:r>
      <w:r w:rsidR="005779D6" w:rsidRPr="007A17A7">
        <w:rPr>
          <w:rFonts w:cs="Times New Roman"/>
          <w:color w:val="000000" w:themeColor="text1"/>
          <w:sz w:val="20"/>
          <w:szCs w:val="20"/>
        </w:rPr>
        <w:t>on the Sustainable Development</w:t>
      </w:r>
      <w:r w:rsidR="008056E8" w:rsidRPr="007A17A7">
        <w:rPr>
          <w:rFonts w:cs="Times New Roman"/>
          <w:color w:val="000000" w:themeColor="text1"/>
          <w:sz w:val="20"/>
          <w:szCs w:val="20"/>
        </w:rPr>
        <w:t xml:space="preserve"> </w:t>
      </w:r>
      <w:r w:rsidR="005779D6" w:rsidRPr="007A17A7">
        <w:rPr>
          <w:rFonts w:cs="Times New Roman"/>
          <w:color w:val="000000" w:themeColor="text1"/>
          <w:sz w:val="20"/>
          <w:szCs w:val="20"/>
        </w:rPr>
        <w:t>of  Industrial SMEs in Ha Noi.</w:t>
      </w:r>
      <w:r w:rsidR="007B49BD" w:rsidRPr="007A17A7">
        <w:rPr>
          <w:rFonts w:cs="Times New Roman"/>
          <w:color w:val="000000" w:themeColor="text1"/>
          <w:sz w:val="20"/>
          <w:szCs w:val="20"/>
        </w:rPr>
        <w:t xml:space="preserve"> The research results show that, </w:t>
      </w:r>
      <w:r w:rsidR="009E1366" w:rsidRPr="007A17A7">
        <w:rPr>
          <w:rFonts w:cs="Times New Roman"/>
          <w:color w:val="000000" w:themeColor="text1"/>
          <w:sz w:val="20"/>
          <w:szCs w:val="20"/>
        </w:rPr>
        <w:t>m</w:t>
      </w:r>
      <w:r w:rsidR="00CE7F21" w:rsidRPr="007A17A7">
        <w:rPr>
          <w:rFonts w:cs="Times New Roman"/>
          <w:color w:val="000000" w:themeColor="text1"/>
          <w:sz w:val="20"/>
          <w:szCs w:val="20"/>
        </w:rPr>
        <w:t xml:space="preserve">anufacturing </w:t>
      </w:r>
      <w:r w:rsidR="008056E8" w:rsidRPr="007A17A7">
        <w:rPr>
          <w:rFonts w:cs="Times New Roman"/>
          <w:color w:val="000000" w:themeColor="text1"/>
          <w:sz w:val="20"/>
          <w:szCs w:val="20"/>
        </w:rPr>
        <w:t>technology factor is the greatest impact</w:t>
      </w:r>
      <w:r w:rsidR="005779D6" w:rsidRPr="007A17A7">
        <w:rPr>
          <w:rFonts w:cs="Times New Roman"/>
          <w:color w:val="000000" w:themeColor="text1"/>
          <w:sz w:val="20"/>
          <w:szCs w:val="20"/>
        </w:rPr>
        <w:t xml:space="preserve"> </w:t>
      </w:r>
      <w:r w:rsidR="009E1366" w:rsidRPr="007A17A7">
        <w:rPr>
          <w:rFonts w:cs="Times New Roman"/>
          <w:color w:val="000000" w:themeColor="text1"/>
          <w:sz w:val="20"/>
          <w:szCs w:val="20"/>
        </w:rPr>
        <w:t>on the sustainable development of i</w:t>
      </w:r>
      <w:r w:rsidR="008056E8" w:rsidRPr="007A17A7">
        <w:rPr>
          <w:rFonts w:cs="Times New Roman"/>
          <w:color w:val="000000" w:themeColor="text1"/>
          <w:sz w:val="20"/>
          <w:szCs w:val="20"/>
        </w:rPr>
        <w:t>ndustrial SMEs in Ha Noi behind other fators: Financial resources; Human resources; Corporate social responsibility policies and local support policies.</w:t>
      </w:r>
    </w:p>
    <w:p w:rsidR="002C77B2" w:rsidRPr="007A17A7" w:rsidRDefault="002C77B2" w:rsidP="00C0235D">
      <w:pPr>
        <w:adjustRightInd w:val="0"/>
        <w:spacing w:after="0" w:line="312" w:lineRule="auto"/>
        <w:rPr>
          <w:rFonts w:cs="Times New Roman"/>
          <w:color w:val="000000" w:themeColor="text1"/>
          <w:sz w:val="20"/>
          <w:szCs w:val="20"/>
        </w:rPr>
      </w:pPr>
      <w:r w:rsidRPr="007A17A7">
        <w:rPr>
          <w:rFonts w:cs="Times New Roman"/>
          <w:b/>
          <w:color w:val="000000" w:themeColor="text1"/>
          <w:sz w:val="20"/>
          <w:szCs w:val="20"/>
        </w:rPr>
        <w:t>Keywords</w:t>
      </w:r>
      <w:r w:rsidRPr="007A17A7">
        <w:rPr>
          <w:rFonts w:cs="Times New Roman"/>
          <w:color w:val="000000" w:themeColor="text1"/>
          <w:sz w:val="20"/>
          <w:szCs w:val="20"/>
        </w:rPr>
        <w:t xml:space="preserve">: Sustainable Development; Industrial SMEs; </w:t>
      </w:r>
      <w:r w:rsidR="00CE7F21" w:rsidRPr="007A17A7">
        <w:rPr>
          <w:rFonts w:cs="Times New Roman"/>
          <w:color w:val="000000" w:themeColor="text1"/>
          <w:sz w:val="20"/>
          <w:szCs w:val="20"/>
        </w:rPr>
        <w:t xml:space="preserve">Manufacturing </w:t>
      </w:r>
      <w:r w:rsidRPr="007A17A7">
        <w:rPr>
          <w:rFonts w:cs="Times New Roman"/>
          <w:color w:val="000000" w:themeColor="text1"/>
          <w:sz w:val="20"/>
          <w:szCs w:val="20"/>
        </w:rPr>
        <w:t>Technology</w:t>
      </w:r>
    </w:p>
    <w:p w:rsidR="00E132D9" w:rsidRPr="007A17A7" w:rsidRDefault="00E132D9" w:rsidP="00C0235D">
      <w:pPr>
        <w:adjustRightInd w:val="0"/>
        <w:spacing w:after="0" w:line="312" w:lineRule="auto"/>
        <w:rPr>
          <w:rFonts w:cs="Times New Roman"/>
          <w:color w:val="000000" w:themeColor="text1"/>
          <w:sz w:val="20"/>
          <w:szCs w:val="20"/>
        </w:rPr>
      </w:pPr>
    </w:p>
    <w:p w:rsidR="00E132D9" w:rsidRPr="007A17A7" w:rsidRDefault="00E132D9" w:rsidP="00C0235D">
      <w:pPr>
        <w:adjustRightInd w:val="0"/>
        <w:spacing w:after="0" w:line="312" w:lineRule="auto"/>
        <w:rPr>
          <w:rFonts w:cs="Times New Roman"/>
          <w:b/>
          <w:sz w:val="20"/>
          <w:szCs w:val="20"/>
        </w:rPr>
      </w:pPr>
      <w:r w:rsidRPr="007A17A7">
        <w:rPr>
          <w:rFonts w:cs="Times New Roman"/>
          <w:b/>
          <w:sz w:val="20"/>
          <w:szCs w:val="20"/>
        </w:rPr>
        <w:t>1. Introduction</w:t>
      </w:r>
    </w:p>
    <w:p w:rsidR="0044648A" w:rsidRPr="007A17A7" w:rsidRDefault="001E6289" w:rsidP="00CF29FF">
      <w:pPr>
        <w:adjustRightInd w:val="0"/>
        <w:spacing w:after="0" w:line="312" w:lineRule="auto"/>
        <w:rPr>
          <w:rFonts w:cs="Times New Roman"/>
          <w:sz w:val="20"/>
          <w:szCs w:val="20"/>
        </w:rPr>
      </w:pPr>
      <w:r w:rsidRPr="007A17A7">
        <w:rPr>
          <w:rFonts w:cs="Times New Roman"/>
          <w:sz w:val="20"/>
          <w:szCs w:val="20"/>
        </w:rPr>
        <w:tab/>
      </w:r>
      <w:r w:rsidR="007A2D67" w:rsidRPr="007A17A7">
        <w:rPr>
          <w:rFonts w:cs="Times New Roman"/>
          <w:sz w:val="20"/>
          <w:szCs w:val="20"/>
        </w:rPr>
        <w:t>In</w:t>
      </w:r>
      <w:r w:rsidR="00E132D9" w:rsidRPr="007A17A7">
        <w:rPr>
          <w:rFonts w:cs="Times New Roman"/>
          <w:sz w:val="20"/>
          <w:szCs w:val="20"/>
        </w:rPr>
        <w:t xml:space="preserve"> the trend of deeper and deeper international integration, the issue of sustainable development of enterprises has always been paid special attention by state management agencies</w:t>
      </w:r>
      <w:r w:rsidR="00D471A6" w:rsidRPr="007A17A7">
        <w:rPr>
          <w:rFonts w:cs="Times New Roman"/>
          <w:sz w:val="20"/>
          <w:szCs w:val="20"/>
        </w:rPr>
        <w:t xml:space="preserve"> in recent years</w:t>
      </w:r>
      <w:r w:rsidR="00E132D9" w:rsidRPr="007A17A7">
        <w:rPr>
          <w:rFonts w:cs="Times New Roman"/>
          <w:sz w:val="20"/>
          <w:szCs w:val="20"/>
        </w:rPr>
        <w:t>.</w:t>
      </w:r>
      <w:r w:rsidR="007A2D67" w:rsidRPr="007A17A7">
        <w:rPr>
          <w:rFonts w:cs="Times New Roman"/>
          <w:sz w:val="20"/>
          <w:szCs w:val="20"/>
        </w:rPr>
        <w:t xml:space="preserve"> Implementing sustainable development is the responsibility of all the society, including the contribution of the business community. However, to be able to further promote the development of businesses towards sustainability, that is essential to evaluate the role of </w:t>
      </w:r>
      <w:r w:rsidR="00CE7F21" w:rsidRPr="007A17A7">
        <w:rPr>
          <w:rFonts w:cs="Times New Roman"/>
          <w:sz w:val="20"/>
          <w:szCs w:val="20"/>
        </w:rPr>
        <w:t xml:space="preserve">Manufacturing </w:t>
      </w:r>
      <w:r w:rsidR="007A2D67" w:rsidRPr="007A17A7">
        <w:rPr>
          <w:rFonts w:cs="Times New Roman"/>
          <w:sz w:val="20"/>
          <w:szCs w:val="20"/>
        </w:rPr>
        <w:t>technology in businesses. Hanoi is one of two largest cities in Viet Nam, t</w:t>
      </w:r>
      <w:r w:rsidR="00135C4B" w:rsidRPr="007A17A7">
        <w:rPr>
          <w:rFonts w:cs="Times New Roman"/>
          <w:sz w:val="20"/>
          <w:szCs w:val="20"/>
        </w:rPr>
        <w:t>he total number of enterprises</w:t>
      </w:r>
      <w:r w:rsidR="007A2D67" w:rsidRPr="007A17A7">
        <w:rPr>
          <w:rFonts w:cs="Times New Roman"/>
          <w:sz w:val="20"/>
          <w:szCs w:val="20"/>
        </w:rPr>
        <w:t xml:space="preserve"> in Ha Noi by the end is over 150,000</w:t>
      </w:r>
      <w:r w:rsidR="00EC2BD1" w:rsidRPr="007A17A7">
        <w:rPr>
          <w:rFonts w:cs="Times New Roman"/>
          <w:sz w:val="20"/>
          <w:szCs w:val="20"/>
        </w:rPr>
        <w:t xml:space="preserve"> enterprises</w:t>
      </w:r>
      <w:r w:rsidR="00135C4B" w:rsidRPr="007A17A7">
        <w:rPr>
          <w:rFonts w:cs="Times New Roman"/>
          <w:sz w:val="20"/>
          <w:szCs w:val="20"/>
        </w:rPr>
        <w:t xml:space="preserve"> in 2019, in which SMEs account for approximately 98% of the total enterprises number, the number of industrial enterprises accounts for about 20% of the total</w:t>
      </w:r>
      <w:r w:rsidR="0044648A" w:rsidRPr="007A17A7">
        <w:rPr>
          <w:rFonts w:cs="Times New Roman"/>
          <w:sz w:val="20"/>
          <w:szCs w:val="20"/>
        </w:rPr>
        <w:t xml:space="preserve"> SMEs number. In order to promote industrial SMEs in Ha Noi to maintain and develop more towards sustainable development, </w:t>
      </w:r>
      <w:r w:rsidR="007F63B1" w:rsidRPr="007A17A7">
        <w:rPr>
          <w:rFonts w:cs="Times New Roman"/>
          <w:sz w:val="20"/>
          <w:szCs w:val="20"/>
        </w:rPr>
        <w:t>r</w:t>
      </w:r>
      <w:r w:rsidR="0044648A" w:rsidRPr="007A17A7">
        <w:rPr>
          <w:rFonts w:cs="Times New Roman"/>
          <w:sz w:val="20"/>
          <w:szCs w:val="20"/>
        </w:rPr>
        <w:t xml:space="preserve">esearch the effects of </w:t>
      </w:r>
      <w:r w:rsidR="00CE7F21" w:rsidRPr="007A17A7">
        <w:rPr>
          <w:rFonts w:cs="Times New Roman"/>
          <w:sz w:val="20"/>
          <w:szCs w:val="20"/>
        </w:rPr>
        <w:t xml:space="preserve">Manufacturing </w:t>
      </w:r>
      <w:r w:rsidR="0044648A" w:rsidRPr="007A17A7">
        <w:rPr>
          <w:rFonts w:cs="Times New Roman"/>
          <w:sz w:val="20"/>
          <w:szCs w:val="20"/>
        </w:rPr>
        <w:t xml:space="preserve">technology factor on the sustainable development of industrial SMEs in Ha Noi is necessary before the current situation of </w:t>
      </w:r>
      <w:r w:rsidR="007F63B1" w:rsidRPr="007A17A7">
        <w:rPr>
          <w:rFonts w:cs="Times New Roman"/>
          <w:sz w:val="20"/>
          <w:szCs w:val="20"/>
        </w:rPr>
        <w:t>SMEs</w:t>
      </w:r>
      <w:r w:rsidR="0044648A" w:rsidRPr="007A17A7">
        <w:rPr>
          <w:rFonts w:cs="Times New Roman"/>
          <w:sz w:val="20"/>
          <w:szCs w:val="20"/>
        </w:rPr>
        <w:t xml:space="preserve"> in Hanoi.</w:t>
      </w:r>
      <w:r w:rsidR="007F63B1" w:rsidRPr="007A17A7">
        <w:rPr>
          <w:rFonts w:cs="Times New Roman"/>
          <w:sz w:val="20"/>
          <w:szCs w:val="20"/>
        </w:rPr>
        <w:t xml:space="preserve"> Through the research results, the author proposes a number of solutions and recommendations to the goverment management agencies to maintain and promote the sustainable development of the industrial SMEs sector on a wider scale and more quality.</w:t>
      </w:r>
      <w:r w:rsidR="00A15CBC" w:rsidRPr="007A17A7">
        <w:rPr>
          <w:rFonts w:cs="Times New Roman"/>
          <w:sz w:val="20"/>
          <w:szCs w:val="20"/>
        </w:rPr>
        <w:t xml:space="preserve"> </w:t>
      </w:r>
    </w:p>
    <w:p w:rsidR="00C8257A" w:rsidRPr="007A17A7" w:rsidRDefault="00C8257A" w:rsidP="00CF29FF">
      <w:pPr>
        <w:adjustRightInd w:val="0"/>
        <w:spacing w:after="0" w:line="312" w:lineRule="auto"/>
        <w:rPr>
          <w:rFonts w:cs="Times New Roman"/>
          <w:b/>
          <w:sz w:val="20"/>
          <w:szCs w:val="20"/>
        </w:rPr>
      </w:pPr>
      <w:r w:rsidRPr="007A17A7">
        <w:rPr>
          <w:rFonts w:cs="Times New Roman"/>
          <w:b/>
          <w:sz w:val="20"/>
          <w:szCs w:val="20"/>
        </w:rPr>
        <w:t>2. Literature Review</w:t>
      </w:r>
      <w:r w:rsidR="001E6289" w:rsidRPr="007A17A7">
        <w:rPr>
          <w:rFonts w:cs="Times New Roman"/>
          <w:b/>
          <w:sz w:val="20"/>
          <w:szCs w:val="20"/>
        </w:rPr>
        <w:tab/>
      </w:r>
    </w:p>
    <w:p w:rsidR="00A15CBC" w:rsidRPr="007A17A7" w:rsidRDefault="00C8257A" w:rsidP="00CF29FF">
      <w:pPr>
        <w:adjustRightInd w:val="0"/>
        <w:spacing w:after="0" w:line="312" w:lineRule="auto"/>
        <w:rPr>
          <w:rFonts w:cs="Times New Roman"/>
          <w:sz w:val="20"/>
          <w:szCs w:val="20"/>
        </w:rPr>
      </w:pPr>
      <w:r w:rsidRPr="007A17A7">
        <w:rPr>
          <w:rFonts w:cs="Times New Roman"/>
          <w:sz w:val="20"/>
          <w:szCs w:val="20"/>
        </w:rPr>
        <w:tab/>
      </w:r>
      <w:r w:rsidR="00B4045D" w:rsidRPr="007A17A7">
        <w:rPr>
          <w:rFonts w:cs="Times New Roman"/>
          <w:sz w:val="20"/>
          <w:szCs w:val="20"/>
        </w:rPr>
        <w:t>Atkinson et al. (1999) stated that, there are 6 target systems for sustainable development, divided into 3 groups: human system; support system; and natural system. These three groups of systems correspond to the three capital sources commonly used in analyzing the entire system, namely: human capital; structural capital; natural capital.</w:t>
      </w:r>
      <w:r w:rsidR="004618B4" w:rsidRPr="007A17A7">
        <w:rPr>
          <w:rFonts w:cs="Times New Roman"/>
          <w:sz w:val="20"/>
          <w:szCs w:val="20"/>
        </w:rPr>
        <w:t xml:space="preserve"> Understanding sustainable development also plays an important part in the theory of sustainable development, including an analysis of the relationship between society and environment; Sustainable development and government administration; tools and systems for sustainable development; outline of a sustainable society (Blewitt, 2008). </w:t>
      </w:r>
      <w:r w:rsidR="008260AF" w:rsidRPr="007A17A7">
        <w:rPr>
          <w:rFonts w:cs="Times New Roman"/>
          <w:sz w:val="20"/>
          <w:szCs w:val="20"/>
        </w:rPr>
        <w:t xml:space="preserve"> In addition, there are some other documents showing that, </w:t>
      </w:r>
      <w:r w:rsidR="0086270F" w:rsidRPr="007A17A7">
        <w:rPr>
          <w:rFonts w:cs="Times New Roman"/>
          <w:sz w:val="20"/>
          <w:szCs w:val="20"/>
        </w:rPr>
        <w:t xml:space="preserve">in the </w:t>
      </w:r>
      <w:r w:rsidR="008260AF" w:rsidRPr="007A17A7">
        <w:rPr>
          <w:rFonts w:cs="Times New Roman"/>
          <w:sz w:val="20"/>
          <w:szCs w:val="20"/>
        </w:rPr>
        <w:t xml:space="preserve">theoretically, sustainable development has been studied by many </w:t>
      </w:r>
      <w:r w:rsidR="0086270F" w:rsidRPr="007A17A7">
        <w:rPr>
          <w:rFonts w:cs="Times New Roman"/>
          <w:sz w:val="20"/>
          <w:szCs w:val="20"/>
        </w:rPr>
        <w:t xml:space="preserve">researchers in the world. There are two perspectives, which are also two levels of sustainable development: weak sustainability and strong sustainability, the weak sustainable development model recognizes that unlimited economic expansion is unexpected and impossible (Daly, 1989). </w:t>
      </w:r>
      <w:r w:rsidR="004F5405" w:rsidRPr="007A17A7">
        <w:rPr>
          <w:rFonts w:cs="Times New Roman"/>
          <w:sz w:val="20"/>
          <w:szCs w:val="20"/>
        </w:rPr>
        <w:t>This model does not care about the relative differences between capital types and assumes</w:t>
      </w:r>
      <w:r w:rsidR="00EA1FA7" w:rsidRPr="007A17A7">
        <w:rPr>
          <w:rFonts w:cs="Times New Roman"/>
          <w:sz w:val="20"/>
          <w:szCs w:val="20"/>
        </w:rPr>
        <w:t>,</w:t>
      </w:r>
      <w:r w:rsidR="004F5405" w:rsidRPr="007A17A7">
        <w:rPr>
          <w:rFonts w:cs="Times New Roman"/>
          <w:sz w:val="20"/>
          <w:szCs w:val="20"/>
        </w:rPr>
        <w:t xml:space="preserve"> there is a perfect replacement of capital</w:t>
      </w:r>
      <w:r w:rsidR="00EA1FA7" w:rsidRPr="007A17A7">
        <w:rPr>
          <w:rFonts w:cs="Times New Roman"/>
          <w:sz w:val="20"/>
          <w:szCs w:val="20"/>
        </w:rPr>
        <w:t xml:space="preserve">, and non-renewable resources can and will be replaced by other forms of energy and </w:t>
      </w:r>
      <w:r w:rsidR="00CE7F21" w:rsidRPr="007A17A7">
        <w:rPr>
          <w:rFonts w:cs="Times New Roman"/>
          <w:sz w:val="20"/>
          <w:szCs w:val="20"/>
        </w:rPr>
        <w:t xml:space="preserve">Manufacturing </w:t>
      </w:r>
      <w:r w:rsidR="00EA1FA7" w:rsidRPr="007A17A7">
        <w:rPr>
          <w:rFonts w:cs="Times New Roman"/>
          <w:sz w:val="20"/>
          <w:szCs w:val="20"/>
        </w:rPr>
        <w:t xml:space="preserve">materials, such as from recycling. This approach will allow some environmental degradation to take place as long as the overall balance of natural capital and </w:t>
      </w:r>
      <w:r w:rsidR="00CE7F21" w:rsidRPr="007A17A7">
        <w:rPr>
          <w:rFonts w:cs="Times New Roman"/>
          <w:sz w:val="20"/>
          <w:szCs w:val="20"/>
        </w:rPr>
        <w:t xml:space="preserve">Manufacturing </w:t>
      </w:r>
      <w:r w:rsidR="00EA1FA7" w:rsidRPr="007A17A7">
        <w:rPr>
          <w:rFonts w:cs="Times New Roman"/>
          <w:sz w:val="20"/>
          <w:szCs w:val="20"/>
        </w:rPr>
        <w:t xml:space="preserve">is maintained through economic and social benefits (Baker et al, 1997). </w:t>
      </w:r>
      <w:r w:rsidR="0080254D" w:rsidRPr="007A17A7">
        <w:rPr>
          <w:rFonts w:cs="Times New Roman"/>
          <w:sz w:val="20"/>
          <w:szCs w:val="20"/>
        </w:rPr>
        <w:t xml:space="preserve">Strong sustainable development model emphasizes the prolongation, improvement and maintenance of present and future capital, this </w:t>
      </w:r>
      <w:r w:rsidR="0080254D" w:rsidRPr="007A17A7">
        <w:rPr>
          <w:rFonts w:cs="Times New Roman"/>
          <w:sz w:val="20"/>
          <w:szCs w:val="20"/>
        </w:rPr>
        <w:lastRenderedPageBreak/>
        <w:t xml:space="preserve">model stems from the perception that the replacement of productive capital for natural capital is uncertain, since the existence of natural capital has irreplaceable contributions to welfare (Bridger and Luloff, 1999; Ekins,2003). </w:t>
      </w:r>
    </w:p>
    <w:p w:rsidR="0080254D" w:rsidRPr="007A17A7" w:rsidRDefault="001E6289" w:rsidP="00CF29FF">
      <w:pPr>
        <w:adjustRightInd w:val="0"/>
        <w:spacing w:after="0" w:line="312" w:lineRule="auto"/>
        <w:rPr>
          <w:rFonts w:cs="Times New Roman"/>
          <w:sz w:val="20"/>
          <w:szCs w:val="20"/>
        </w:rPr>
      </w:pPr>
      <w:r w:rsidRPr="007A17A7">
        <w:rPr>
          <w:rFonts w:cs="Times New Roman"/>
          <w:sz w:val="20"/>
          <w:szCs w:val="20"/>
        </w:rPr>
        <w:tab/>
      </w:r>
      <w:r w:rsidR="0080254D" w:rsidRPr="007A17A7">
        <w:rPr>
          <w:rFonts w:cs="Times New Roman"/>
          <w:sz w:val="20"/>
          <w:szCs w:val="20"/>
        </w:rPr>
        <w:t xml:space="preserve">In Vietnam, in recent years, there have been a number of case studies on sustainable development, basic studies have relatively theoretical views with foreign authors. </w:t>
      </w:r>
      <w:r w:rsidR="00781574" w:rsidRPr="007A17A7">
        <w:rPr>
          <w:rFonts w:cs="Times New Roman"/>
          <w:sz w:val="20"/>
          <w:szCs w:val="20"/>
        </w:rPr>
        <w:t xml:space="preserve">Criteria for assessing whether an economy is considered to be a high-quality growth country only when it is ensured that two factors are high growth rates should be maintained in the long term and that growth must contribute directly to improving the quality of life (Nguyen Huu So, 2009). </w:t>
      </w:r>
      <w:r w:rsidR="00E41EE9" w:rsidRPr="007A17A7">
        <w:rPr>
          <w:rFonts w:cs="Times New Roman"/>
          <w:sz w:val="20"/>
          <w:szCs w:val="20"/>
        </w:rPr>
        <w:t>T</w:t>
      </w:r>
      <w:r w:rsidR="00781574" w:rsidRPr="007A17A7">
        <w:rPr>
          <w:rFonts w:cs="Times New Roman"/>
          <w:sz w:val="20"/>
          <w:szCs w:val="20"/>
        </w:rPr>
        <w:t>he Vietnam Chamber of Commerce and Industry (VCCI) launched a program to assess and rank sustainable businesses in Vietnam in 2017 based on a set of Sustainable Business Index.</w:t>
      </w:r>
      <w:r w:rsidR="00E41EE9" w:rsidRPr="007A17A7">
        <w:rPr>
          <w:rFonts w:cs="Times New Roman"/>
          <w:sz w:val="20"/>
          <w:szCs w:val="20"/>
        </w:rPr>
        <w:t xml:space="preserve"> There are 151 specific criteria divided into 3 groups of fields: Economics; Environment; Society, labor and human rights</w:t>
      </w:r>
      <w:r w:rsidR="000963CA" w:rsidRPr="007A17A7">
        <w:rPr>
          <w:rFonts w:cs="Times New Roman"/>
          <w:sz w:val="20"/>
          <w:szCs w:val="20"/>
        </w:rPr>
        <w:t xml:space="preserve">. Up to now in 2019, the sustainable development indicator set has been revised, leaving only 98 specific criteria. In addition, there are some other case </w:t>
      </w:r>
      <w:r w:rsidR="00522BC0" w:rsidRPr="007A17A7">
        <w:rPr>
          <w:rFonts w:cs="Times New Roman"/>
          <w:sz w:val="20"/>
          <w:szCs w:val="20"/>
        </w:rPr>
        <w:t>studies such as: Phan Van Dan, 2012; Hoang Hong Hanh, 2017; Vu Thuy Anh, 2009; Vo Thi Phuong Nhung,2018.</w:t>
      </w:r>
    </w:p>
    <w:p w:rsidR="00403214" w:rsidRPr="007A17A7" w:rsidRDefault="00403214" w:rsidP="00CF29FF">
      <w:pPr>
        <w:adjustRightInd w:val="0"/>
        <w:spacing w:after="0" w:line="312" w:lineRule="auto"/>
        <w:rPr>
          <w:rFonts w:cs="Times New Roman"/>
          <w:color w:val="FF0000"/>
          <w:sz w:val="20"/>
          <w:szCs w:val="20"/>
        </w:rPr>
      </w:pPr>
      <w:r w:rsidRPr="007A17A7">
        <w:rPr>
          <w:rFonts w:cs="Times New Roman"/>
          <w:sz w:val="20"/>
          <w:szCs w:val="20"/>
        </w:rPr>
        <w:tab/>
        <w:t>Currently, the technology of industrial SMEs in Ha Noi is still quite backward, in order to be able to compete in the market, it is necessary to have a policy of technological innovation in the direction of mainly takin</w:t>
      </w:r>
      <w:r w:rsidR="00C95DEA" w:rsidRPr="007A17A7">
        <w:rPr>
          <w:rFonts w:cs="Times New Roman"/>
          <w:sz w:val="20"/>
          <w:szCs w:val="20"/>
        </w:rPr>
        <w:t>g advantage of its predecessors, a</w:t>
      </w:r>
      <w:r w:rsidRPr="007A17A7">
        <w:rPr>
          <w:rFonts w:cs="Times New Roman"/>
          <w:sz w:val="20"/>
          <w:szCs w:val="20"/>
        </w:rPr>
        <w:t>cquire modern technol</w:t>
      </w:r>
      <w:r w:rsidR="00C95DEA" w:rsidRPr="007A17A7">
        <w:rPr>
          <w:rFonts w:cs="Times New Roman"/>
          <w:sz w:val="20"/>
          <w:szCs w:val="20"/>
        </w:rPr>
        <w:t>ogies in the world to accordance</w:t>
      </w:r>
      <w:r w:rsidRPr="007A17A7">
        <w:rPr>
          <w:rFonts w:cs="Times New Roman"/>
          <w:sz w:val="20"/>
          <w:szCs w:val="20"/>
        </w:rPr>
        <w:t xml:space="preserve"> with the conditions of each locality</w:t>
      </w:r>
      <w:r w:rsidR="002D3F40" w:rsidRPr="007A17A7">
        <w:rPr>
          <w:rFonts w:cs="Times New Roman"/>
          <w:sz w:val="20"/>
          <w:szCs w:val="20"/>
        </w:rPr>
        <w:t xml:space="preserve"> (Bouazz, 2015). New technology will be help to improve </w:t>
      </w:r>
      <w:r w:rsidR="00CE7F21" w:rsidRPr="007A17A7">
        <w:rPr>
          <w:rFonts w:cs="Times New Roman"/>
          <w:sz w:val="20"/>
          <w:szCs w:val="20"/>
        </w:rPr>
        <w:t xml:space="preserve">Manufacturing </w:t>
      </w:r>
      <w:r w:rsidR="002D3F40" w:rsidRPr="007A17A7">
        <w:rPr>
          <w:rFonts w:cs="Times New Roman"/>
          <w:sz w:val="20"/>
          <w:szCs w:val="20"/>
        </w:rPr>
        <w:t xml:space="preserve">efficiency, create more product volume and are the cause of profitability </w:t>
      </w:r>
      <w:r w:rsidR="002D3F40" w:rsidRPr="005067AA">
        <w:rPr>
          <w:rFonts w:cs="Times New Roman"/>
          <w:color w:val="000000" w:themeColor="text1"/>
          <w:sz w:val="20"/>
          <w:szCs w:val="20"/>
        </w:rPr>
        <w:t xml:space="preserve">for SMEs (Drucker, 1985).  Technological resources in industrial SMEs will be help to improve </w:t>
      </w:r>
      <w:r w:rsidR="00CE7F21" w:rsidRPr="005067AA">
        <w:rPr>
          <w:rFonts w:cs="Times New Roman"/>
          <w:color w:val="000000" w:themeColor="text1"/>
          <w:sz w:val="20"/>
          <w:szCs w:val="20"/>
        </w:rPr>
        <w:t xml:space="preserve">Manufacturing </w:t>
      </w:r>
      <w:r w:rsidR="002D3F40" w:rsidRPr="005067AA">
        <w:rPr>
          <w:rFonts w:cs="Times New Roman"/>
          <w:color w:val="000000" w:themeColor="text1"/>
          <w:sz w:val="20"/>
          <w:szCs w:val="20"/>
        </w:rPr>
        <w:t xml:space="preserve">efficiency, reduce </w:t>
      </w:r>
      <w:r w:rsidR="00CE7F21" w:rsidRPr="005067AA">
        <w:rPr>
          <w:rFonts w:cs="Times New Roman"/>
          <w:color w:val="000000" w:themeColor="text1"/>
          <w:sz w:val="20"/>
          <w:szCs w:val="20"/>
        </w:rPr>
        <w:t xml:space="preserve">Manufacturing </w:t>
      </w:r>
      <w:r w:rsidR="002D3F40" w:rsidRPr="005067AA">
        <w:rPr>
          <w:rFonts w:cs="Times New Roman"/>
          <w:color w:val="000000" w:themeColor="text1"/>
          <w:sz w:val="20"/>
          <w:szCs w:val="20"/>
        </w:rPr>
        <w:t xml:space="preserve">costs, expand market share in both domestic and foreign market (Morse et al,2007). </w:t>
      </w:r>
    </w:p>
    <w:p w:rsidR="00CD6E61" w:rsidRPr="007A17A7" w:rsidRDefault="00257469" w:rsidP="00CF29FF">
      <w:pPr>
        <w:adjustRightInd w:val="0"/>
        <w:spacing w:after="0" w:line="312" w:lineRule="auto"/>
        <w:rPr>
          <w:rFonts w:cs="Times New Roman"/>
          <w:b/>
          <w:color w:val="000000" w:themeColor="text1"/>
          <w:sz w:val="20"/>
          <w:szCs w:val="20"/>
        </w:rPr>
      </w:pPr>
      <w:r w:rsidRPr="007A17A7">
        <w:rPr>
          <w:rFonts w:cs="Times New Roman"/>
          <w:b/>
          <w:color w:val="000000" w:themeColor="text1"/>
          <w:sz w:val="20"/>
          <w:szCs w:val="20"/>
        </w:rPr>
        <w:t>3. Methodology</w:t>
      </w:r>
    </w:p>
    <w:p w:rsidR="00CD6E61" w:rsidRPr="007A17A7" w:rsidRDefault="00CD6E61" w:rsidP="00CF29FF">
      <w:pPr>
        <w:adjustRightInd w:val="0"/>
        <w:spacing w:after="0" w:line="312" w:lineRule="auto"/>
        <w:rPr>
          <w:rFonts w:cs="Times New Roman"/>
          <w:i/>
          <w:color w:val="000000" w:themeColor="text1"/>
          <w:sz w:val="20"/>
          <w:szCs w:val="20"/>
        </w:rPr>
      </w:pPr>
      <w:r w:rsidRPr="007A17A7">
        <w:rPr>
          <w:rFonts w:cs="Times New Roman"/>
          <w:i/>
          <w:color w:val="000000" w:themeColor="text1"/>
          <w:sz w:val="20"/>
          <w:szCs w:val="20"/>
        </w:rPr>
        <w:t>3.1. Data collection methods</w:t>
      </w:r>
    </w:p>
    <w:p w:rsidR="00935DB8" w:rsidRPr="007A17A7" w:rsidRDefault="00CD6E61" w:rsidP="007A17A7">
      <w:pPr>
        <w:pStyle w:val="ListParagraph"/>
        <w:autoSpaceDE w:val="0"/>
        <w:autoSpaceDN w:val="0"/>
        <w:adjustRightInd w:val="0"/>
        <w:spacing w:line="312" w:lineRule="auto"/>
        <w:ind w:firstLine="402"/>
        <w:rPr>
          <w:rFonts w:ascii="Times New Roman" w:hAnsi="Times New Roman"/>
          <w:color w:val="000000"/>
          <w:sz w:val="20"/>
          <w:szCs w:val="20"/>
          <w:lang w:val="en"/>
        </w:rPr>
      </w:pPr>
      <w:r w:rsidRPr="007A17A7">
        <w:rPr>
          <w:rFonts w:ascii="Times New Roman" w:hAnsi="Times New Roman"/>
          <w:b/>
          <w:color w:val="000000" w:themeColor="text1"/>
          <w:sz w:val="20"/>
          <w:szCs w:val="20"/>
        </w:rPr>
        <w:tab/>
      </w:r>
      <w:r w:rsidR="00935DB8" w:rsidRPr="007A17A7">
        <w:rPr>
          <w:rFonts w:ascii="Times New Roman" w:hAnsi="Times New Roman"/>
          <w:color w:val="000000"/>
          <w:sz w:val="20"/>
          <w:szCs w:val="20"/>
          <w:lang w:val="en"/>
        </w:rPr>
        <w:t xml:space="preserve">Our study was conducted through a survey of 225 </w:t>
      </w:r>
      <w:r w:rsidR="00A350D8" w:rsidRPr="007A17A7">
        <w:rPr>
          <w:rFonts w:ascii="Times New Roman" w:hAnsi="Times New Roman"/>
          <w:color w:val="000000"/>
          <w:sz w:val="20"/>
          <w:szCs w:val="20"/>
          <w:lang w:val="en"/>
        </w:rPr>
        <w:t xml:space="preserve">industrial </w:t>
      </w:r>
      <w:r w:rsidR="00935DB8" w:rsidRPr="007A17A7">
        <w:rPr>
          <w:rFonts w:ascii="Times New Roman" w:hAnsi="Times New Roman"/>
          <w:color w:val="000000"/>
          <w:sz w:val="20"/>
          <w:szCs w:val="20"/>
          <w:lang w:val="en"/>
        </w:rPr>
        <w:t>SMEs operating in Hanoi using the stratification method by field of activity. The size of enterprises and the number of employees are the basis for identifying the enterprises in the sample that are suitable for the study subjects of</w:t>
      </w:r>
      <w:r w:rsidR="00A350D8" w:rsidRPr="007A17A7">
        <w:rPr>
          <w:rFonts w:ascii="Times New Roman" w:hAnsi="Times New Roman"/>
          <w:color w:val="000000"/>
          <w:sz w:val="20"/>
          <w:szCs w:val="20"/>
          <w:lang w:val="en"/>
        </w:rPr>
        <w:t xml:space="preserve"> industrial</w:t>
      </w:r>
      <w:r w:rsidR="00935DB8" w:rsidRPr="007A17A7">
        <w:rPr>
          <w:rFonts w:ascii="Times New Roman" w:hAnsi="Times New Roman"/>
          <w:color w:val="000000"/>
          <w:sz w:val="20"/>
          <w:szCs w:val="20"/>
          <w:lang w:val="en"/>
        </w:rPr>
        <w:t xml:space="preserve"> small </w:t>
      </w:r>
      <w:r w:rsidR="00A350D8" w:rsidRPr="007A17A7">
        <w:rPr>
          <w:rFonts w:ascii="Times New Roman" w:hAnsi="Times New Roman"/>
          <w:color w:val="000000"/>
          <w:sz w:val="20"/>
          <w:szCs w:val="20"/>
          <w:lang w:val="en"/>
        </w:rPr>
        <w:t>and medium enterprises.</w:t>
      </w:r>
      <w:r w:rsidR="00935DB8" w:rsidRPr="007A17A7">
        <w:rPr>
          <w:rFonts w:ascii="Times New Roman" w:hAnsi="Times New Roman"/>
          <w:color w:val="000000"/>
          <w:sz w:val="20"/>
          <w:szCs w:val="20"/>
          <w:lang w:val="en"/>
        </w:rPr>
        <w:t>The questionnaire is designed for business managers (directors or business owners). During the survey, we emphasize that there is no right or wrong answer but only the judgments of the company based on practical activities to avoid the risk of bias according to the wishes of the respondents. The collected data includes information for both independent and dependent variables. The total number of responses to the questionnaires that can be used for analysis is 1</w:t>
      </w:r>
      <w:r w:rsidR="006341A2" w:rsidRPr="007A17A7">
        <w:rPr>
          <w:rFonts w:ascii="Times New Roman" w:hAnsi="Times New Roman"/>
          <w:color w:val="000000"/>
          <w:sz w:val="20"/>
          <w:szCs w:val="20"/>
          <w:lang w:val="en"/>
        </w:rPr>
        <w:t xml:space="preserve">82 </w:t>
      </w:r>
      <w:r w:rsidR="00935DB8" w:rsidRPr="007A17A7">
        <w:rPr>
          <w:rFonts w:ascii="Times New Roman" w:hAnsi="Times New Roman"/>
          <w:color w:val="000000"/>
          <w:sz w:val="20"/>
          <w:szCs w:val="20"/>
          <w:lang w:val="en"/>
        </w:rPr>
        <w:t>observations.</w:t>
      </w:r>
    </w:p>
    <w:p w:rsidR="002D578B" w:rsidRPr="007A17A7" w:rsidRDefault="00935DB8" w:rsidP="002D578B">
      <w:pPr>
        <w:adjustRightInd w:val="0"/>
        <w:spacing w:after="0" w:line="312" w:lineRule="auto"/>
        <w:rPr>
          <w:rFonts w:cs="Times New Roman"/>
          <w:i/>
          <w:color w:val="000000" w:themeColor="text1"/>
          <w:sz w:val="20"/>
          <w:szCs w:val="20"/>
        </w:rPr>
      </w:pPr>
      <w:r w:rsidRPr="007A17A7">
        <w:rPr>
          <w:rFonts w:cs="Times New Roman"/>
          <w:i/>
          <w:color w:val="000000" w:themeColor="text1"/>
          <w:sz w:val="20"/>
          <w:szCs w:val="20"/>
        </w:rPr>
        <w:t>3.2. Data processing method</w:t>
      </w:r>
    </w:p>
    <w:p w:rsidR="002D578B" w:rsidRPr="007A17A7" w:rsidRDefault="002D578B" w:rsidP="002D578B">
      <w:pPr>
        <w:pStyle w:val="BodyText"/>
        <w:tabs>
          <w:tab w:val="left" w:pos="426"/>
        </w:tabs>
        <w:adjustRightInd w:val="0"/>
        <w:spacing w:line="312" w:lineRule="auto"/>
        <w:ind w:firstLine="520"/>
        <w:jc w:val="both"/>
        <w:rPr>
          <w:rFonts w:eastAsiaTheme="minorEastAsia"/>
          <w:sz w:val="20"/>
          <w:szCs w:val="20"/>
          <w:lang w:eastAsia="zh-CN" w:bidi="ar-SA"/>
        </w:rPr>
      </w:pPr>
      <w:r w:rsidRPr="007A17A7">
        <w:rPr>
          <w:i/>
          <w:color w:val="000000" w:themeColor="text1"/>
          <w:sz w:val="20"/>
          <w:szCs w:val="20"/>
        </w:rPr>
        <w:tab/>
      </w:r>
      <w:r w:rsidR="00014E5C" w:rsidRPr="007A17A7">
        <w:rPr>
          <w:sz w:val="20"/>
          <w:szCs w:val="20"/>
        </w:rPr>
        <w:t>After collecting and processing the data, the authors analyze the reliability of Cronbach's Alpha scale and EFA factor analysis through using the SPSS</w:t>
      </w:r>
      <w:r w:rsidR="00B54617" w:rsidRPr="007A17A7">
        <w:rPr>
          <w:sz w:val="20"/>
          <w:szCs w:val="20"/>
        </w:rPr>
        <w:t xml:space="preserve"> </w:t>
      </w:r>
      <w:r w:rsidR="00014E5C" w:rsidRPr="007A17A7">
        <w:rPr>
          <w:sz w:val="20"/>
          <w:szCs w:val="20"/>
        </w:rPr>
        <w:t>23.0 software to measure the investigated variables to ensure no errors, determine the answers from the investigators is accurate and true to reality. In particular, through these coefficients to test statistics on the degree of rigor that the questions in the scale correlate with each other and check the unidirectional of the scales. When assessing Cronbach's Alpha coefficients that have a variable correlation coefficient (Item -Total Correlation) less than 0.3, they will be disqualified and the criteria for choosing a scale are Cronbach's Alpha coefficients of the component greater than 0, 8.</w:t>
      </w:r>
      <w:r w:rsidRPr="007A17A7">
        <w:rPr>
          <w:sz w:val="20"/>
          <w:szCs w:val="20"/>
        </w:rPr>
        <w:t xml:space="preserve"> </w:t>
      </w:r>
      <w:r w:rsidRPr="007A17A7">
        <w:rPr>
          <w:rFonts w:eastAsiaTheme="minorEastAsia"/>
          <w:sz w:val="20"/>
          <w:szCs w:val="20"/>
          <w:lang w:eastAsia="zh-CN" w:bidi="ar-SA"/>
        </w:rPr>
        <w:t xml:space="preserve">After obtaining the official scale and identifying the main factors that influence </w:t>
      </w:r>
      <w:r w:rsidR="000A6F97" w:rsidRPr="007A17A7">
        <w:rPr>
          <w:rFonts w:eastAsiaTheme="minorEastAsia"/>
          <w:sz w:val="20"/>
          <w:szCs w:val="20"/>
          <w:lang w:eastAsia="zh-CN" w:bidi="ar-SA"/>
        </w:rPr>
        <w:t xml:space="preserve">of </w:t>
      </w:r>
      <w:r w:rsidR="00CE7F21" w:rsidRPr="007A17A7">
        <w:rPr>
          <w:rFonts w:eastAsiaTheme="minorEastAsia"/>
          <w:sz w:val="20"/>
          <w:szCs w:val="20"/>
          <w:lang w:eastAsia="zh-CN" w:bidi="ar-SA"/>
        </w:rPr>
        <w:t xml:space="preserve">Manufacturing </w:t>
      </w:r>
      <w:r w:rsidR="000A6F97" w:rsidRPr="007A17A7">
        <w:rPr>
          <w:rFonts w:eastAsiaTheme="minorEastAsia"/>
          <w:sz w:val="20"/>
          <w:szCs w:val="20"/>
          <w:lang w:eastAsia="zh-CN" w:bidi="ar-SA"/>
        </w:rPr>
        <w:t xml:space="preserve">technology on sustainable development of industrial SMEs in Ha Noi </w:t>
      </w:r>
      <w:r w:rsidRPr="007A17A7">
        <w:rPr>
          <w:rFonts w:eastAsiaTheme="minorEastAsia"/>
          <w:sz w:val="20"/>
          <w:szCs w:val="20"/>
          <w:lang w:eastAsia="zh-CN" w:bidi="ar-SA"/>
        </w:rPr>
        <w:t xml:space="preserve">, the authors conduct multiple correlation analysis and multiple linear regression analysis to measure the extent of </w:t>
      </w:r>
      <w:r w:rsidR="00453599" w:rsidRPr="007A17A7">
        <w:rPr>
          <w:rFonts w:eastAsiaTheme="minorEastAsia"/>
          <w:sz w:val="20"/>
          <w:szCs w:val="20"/>
          <w:lang w:eastAsia="zh-CN" w:bidi="ar-SA"/>
        </w:rPr>
        <w:t xml:space="preserve">the </w:t>
      </w:r>
      <w:r w:rsidR="00CE7F21" w:rsidRPr="007A17A7">
        <w:rPr>
          <w:rFonts w:eastAsiaTheme="minorEastAsia"/>
          <w:sz w:val="20"/>
          <w:szCs w:val="20"/>
          <w:lang w:eastAsia="zh-CN" w:bidi="ar-SA"/>
        </w:rPr>
        <w:t xml:space="preserve">Manufacturing </w:t>
      </w:r>
      <w:r w:rsidR="00453599" w:rsidRPr="007A17A7">
        <w:rPr>
          <w:rFonts w:eastAsiaTheme="minorEastAsia"/>
          <w:sz w:val="20"/>
          <w:szCs w:val="20"/>
          <w:lang w:eastAsia="zh-CN" w:bidi="ar-SA"/>
        </w:rPr>
        <w:t xml:space="preserve">technology factor affecting on sustainable development of industrial SMEs </w:t>
      </w:r>
      <w:r w:rsidRPr="007A17A7">
        <w:rPr>
          <w:rFonts w:eastAsiaTheme="minorEastAsia"/>
          <w:sz w:val="20"/>
          <w:szCs w:val="20"/>
          <w:lang w:eastAsia="zh-CN" w:bidi="ar-SA"/>
        </w:rPr>
        <w:t xml:space="preserve"> Ha</w:t>
      </w:r>
      <w:r w:rsidR="00453599" w:rsidRPr="007A17A7">
        <w:rPr>
          <w:rFonts w:eastAsiaTheme="minorEastAsia"/>
          <w:sz w:val="20"/>
          <w:szCs w:val="20"/>
          <w:lang w:eastAsia="zh-CN" w:bidi="ar-SA"/>
        </w:rPr>
        <w:t xml:space="preserve"> N</w:t>
      </w:r>
      <w:r w:rsidRPr="007A17A7">
        <w:rPr>
          <w:rFonts w:eastAsiaTheme="minorEastAsia"/>
          <w:sz w:val="20"/>
          <w:szCs w:val="20"/>
          <w:lang w:eastAsia="zh-CN" w:bidi="ar-SA"/>
        </w:rPr>
        <w:t>oi</w:t>
      </w:r>
      <w:r w:rsidR="00453599" w:rsidRPr="007A17A7">
        <w:rPr>
          <w:rFonts w:eastAsiaTheme="minorEastAsia"/>
          <w:sz w:val="20"/>
          <w:szCs w:val="20"/>
          <w:lang w:eastAsia="zh-CN" w:bidi="ar-SA"/>
        </w:rPr>
        <w:t>.</w:t>
      </w:r>
      <w:r w:rsidR="00954557" w:rsidRPr="007A17A7">
        <w:rPr>
          <w:rFonts w:eastAsiaTheme="minorEastAsia"/>
          <w:sz w:val="20"/>
          <w:szCs w:val="20"/>
          <w:lang w:eastAsia="zh-CN" w:bidi="ar-SA"/>
        </w:rPr>
        <w:t xml:space="preserve"> </w:t>
      </w:r>
    </w:p>
    <w:p w:rsidR="00CD4DA3" w:rsidRPr="007A17A7" w:rsidRDefault="00CD4DA3" w:rsidP="00CD4DA3">
      <w:pPr>
        <w:pStyle w:val="BodyText"/>
        <w:tabs>
          <w:tab w:val="left" w:pos="426"/>
        </w:tabs>
        <w:adjustRightInd w:val="0"/>
        <w:spacing w:line="312" w:lineRule="auto"/>
        <w:jc w:val="both"/>
        <w:rPr>
          <w:i/>
          <w:sz w:val="20"/>
          <w:szCs w:val="20"/>
        </w:rPr>
      </w:pPr>
      <w:r w:rsidRPr="007A17A7">
        <w:rPr>
          <w:rFonts w:eastAsiaTheme="minorEastAsia"/>
          <w:i/>
          <w:sz w:val="20"/>
          <w:szCs w:val="20"/>
          <w:lang w:eastAsia="zh-CN" w:bidi="ar-SA"/>
        </w:rPr>
        <w:t xml:space="preserve">3.3. </w:t>
      </w:r>
      <w:r w:rsidR="00B54617" w:rsidRPr="007A17A7">
        <w:rPr>
          <w:rFonts w:eastAsiaTheme="minorEastAsia"/>
          <w:i/>
          <w:sz w:val="20"/>
          <w:szCs w:val="20"/>
          <w:lang w:eastAsia="zh-CN" w:bidi="ar-SA"/>
        </w:rPr>
        <w:t>R</w:t>
      </w:r>
      <w:r w:rsidR="00B54617" w:rsidRPr="007A17A7">
        <w:rPr>
          <w:i/>
          <w:sz w:val="20"/>
          <w:szCs w:val="20"/>
        </w:rPr>
        <w:t>esearch model</w:t>
      </w:r>
    </w:p>
    <w:p w:rsidR="0079672C" w:rsidRPr="007A17A7" w:rsidRDefault="00B54617" w:rsidP="00511DD3">
      <w:pPr>
        <w:adjustRightInd w:val="0"/>
        <w:spacing w:after="0" w:line="312" w:lineRule="auto"/>
        <w:rPr>
          <w:rFonts w:eastAsia="Times New Roman" w:cs="Times New Roman"/>
          <w:sz w:val="20"/>
          <w:szCs w:val="20"/>
          <w:lang w:eastAsia="en-US" w:bidi="en-US"/>
        </w:rPr>
      </w:pPr>
      <w:r w:rsidRPr="007A17A7">
        <w:rPr>
          <w:rFonts w:cs="Times New Roman"/>
          <w:i/>
          <w:sz w:val="20"/>
          <w:szCs w:val="20"/>
        </w:rPr>
        <w:tab/>
      </w:r>
      <w:r w:rsidRPr="007A17A7">
        <w:rPr>
          <w:rFonts w:cs="Times New Roman"/>
          <w:sz w:val="20"/>
          <w:szCs w:val="20"/>
        </w:rPr>
        <w:t xml:space="preserve">  </w:t>
      </w:r>
      <w:r w:rsidRPr="007A17A7">
        <w:rPr>
          <w:rFonts w:eastAsia="Times New Roman" w:cs="Times New Roman"/>
          <w:sz w:val="20"/>
          <w:szCs w:val="20"/>
          <w:lang w:eastAsia="en-US" w:bidi="en-US"/>
        </w:rPr>
        <w:t xml:space="preserve">In this research model, the dependent variable is the </w:t>
      </w:r>
      <w:r w:rsidR="00511DD3" w:rsidRPr="007A17A7">
        <w:rPr>
          <w:rFonts w:eastAsia="Times New Roman" w:cs="Times New Roman"/>
          <w:sz w:val="20"/>
          <w:szCs w:val="20"/>
          <w:lang w:eastAsia="en-US" w:bidi="en-US"/>
        </w:rPr>
        <w:t>sustainable development of industrial SMEs in Ha Noi</w:t>
      </w:r>
      <w:r w:rsidRPr="007A17A7">
        <w:rPr>
          <w:rFonts w:eastAsia="Times New Roman" w:cs="Times New Roman"/>
          <w:sz w:val="20"/>
          <w:szCs w:val="20"/>
          <w:lang w:eastAsia="en-US" w:bidi="en-US"/>
        </w:rPr>
        <w:t>, the independent variables are</w:t>
      </w:r>
      <w:r w:rsidR="00511DD3" w:rsidRPr="007A17A7">
        <w:rPr>
          <w:rFonts w:eastAsia="Times New Roman" w:cs="Times New Roman"/>
          <w:sz w:val="20"/>
          <w:szCs w:val="20"/>
          <w:lang w:eastAsia="en-US" w:bidi="en-US"/>
        </w:rPr>
        <w:t xml:space="preserve">: </w:t>
      </w:r>
      <w:r w:rsidR="00CE7F21" w:rsidRPr="007A17A7">
        <w:rPr>
          <w:rFonts w:eastAsia="Times New Roman" w:cs="Times New Roman"/>
          <w:sz w:val="20"/>
          <w:szCs w:val="20"/>
          <w:lang w:eastAsia="en-US" w:bidi="en-US"/>
        </w:rPr>
        <w:t xml:space="preserve">Manufacturing </w:t>
      </w:r>
      <w:r w:rsidR="00511DD3" w:rsidRPr="007A17A7">
        <w:rPr>
          <w:rFonts w:eastAsia="Times New Roman" w:cs="Times New Roman"/>
          <w:sz w:val="20"/>
          <w:szCs w:val="20"/>
          <w:lang w:eastAsia="en-US" w:bidi="en-US"/>
        </w:rPr>
        <w:t xml:space="preserve">technology; </w:t>
      </w:r>
      <w:r w:rsidR="009348C9" w:rsidRPr="007A17A7">
        <w:rPr>
          <w:rFonts w:cs="Times New Roman"/>
          <w:color w:val="000000" w:themeColor="text1"/>
          <w:sz w:val="20"/>
          <w:szCs w:val="20"/>
        </w:rPr>
        <w:t>Enterprise resources</w:t>
      </w:r>
      <w:r w:rsidR="00511DD3" w:rsidRPr="007A17A7">
        <w:rPr>
          <w:rFonts w:cs="Times New Roman"/>
          <w:color w:val="000000" w:themeColor="text1"/>
          <w:sz w:val="20"/>
          <w:szCs w:val="20"/>
        </w:rPr>
        <w:t>; Corporate social responsibility policies and local support policies</w:t>
      </w:r>
      <w:r w:rsidRPr="007A17A7">
        <w:rPr>
          <w:rFonts w:eastAsia="Times New Roman" w:cs="Times New Roman"/>
          <w:sz w:val="20"/>
          <w:szCs w:val="20"/>
          <w:lang w:eastAsia="en-US" w:bidi="en-US"/>
        </w:rPr>
        <w:t xml:space="preserve">. The control variables are </w:t>
      </w:r>
      <w:r w:rsidR="00511DD3" w:rsidRPr="007A17A7">
        <w:rPr>
          <w:rFonts w:eastAsia="Times New Roman" w:cs="Times New Roman"/>
          <w:sz w:val="20"/>
          <w:szCs w:val="20"/>
          <w:lang w:eastAsia="en-US" w:bidi="en-US"/>
        </w:rPr>
        <w:t>type of business and business lines.</w:t>
      </w:r>
      <w:r w:rsidR="00CA7227" w:rsidRPr="007A17A7">
        <w:rPr>
          <w:rFonts w:eastAsia="Times New Roman" w:cs="Times New Roman"/>
          <w:sz w:val="20"/>
          <w:szCs w:val="20"/>
          <w:lang w:eastAsia="en-US" w:bidi="en-US"/>
        </w:rPr>
        <w:t xml:space="preserve"> </w:t>
      </w:r>
      <w:r w:rsidR="0079672C" w:rsidRPr="007A17A7">
        <w:rPr>
          <w:rFonts w:eastAsia="Times New Roman" w:cs="Times New Roman"/>
          <w:sz w:val="20"/>
          <w:szCs w:val="20"/>
          <w:lang w:eastAsia="en-US" w:bidi="en-US"/>
        </w:rPr>
        <w:t>(Figure 1)</w:t>
      </w:r>
    </w:p>
    <w:p w:rsidR="00B54617" w:rsidRPr="007A17A7" w:rsidRDefault="0079672C" w:rsidP="00511DD3">
      <w:pPr>
        <w:adjustRightInd w:val="0"/>
        <w:spacing w:after="0" w:line="312" w:lineRule="auto"/>
        <w:rPr>
          <w:rFonts w:cs="Times New Roman"/>
          <w:sz w:val="20"/>
          <w:szCs w:val="20"/>
        </w:rPr>
      </w:pPr>
      <w:r w:rsidRPr="007A17A7">
        <w:rPr>
          <w:rFonts w:eastAsia="Times New Roman" w:cs="Times New Roman"/>
          <w:sz w:val="20"/>
          <w:szCs w:val="20"/>
          <w:lang w:eastAsia="en-US" w:bidi="en-US"/>
        </w:rPr>
        <w:tab/>
      </w:r>
      <w:r w:rsidR="00511DD3" w:rsidRPr="007A17A7">
        <w:rPr>
          <w:rFonts w:eastAsia="Times New Roman" w:cs="Times New Roman"/>
          <w:sz w:val="20"/>
          <w:szCs w:val="20"/>
          <w:lang w:eastAsia="en-US" w:bidi="en-US"/>
        </w:rPr>
        <w:t xml:space="preserve"> </w:t>
      </w:r>
    </w:p>
    <w:p w:rsidR="00B54617" w:rsidRPr="007A17A7" w:rsidRDefault="005067AA" w:rsidP="00CD4DA3">
      <w:pPr>
        <w:pStyle w:val="BodyText"/>
        <w:tabs>
          <w:tab w:val="left" w:pos="426"/>
        </w:tabs>
        <w:adjustRightInd w:val="0"/>
        <w:spacing w:line="312" w:lineRule="auto"/>
        <w:jc w:val="both"/>
        <w:rPr>
          <w:rFonts w:eastAsiaTheme="minorEastAsia"/>
          <w:i/>
          <w:sz w:val="20"/>
          <w:szCs w:val="20"/>
          <w:lang w:eastAsia="zh-CN" w:bidi="ar-SA"/>
        </w:rPr>
      </w:pPr>
      <w:r>
        <w:rPr>
          <w:i/>
          <w:noProof/>
          <w:sz w:val="20"/>
          <w:szCs w:val="20"/>
          <w:lang w:eastAsia="zh-CN" w:bidi="ar-SA"/>
        </w:rPr>
        <w:lastRenderedPageBreak/>
        <mc:AlternateContent>
          <mc:Choice Requires="wpg">
            <w:drawing>
              <wp:anchor distT="0" distB="0" distL="114300" distR="114300" simplePos="0" relativeHeight="251661312" behindDoc="0" locked="0" layoutInCell="1" allowOverlap="1" wp14:anchorId="316CF786" wp14:editId="3C6092D1">
                <wp:simplePos x="0" y="0"/>
                <wp:positionH relativeFrom="column">
                  <wp:posOffset>162069</wp:posOffset>
                </wp:positionH>
                <wp:positionV relativeFrom="paragraph">
                  <wp:posOffset>13155</wp:posOffset>
                </wp:positionV>
                <wp:extent cx="5734685" cy="2164933"/>
                <wp:effectExtent l="0" t="0" r="18415" b="26035"/>
                <wp:wrapNone/>
                <wp:docPr id="6" name="Group 6"/>
                <wp:cNvGraphicFramePr/>
                <a:graphic xmlns:a="http://schemas.openxmlformats.org/drawingml/2006/main">
                  <a:graphicData uri="http://schemas.microsoft.com/office/word/2010/wordprocessingGroup">
                    <wpg:wgp>
                      <wpg:cNvGrpSpPr/>
                      <wpg:grpSpPr>
                        <a:xfrm>
                          <a:off x="0" y="0"/>
                          <a:ext cx="5734685" cy="2164933"/>
                          <a:chOff x="0" y="0"/>
                          <a:chExt cx="5734685" cy="2164933"/>
                        </a:xfrm>
                      </wpg:grpSpPr>
                      <wpg:grpSp>
                        <wpg:cNvPr id="1" name="Group 1"/>
                        <wpg:cNvGrpSpPr/>
                        <wpg:grpSpPr>
                          <a:xfrm>
                            <a:off x="0" y="0"/>
                            <a:ext cx="5734685" cy="2164933"/>
                            <a:chOff x="0" y="36304"/>
                            <a:chExt cx="6037966" cy="2165768"/>
                          </a:xfrm>
                        </wpg:grpSpPr>
                        <wps:wsp>
                          <wps:cNvPr id="29" name="Text Box 29"/>
                          <wps:cNvSpPr txBox="1"/>
                          <wps:spPr>
                            <a:xfrm>
                              <a:off x="0" y="36304"/>
                              <a:ext cx="1676400" cy="4266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30A" w:rsidRPr="00CE7F21" w:rsidRDefault="008A430A" w:rsidP="0079672C">
                                <w:pPr>
                                  <w:adjustRightInd w:val="0"/>
                                  <w:spacing w:after="0" w:line="240" w:lineRule="auto"/>
                                  <w:rPr>
                                    <w:color w:val="000000" w:themeColor="text1"/>
                                    <w:sz w:val="20"/>
                                    <w:szCs w:val="20"/>
                                  </w:rPr>
                                </w:pPr>
                                <w:r w:rsidRPr="00CE7F21">
                                  <w:rPr>
                                    <w:rFonts w:eastAsia="Times New Roman" w:cs="Times New Roman"/>
                                    <w:sz w:val="20"/>
                                    <w:szCs w:val="20"/>
                                    <w:lang w:eastAsia="en-US" w:bidi="en-US"/>
                                  </w:rPr>
                                  <w:t>Manufacturing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628650"/>
                              <a:ext cx="1676400" cy="400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Corporate social responsibility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1266825"/>
                              <a:ext cx="1676400" cy="365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Local support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1890099"/>
                              <a:ext cx="1676400" cy="311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Enterprise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Oval 36"/>
                          <wps:cNvSpPr/>
                          <wps:spPr>
                            <a:xfrm>
                              <a:off x="3551035" y="462840"/>
                              <a:ext cx="2486931" cy="62629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430A" w:rsidRPr="007A17A7" w:rsidRDefault="008A430A" w:rsidP="0079672C">
                                <w:pPr>
                                  <w:jc w:val="center"/>
                                  <w:rPr>
                                    <w:sz w:val="20"/>
                                    <w:szCs w:val="20"/>
                                  </w:rPr>
                                </w:pPr>
                                <w:r w:rsidRPr="007A17A7">
                                  <w:rPr>
                                    <w:rFonts w:eastAsia="Times New Roman" w:cs="Times New Roman"/>
                                    <w:sz w:val="20"/>
                                    <w:szCs w:val="20"/>
                                    <w:lang w:eastAsia="en-US" w:bidi="en-US"/>
                                  </w:rPr>
                                  <w:t>Sustainable development of industrial SMEs in Ha Noi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a:stCxn id="29" idx="3"/>
                            <a:endCxn id="36" idx="2"/>
                          </wps:cNvCnPr>
                          <wps:spPr>
                            <a:xfrm>
                              <a:off x="1676400" y="249615"/>
                              <a:ext cx="1874635" cy="52637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35" idx="3"/>
                            <a:endCxn id="36" idx="2"/>
                          </wps:cNvCnPr>
                          <wps:spPr>
                            <a:xfrm flipV="1">
                              <a:off x="1676400" y="775987"/>
                              <a:ext cx="1874635" cy="12700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 Box 44"/>
                          <wps:cNvSpPr txBox="1"/>
                          <wps:spPr>
                            <a:xfrm>
                              <a:off x="3974909" y="1449840"/>
                              <a:ext cx="1771650" cy="40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30A" w:rsidRPr="007A17A7" w:rsidRDefault="008A430A" w:rsidP="0079672C">
                                <w:pPr>
                                  <w:adjustRightInd w:val="0"/>
                                  <w:spacing w:after="0" w:line="240" w:lineRule="auto"/>
                                  <w:rPr>
                                    <w:sz w:val="20"/>
                                    <w:szCs w:val="20"/>
                                  </w:rPr>
                                </w:pPr>
                                <w:r w:rsidRPr="007A17A7">
                                  <w:rPr>
                                    <w:rFonts w:eastAsia="Times New Roman" w:cs="Times New Roman"/>
                                    <w:sz w:val="20"/>
                                    <w:szCs w:val="20"/>
                                    <w:lang w:eastAsia="en-US" w:bidi="en-US"/>
                                  </w:rPr>
                                  <w:t>Type of business and business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Straight Arrow Connector 45"/>
                          <wps:cNvCnPr>
                            <a:stCxn id="44" idx="0"/>
                          </wps:cNvCnPr>
                          <wps:spPr>
                            <a:xfrm flipH="1" flipV="1">
                              <a:off x="4860589" y="1093194"/>
                              <a:ext cx="145" cy="3566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33" idx="3"/>
                            <a:endCxn id="36" idx="2"/>
                          </wps:cNvCnPr>
                          <wps:spPr>
                            <a:xfrm flipV="1">
                              <a:off x="1676400" y="775987"/>
                              <a:ext cx="1874635" cy="67382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Text Box 50"/>
                          <wps:cNvSpPr txBox="1"/>
                          <wps:spPr>
                            <a:xfrm>
                              <a:off x="1834691" y="548643"/>
                              <a:ext cx="485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30A" w:rsidRDefault="008A430A" w:rsidP="0079672C">
                                <w:r>
                                  <w:rPr>
                                    <w:sz w:val="22"/>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Straight Arrow Connector 2"/>
                        <wps:cNvCnPr/>
                        <wps:spPr>
                          <a:xfrm flipV="1">
                            <a:off x="1595887" y="741872"/>
                            <a:ext cx="1776730" cy="7198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6" style="position:absolute;left:0;text-align:left;margin-left:12.75pt;margin-top:1.05pt;width:451.55pt;height:170.45pt;z-index:251661312" coordsize="57346,2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">
                <v:group id="Group 1" o:spid="_x0000_s1027" style="position:absolute;width:57346;height:21649" coordorigin=",363" coordsize="60379,2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29" o:spid="_x0000_s1028" type="#_x0000_t202" style="position:absolute;top:363;width:16764;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8A430A" w:rsidRPr="00CE7F21" w:rsidRDefault="008A430A" w:rsidP="0079672C">
                          <w:pPr>
                            <w:adjustRightInd w:val="0"/>
                            <w:spacing w:after="0" w:line="240" w:lineRule="auto"/>
                            <w:rPr>
                              <w:color w:val="000000" w:themeColor="text1"/>
                              <w:sz w:val="20"/>
                              <w:szCs w:val="20"/>
                            </w:rPr>
                          </w:pPr>
                          <w:r w:rsidRPr="00CE7F21">
                            <w:rPr>
                              <w:rFonts w:eastAsia="Times New Roman" w:cs="Times New Roman"/>
                              <w:sz w:val="20"/>
                              <w:szCs w:val="20"/>
                              <w:lang w:eastAsia="en-US" w:bidi="en-US"/>
                            </w:rPr>
                            <w:t>Manufacturing technology</w:t>
                          </w:r>
                        </w:p>
                      </w:txbxContent>
                    </v:textbox>
                  </v:shape>
                  <v:shape id="Text Box 31" o:spid="_x0000_s1029" type="#_x0000_t202" style="position:absolute;top:6286;width:1676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Corporate social responsibility policies</w:t>
                          </w:r>
                        </w:p>
                      </w:txbxContent>
                    </v:textbox>
                  </v:shape>
                  <v:shape id="Text Box 33" o:spid="_x0000_s1030" type="#_x0000_t202" style="position:absolute;top:12668;width:16764;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Local support policies</w:t>
                          </w:r>
                        </w:p>
                      </w:txbxContent>
                    </v:textbox>
                  </v:shape>
                  <v:shape id="Text Box 35" o:spid="_x0000_s1031" type="#_x0000_t202" style="position:absolute;top:18900;width:16764;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8A430A" w:rsidRPr="007A17A7" w:rsidRDefault="008A430A" w:rsidP="0079672C">
                          <w:pPr>
                            <w:adjustRightInd w:val="0"/>
                            <w:spacing w:after="0" w:line="240" w:lineRule="auto"/>
                            <w:rPr>
                              <w:sz w:val="20"/>
                              <w:szCs w:val="20"/>
                            </w:rPr>
                          </w:pPr>
                          <w:r w:rsidRPr="007A17A7">
                            <w:rPr>
                              <w:rFonts w:cs="Times New Roman"/>
                              <w:color w:val="000000" w:themeColor="text1"/>
                              <w:sz w:val="20"/>
                              <w:szCs w:val="20"/>
                            </w:rPr>
                            <w:t>Enterprise resources</w:t>
                          </w:r>
                        </w:p>
                      </w:txbxContent>
                    </v:textbox>
                  </v:shape>
                  <v:oval id="Oval 36" o:spid="_x0000_s1032" style="position:absolute;left:35510;top:4628;width:24869;height:6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Iy8QA&#10;AADbAAAADwAAAGRycy9kb3ducmV2LnhtbESPQUsDMRSE74L/ITyhF7EvVqiyNi0iLdSbthV6fGxe&#10;N4ublyVJ262/3giCx2FmvmFmi8F36sQxtUEM3I81KJY62FYaA7vt6u4JVMoklrogbODCCRbz66sZ&#10;VTac5YNPm9yoApFUkQGXc18hptqxpzQOPUvxDiF6ykXGBm2kc4H7DidaT9FTK2XBUc+vjuuvzdEb&#10;WO/w8Lb/fnx3t8eLjp+43O5RGzO6GV6eQWUe8n/4r722Bh6m8Pul/A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CMvEAAAA2wAAAA8AAAAAAAAAAAAAAAAAmAIAAGRycy9k&#10;b3ducmV2LnhtbFBLBQYAAAAABAAEAPUAAACJAwAAAAA=&#10;" fillcolor="white [3201]" strokecolor="black [3213]" strokeweight=".25pt">
                    <v:textbox>
                      <w:txbxContent>
                        <w:p w:rsidR="008A430A" w:rsidRPr="007A17A7" w:rsidRDefault="008A430A" w:rsidP="0079672C">
                          <w:pPr>
                            <w:jc w:val="center"/>
                            <w:rPr>
                              <w:sz w:val="20"/>
                              <w:szCs w:val="20"/>
                            </w:rPr>
                          </w:pPr>
                          <w:r w:rsidRPr="007A17A7">
                            <w:rPr>
                              <w:rFonts w:eastAsia="Times New Roman" w:cs="Times New Roman"/>
                              <w:sz w:val="20"/>
                              <w:szCs w:val="20"/>
                              <w:lang w:eastAsia="en-US" w:bidi="en-US"/>
                            </w:rPr>
                            <w:t>Sustainable development of industrial SMEs in Ha Noi</w:t>
                          </w:r>
                        </w:p>
                      </w:txbxContent>
                    </v:textbox>
                  </v:oval>
                  <v:shapetype id="_x0000_t32" coordsize="21600,21600" o:spt="32" o:oned="t" path="m,l21600,21600e" filled="f">
                    <v:path arrowok="t" fillok="f" o:connecttype="none"/>
                    <o:lock v:ext="edit" shapetype="t"/>
                  </v:shapetype>
                  <v:shape id="Straight Arrow Connector 37" o:spid="_x0000_s1033" type="#_x0000_t32" style="position:absolute;left:16764;top:2496;width:18746;height:5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2d38YAAADbAAAADwAAAGRycy9kb3ducmV2LnhtbESP3WoCMRSE74W+QzgFb6RmVbB1NYot&#10;Wr1oKf48wGFz3CxuTpZN1NWnbwTBy2FmvmEms8aW4ky1Lxwr6HUTEMSZ0wXnCva75dsHCB+QNZaO&#10;ScGVPMymL60JptpdeEPnbchFhLBPUYEJoUql9Jkhi77rKuLoHVxtMURZ51LXeIlwW8p+kgylxYLj&#10;gsGKvgxlx+3JKgir2/fm89Rp5rfiuP7bmdHip/erVPu1mY9BBGrCM/xor7WCwTv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9nd/GAAAA2wAAAA8AAAAAAAAA&#10;AAAAAAAAoQIAAGRycy9kb3ducmV2LnhtbFBLBQYAAAAABAAEAPkAAACUAwAAAAA=&#10;" strokecolor="black [3213]" strokeweight="1pt">
                    <v:stroke endarrow="open"/>
                  </v:shape>
                  <v:shape id="Straight Arrow Connector 43" o:spid="_x0000_s1034" type="#_x0000_t32" style="position:absolute;left:16764;top:7759;width:18746;height:12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MJMYAAADbAAAADwAAAGRycy9kb3ducmV2LnhtbESPT2vCQBTE7wW/w/IKvRTd1KpI6iqm&#10;UMhFW/8gPT6yr0kw+zbsbk389q5Q6HGYmd8wi1VvGnEh52vLCl5GCQjiwuqaSwXHw8dwDsIHZI2N&#10;ZVJwJQ+r5eBhgam2He/osg+liBD2KSqoQmhTKX1RkUE/si1x9H6sMxiidKXUDrsIN40cJ8lMGqw5&#10;LlTY0ntFxXn/axRk4yxpv76fP/Otdl12Om+m13yj1NNjv34DEagP/+G/dq4VTF7h/iX+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UjCTGAAAA2wAAAA8AAAAAAAAA&#10;AAAAAAAAoQIAAGRycy9kb3ducmV2LnhtbFBLBQYAAAAABAAEAPkAAACUAwAAAAA=&#10;" strokecolor="black [3213]" strokeweight="1pt">
                    <v:stroke endarrow="open"/>
                  </v:shape>
                  <v:shape id="Text Box 44" o:spid="_x0000_s1035" type="#_x0000_t202" style="position:absolute;left:39749;top:14498;width:17716;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8A430A" w:rsidRPr="007A17A7" w:rsidRDefault="008A430A" w:rsidP="0079672C">
                          <w:pPr>
                            <w:adjustRightInd w:val="0"/>
                            <w:spacing w:after="0" w:line="240" w:lineRule="auto"/>
                            <w:rPr>
                              <w:sz w:val="20"/>
                              <w:szCs w:val="20"/>
                            </w:rPr>
                          </w:pPr>
                          <w:r w:rsidRPr="007A17A7">
                            <w:rPr>
                              <w:rFonts w:eastAsia="Times New Roman" w:cs="Times New Roman"/>
                              <w:sz w:val="20"/>
                              <w:szCs w:val="20"/>
                              <w:lang w:eastAsia="en-US" w:bidi="en-US"/>
                            </w:rPr>
                            <w:t>Type of business and business lines.</w:t>
                          </w:r>
                        </w:p>
                      </w:txbxContent>
                    </v:textbox>
                  </v:shape>
                  <v:shape id="Straight Arrow Connector 45" o:spid="_x0000_s1036" type="#_x0000_t32" style="position:absolute;left:48605;top:10931;width:2;height:35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DYsYAAADbAAAADwAAAGRycy9kb3ducmV2LnhtbESP3WrCQBSE7wXfYTlC7+qm0gaJbkIr&#10;9IeKiEYE747ZYxLMng3ZraZv3xUKXg4z8w0zz3rTiAt1rras4GkcgSAurK65VLDL3x+nIJxH1thY&#10;JgW/5CBLh4M5JtpeeUOXrS9FgLBLUEHlfZtI6YqKDLqxbYmDd7KdQR9kV0rd4TXATSMnURRLgzWH&#10;hQpbWlRUnLc/RkH/fVh9Lib8sXzL4/356A55vG6Vehj1rzMQnnp/D/+3v7SC5xe4fQ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Ug2LGAAAA2wAAAA8AAAAAAAAA&#10;AAAAAAAAoQIAAGRycy9kb3ducmV2LnhtbFBLBQYAAAAABAAEAPkAAACUAwAAAAA=&#10;" strokecolor="black [3213]" strokeweight="1pt">
                    <v:stroke endarrow="open"/>
                  </v:shape>
                  <v:shape id="Straight Arrow Connector 48" o:spid="_x0000_s1037" type="#_x0000_t32" style="position:absolute;left:16764;top:7759;width:18746;height:6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VcMAAADbAAAADwAAAGRycy9kb3ducmV2LnhtbERPz2vCMBS+D/wfwhO8jJlONhnVWOxA&#10;6MW56RgeH82zLW1eSpLZ+t8vB2HHj+/3OhtNJ67kfGNZwfM8AUFcWt1wpeD7tHt6A+EDssbOMim4&#10;kYdsM3lYY6rtwF90PYZKxBD2KSqoQ+hTKX1Zk0E/tz1x5C7WGQwRukpqh0MMN51cJMlSGmw4NtTY&#10;03tNZXv8NQryRZ70n+fHQ/Gh3ZD/tPvXW7FXajYdtysQgcbwL767C63gJY6NX+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wHlXDAAAA2wAAAA8AAAAAAAAAAAAA&#10;AAAAoQIAAGRycy9kb3ducmV2LnhtbFBLBQYAAAAABAAEAPkAAACRAwAAAAA=&#10;" strokecolor="black [3213]" strokeweight="1pt">
                    <v:stroke endarrow="open"/>
                  </v:shape>
                  <v:shape id="Text Box 50" o:spid="_x0000_s1038" type="#_x0000_t202" style="position:absolute;left:18346;top:5486;width:4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8A430A" w:rsidRDefault="008A430A" w:rsidP="0079672C">
                          <w:r>
                            <w:rPr>
                              <w:sz w:val="22"/>
                            </w:rPr>
                            <w:t>H2</w:t>
                          </w:r>
                        </w:p>
                      </w:txbxContent>
                    </v:textbox>
                  </v:shape>
                </v:group>
                <v:shape id="Straight Arrow Connector 2" o:spid="_x0000_s1039" type="#_x0000_t32" style="position:absolute;left:15958;top:7418;width:17768;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EfcQAAADaAAAADwAAAGRycy9kb3ducmV2LnhtbESPQWvCQBSE74L/YXlCL6KbBiqSuoop&#10;FHKxVlukx0f2mQSzb8Pu1sR/3xUKHoeZ+YZZbQbTiis531hW8DxPQBCXVjdcKfj+ep8tQfiArLG1&#10;TApu5GGzHo9WmGnb84Gux1CJCGGfoYI6hC6T0pc1GfRz2xFH72ydwRClq6R22Ee4aWWaJAtpsOG4&#10;UGNHbzWVl+OvUZCnedJ9/kz3xYd2fX667F5uxU6pp8mwfQURaAiP8H+70ApSuF+JN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5AR9xAAAANoAAAAPAAAAAAAAAAAA&#10;AAAAAKECAABkcnMvZG93bnJldi54bWxQSwUGAAAAAAQABAD5AAAAkgMAAAAA&#10;" strokecolor="black [3213]" strokeweight="1pt">
                  <v:stroke endarrow="open"/>
                </v:shape>
              </v:group>
            </w:pict>
          </mc:Fallback>
        </mc:AlternateContent>
      </w:r>
      <w:r w:rsidR="00B54617" w:rsidRPr="007A17A7">
        <w:rPr>
          <w:i/>
          <w:sz w:val="20"/>
          <w:szCs w:val="20"/>
        </w:rPr>
        <w:tab/>
      </w:r>
    </w:p>
    <w:p w:rsidR="00E132D9" w:rsidRPr="007A17A7" w:rsidRDefault="005067AA" w:rsidP="00C0235D">
      <w:pPr>
        <w:adjustRightInd w:val="0"/>
        <w:spacing w:after="0" w:line="312" w:lineRule="auto"/>
        <w:rPr>
          <w:rFonts w:cs="Times New Roman"/>
          <w:color w:val="000000" w:themeColor="text1"/>
          <w:sz w:val="20"/>
          <w:szCs w:val="20"/>
        </w:rPr>
      </w:pPr>
      <w:r w:rsidRPr="007A17A7">
        <w:rPr>
          <w:rFonts w:cs="Times New Roman"/>
          <w:noProof/>
          <w:sz w:val="20"/>
          <w:szCs w:val="20"/>
        </w:rPr>
        <mc:AlternateContent>
          <mc:Choice Requires="wps">
            <w:drawing>
              <wp:anchor distT="0" distB="0" distL="114300" distR="114300" simplePos="0" relativeHeight="251663360" behindDoc="0" locked="0" layoutInCell="1" allowOverlap="1" wp14:anchorId="5FED2C2C" wp14:editId="28C4826E">
                <wp:simplePos x="0" y="0"/>
                <wp:positionH relativeFrom="column">
                  <wp:posOffset>2306320</wp:posOffset>
                </wp:positionH>
                <wp:positionV relativeFrom="paragraph">
                  <wp:posOffset>20955</wp:posOffset>
                </wp:positionV>
                <wp:extent cx="485140" cy="3136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1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30A" w:rsidRDefault="008A430A" w:rsidP="002732AB">
                            <w:r>
                              <w:rPr>
                                <w:sz w:val="22"/>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0" type="#_x0000_t202" style="position:absolute;left:0;text-align:left;margin-left:181.6pt;margin-top:1.65pt;width:38.2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" filled="f" stroked="f" strokeweight=".5pt">
                <v:textbox>
                  <w:txbxContent>
                    <w:p w:rsidR="008A430A" w:rsidRDefault="008A430A" w:rsidP="002732AB">
                      <w:r>
                        <w:rPr>
                          <w:sz w:val="22"/>
                        </w:rPr>
                        <w:t>H1</w:t>
                      </w:r>
                    </w:p>
                  </w:txbxContent>
                </v:textbox>
              </v:shape>
            </w:pict>
          </mc:Fallback>
        </mc:AlternateContent>
      </w:r>
    </w:p>
    <w:p w:rsidR="0079672C" w:rsidRPr="007A17A7" w:rsidRDefault="0079672C" w:rsidP="00C0235D">
      <w:pPr>
        <w:adjustRightInd w:val="0"/>
        <w:spacing w:after="0" w:line="312" w:lineRule="auto"/>
        <w:rPr>
          <w:rFonts w:cs="Times New Roman"/>
          <w:color w:val="000000" w:themeColor="text1"/>
          <w:sz w:val="20"/>
          <w:szCs w:val="20"/>
        </w:rPr>
      </w:pPr>
    </w:p>
    <w:p w:rsidR="0079672C" w:rsidRPr="007A17A7" w:rsidRDefault="0079672C" w:rsidP="00C0235D">
      <w:pPr>
        <w:adjustRightInd w:val="0"/>
        <w:spacing w:after="0" w:line="312" w:lineRule="auto"/>
        <w:rPr>
          <w:rFonts w:cs="Times New Roman"/>
          <w:color w:val="000000" w:themeColor="text1"/>
          <w:sz w:val="20"/>
          <w:szCs w:val="20"/>
        </w:rPr>
      </w:pPr>
    </w:p>
    <w:p w:rsidR="0079672C" w:rsidRPr="007A17A7" w:rsidRDefault="0079672C" w:rsidP="00C0235D">
      <w:pPr>
        <w:adjustRightInd w:val="0"/>
        <w:spacing w:after="0" w:line="312" w:lineRule="auto"/>
        <w:rPr>
          <w:rFonts w:cs="Times New Roman"/>
          <w:color w:val="000000" w:themeColor="text1"/>
          <w:sz w:val="20"/>
          <w:szCs w:val="20"/>
        </w:rPr>
      </w:pPr>
    </w:p>
    <w:p w:rsidR="0079672C" w:rsidRPr="007A17A7" w:rsidRDefault="005067AA" w:rsidP="00C0235D">
      <w:pPr>
        <w:adjustRightInd w:val="0"/>
        <w:spacing w:after="0" w:line="312" w:lineRule="auto"/>
        <w:rPr>
          <w:rFonts w:cs="Times New Roman"/>
          <w:color w:val="000000" w:themeColor="text1"/>
          <w:sz w:val="20"/>
          <w:szCs w:val="20"/>
        </w:rPr>
      </w:pPr>
      <w:r w:rsidRPr="007A17A7">
        <w:rPr>
          <w:rFonts w:cs="Times New Roman"/>
          <w:noProof/>
          <w:sz w:val="20"/>
          <w:szCs w:val="20"/>
        </w:rPr>
        <mc:AlternateContent>
          <mc:Choice Requires="wps">
            <w:drawing>
              <wp:anchor distT="0" distB="0" distL="114300" distR="114300" simplePos="0" relativeHeight="251665408" behindDoc="0" locked="0" layoutInCell="1" allowOverlap="1" wp14:anchorId="15CC85C3" wp14:editId="62344E79">
                <wp:simplePos x="0" y="0"/>
                <wp:positionH relativeFrom="column">
                  <wp:posOffset>1902460</wp:posOffset>
                </wp:positionH>
                <wp:positionV relativeFrom="paragraph">
                  <wp:posOffset>52705</wp:posOffset>
                </wp:positionV>
                <wp:extent cx="485140" cy="31369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51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30A" w:rsidRDefault="008A430A" w:rsidP="002732AB">
                            <w:r>
                              <w:rPr>
                                <w:sz w:val="22"/>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41" type="#_x0000_t202" style="position:absolute;left:0;text-align:left;margin-left:149.8pt;margin-top:4.15pt;width:38.2pt;height:2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" filled="f" stroked="f" strokeweight=".5pt">
                <v:textbox>
                  <w:txbxContent>
                    <w:p w:rsidR="008A430A" w:rsidRDefault="008A430A" w:rsidP="002732AB">
                      <w:r>
                        <w:rPr>
                          <w:sz w:val="22"/>
                        </w:rPr>
                        <w:t>H3</w:t>
                      </w:r>
                    </w:p>
                  </w:txbxContent>
                </v:textbox>
              </v:shape>
            </w:pict>
          </mc:Fallback>
        </mc:AlternateContent>
      </w:r>
    </w:p>
    <w:p w:rsidR="0079672C" w:rsidRPr="007A17A7" w:rsidRDefault="0079672C" w:rsidP="00C0235D">
      <w:pPr>
        <w:adjustRightInd w:val="0"/>
        <w:spacing w:after="0" w:line="312" w:lineRule="auto"/>
        <w:rPr>
          <w:rFonts w:cs="Times New Roman"/>
          <w:color w:val="000000" w:themeColor="text1"/>
          <w:sz w:val="20"/>
          <w:szCs w:val="20"/>
        </w:rPr>
      </w:pPr>
    </w:p>
    <w:p w:rsidR="0079672C" w:rsidRPr="007A17A7" w:rsidRDefault="0079672C" w:rsidP="00C0235D">
      <w:pPr>
        <w:adjustRightInd w:val="0"/>
        <w:spacing w:after="0" w:line="312" w:lineRule="auto"/>
        <w:rPr>
          <w:rFonts w:cs="Times New Roman"/>
          <w:color w:val="000000" w:themeColor="text1"/>
          <w:sz w:val="20"/>
          <w:szCs w:val="20"/>
        </w:rPr>
      </w:pPr>
    </w:p>
    <w:p w:rsidR="0079672C" w:rsidRPr="007A17A7" w:rsidRDefault="005067AA" w:rsidP="00C0235D">
      <w:pPr>
        <w:adjustRightInd w:val="0"/>
        <w:spacing w:after="0" w:line="312" w:lineRule="auto"/>
        <w:rPr>
          <w:rFonts w:cs="Times New Roman"/>
          <w:color w:val="000000" w:themeColor="text1"/>
          <w:sz w:val="20"/>
          <w:szCs w:val="20"/>
        </w:rPr>
      </w:pPr>
      <w:r w:rsidRPr="007A17A7">
        <w:rPr>
          <w:rFonts w:cs="Times New Roman"/>
          <w:noProof/>
          <w:sz w:val="20"/>
          <w:szCs w:val="20"/>
        </w:rPr>
        <mc:AlternateContent>
          <mc:Choice Requires="wps">
            <w:drawing>
              <wp:anchor distT="0" distB="0" distL="114300" distR="114300" simplePos="0" relativeHeight="251667456" behindDoc="0" locked="0" layoutInCell="1" allowOverlap="1" wp14:anchorId="0BB3607C" wp14:editId="7B89376E">
                <wp:simplePos x="0" y="0"/>
                <wp:positionH relativeFrom="column">
                  <wp:posOffset>2310130</wp:posOffset>
                </wp:positionH>
                <wp:positionV relativeFrom="paragraph">
                  <wp:posOffset>3175</wp:posOffset>
                </wp:positionV>
                <wp:extent cx="485140" cy="31369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1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30A" w:rsidRDefault="008A430A" w:rsidP="002732AB">
                            <w:r>
                              <w:rPr>
                                <w:sz w:val="22"/>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2" type="#_x0000_t202" style="position:absolute;left:0;text-align:left;margin-left:181.9pt;margin-top:.25pt;width:38.2pt;height:2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" filled="f" stroked="f" strokeweight=".5pt">
                <v:textbox>
                  <w:txbxContent>
                    <w:p w:rsidR="008A430A" w:rsidRDefault="008A430A" w:rsidP="002732AB">
                      <w:r>
                        <w:rPr>
                          <w:sz w:val="22"/>
                        </w:rPr>
                        <w:t>H4</w:t>
                      </w:r>
                    </w:p>
                  </w:txbxContent>
                </v:textbox>
              </v:shape>
            </w:pict>
          </mc:Fallback>
        </mc:AlternateContent>
      </w:r>
    </w:p>
    <w:p w:rsidR="0079672C" w:rsidRDefault="0079672C" w:rsidP="00C0235D">
      <w:pPr>
        <w:adjustRightInd w:val="0"/>
        <w:spacing w:after="0" w:line="312" w:lineRule="auto"/>
        <w:rPr>
          <w:rFonts w:cs="Times New Roman"/>
          <w:color w:val="000000" w:themeColor="text1"/>
          <w:sz w:val="20"/>
          <w:szCs w:val="20"/>
        </w:rPr>
      </w:pPr>
    </w:p>
    <w:p w:rsidR="007A17A7" w:rsidRDefault="007A17A7" w:rsidP="00C0235D">
      <w:pPr>
        <w:adjustRightInd w:val="0"/>
        <w:spacing w:after="0" w:line="312" w:lineRule="auto"/>
        <w:rPr>
          <w:rFonts w:cs="Times New Roman"/>
          <w:color w:val="000000" w:themeColor="text1"/>
          <w:sz w:val="20"/>
          <w:szCs w:val="20"/>
        </w:rPr>
      </w:pPr>
    </w:p>
    <w:p w:rsidR="007A17A7" w:rsidRPr="007A17A7" w:rsidRDefault="007A17A7" w:rsidP="00C0235D">
      <w:pPr>
        <w:adjustRightInd w:val="0"/>
        <w:spacing w:after="0" w:line="312" w:lineRule="auto"/>
        <w:rPr>
          <w:rFonts w:cs="Times New Roman"/>
          <w:color w:val="000000" w:themeColor="text1"/>
          <w:sz w:val="20"/>
          <w:szCs w:val="20"/>
        </w:rPr>
      </w:pPr>
    </w:p>
    <w:p w:rsidR="0079672C" w:rsidRPr="007A17A7" w:rsidRDefault="0079672C" w:rsidP="0079672C">
      <w:pPr>
        <w:jc w:val="center"/>
        <w:rPr>
          <w:rFonts w:cs="Times New Roman"/>
          <w:sz w:val="20"/>
          <w:szCs w:val="20"/>
        </w:rPr>
      </w:pPr>
      <w:r w:rsidRPr="005067AA">
        <w:rPr>
          <w:rFonts w:cs="Times New Roman"/>
          <w:b/>
          <w:color w:val="000000" w:themeColor="text1"/>
          <w:sz w:val="20"/>
          <w:szCs w:val="20"/>
        </w:rPr>
        <w:t>Figure 1.</w:t>
      </w:r>
      <w:r w:rsidRPr="007A17A7">
        <w:rPr>
          <w:rFonts w:cs="Times New Roman"/>
          <w:color w:val="000000" w:themeColor="text1"/>
          <w:sz w:val="20"/>
          <w:szCs w:val="20"/>
        </w:rPr>
        <w:t xml:space="preserve"> The research model of the </w:t>
      </w:r>
      <w:r w:rsidRPr="007A17A7">
        <w:rPr>
          <w:rFonts w:cs="Times New Roman"/>
          <w:sz w:val="20"/>
          <w:szCs w:val="20"/>
        </w:rPr>
        <w:t xml:space="preserve">effects of </w:t>
      </w:r>
      <w:r w:rsidR="00CE7F21" w:rsidRPr="007A17A7">
        <w:rPr>
          <w:rFonts w:cs="Times New Roman"/>
          <w:sz w:val="20"/>
          <w:szCs w:val="20"/>
        </w:rPr>
        <w:t xml:space="preserve">Manufacturing </w:t>
      </w:r>
      <w:r w:rsidRPr="007A17A7">
        <w:rPr>
          <w:rFonts w:cs="Times New Roman"/>
          <w:sz w:val="20"/>
          <w:szCs w:val="20"/>
        </w:rPr>
        <w:t>technology factor on the sustainable development of industrial SMEs in Ha Noi</w:t>
      </w:r>
    </w:p>
    <w:p w:rsidR="003C24B5" w:rsidRPr="007A17A7" w:rsidRDefault="003C24B5" w:rsidP="008A327C">
      <w:pPr>
        <w:adjustRightInd w:val="0"/>
        <w:spacing w:after="0" w:line="312" w:lineRule="auto"/>
        <w:jc w:val="left"/>
        <w:rPr>
          <w:rFonts w:cs="Times New Roman"/>
          <w:i/>
          <w:sz w:val="20"/>
          <w:szCs w:val="20"/>
        </w:rPr>
      </w:pPr>
      <w:r w:rsidRPr="007A17A7">
        <w:rPr>
          <w:rFonts w:cs="Times New Roman"/>
          <w:sz w:val="20"/>
          <w:szCs w:val="20"/>
        </w:rPr>
        <w:tab/>
      </w:r>
      <w:r w:rsidRPr="007A17A7">
        <w:rPr>
          <w:rFonts w:cs="Times New Roman"/>
          <w:i/>
          <w:sz w:val="20"/>
          <w:szCs w:val="20"/>
        </w:rPr>
        <w:t>* Hypotheses:</w:t>
      </w:r>
    </w:p>
    <w:p w:rsidR="003C24B5" w:rsidRPr="007A17A7" w:rsidRDefault="003C24B5" w:rsidP="008A327C">
      <w:pPr>
        <w:adjustRightInd w:val="0"/>
        <w:spacing w:after="0" w:line="312" w:lineRule="auto"/>
        <w:rPr>
          <w:rFonts w:eastAsia="Times New Roman" w:cs="Times New Roman"/>
          <w:sz w:val="20"/>
          <w:szCs w:val="20"/>
          <w:lang w:eastAsia="en-US" w:bidi="en-US"/>
        </w:rPr>
      </w:pPr>
      <w:r w:rsidRPr="007A17A7">
        <w:rPr>
          <w:rFonts w:eastAsia="Times New Roman" w:cs="Times New Roman"/>
          <w:sz w:val="20"/>
          <w:szCs w:val="20"/>
          <w:lang w:eastAsia="en-US" w:bidi="en-US"/>
        </w:rPr>
        <w:t>Hypothesis H1:</w:t>
      </w:r>
      <w:r w:rsidR="000D21EE" w:rsidRPr="007A17A7">
        <w:rPr>
          <w:rFonts w:eastAsia="Times New Roman" w:cs="Times New Roman"/>
          <w:sz w:val="20"/>
          <w:szCs w:val="20"/>
          <w:lang w:eastAsia="en-US" w:bidi="en-US"/>
        </w:rPr>
        <w:t xml:space="preserve"> </w:t>
      </w:r>
      <w:r w:rsidR="00CE7F21" w:rsidRPr="007A17A7">
        <w:rPr>
          <w:rFonts w:eastAsia="Times New Roman" w:cs="Times New Roman"/>
          <w:sz w:val="20"/>
          <w:szCs w:val="20"/>
          <w:lang w:eastAsia="en-US" w:bidi="en-US"/>
        </w:rPr>
        <w:t xml:space="preserve">Manufacturing </w:t>
      </w:r>
      <w:r w:rsidR="000D21EE" w:rsidRPr="007A17A7">
        <w:rPr>
          <w:rFonts w:eastAsia="Times New Roman" w:cs="Times New Roman"/>
          <w:sz w:val="20"/>
          <w:szCs w:val="20"/>
          <w:lang w:eastAsia="en-US" w:bidi="en-US"/>
        </w:rPr>
        <w:t>technology have the same direction influence on the sustainable development of industrial SMEs in Hanoi.</w:t>
      </w:r>
    </w:p>
    <w:p w:rsidR="0079672C" w:rsidRPr="007A17A7" w:rsidRDefault="008A327C" w:rsidP="008A327C">
      <w:pPr>
        <w:adjustRightInd w:val="0"/>
        <w:spacing w:after="0" w:line="312" w:lineRule="auto"/>
        <w:rPr>
          <w:rFonts w:eastAsia="Times New Roman" w:cs="Times New Roman"/>
          <w:sz w:val="20"/>
          <w:szCs w:val="20"/>
          <w:lang w:eastAsia="en-US" w:bidi="en-US"/>
        </w:rPr>
      </w:pPr>
      <w:r w:rsidRPr="007A17A7">
        <w:rPr>
          <w:rFonts w:eastAsia="Times New Roman" w:cs="Times New Roman"/>
          <w:sz w:val="20"/>
          <w:szCs w:val="20"/>
          <w:lang w:eastAsia="en-US" w:bidi="en-US"/>
        </w:rPr>
        <w:t xml:space="preserve">Hypothesis H2: </w:t>
      </w:r>
      <w:r w:rsidRPr="007A17A7">
        <w:rPr>
          <w:rFonts w:cs="Times New Roman"/>
          <w:color w:val="000000" w:themeColor="text1"/>
          <w:sz w:val="20"/>
          <w:szCs w:val="20"/>
        </w:rPr>
        <w:t>Corporate social responsibility policies</w:t>
      </w:r>
      <w:r w:rsidRPr="007A17A7">
        <w:rPr>
          <w:rFonts w:cs="Times New Roman"/>
          <w:sz w:val="20"/>
          <w:szCs w:val="20"/>
        </w:rPr>
        <w:t xml:space="preserve"> </w:t>
      </w:r>
      <w:r w:rsidRPr="007A17A7">
        <w:rPr>
          <w:rFonts w:eastAsia="Times New Roman" w:cs="Times New Roman"/>
          <w:sz w:val="20"/>
          <w:szCs w:val="20"/>
          <w:lang w:eastAsia="en-US" w:bidi="en-US"/>
        </w:rPr>
        <w:t>have the same direction influence on the sustainable development of industrial SMEs in Hanoi.</w:t>
      </w:r>
    </w:p>
    <w:p w:rsidR="008A327C" w:rsidRPr="007A17A7" w:rsidRDefault="008A327C" w:rsidP="008A327C">
      <w:pPr>
        <w:adjustRightInd w:val="0"/>
        <w:spacing w:after="0" w:line="312" w:lineRule="auto"/>
        <w:rPr>
          <w:rFonts w:eastAsia="Times New Roman" w:cs="Times New Roman"/>
          <w:sz w:val="20"/>
          <w:szCs w:val="20"/>
          <w:lang w:eastAsia="en-US" w:bidi="en-US"/>
        </w:rPr>
      </w:pPr>
      <w:r w:rsidRPr="007A17A7">
        <w:rPr>
          <w:rFonts w:eastAsia="Times New Roman" w:cs="Times New Roman"/>
          <w:sz w:val="20"/>
          <w:szCs w:val="20"/>
          <w:lang w:eastAsia="en-US" w:bidi="en-US"/>
        </w:rPr>
        <w:t xml:space="preserve">Hypothesis H3: </w:t>
      </w:r>
      <w:r w:rsidRPr="007A17A7">
        <w:rPr>
          <w:rFonts w:cs="Times New Roman"/>
          <w:color w:val="000000" w:themeColor="text1"/>
          <w:sz w:val="20"/>
          <w:szCs w:val="20"/>
        </w:rPr>
        <w:t>Local support policies</w:t>
      </w:r>
      <w:r w:rsidRPr="007A17A7">
        <w:rPr>
          <w:rFonts w:cs="Times New Roman"/>
          <w:sz w:val="20"/>
          <w:szCs w:val="20"/>
        </w:rPr>
        <w:t xml:space="preserve"> </w:t>
      </w:r>
      <w:r w:rsidRPr="007A17A7">
        <w:rPr>
          <w:rFonts w:eastAsia="Times New Roman" w:cs="Times New Roman"/>
          <w:sz w:val="20"/>
          <w:szCs w:val="20"/>
          <w:lang w:eastAsia="en-US" w:bidi="en-US"/>
        </w:rPr>
        <w:t>have the same direction influence on the sustainable development of industrial SMEs in Hanoi.</w:t>
      </w:r>
    </w:p>
    <w:p w:rsidR="008A327C" w:rsidRPr="007A17A7" w:rsidRDefault="008A327C" w:rsidP="008A327C">
      <w:pPr>
        <w:adjustRightInd w:val="0"/>
        <w:spacing w:after="0" w:line="312" w:lineRule="auto"/>
        <w:rPr>
          <w:rFonts w:cs="Times New Roman"/>
          <w:sz w:val="20"/>
          <w:szCs w:val="20"/>
        </w:rPr>
      </w:pPr>
      <w:r w:rsidRPr="007A17A7">
        <w:rPr>
          <w:rFonts w:eastAsia="Times New Roman" w:cs="Times New Roman"/>
          <w:sz w:val="20"/>
          <w:szCs w:val="20"/>
          <w:lang w:eastAsia="en-US" w:bidi="en-US"/>
        </w:rPr>
        <w:t xml:space="preserve">Hypothesis H4: </w:t>
      </w:r>
      <w:r w:rsidRPr="007A17A7">
        <w:rPr>
          <w:rFonts w:cs="Times New Roman"/>
          <w:color w:val="000000" w:themeColor="text1"/>
          <w:sz w:val="20"/>
          <w:szCs w:val="20"/>
        </w:rPr>
        <w:t>Enterprise resources</w:t>
      </w:r>
      <w:r w:rsidRPr="007A17A7">
        <w:rPr>
          <w:rFonts w:cs="Times New Roman"/>
          <w:sz w:val="20"/>
          <w:szCs w:val="20"/>
        </w:rPr>
        <w:t xml:space="preserve"> </w:t>
      </w:r>
      <w:r w:rsidRPr="007A17A7">
        <w:rPr>
          <w:rFonts w:eastAsia="Times New Roman" w:cs="Times New Roman"/>
          <w:sz w:val="20"/>
          <w:szCs w:val="20"/>
          <w:lang w:eastAsia="en-US" w:bidi="en-US"/>
        </w:rPr>
        <w:t>have the same direction influence on the sustainable development of industrial SMEs in Hanoi.</w:t>
      </w:r>
    </w:p>
    <w:p w:rsidR="008A327C" w:rsidRPr="007A17A7" w:rsidRDefault="00575104" w:rsidP="00530A70">
      <w:pPr>
        <w:adjustRightInd w:val="0"/>
        <w:spacing w:after="0" w:line="312" w:lineRule="auto"/>
        <w:rPr>
          <w:rFonts w:cs="Times New Roman"/>
          <w:i/>
          <w:sz w:val="20"/>
          <w:szCs w:val="20"/>
        </w:rPr>
      </w:pPr>
      <w:r w:rsidRPr="007A17A7">
        <w:rPr>
          <w:rFonts w:cs="Times New Roman"/>
          <w:sz w:val="20"/>
          <w:szCs w:val="20"/>
        </w:rPr>
        <w:tab/>
      </w:r>
      <w:r w:rsidRPr="007A17A7">
        <w:rPr>
          <w:rFonts w:cs="Times New Roman"/>
          <w:i/>
          <w:sz w:val="20"/>
          <w:szCs w:val="20"/>
        </w:rPr>
        <w:t>* Measurement Scale</w:t>
      </w:r>
    </w:p>
    <w:p w:rsidR="004B2631" w:rsidRPr="007A17A7" w:rsidRDefault="00575104" w:rsidP="0051339A">
      <w:pPr>
        <w:adjustRightInd w:val="0"/>
        <w:spacing w:after="0" w:line="312" w:lineRule="auto"/>
        <w:rPr>
          <w:rFonts w:cs="Times New Roman"/>
          <w:sz w:val="20"/>
          <w:szCs w:val="20"/>
        </w:rPr>
      </w:pPr>
      <w:r w:rsidRPr="007A17A7">
        <w:rPr>
          <w:rFonts w:cs="Times New Roman"/>
          <w:sz w:val="20"/>
          <w:szCs w:val="20"/>
        </w:rPr>
        <w:t xml:space="preserve">On this scale, respondents were asked about four factors in the research model affecting the sustainable development of industrial small and medium enterprises. These scales are self-assessed and </w:t>
      </w:r>
      <w:r w:rsidR="000A2061" w:rsidRPr="007A17A7">
        <w:rPr>
          <w:rFonts w:cs="Times New Roman"/>
          <w:sz w:val="20"/>
          <w:szCs w:val="20"/>
        </w:rPr>
        <w:t xml:space="preserve">estimated by respondents on a 5 </w:t>
      </w:r>
      <w:r w:rsidRPr="007A17A7">
        <w:rPr>
          <w:rFonts w:cs="Times New Roman"/>
          <w:sz w:val="20"/>
          <w:szCs w:val="20"/>
        </w:rPr>
        <w:t xml:space="preserve">level Likert scale. </w:t>
      </w:r>
      <w:r w:rsidR="000A2061" w:rsidRPr="007A17A7">
        <w:rPr>
          <w:rFonts w:cs="Times New Roman"/>
          <w:sz w:val="20"/>
          <w:szCs w:val="20"/>
        </w:rPr>
        <w:t>(1 is completely disagree; to 5 is totally agree).</w:t>
      </w:r>
      <w:r w:rsidR="00203B97" w:rsidRPr="007A17A7">
        <w:rPr>
          <w:rFonts w:cs="Times New Roman"/>
          <w:sz w:val="20"/>
          <w:szCs w:val="20"/>
        </w:rPr>
        <w:t xml:space="preserve"> (Table 1)</w:t>
      </w:r>
      <w:r w:rsidR="000A2061" w:rsidRPr="007A17A7">
        <w:rPr>
          <w:rFonts w:cs="Times New Roman"/>
          <w:sz w:val="20"/>
          <w:szCs w:val="20"/>
        </w:rPr>
        <w:t xml:space="preserve"> </w:t>
      </w:r>
    </w:p>
    <w:p w:rsidR="003F432F" w:rsidRPr="007A17A7" w:rsidRDefault="004B2631" w:rsidP="004B2631">
      <w:pPr>
        <w:adjustRightInd w:val="0"/>
        <w:spacing w:after="0" w:line="312" w:lineRule="auto"/>
        <w:jc w:val="center"/>
        <w:rPr>
          <w:rFonts w:cs="Times New Roman"/>
          <w:b/>
          <w:sz w:val="20"/>
          <w:szCs w:val="20"/>
        </w:rPr>
      </w:pPr>
      <w:r w:rsidRPr="007A17A7">
        <w:rPr>
          <w:rFonts w:cs="Times New Roman"/>
          <w:b/>
          <w:sz w:val="20"/>
          <w:szCs w:val="20"/>
        </w:rPr>
        <w:t>Table 1. Measurement scale for the independent variables and dependent variable</w:t>
      </w:r>
    </w:p>
    <w:tbl>
      <w:tblPr>
        <w:tblStyle w:val="TableGrid"/>
        <w:tblW w:w="0" w:type="auto"/>
        <w:jc w:val="center"/>
        <w:tblLook w:val="04A0" w:firstRow="1" w:lastRow="0" w:firstColumn="1" w:lastColumn="0" w:noHBand="0" w:noVBand="1"/>
      </w:tblPr>
      <w:tblGrid>
        <w:gridCol w:w="1418"/>
        <w:gridCol w:w="1134"/>
        <w:gridCol w:w="5386"/>
        <w:gridCol w:w="1560"/>
      </w:tblGrid>
      <w:tr w:rsidR="004B2631" w:rsidRPr="007A17A7" w:rsidTr="008A430A">
        <w:trPr>
          <w:jc w:val="center"/>
        </w:trPr>
        <w:tc>
          <w:tcPr>
            <w:tcW w:w="1418" w:type="dxa"/>
          </w:tcPr>
          <w:p w:rsidR="004B2631" w:rsidRPr="007A17A7" w:rsidRDefault="004B2631" w:rsidP="004B2631">
            <w:pPr>
              <w:adjustRightInd w:val="0"/>
              <w:jc w:val="center"/>
              <w:rPr>
                <w:rFonts w:cs="Times New Roman"/>
                <w:b/>
                <w:color w:val="0D0D0D" w:themeColor="text1" w:themeTint="F2"/>
                <w:sz w:val="20"/>
                <w:szCs w:val="20"/>
                <w:lang w:val="it-IT"/>
              </w:rPr>
            </w:pPr>
            <w:r w:rsidRPr="007A17A7">
              <w:rPr>
                <w:rFonts w:cs="Times New Roman"/>
                <w:b/>
                <w:color w:val="0D0D0D" w:themeColor="text1" w:themeTint="F2"/>
                <w:sz w:val="20"/>
                <w:szCs w:val="20"/>
                <w:lang w:val="it-IT"/>
              </w:rPr>
              <w:t>Variables</w:t>
            </w:r>
          </w:p>
        </w:tc>
        <w:tc>
          <w:tcPr>
            <w:tcW w:w="1134" w:type="dxa"/>
          </w:tcPr>
          <w:p w:rsidR="004B2631" w:rsidRPr="007A17A7" w:rsidRDefault="00DB7EA7" w:rsidP="004B2631">
            <w:pPr>
              <w:adjustRightInd w:val="0"/>
              <w:jc w:val="center"/>
              <w:rPr>
                <w:rFonts w:cs="Times New Roman"/>
                <w:b/>
                <w:color w:val="0D0D0D" w:themeColor="text1" w:themeTint="F2"/>
                <w:sz w:val="20"/>
                <w:szCs w:val="20"/>
                <w:lang w:val="it-IT"/>
              </w:rPr>
            </w:pPr>
            <w:r w:rsidRPr="007A17A7">
              <w:rPr>
                <w:rFonts w:cs="Times New Roman"/>
                <w:b/>
                <w:color w:val="0D0D0D" w:themeColor="text1" w:themeTint="F2"/>
                <w:sz w:val="20"/>
                <w:szCs w:val="20"/>
                <w:lang w:val="it-IT"/>
              </w:rPr>
              <w:t>Code</w:t>
            </w:r>
          </w:p>
        </w:tc>
        <w:tc>
          <w:tcPr>
            <w:tcW w:w="5386" w:type="dxa"/>
          </w:tcPr>
          <w:p w:rsidR="004B2631" w:rsidRPr="007A17A7" w:rsidRDefault="004B2631" w:rsidP="004B2631">
            <w:pPr>
              <w:adjustRightInd w:val="0"/>
              <w:jc w:val="center"/>
              <w:rPr>
                <w:rFonts w:cs="Times New Roman"/>
                <w:b/>
                <w:color w:val="0D0D0D" w:themeColor="text1" w:themeTint="F2"/>
                <w:sz w:val="20"/>
                <w:szCs w:val="20"/>
                <w:lang w:val="it-IT"/>
              </w:rPr>
            </w:pPr>
            <w:r w:rsidRPr="007A17A7">
              <w:rPr>
                <w:rFonts w:cs="Times New Roman"/>
                <w:b/>
                <w:color w:val="0D0D0D" w:themeColor="text1" w:themeTint="F2"/>
                <w:sz w:val="20"/>
                <w:szCs w:val="20"/>
                <w:lang w:val="it-IT"/>
              </w:rPr>
              <w:t>Items</w:t>
            </w:r>
          </w:p>
        </w:tc>
        <w:tc>
          <w:tcPr>
            <w:tcW w:w="1560" w:type="dxa"/>
          </w:tcPr>
          <w:p w:rsidR="004B2631" w:rsidRPr="007A17A7" w:rsidRDefault="00DB7EA7" w:rsidP="004B2631">
            <w:pPr>
              <w:adjustRightInd w:val="0"/>
              <w:jc w:val="center"/>
              <w:rPr>
                <w:rFonts w:cs="Times New Roman"/>
                <w:b/>
                <w:color w:val="0D0D0D" w:themeColor="text1" w:themeTint="F2"/>
                <w:sz w:val="20"/>
                <w:szCs w:val="20"/>
                <w:lang w:val="it-IT"/>
              </w:rPr>
            </w:pPr>
            <w:r w:rsidRPr="007A17A7">
              <w:rPr>
                <w:rFonts w:cs="Times New Roman"/>
                <w:b/>
                <w:color w:val="000000" w:themeColor="text1"/>
                <w:sz w:val="20"/>
                <w:szCs w:val="20"/>
              </w:rPr>
              <w:t>Resources</w:t>
            </w:r>
          </w:p>
        </w:tc>
      </w:tr>
      <w:tr w:rsidR="004B2631" w:rsidRPr="007A17A7" w:rsidTr="008A430A">
        <w:trPr>
          <w:jc w:val="center"/>
        </w:trPr>
        <w:tc>
          <w:tcPr>
            <w:tcW w:w="1418"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CE7F2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 xml:space="preserve">Manufacturing </w:t>
            </w:r>
            <w:r w:rsidR="00DB7EA7" w:rsidRPr="007A17A7">
              <w:rPr>
                <w:rFonts w:cs="Times New Roman"/>
                <w:color w:val="0D0D0D" w:themeColor="text1" w:themeTint="F2"/>
                <w:sz w:val="20"/>
                <w:szCs w:val="20"/>
                <w:lang w:val="it-IT"/>
              </w:rPr>
              <w:t>Technology</w:t>
            </w: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CN1</w:t>
            </w:r>
          </w:p>
        </w:tc>
        <w:tc>
          <w:tcPr>
            <w:tcW w:w="5386" w:type="dxa"/>
          </w:tcPr>
          <w:p w:rsidR="004B2631" w:rsidRPr="007A17A7" w:rsidRDefault="00CE7F21"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Paying attention to investment in renewing equipment annually</w:t>
            </w:r>
          </w:p>
        </w:tc>
        <w:tc>
          <w:tcPr>
            <w:tcW w:w="1560" w:type="dxa"/>
            <w:vMerge w:val="restart"/>
          </w:tcPr>
          <w:p w:rsidR="004B2631" w:rsidRPr="007A17A7" w:rsidRDefault="009E1366" w:rsidP="009E1366">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Le Ngoc Nuong, 2018 and</w:t>
            </w:r>
            <w:r w:rsidR="004B2631" w:rsidRPr="007A17A7">
              <w:rPr>
                <w:rFonts w:cs="Times New Roman"/>
                <w:color w:val="0D0D0D" w:themeColor="text1" w:themeTint="F2"/>
                <w:sz w:val="20"/>
                <w:szCs w:val="20"/>
                <w:lang w:val="it-IT"/>
              </w:rPr>
              <w:t xml:space="preserve"> </w:t>
            </w:r>
            <w:r w:rsidRPr="007A17A7">
              <w:rPr>
                <w:rFonts w:cs="Times New Roman"/>
                <w:color w:val="0D0D0D" w:themeColor="text1" w:themeTint="F2"/>
                <w:sz w:val="20"/>
                <w:szCs w:val="20"/>
                <w:lang w:val="it-IT"/>
              </w:rPr>
              <w:t>research of author</w:t>
            </w:r>
            <w:r w:rsidR="00515110" w:rsidRPr="007A17A7">
              <w:rPr>
                <w:rFonts w:cs="Times New Roman"/>
                <w:color w:val="0D0D0D" w:themeColor="text1" w:themeTint="F2"/>
                <w:sz w:val="20"/>
                <w:szCs w:val="20"/>
                <w:lang w:val="it-IT"/>
              </w:rPr>
              <w:t>s</w:t>
            </w: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CN2</w:t>
            </w:r>
          </w:p>
        </w:tc>
        <w:tc>
          <w:tcPr>
            <w:tcW w:w="5386" w:type="dxa"/>
          </w:tcPr>
          <w:p w:rsidR="004B2631" w:rsidRPr="007A17A7" w:rsidRDefault="00CE7F21"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Manufacturing technology is always a top priority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CN3</w:t>
            </w:r>
          </w:p>
        </w:tc>
        <w:tc>
          <w:tcPr>
            <w:tcW w:w="5386" w:type="dxa"/>
          </w:tcPr>
          <w:p w:rsidR="004B2631" w:rsidRPr="007A17A7" w:rsidRDefault="009E1366"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Develop a new product development strategy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CN4</w:t>
            </w:r>
          </w:p>
        </w:tc>
        <w:tc>
          <w:tcPr>
            <w:tcW w:w="5386" w:type="dxa"/>
          </w:tcPr>
          <w:p w:rsidR="004B2631" w:rsidRPr="007A17A7" w:rsidRDefault="009E1366" w:rsidP="009E1366">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Paying attention to invest for human resources to apply new technologies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DB7EA7" w:rsidP="004B2631">
            <w:pPr>
              <w:adjustRightInd w:val="0"/>
              <w:jc w:val="center"/>
              <w:rPr>
                <w:rFonts w:cs="Times New Roman"/>
                <w:b/>
                <w:color w:val="0D0D0D" w:themeColor="text1" w:themeTint="F2"/>
                <w:sz w:val="20"/>
                <w:szCs w:val="20"/>
                <w:lang w:val="it-IT"/>
              </w:rPr>
            </w:pPr>
            <w:r w:rsidRPr="007A17A7">
              <w:rPr>
                <w:rFonts w:cs="Times New Roman"/>
                <w:color w:val="000000" w:themeColor="text1"/>
                <w:sz w:val="20"/>
                <w:szCs w:val="20"/>
              </w:rPr>
              <w:t>Local support policies</w:t>
            </w: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CS1</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Easy access to manufacturing premises</w:t>
            </w:r>
          </w:p>
        </w:tc>
        <w:tc>
          <w:tcPr>
            <w:tcW w:w="1560" w:type="dxa"/>
            <w:vMerge w:val="restart"/>
          </w:tcPr>
          <w:p w:rsidR="004B2631" w:rsidRPr="007A17A7" w:rsidRDefault="004B2631" w:rsidP="004B2631">
            <w:pPr>
              <w:adjustRightInd w:val="0"/>
              <w:jc w:val="center"/>
              <w:rPr>
                <w:rFonts w:cs="Times New Roman"/>
                <w:color w:val="0D0D0D" w:themeColor="text1" w:themeTint="F2"/>
                <w:sz w:val="20"/>
                <w:szCs w:val="20"/>
                <w:lang w:val="it-IT"/>
              </w:rPr>
            </w:pPr>
          </w:p>
          <w:p w:rsidR="004B2631" w:rsidRPr="007A17A7" w:rsidRDefault="00515110" w:rsidP="004B2631">
            <w:pPr>
              <w:adjustRightInd w:val="0"/>
              <w:rPr>
                <w:rFonts w:cs="Times New Roman"/>
                <w:b/>
                <w:color w:val="0D0D0D" w:themeColor="text1" w:themeTint="F2"/>
                <w:sz w:val="20"/>
                <w:szCs w:val="20"/>
                <w:lang w:val="it-IT"/>
              </w:rPr>
            </w:pPr>
            <w:r w:rsidRPr="007A17A7">
              <w:rPr>
                <w:rFonts w:cs="Times New Roman"/>
                <w:color w:val="0D0D0D" w:themeColor="text1" w:themeTint="F2"/>
                <w:sz w:val="20"/>
                <w:szCs w:val="20"/>
                <w:lang w:val="it-IT"/>
              </w:rPr>
              <w:t>Le Ngoc Nuong, 2018 and research of authors</w:t>
            </w: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CS2</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Supported to participate in local social activities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CS3</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Don’t difficulties in local administrative procedures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CS4</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The SMEs Association in Hanoi has a lot of active support for industrial SMEs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CS5</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Be promptly informed of change policy on environmental protection</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CS6</w:t>
            </w:r>
          </w:p>
        </w:tc>
        <w:tc>
          <w:tcPr>
            <w:tcW w:w="5386" w:type="dxa"/>
          </w:tcPr>
          <w:p w:rsidR="004B2631" w:rsidRPr="007A17A7" w:rsidRDefault="00515110"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Local interest in social security for workers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DB7EA7" w:rsidP="004B2631">
            <w:pPr>
              <w:adjustRightInd w:val="0"/>
              <w:jc w:val="center"/>
              <w:rPr>
                <w:rFonts w:cs="Times New Roman"/>
                <w:b/>
                <w:color w:val="0D0D0D" w:themeColor="text1" w:themeTint="F2"/>
                <w:sz w:val="20"/>
                <w:szCs w:val="20"/>
                <w:lang w:val="it-IT"/>
              </w:rPr>
            </w:pPr>
            <w:r w:rsidRPr="007A17A7">
              <w:rPr>
                <w:rFonts w:cs="Times New Roman"/>
                <w:color w:val="000000" w:themeColor="text1"/>
                <w:sz w:val="20"/>
                <w:szCs w:val="20"/>
              </w:rPr>
              <w:t>Corporate social responsibility policies</w:t>
            </w: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TN1</w:t>
            </w:r>
          </w:p>
        </w:tc>
        <w:tc>
          <w:tcPr>
            <w:tcW w:w="5386" w:type="dxa"/>
          </w:tcPr>
          <w:p w:rsidR="004B2631" w:rsidRPr="007A17A7" w:rsidRDefault="00A345EE"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Attend vocational training programs for young people in the community</w:t>
            </w:r>
          </w:p>
        </w:tc>
        <w:tc>
          <w:tcPr>
            <w:tcW w:w="1560" w:type="dxa"/>
            <w:vMerge w:val="restart"/>
            <w:vAlign w:val="center"/>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Phan Van Dan, 2018 and research of authors</w:t>
            </w: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TN2</w:t>
            </w:r>
          </w:p>
        </w:tc>
        <w:tc>
          <w:tcPr>
            <w:tcW w:w="5386" w:type="dxa"/>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Participate in building clean water and sanitation programs for the community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TN3</w:t>
            </w:r>
          </w:p>
        </w:tc>
        <w:tc>
          <w:tcPr>
            <w:tcW w:w="5386" w:type="dxa"/>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Participate in training, capacity building, social knowledge for workers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TN4</w:t>
            </w:r>
          </w:p>
        </w:tc>
        <w:tc>
          <w:tcPr>
            <w:tcW w:w="5386" w:type="dxa"/>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Contribute to social activities in the locality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TN5</w:t>
            </w:r>
          </w:p>
        </w:tc>
        <w:tc>
          <w:tcPr>
            <w:tcW w:w="5386" w:type="dxa"/>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Focusing and paying attention to issues of environmental pollution treatment</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TN6</w:t>
            </w:r>
          </w:p>
        </w:tc>
        <w:tc>
          <w:tcPr>
            <w:tcW w:w="5386" w:type="dxa"/>
          </w:tcPr>
          <w:p w:rsidR="004B2631" w:rsidRPr="007A17A7" w:rsidRDefault="0073688A"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Comply with regulations of law on ensuring food and environmental safety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DB7EA7" w:rsidP="004B2631">
            <w:pPr>
              <w:adjustRightInd w:val="0"/>
              <w:jc w:val="center"/>
              <w:rPr>
                <w:rFonts w:cs="Times New Roman"/>
                <w:b/>
                <w:color w:val="0D0D0D" w:themeColor="text1" w:themeTint="F2"/>
                <w:sz w:val="20"/>
                <w:szCs w:val="20"/>
                <w:lang w:val="it-IT"/>
              </w:rPr>
            </w:pPr>
            <w:r w:rsidRPr="007A17A7">
              <w:rPr>
                <w:rFonts w:cs="Times New Roman"/>
                <w:color w:val="000000" w:themeColor="text1"/>
                <w:sz w:val="20"/>
                <w:szCs w:val="20"/>
              </w:rPr>
              <w:t>Enterprise resources</w:t>
            </w: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NL1</w:t>
            </w:r>
          </w:p>
        </w:tc>
        <w:tc>
          <w:tcPr>
            <w:tcW w:w="5386" w:type="dxa"/>
          </w:tcPr>
          <w:p w:rsidR="004B2631" w:rsidRPr="007A17A7" w:rsidRDefault="00090D83"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Current financial resources are sufficient to expand business activities</w:t>
            </w:r>
          </w:p>
        </w:tc>
        <w:tc>
          <w:tcPr>
            <w:tcW w:w="1560"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B13E75" w:rsidP="00B13E75">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Umar Ibrahim,2008 and Trinh Duc Chieu, 2010</w:t>
            </w: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NL2</w:t>
            </w:r>
          </w:p>
        </w:tc>
        <w:tc>
          <w:tcPr>
            <w:tcW w:w="5386" w:type="dxa"/>
          </w:tcPr>
          <w:p w:rsidR="004B2631" w:rsidRPr="007A17A7" w:rsidRDefault="00090D83"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Current financial resources are sufficient to sustain the business activities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NL3</w:t>
            </w:r>
          </w:p>
        </w:tc>
        <w:tc>
          <w:tcPr>
            <w:tcW w:w="5386" w:type="dxa"/>
          </w:tcPr>
          <w:p w:rsidR="004B2631" w:rsidRPr="007A17A7" w:rsidRDefault="00090D83"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Human resources in enterprises have good working capacity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NL4</w:t>
            </w:r>
          </w:p>
        </w:tc>
        <w:tc>
          <w:tcPr>
            <w:tcW w:w="5386" w:type="dxa"/>
          </w:tcPr>
          <w:p w:rsidR="004B2631" w:rsidRPr="007A17A7" w:rsidRDefault="00090D83"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The number of employees in the enterprise is becoming more and more qualified annually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NL5</w:t>
            </w:r>
          </w:p>
        </w:tc>
        <w:tc>
          <w:tcPr>
            <w:tcW w:w="5386" w:type="dxa"/>
          </w:tcPr>
          <w:p w:rsidR="004B2631" w:rsidRPr="007A17A7" w:rsidRDefault="00090D83"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After being trained, laborers will work more effectively</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val="restart"/>
            <w:vAlign w:val="center"/>
          </w:tcPr>
          <w:p w:rsidR="004B2631" w:rsidRPr="007A17A7" w:rsidRDefault="004B2631" w:rsidP="004B2631">
            <w:pPr>
              <w:adjustRightInd w:val="0"/>
              <w:jc w:val="center"/>
              <w:rPr>
                <w:rFonts w:cs="Times New Roman"/>
                <w:b/>
                <w:color w:val="0D0D0D" w:themeColor="text1" w:themeTint="F2"/>
                <w:sz w:val="20"/>
                <w:szCs w:val="20"/>
                <w:lang w:val="it-IT"/>
              </w:rPr>
            </w:pPr>
          </w:p>
          <w:p w:rsidR="00DB7EA7" w:rsidRPr="007A17A7" w:rsidRDefault="00DB7EA7" w:rsidP="00DB7EA7">
            <w:pPr>
              <w:jc w:val="center"/>
              <w:rPr>
                <w:rFonts w:cs="Times New Roman"/>
                <w:sz w:val="20"/>
                <w:szCs w:val="20"/>
              </w:rPr>
            </w:pPr>
            <w:r w:rsidRPr="007A17A7">
              <w:rPr>
                <w:rFonts w:eastAsia="Times New Roman" w:cs="Times New Roman"/>
                <w:sz w:val="20"/>
                <w:szCs w:val="20"/>
                <w:lang w:eastAsia="en-US" w:bidi="en-US"/>
              </w:rPr>
              <w:t>Sustainable development of industrial SMEs in Ha Noi</w:t>
            </w:r>
          </w:p>
          <w:p w:rsidR="004B2631" w:rsidRPr="007A17A7" w:rsidRDefault="004B2631" w:rsidP="004B2631">
            <w:pPr>
              <w:adjustRightInd w:val="0"/>
              <w:jc w:val="center"/>
              <w:rPr>
                <w:rFonts w:cs="Times New Roman"/>
                <w:b/>
                <w:color w:val="0D0D0D" w:themeColor="text1" w:themeTint="F2"/>
                <w:sz w:val="20"/>
                <w:szCs w:val="20"/>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BV1</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 always have high profits and grow steadily every year</w:t>
            </w:r>
          </w:p>
        </w:tc>
        <w:tc>
          <w:tcPr>
            <w:tcW w:w="1560" w:type="dxa"/>
            <w:vMerge w:val="restart"/>
          </w:tcPr>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4B2631" w:rsidP="004B2631">
            <w:pPr>
              <w:adjustRightInd w:val="0"/>
              <w:jc w:val="center"/>
              <w:rPr>
                <w:rFonts w:cs="Times New Roman"/>
                <w:b/>
                <w:color w:val="0D0D0D" w:themeColor="text1" w:themeTint="F2"/>
                <w:sz w:val="20"/>
                <w:szCs w:val="20"/>
                <w:lang w:val="it-IT"/>
              </w:rPr>
            </w:pPr>
          </w:p>
          <w:p w:rsidR="004B2631" w:rsidRPr="007A17A7" w:rsidRDefault="00B13E75"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Phan Van Dan, 2018 and research of authors</w:t>
            </w: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BV2</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 can expand production and business markets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BV3</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 are recorded for environmental protection in production</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BV4</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Enterprises have made positive contributions to local environmental protection activities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BV5</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 are always highly appreciated by local agencies for their contribution to local social activities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r w:rsidR="004B2631" w:rsidRPr="007A17A7" w:rsidTr="008A430A">
        <w:trPr>
          <w:jc w:val="center"/>
        </w:trPr>
        <w:tc>
          <w:tcPr>
            <w:tcW w:w="1418" w:type="dxa"/>
            <w:vMerge/>
          </w:tcPr>
          <w:p w:rsidR="004B2631" w:rsidRPr="007A17A7" w:rsidRDefault="004B2631" w:rsidP="004B2631">
            <w:pPr>
              <w:adjustRightInd w:val="0"/>
              <w:jc w:val="center"/>
              <w:rPr>
                <w:rFonts w:cs="Times New Roman"/>
                <w:b/>
                <w:color w:val="0D0D0D" w:themeColor="text1" w:themeTint="F2"/>
                <w:sz w:val="20"/>
                <w:szCs w:val="20"/>
                <w:lang w:val="it-IT"/>
              </w:rPr>
            </w:pPr>
          </w:p>
        </w:tc>
        <w:tc>
          <w:tcPr>
            <w:tcW w:w="1134" w:type="dxa"/>
            <w:vAlign w:val="center"/>
          </w:tcPr>
          <w:p w:rsidR="004B2631" w:rsidRPr="007A17A7" w:rsidRDefault="004B2631" w:rsidP="004B2631">
            <w:pPr>
              <w:adjustRightInd w:val="0"/>
              <w:jc w:val="center"/>
              <w:rPr>
                <w:rFonts w:cs="Times New Roman"/>
                <w:color w:val="0D0D0D" w:themeColor="text1" w:themeTint="F2"/>
                <w:sz w:val="20"/>
                <w:szCs w:val="20"/>
                <w:lang w:val="it-IT"/>
              </w:rPr>
            </w:pPr>
            <w:r w:rsidRPr="007A17A7">
              <w:rPr>
                <w:rFonts w:cs="Times New Roman"/>
                <w:color w:val="0D0D0D" w:themeColor="text1" w:themeTint="F2"/>
                <w:sz w:val="20"/>
                <w:szCs w:val="20"/>
                <w:lang w:val="it-IT"/>
              </w:rPr>
              <w:t>BV6</w:t>
            </w:r>
          </w:p>
        </w:tc>
        <w:tc>
          <w:tcPr>
            <w:tcW w:w="5386" w:type="dxa"/>
          </w:tcPr>
          <w:p w:rsidR="004B2631" w:rsidRPr="007A17A7" w:rsidRDefault="00B13E75" w:rsidP="004B2631">
            <w:pPr>
              <w:adjustRightInd w:val="0"/>
              <w:rPr>
                <w:rFonts w:cs="Times New Roman"/>
                <w:color w:val="0D0D0D" w:themeColor="text1" w:themeTint="F2"/>
                <w:sz w:val="20"/>
                <w:szCs w:val="20"/>
                <w:lang w:val="it-IT"/>
              </w:rPr>
            </w:pPr>
            <w:r w:rsidRPr="007A17A7">
              <w:rPr>
                <w:rFonts w:cs="Times New Roman"/>
                <w:color w:val="0D0D0D" w:themeColor="text1" w:themeTint="F2"/>
                <w:sz w:val="20"/>
                <w:szCs w:val="20"/>
                <w:lang w:val="it-IT"/>
              </w:rPr>
              <w:t>Enterprises always create motivation to work for employees</w:t>
            </w:r>
          </w:p>
        </w:tc>
        <w:tc>
          <w:tcPr>
            <w:tcW w:w="1560" w:type="dxa"/>
            <w:vMerge/>
          </w:tcPr>
          <w:p w:rsidR="004B2631" w:rsidRPr="007A17A7" w:rsidRDefault="004B2631" w:rsidP="004B2631">
            <w:pPr>
              <w:adjustRightInd w:val="0"/>
              <w:jc w:val="center"/>
              <w:rPr>
                <w:rFonts w:cs="Times New Roman"/>
                <w:b/>
                <w:color w:val="0D0D0D" w:themeColor="text1" w:themeTint="F2"/>
                <w:sz w:val="20"/>
                <w:szCs w:val="20"/>
                <w:lang w:val="it-IT"/>
              </w:rPr>
            </w:pPr>
          </w:p>
        </w:tc>
      </w:tr>
    </w:tbl>
    <w:p w:rsidR="004B2631" w:rsidRPr="007A17A7" w:rsidRDefault="008B6A41" w:rsidP="00B672BB">
      <w:pPr>
        <w:adjustRightInd w:val="0"/>
        <w:spacing w:before="120" w:after="0" w:line="312" w:lineRule="auto"/>
        <w:jc w:val="left"/>
        <w:rPr>
          <w:rFonts w:cs="Times New Roman"/>
          <w:b/>
          <w:sz w:val="20"/>
          <w:szCs w:val="20"/>
          <w:lang w:val="it-IT"/>
        </w:rPr>
      </w:pPr>
      <w:r w:rsidRPr="007A17A7">
        <w:rPr>
          <w:rFonts w:cs="Times New Roman"/>
          <w:b/>
          <w:sz w:val="20"/>
          <w:szCs w:val="20"/>
          <w:lang w:val="it-IT"/>
        </w:rPr>
        <w:t>4. Research results</w:t>
      </w:r>
    </w:p>
    <w:p w:rsidR="008B6A41" w:rsidRPr="007A17A7" w:rsidRDefault="008D22AF" w:rsidP="00C72C9F">
      <w:pPr>
        <w:adjustRightInd w:val="0"/>
        <w:spacing w:after="0" w:line="312" w:lineRule="auto"/>
        <w:jc w:val="left"/>
        <w:rPr>
          <w:rFonts w:cs="Times New Roman"/>
          <w:i/>
          <w:sz w:val="20"/>
          <w:szCs w:val="20"/>
        </w:rPr>
      </w:pPr>
      <w:r w:rsidRPr="007A17A7">
        <w:rPr>
          <w:rFonts w:cs="Times New Roman"/>
          <w:i/>
          <w:sz w:val="20"/>
          <w:szCs w:val="20"/>
          <w:lang w:val="it-IT"/>
        </w:rPr>
        <w:t xml:space="preserve">4.1. </w:t>
      </w:r>
      <w:r w:rsidRPr="007A17A7">
        <w:rPr>
          <w:rFonts w:cs="Times New Roman"/>
          <w:i/>
          <w:sz w:val="20"/>
          <w:szCs w:val="20"/>
        </w:rPr>
        <w:t>Verify the reliability of the scale</w:t>
      </w:r>
    </w:p>
    <w:p w:rsidR="008D22AF" w:rsidRPr="007A17A7" w:rsidRDefault="008D22AF" w:rsidP="00B672BB">
      <w:pPr>
        <w:pStyle w:val="BodyText"/>
        <w:tabs>
          <w:tab w:val="left" w:pos="426"/>
        </w:tabs>
        <w:adjustRightInd w:val="0"/>
        <w:spacing w:line="312" w:lineRule="auto"/>
        <w:ind w:firstLine="480"/>
        <w:jc w:val="both"/>
        <w:rPr>
          <w:sz w:val="20"/>
          <w:szCs w:val="20"/>
        </w:rPr>
      </w:pPr>
      <w:r w:rsidRPr="007A17A7">
        <w:rPr>
          <w:sz w:val="20"/>
          <w:szCs w:val="20"/>
        </w:rPr>
        <w:tab/>
        <w:t>The reliability of scales is assessed by Cronbach’s Alpha coefficient. Results of calculating Cronbach’s Alpha coefficients with each concept indicate that 5 groups of research elements have Cronbach’s Alpha coefficient greater than 0.6 (Table 2). All observed variables have varied-total correlations meeting the requirement of &gt; 0.4. Therefore, the manufacturing</w:t>
      </w:r>
      <w:r w:rsidR="00145FA4" w:rsidRPr="007A17A7">
        <w:rPr>
          <w:sz w:val="20"/>
          <w:szCs w:val="20"/>
        </w:rPr>
        <w:t xml:space="preserve"> factor scale and three other factors scale</w:t>
      </w:r>
      <w:r w:rsidRPr="007A17A7">
        <w:rPr>
          <w:sz w:val="20"/>
          <w:szCs w:val="20"/>
        </w:rPr>
        <w:t xml:space="preserve"> affectin</w:t>
      </w:r>
      <w:r w:rsidR="00145FA4" w:rsidRPr="007A17A7">
        <w:rPr>
          <w:sz w:val="20"/>
          <w:szCs w:val="20"/>
        </w:rPr>
        <w:t xml:space="preserve">g the sustainable development of industrial SMEs </w:t>
      </w:r>
      <w:r w:rsidRPr="007A17A7">
        <w:rPr>
          <w:sz w:val="20"/>
          <w:szCs w:val="20"/>
        </w:rPr>
        <w:t>in Hanoi - Vietnam are eligible for EFA analysis.</w:t>
      </w:r>
    </w:p>
    <w:p w:rsidR="00145FA4" w:rsidRPr="007A17A7" w:rsidRDefault="00145FA4" w:rsidP="00B672BB">
      <w:pPr>
        <w:pStyle w:val="BodyText"/>
        <w:tabs>
          <w:tab w:val="left" w:pos="426"/>
        </w:tabs>
        <w:adjustRightInd w:val="0"/>
        <w:spacing w:line="312" w:lineRule="auto"/>
        <w:jc w:val="both"/>
        <w:rPr>
          <w:i/>
          <w:sz w:val="20"/>
          <w:szCs w:val="20"/>
        </w:rPr>
      </w:pPr>
      <w:r w:rsidRPr="007A17A7">
        <w:rPr>
          <w:i/>
          <w:sz w:val="20"/>
          <w:szCs w:val="20"/>
        </w:rPr>
        <w:t>4.2. Exploratory Factor Analysis EFA</w:t>
      </w:r>
    </w:p>
    <w:p w:rsidR="0022479F" w:rsidRPr="007A17A7" w:rsidRDefault="0022479F" w:rsidP="00B672BB">
      <w:pPr>
        <w:pStyle w:val="BodyText"/>
        <w:tabs>
          <w:tab w:val="left" w:pos="426"/>
        </w:tabs>
        <w:adjustRightInd w:val="0"/>
        <w:spacing w:line="312" w:lineRule="auto"/>
        <w:jc w:val="both"/>
        <w:rPr>
          <w:sz w:val="20"/>
          <w:szCs w:val="20"/>
        </w:rPr>
      </w:pPr>
      <w:r w:rsidRPr="007A17A7">
        <w:rPr>
          <w:sz w:val="20"/>
          <w:szCs w:val="20"/>
        </w:rPr>
        <w:tab/>
        <w:t xml:space="preserve">   According the results of the EFA discovery factor analysis, the factors influencing the sustainable development of industrial SMEs in Hanoi-Vietnam for KMO value  (Kaiser-Meyer-Olkin) = 0.</w:t>
      </w:r>
      <w:r w:rsidR="000E13F6" w:rsidRPr="007A17A7">
        <w:rPr>
          <w:sz w:val="20"/>
          <w:szCs w:val="20"/>
        </w:rPr>
        <w:t>719</w:t>
      </w:r>
      <w:r w:rsidRPr="007A17A7">
        <w:rPr>
          <w:sz w:val="20"/>
          <w:szCs w:val="20"/>
        </w:rPr>
        <w:t>&gt; 0.6. Therefore, factor analysis is consistent with the research data obtained. The Bartlett’s test value with the hypothesis (H0) is "non-correlated variables" with the value Sig = 0.00 &lt;0.05.</w:t>
      </w:r>
      <w:r w:rsidR="000E13F6" w:rsidRPr="007A17A7">
        <w:rPr>
          <w:sz w:val="20"/>
          <w:szCs w:val="20"/>
        </w:rPr>
        <w:t xml:space="preserve"> </w:t>
      </w:r>
    </w:p>
    <w:p w:rsidR="000E13F6" w:rsidRPr="007A17A7" w:rsidRDefault="000E13F6" w:rsidP="000E13F6">
      <w:pPr>
        <w:pStyle w:val="BodyText"/>
        <w:tabs>
          <w:tab w:val="left" w:pos="426"/>
        </w:tabs>
        <w:adjustRightInd w:val="0"/>
        <w:spacing w:before="120" w:line="312" w:lineRule="auto"/>
        <w:ind w:firstLine="482"/>
        <w:jc w:val="center"/>
        <w:rPr>
          <w:b/>
          <w:sz w:val="20"/>
          <w:szCs w:val="20"/>
        </w:rPr>
      </w:pPr>
      <w:r w:rsidRPr="007A17A7">
        <w:rPr>
          <w:b/>
          <w:sz w:val="20"/>
          <w:szCs w:val="20"/>
        </w:rPr>
        <w:t>Table 2. EFA factor analysis results and assessment of reliability of the scale</w:t>
      </w:r>
    </w:p>
    <w:tbl>
      <w:tblPr>
        <w:tblStyle w:val="TableGrid"/>
        <w:tblW w:w="0" w:type="auto"/>
        <w:jc w:val="center"/>
        <w:tblLook w:val="04A0" w:firstRow="1" w:lastRow="0" w:firstColumn="1" w:lastColumn="0" w:noHBand="0" w:noVBand="1"/>
      </w:tblPr>
      <w:tblGrid>
        <w:gridCol w:w="1217"/>
        <w:gridCol w:w="773"/>
        <w:gridCol w:w="708"/>
        <w:gridCol w:w="709"/>
        <w:gridCol w:w="709"/>
        <w:gridCol w:w="709"/>
        <w:gridCol w:w="708"/>
      </w:tblGrid>
      <w:tr w:rsidR="004D6A15" w:rsidRPr="007A17A7" w:rsidTr="00C2110F">
        <w:trPr>
          <w:jc w:val="center"/>
        </w:trPr>
        <w:tc>
          <w:tcPr>
            <w:tcW w:w="1217" w:type="dxa"/>
            <w:vMerge w:val="restart"/>
            <w:vAlign w:val="center"/>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Factors</w:t>
            </w:r>
          </w:p>
        </w:tc>
        <w:tc>
          <w:tcPr>
            <w:tcW w:w="4316" w:type="dxa"/>
            <w:gridSpan w:val="6"/>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Factor Loading</w:t>
            </w:r>
          </w:p>
        </w:tc>
      </w:tr>
      <w:tr w:rsidR="004D6A15" w:rsidRPr="007A17A7" w:rsidTr="00C2110F">
        <w:trPr>
          <w:jc w:val="center"/>
        </w:trPr>
        <w:tc>
          <w:tcPr>
            <w:tcW w:w="1217" w:type="dxa"/>
            <w:vMerge/>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73"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1</w:t>
            </w:r>
          </w:p>
        </w:tc>
        <w:tc>
          <w:tcPr>
            <w:tcW w:w="708"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2</w:t>
            </w:r>
          </w:p>
        </w:tc>
        <w:tc>
          <w:tcPr>
            <w:tcW w:w="709"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3</w:t>
            </w:r>
          </w:p>
        </w:tc>
        <w:tc>
          <w:tcPr>
            <w:tcW w:w="709"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4</w:t>
            </w:r>
          </w:p>
        </w:tc>
        <w:tc>
          <w:tcPr>
            <w:tcW w:w="709"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5</w:t>
            </w:r>
          </w:p>
        </w:tc>
        <w:tc>
          <w:tcPr>
            <w:tcW w:w="708" w:type="dxa"/>
          </w:tcPr>
          <w:p w:rsidR="004D6A15" w:rsidRPr="007A17A7" w:rsidRDefault="004D6A15" w:rsidP="008A430A">
            <w:pPr>
              <w:pStyle w:val="BodyText"/>
              <w:tabs>
                <w:tab w:val="left" w:pos="426"/>
              </w:tabs>
              <w:adjustRightInd w:val="0"/>
              <w:jc w:val="center"/>
              <w:rPr>
                <w:b/>
                <w:color w:val="0D0D0D" w:themeColor="text1" w:themeTint="F2"/>
                <w:sz w:val="20"/>
                <w:szCs w:val="20"/>
              </w:rPr>
            </w:pPr>
            <w:r w:rsidRPr="007A17A7">
              <w:rPr>
                <w:b/>
                <w:color w:val="0D0D0D" w:themeColor="text1" w:themeTint="F2"/>
                <w:sz w:val="20"/>
                <w:szCs w:val="20"/>
              </w:rPr>
              <w:t>6</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spacing w:before="60" w:after="60"/>
              <w:jc w:val="center"/>
              <w:rPr>
                <w:color w:val="0D0D0D" w:themeColor="text1" w:themeTint="F2"/>
                <w:sz w:val="20"/>
                <w:szCs w:val="20"/>
              </w:rPr>
            </w:pPr>
            <w:r w:rsidRPr="007A17A7">
              <w:rPr>
                <w:b/>
                <w:color w:val="0D0D0D" w:themeColor="text1" w:themeTint="F2"/>
                <w:sz w:val="20"/>
                <w:szCs w:val="20"/>
              </w:rPr>
              <w:t>Cronbach’s Alpha</w:t>
            </w:r>
          </w:p>
        </w:tc>
        <w:tc>
          <w:tcPr>
            <w:tcW w:w="773"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0.756</w:t>
            </w:r>
          </w:p>
        </w:tc>
        <w:tc>
          <w:tcPr>
            <w:tcW w:w="708"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0.728</w:t>
            </w:r>
          </w:p>
        </w:tc>
        <w:tc>
          <w:tcPr>
            <w:tcW w:w="709"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0.783</w:t>
            </w:r>
          </w:p>
        </w:tc>
        <w:tc>
          <w:tcPr>
            <w:tcW w:w="709"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0.695</w:t>
            </w:r>
          </w:p>
        </w:tc>
        <w:tc>
          <w:tcPr>
            <w:tcW w:w="709"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0.789</w:t>
            </w:r>
          </w:p>
        </w:tc>
        <w:tc>
          <w:tcPr>
            <w:tcW w:w="708" w:type="dxa"/>
          </w:tcPr>
          <w:p w:rsidR="004D6A15" w:rsidRPr="007A17A7" w:rsidRDefault="004D6A15" w:rsidP="008A430A">
            <w:pPr>
              <w:pStyle w:val="BodyText"/>
              <w:tabs>
                <w:tab w:val="left" w:pos="426"/>
              </w:tabs>
              <w:adjustRightInd w:val="0"/>
              <w:spacing w:before="60" w:after="60"/>
              <w:jc w:val="center"/>
              <w:rPr>
                <w:b/>
                <w:color w:val="0D0D0D" w:themeColor="text1" w:themeTint="F2"/>
                <w:sz w:val="20"/>
                <w:szCs w:val="20"/>
              </w:rPr>
            </w:pPr>
            <w:r w:rsidRPr="007A17A7">
              <w:rPr>
                <w:b/>
                <w:color w:val="0D0D0D" w:themeColor="text1" w:themeTint="F2"/>
                <w:sz w:val="20"/>
                <w:szCs w:val="20"/>
              </w:rPr>
              <w:t>0.795</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CN3</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0.801</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CN2</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0.765</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CN4</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0.734</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CN1</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0.703</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CS4</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0.785</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CS1</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0.762</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CS3</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0.735</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CS5</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0.682</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CS2</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0.651</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CS6</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0.632</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TN1</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0.835</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TN2</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0.798</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TN4</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0.776</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lastRenderedPageBreak/>
              <w:t>TN5</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0.761</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TN3</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0.752</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TN6</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0.732</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NL1</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0.736</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NL2</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0.654</w:t>
            </w: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NL4</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0.831</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NL3</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0.801</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NL5</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0.775</w:t>
            </w: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BV1</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0.836</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BV2</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0.805</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BV4</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0.782</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BV5</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0.772</w:t>
            </w:r>
          </w:p>
        </w:tc>
      </w:tr>
      <w:tr w:rsidR="004D6A15" w:rsidRPr="007A17A7" w:rsidTr="00C2110F">
        <w:trPr>
          <w:jc w:val="center"/>
        </w:trPr>
        <w:tc>
          <w:tcPr>
            <w:tcW w:w="1217" w:type="dxa"/>
          </w:tcPr>
          <w:p w:rsidR="004D6A15" w:rsidRPr="007A17A7" w:rsidRDefault="004D6A15" w:rsidP="008A430A">
            <w:pPr>
              <w:pStyle w:val="BodyText"/>
              <w:tabs>
                <w:tab w:val="left" w:pos="426"/>
              </w:tabs>
              <w:adjustRightInd w:val="0"/>
              <w:jc w:val="center"/>
              <w:rPr>
                <w:color w:val="0D0D0D" w:themeColor="text1" w:themeTint="F2"/>
                <w:sz w:val="20"/>
                <w:szCs w:val="20"/>
              </w:rPr>
            </w:pPr>
            <w:r w:rsidRPr="007A17A7">
              <w:rPr>
                <w:color w:val="0D0D0D" w:themeColor="text1" w:themeTint="F2"/>
                <w:sz w:val="20"/>
                <w:szCs w:val="20"/>
              </w:rPr>
              <w:t>BV3</w:t>
            </w:r>
          </w:p>
        </w:tc>
        <w:tc>
          <w:tcPr>
            <w:tcW w:w="773"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9" w:type="dxa"/>
          </w:tcPr>
          <w:p w:rsidR="004D6A15" w:rsidRPr="007A17A7" w:rsidRDefault="004D6A15" w:rsidP="008A430A">
            <w:pPr>
              <w:pStyle w:val="BodyText"/>
              <w:tabs>
                <w:tab w:val="left" w:pos="426"/>
              </w:tabs>
              <w:adjustRightInd w:val="0"/>
              <w:jc w:val="both"/>
              <w:rPr>
                <w:color w:val="0D0D0D" w:themeColor="text1" w:themeTint="F2"/>
                <w:sz w:val="20"/>
                <w:szCs w:val="20"/>
              </w:rPr>
            </w:pPr>
          </w:p>
        </w:tc>
        <w:tc>
          <w:tcPr>
            <w:tcW w:w="708" w:type="dxa"/>
          </w:tcPr>
          <w:p w:rsidR="004D6A15" w:rsidRPr="007A17A7" w:rsidRDefault="004D6A15" w:rsidP="008A430A">
            <w:pPr>
              <w:pStyle w:val="BodyText"/>
              <w:tabs>
                <w:tab w:val="left" w:pos="426"/>
              </w:tabs>
              <w:adjustRightInd w:val="0"/>
              <w:jc w:val="both"/>
              <w:rPr>
                <w:color w:val="0D0D0D" w:themeColor="text1" w:themeTint="F2"/>
                <w:sz w:val="20"/>
                <w:szCs w:val="20"/>
              </w:rPr>
            </w:pPr>
            <w:r w:rsidRPr="007A17A7">
              <w:rPr>
                <w:color w:val="0D0D0D" w:themeColor="text1" w:themeTint="F2"/>
                <w:sz w:val="20"/>
                <w:szCs w:val="20"/>
              </w:rPr>
              <w:t>0.751</w:t>
            </w:r>
          </w:p>
        </w:tc>
      </w:tr>
    </w:tbl>
    <w:p w:rsidR="000E13F6" w:rsidRPr="007A17A7" w:rsidRDefault="00057F61" w:rsidP="00057F61">
      <w:pPr>
        <w:pStyle w:val="BodyText"/>
        <w:tabs>
          <w:tab w:val="left" w:pos="426"/>
        </w:tabs>
        <w:adjustRightInd w:val="0"/>
        <w:spacing w:before="120" w:line="312" w:lineRule="auto"/>
        <w:ind w:firstLine="482"/>
        <w:jc w:val="both"/>
        <w:rPr>
          <w:b/>
          <w:sz w:val="20"/>
          <w:szCs w:val="20"/>
        </w:rPr>
      </w:pPr>
      <w:r w:rsidRPr="007A17A7">
        <w:rPr>
          <w:sz w:val="20"/>
          <w:szCs w:val="20"/>
        </w:rPr>
        <w:t>The data processing result in the value of Eigenvalues = 1,154&gt; 1, so it can be confirmed that the number of factors extracted is appropriate. Total Variance Explained of factor analysis is 65,135%&gt; 50%. This means that the extracted factors that explain 65,135% of the observed variables are included in the EFA analysis.</w:t>
      </w:r>
      <w:r w:rsidR="001411D4" w:rsidRPr="007A17A7">
        <w:rPr>
          <w:sz w:val="20"/>
          <w:szCs w:val="20"/>
        </w:rPr>
        <w:t xml:space="preserve"> EFA analysis results shown that, e</w:t>
      </w:r>
      <w:r w:rsidR="007215FA" w:rsidRPr="007A17A7">
        <w:rPr>
          <w:sz w:val="20"/>
          <w:szCs w:val="20"/>
        </w:rPr>
        <w:t>nterprise resource</w:t>
      </w:r>
      <w:r w:rsidR="007F69C5" w:rsidRPr="007A17A7">
        <w:rPr>
          <w:sz w:val="20"/>
          <w:szCs w:val="20"/>
        </w:rPr>
        <w:t>s</w:t>
      </w:r>
      <w:r w:rsidR="007215FA" w:rsidRPr="007A17A7">
        <w:rPr>
          <w:sz w:val="20"/>
          <w:szCs w:val="20"/>
        </w:rPr>
        <w:t xml:space="preserve"> factor group</w:t>
      </w:r>
      <w:r w:rsidR="001411D4" w:rsidRPr="007A17A7">
        <w:rPr>
          <w:sz w:val="20"/>
          <w:szCs w:val="20"/>
        </w:rPr>
        <w:t xml:space="preserve"> are extracted in</w:t>
      </w:r>
      <w:r w:rsidR="007215FA" w:rsidRPr="007A17A7">
        <w:rPr>
          <w:sz w:val="20"/>
          <w:szCs w:val="20"/>
        </w:rPr>
        <w:t>to 2 separate groups of factors is</w:t>
      </w:r>
      <w:r w:rsidR="001411D4" w:rsidRPr="007A17A7">
        <w:rPr>
          <w:sz w:val="20"/>
          <w:szCs w:val="20"/>
        </w:rPr>
        <w:t xml:space="preserve"> NL1 and NL2</w:t>
      </w:r>
      <w:r w:rsidR="007215FA" w:rsidRPr="007A17A7">
        <w:rPr>
          <w:sz w:val="20"/>
          <w:szCs w:val="20"/>
        </w:rPr>
        <w:t xml:space="preserve"> (Financial resource</w:t>
      </w:r>
      <w:r w:rsidR="007F69C5" w:rsidRPr="007A17A7">
        <w:rPr>
          <w:sz w:val="20"/>
          <w:szCs w:val="20"/>
        </w:rPr>
        <w:t>s</w:t>
      </w:r>
      <w:r w:rsidR="00AA15F2" w:rsidRPr="007A17A7">
        <w:rPr>
          <w:sz w:val="20"/>
          <w:szCs w:val="20"/>
        </w:rPr>
        <w:t>) and NL3, NL4, NL5 (H</w:t>
      </w:r>
      <w:r w:rsidR="007215FA" w:rsidRPr="007A17A7">
        <w:rPr>
          <w:sz w:val="20"/>
          <w:szCs w:val="20"/>
        </w:rPr>
        <w:t>uman resource</w:t>
      </w:r>
      <w:r w:rsidR="007F69C5" w:rsidRPr="007A17A7">
        <w:rPr>
          <w:sz w:val="20"/>
          <w:szCs w:val="20"/>
        </w:rPr>
        <w:t>s</w:t>
      </w:r>
      <w:r w:rsidR="007215FA" w:rsidRPr="007A17A7">
        <w:rPr>
          <w:sz w:val="20"/>
          <w:szCs w:val="20"/>
        </w:rPr>
        <w:t xml:space="preserve">).  </w:t>
      </w:r>
    </w:p>
    <w:p w:rsidR="00271A72" w:rsidRPr="007A17A7" w:rsidRDefault="00271A72" w:rsidP="00271A72">
      <w:pPr>
        <w:pStyle w:val="BodyText"/>
        <w:tabs>
          <w:tab w:val="left" w:pos="426"/>
        </w:tabs>
        <w:adjustRightInd w:val="0"/>
        <w:spacing w:line="312" w:lineRule="auto"/>
        <w:jc w:val="both"/>
        <w:rPr>
          <w:i/>
          <w:sz w:val="20"/>
          <w:szCs w:val="20"/>
        </w:rPr>
      </w:pPr>
      <w:r w:rsidRPr="007A17A7">
        <w:rPr>
          <w:i/>
          <w:sz w:val="20"/>
          <w:szCs w:val="20"/>
        </w:rPr>
        <w:t>4.3. Regression analysis</w:t>
      </w:r>
    </w:p>
    <w:p w:rsidR="00085A49" w:rsidRPr="007A17A7" w:rsidRDefault="00B47FCA" w:rsidP="00EF4A54">
      <w:pPr>
        <w:pStyle w:val="BodyText"/>
        <w:tabs>
          <w:tab w:val="left" w:pos="426"/>
        </w:tabs>
        <w:adjustRightInd w:val="0"/>
        <w:spacing w:line="312" w:lineRule="auto"/>
        <w:ind w:firstLine="482"/>
        <w:jc w:val="both"/>
        <w:rPr>
          <w:sz w:val="20"/>
          <w:szCs w:val="20"/>
        </w:rPr>
      </w:pPr>
      <w:r w:rsidRPr="007A17A7">
        <w:rPr>
          <w:sz w:val="20"/>
          <w:szCs w:val="20"/>
        </w:rPr>
        <w:tab/>
      </w:r>
      <w:r w:rsidR="00BF3EFB" w:rsidRPr="007A17A7">
        <w:rPr>
          <w:sz w:val="20"/>
          <w:szCs w:val="20"/>
        </w:rPr>
        <w:t>The regression analysis result for adjusted R = 0.565 and R</w:t>
      </w:r>
      <w:r w:rsidR="00BF3EFB" w:rsidRPr="007A17A7">
        <w:rPr>
          <w:sz w:val="20"/>
          <w:szCs w:val="20"/>
          <w:vertAlign w:val="superscript"/>
        </w:rPr>
        <w:t>2</w:t>
      </w:r>
      <w:r w:rsidR="00BF3EFB" w:rsidRPr="007A17A7">
        <w:rPr>
          <w:sz w:val="20"/>
          <w:szCs w:val="20"/>
        </w:rPr>
        <w:t xml:space="preserve"> value is 0.512, this means that the relationship between the independent variables explains 51,2% of the dependent variable as “The sustainable development of industrial SMEs in Ha Noi ". </w:t>
      </w:r>
      <w:r w:rsidR="00085A49" w:rsidRPr="007A17A7">
        <w:rPr>
          <w:sz w:val="20"/>
          <w:szCs w:val="20"/>
        </w:rPr>
        <w:t xml:space="preserve">Through ANOVA analysis results, the value of F = 61,562 with statistical significance Sig = 0.000 </w:t>
      </w:r>
      <w:r w:rsidR="006845B7" w:rsidRPr="007A17A7">
        <w:rPr>
          <w:sz w:val="20"/>
          <w:szCs w:val="20"/>
        </w:rPr>
        <w:t>&lt;0.05</w:t>
      </w:r>
      <w:r w:rsidR="00085A49" w:rsidRPr="007A17A7">
        <w:rPr>
          <w:sz w:val="20"/>
          <w:szCs w:val="20"/>
        </w:rPr>
        <w:t>, this can confirm the existence of the relationship between the independent and auxiliary variables. Thereby, showing that the research model ensures reliability.</w:t>
      </w:r>
      <w:r w:rsidR="004762BC" w:rsidRPr="007A17A7">
        <w:rPr>
          <w:sz w:val="20"/>
          <w:szCs w:val="20"/>
        </w:rPr>
        <w:t xml:space="preserve"> </w:t>
      </w:r>
    </w:p>
    <w:p w:rsidR="004762BC" w:rsidRPr="007A17A7" w:rsidRDefault="004762BC" w:rsidP="00EF4A54">
      <w:pPr>
        <w:pStyle w:val="BodyText"/>
        <w:tabs>
          <w:tab w:val="left" w:pos="426"/>
        </w:tabs>
        <w:adjustRightInd w:val="0"/>
        <w:spacing w:line="312" w:lineRule="auto"/>
        <w:ind w:firstLine="482"/>
        <w:jc w:val="both"/>
        <w:rPr>
          <w:sz w:val="20"/>
          <w:szCs w:val="20"/>
        </w:rPr>
      </w:pPr>
      <w:r w:rsidRPr="007A17A7">
        <w:rPr>
          <w:sz w:val="20"/>
          <w:szCs w:val="20"/>
        </w:rPr>
        <w:t xml:space="preserve">Based on the Beta coefficient in Table 3, it can be seen that the factors in the research model, the manufacturing technology (CN) factor have the largest Beta standardization factor = 0.325. </w:t>
      </w:r>
      <w:r w:rsidR="005576B5" w:rsidRPr="007A17A7">
        <w:rPr>
          <w:sz w:val="20"/>
          <w:szCs w:val="20"/>
        </w:rPr>
        <w:t>The Human resources factor (NL</w:t>
      </w:r>
      <w:r w:rsidRPr="007A17A7">
        <w:rPr>
          <w:sz w:val="20"/>
          <w:szCs w:val="20"/>
        </w:rPr>
        <w:t>) has the smallest</w:t>
      </w:r>
      <w:r w:rsidR="005576B5" w:rsidRPr="007A17A7">
        <w:rPr>
          <w:sz w:val="20"/>
          <w:szCs w:val="20"/>
        </w:rPr>
        <w:t xml:space="preserve"> Beta coefficient = 0.120. Sig.</w:t>
      </w:r>
      <w:r w:rsidRPr="007A17A7">
        <w:rPr>
          <w:sz w:val="20"/>
          <w:szCs w:val="20"/>
        </w:rPr>
        <w:t>value of all variables &lt;0.05</w:t>
      </w:r>
      <w:r w:rsidR="005576B5" w:rsidRPr="007A17A7">
        <w:rPr>
          <w:sz w:val="20"/>
          <w:szCs w:val="20"/>
        </w:rPr>
        <w:t xml:space="preserve">. Therefore, assumptions H1, H2, H3, H4 proposed in the research model are accepted. </w:t>
      </w:r>
    </w:p>
    <w:p w:rsidR="00F1782F" w:rsidRPr="007A17A7" w:rsidRDefault="00F1782F" w:rsidP="00F1782F">
      <w:pPr>
        <w:pStyle w:val="BodyText"/>
        <w:tabs>
          <w:tab w:val="left" w:pos="426"/>
        </w:tabs>
        <w:adjustRightInd w:val="0"/>
        <w:spacing w:line="312" w:lineRule="auto"/>
        <w:ind w:firstLine="480"/>
        <w:jc w:val="center"/>
        <w:rPr>
          <w:b/>
          <w:sz w:val="20"/>
          <w:szCs w:val="20"/>
        </w:rPr>
      </w:pPr>
      <w:r w:rsidRPr="007A17A7">
        <w:rPr>
          <w:b/>
          <w:sz w:val="20"/>
          <w:szCs w:val="20"/>
        </w:rPr>
        <w:t>Table 3. Beta coefficient after performing regression</w:t>
      </w:r>
    </w:p>
    <w:tbl>
      <w:tblPr>
        <w:tblW w:w="6311" w:type="dxa"/>
        <w:jc w:val="center"/>
        <w:tblInd w:w="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7"/>
        <w:gridCol w:w="851"/>
        <w:gridCol w:w="992"/>
        <w:gridCol w:w="1276"/>
        <w:gridCol w:w="1134"/>
        <w:gridCol w:w="1141"/>
      </w:tblGrid>
      <w:tr w:rsidR="00992303" w:rsidRPr="007A17A7" w:rsidTr="00992303">
        <w:trPr>
          <w:trHeight w:val="412"/>
          <w:jc w:val="center"/>
        </w:trPr>
        <w:tc>
          <w:tcPr>
            <w:tcW w:w="917" w:type="dxa"/>
            <w:vMerge w:val="restart"/>
            <w:vAlign w:val="center"/>
          </w:tcPr>
          <w:p w:rsidR="00F1782F" w:rsidRPr="007A17A7" w:rsidRDefault="00F1782F" w:rsidP="008A430A">
            <w:pPr>
              <w:pStyle w:val="TableParagraph"/>
              <w:tabs>
                <w:tab w:val="left" w:pos="426"/>
              </w:tabs>
              <w:rPr>
                <w:b/>
                <w:color w:val="0D0D0D" w:themeColor="text1" w:themeTint="F2"/>
                <w:sz w:val="20"/>
                <w:szCs w:val="20"/>
              </w:rPr>
            </w:pPr>
          </w:p>
        </w:tc>
        <w:tc>
          <w:tcPr>
            <w:tcW w:w="1843" w:type="dxa"/>
            <w:gridSpan w:val="2"/>
            <w:vAlign w:val="center"/>
          </w:tcPr>
          <w:p w:rsidR="00F1782F" w:rsidRPr="007A17A7" w:rsidRDefault="002364BA" w:rsidP="008A430A">
            <w:pPr>
              <w:pStyle w:val="TableParagraph"/>
              <w:tabs>
                <w:tab w:val="left" w:pos="426"/>
              </w:tabs>
              <w:jc w:val="center"/>
              <w:rPr>
                <w:color w:val="0D0D0D" w:themeColor="text1" w:themeTint="F2"/>
                <w:sz w:val="20"/>
                <w:szCs w:val="20"/>
              </w:rPr>
            </w:pPr>
            <w:r w:rsidRPr="007A17A7">
              <w:rPr>
                <w:color w:val="000000"/>
                <w:sz w:val="20"/>
                <w:szCs w:val="20"/>
              </w:rPr>
              <w:t>Unstandardized Coefficients</w:t>
            </w:r>
          </w:p>
        </w:tc>
        <w:tc>
          <w:tcPr>
            <w:tcW w:w="1276" w:type="dxa"/>
            <w:vAlign w:val="center"/>
          </w:tcPr>
          <w:p w:rsidR="00F1782F" w:rsidRPr="007A17A7" w:rsidRDefault="002364BA" w:rsidP="008A430A">
            <w:pPr>
              <w:pStyle w:val="TableParagraph"/>
              <w:tabs>
                <w:tab w:val="left" w:pos="426"/>
              </w:tabs>
              <w:ind w:right="27"/>
              <w:jc w:val="center"/>
              <w:rPr>
                <w:color w:val="0D0D0D" w:themeColor="text1" w:themeTint="F2"/>
                <w:sz w:val="20"/>
                <w:szCs w:val="20"/>
              </w:rPr>
            </w:pPr>
            <w:r w:rsidRPr="007A17A7">
              <w:rPr>
                <w:color w:val="000000"/>
                <w:sz w:val="20"/>
                <w:szCs w:val="20"/>
              </w:rPr>
              <w:t>Standardized Coefficients</w:t>
            </w:r>
          </w:p>
        </w:tc>
        <w:tc>
          <w:tcPr>
            <w:tcW w:w="1134" w:type="dxa"/>
            <w:vMerge w:val="restart"/>
            <w:vAlign w:val="center"/>
          </w:tcPr>
          <w:p w:rsidR="00F1782F" w:rsidRPr="007A17A7" w:rsidRDefault="00992303" w:rsidP="008A430A">
            <w:pPr>
              <w:pStyle w:val="TableParagraph"/>
              <w:tabs>
                <w:tab w:val="left" w:pos="426"/>
              </w:tabs>
              <w:ind w:right="107"/>
              <w:jc w:val="center"/>
              <w:rPr>
                <w:color w:val="0D0D0D" w:themeColor="text1" w:themeTint="F2"/>
                <w:sz w:val="20"/>
                <w:szCs w:val="20"/>
              </w:rPr>
            </w:pPr>
            <w:r w:rsidRPr="007A17A7">
              <w:rPr>
                <w:sz w:val="20"/>
                <w:szCs w:val="20"/>
              </w:rPr>
              <w:t>t</w:t>
            </w:r>
          </w:p>
        </w:tc>
        <w:tc>
          <w:tcPr>
            <w:tcW w:w="1141" w:type="dxa"/>
            <w:vMerge w:val="restart"/>
            <w:vAlign w:val="center"/>
          </w:tcPr>
          <w:p w:rsidR="00F1782F" w:rsidRPr="007A17A7" w:rsidRDefault="00992303" w:rsidP="008A430A">
            <w:pPr>
              <w:pStyle w:val="TableParagraph"/>
              <w:tabs>
                <w:tab w:val="left" w:pos="426"/>
              </w:tabs>
              <w:ind w:right="76"/>
              <w:jc w:val="center"/>
              <w:rPr>
                <w:color w:val="0D0D0D" w:themeColor="text1" w:themeTint="F2"/>
                <w:sz w:val="20"/>
                <w:szCs w:val="20"/>
              </w:rPr>
            </w:pPr>
            <w:r w:rsidRPr="007A17A7">
              <w:rPr>
                <w:sz w:val="20"/>
                <w:szCs w:val="20"/>
              </w:rPr>
              <w:t>Sig</w:t>
            </w:r>
            <w:r w:rsidR="002364BA" w:rsidRPr="007A17A7">
              <w:rPr>
                <w:sz w:val="20"/>
                <w:szCs w:val="20"/>
              </w:rPr>
              <w:t>.</w:t>
            </w:r>
          </w:p>
        </w:tc>
      </w:tr>
      <w:tr w:rsidR="00992303" w:rsidRPr="007A17A7" w:rsidTr="00992303">
        <w:trPr>
          <w:trHeight w:val="268"/>
          <w:jc w:val="center"/>
        </w:trPr>
        <w:tc>
          <w:tcPr>
            <w:tcW w:w="917" w:type="dxa"/>
            <w:vMerge/>
            <w:tcBorders>
              <w:top w:val="nil"/>
            </w:tcBorders>
            <w:vAlign w:val="center"/>
          </w:tcPr>
          <w:p w:rsidR="00F1782F" w:rsidRPr="007A17A7" w:rsidRDefault="00F1782F" w:rsidP="008A430A">
            <w:pPr>
              <w:tabs>
                <w:tab w:val="left" w:pos="426"/>
              </w:tabs>
              <w:rPr>
                <w:rFonts w:cs="Times New Roman"/>
                <w:b/>
                <w:color w:val="0D0D0D" w:themeColor="text1" w:themeTint="F2"/>
                <w:sz w:val="20"/>
                <w:szCs w:val="20"/>
              </w:rPr>
            </w:pPr>
          </w:p>
        </w:tc>
        <w:tc>
          <w:tcPr>
            <w:tcW w:w="851" w:type="dxa"/>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B</w:t>
            </w:r>
          </w:p>
        </w:tc>
        <w:tc>
          <w:tcPr>
            <w:tcW w:w="992" w:type="dxa"/>
            <w:vAlign w:val="center"/>
          </w:tcPr>
          <w:p w:rsidR="00F1782F" w:rsidRPr="007A17A7" w:rsidRDefault="002364BA" w:rsidP="008A430A">
            <w:pPr>
              <w:pStyle w:val="TableParagraph"/>
              <w:tabs>
                <w:tab w:val="left" w:pos="426"/>
              </w:tabs>
              <w:adjustRightInd w:val="0"/>
              <w:jc w:val="center"/>
              <w:rPr>
                <w:color w:val="0D0D0D" w:themeColor="text1" w:themeTint="F2"/>
                <w:sz w:val="20"/>
                <w:szCs w:val="20"/>
              </w:rPr>
            </w:pPr>
            <w:r w:rsidRPr="007A17A7">
              <w:rPr>
                <w:color w:val="000000"/>
                <w:sz w:val="20"/>
                <w:szCs w:val="20"/>
              </w:rPr>
              <w:t>Std. Error</w:t>
            </w:r>
          </w:p>
        </w:tc>
        <w:tc>
          <w:tcPr>
            <w:tcW w:w="1276" w:type="dxa"/>
            <w:vAlign w:val="center"/>
          </w:tcPr>
          <w:p w:rsidR="00F1782F" w:rsidRPr="007A17A7" w:rsidRDefault="00F1782F" w:rsidP="008A430A">
            <w:pPr>
              <w:pStyle w:val="TableParagraph"/>
              <w:tabs>
                <w:tab w:val="left" w:pos="426"/>
              </w:tabs>
              <w:ind w:right="27"/>
              <w:jc w:val="center"/>
              <w:rPr>
                <w:color w:val="0D0D0D" w:themeColor="text1" w:themeTint="F2"/>
                <w:sz w:val="20"/>
                <w:szCs w:val="20"/>
              </w:rPr>
            </w:pPr>
            <w:r w:rsidRPr="007A17A7">
              <w:rPr>
                <w:color w:val="0D0D0D" w:themeColor="text1" w:themeTint="F2"/>
                <w:sz w:val="20"/>
                <w:szCs w:val="20"/>
              </w:rPr>
              <w:t xml:space="preserve">Beta </w:t>
            </w:r>
          </w:p>
        </w:tc>
        <w:tc>
          <w:tcPr>
            <w:tcW w:w="1134" w:type="dxa"/>
            <w:vMerge/>
            <w:tcBorders>
              <w:top w:val="nil"/>
            </w:tcBorders>
            <w:vAlign w:val="center"/>
          </w:tcPr>
          <w:p w:rsidR="00F1782F" w:rsidRPr="007A17A7" w:rsidRDefault="00F1782F" w:rsidP="008A430A">
            <w:pPr>
              <w:tabs>
                <w:tab w:val="left" w:pos="426"/>
              </w:tabs>
              <w:jc w:val="center"/>
              <w:rPr>
                <w:rFonts w:cs="Times New Roman"/>
                <w:color w:val="0D0D0D" w:themeColor="text1" w:themeTint="F2"/>
                <w:sz w:val="20"/>
                <w:szCs w:val="20"/>
              </w:rPr>
            </w:pPr>
          </w:p>
        </w:tc>
        <w:tc>
          <w:tcPr>
            <w:tcW w:w="1141" w:type="dxa"/>
            <w:vMerge/>
            <w:tcBorders>
              <w:top w:val="nil"/>
            </w:tcBorders>
            <w:vAlign w:val="center"/>
          </w:tcPr>
          <w:p w:rsidR="00F1782F" w:rsidRPr="007A17A7" w:rsidRDefault="00F1782F" w:rsidP="008A430A">
            <w:pPr>
              <w:tabs>
                <w:tab w:val="left" w:pos="426"/>
              </w:tabs>
              <w:jc w:val="center"/>
              <w:rPr>
                <w:rFonts w:cs="Times New Roman"/>
                <w:color w:val="0D0D0D" w:themeColor="text1" w:themeTint="F2"/>
                <w:sz w:val="20"/>
                <w:szCs w:val="20"/>
              </w:rPr>
            </w:pPr>
          </w:p>
        </w:tc>
      </w:tr>
      <w:tr w:rsidR="00992303" w:rsidRPr="007A17A7" w:rsidTr="00992303">
        <w:trPr>
          <w:trHeight w:val="160"/>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(Constant)</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-1,435</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0,265</w:t>
            </w:r>
          </w:p>
        </w:tc>
        <w:tc>
          <w:tcPr>
            <w:tcW w:w="1276" w:type="dxa"/>
            <w:vAlign w:val="center"/>
          </w:tcPr>
          <w:p w:rsidR="00F1782F" w:rsidRPr="007A17A7" w:rsidRDefault="00F1782F" w:rsidP="008A430A">
            <w:pPr>
              <w:pStyle w:val="TableParagraph"/>
              <w:tabs>
                <w:tab w:val="left" w:pos="426"/>
              </w:tabs>
              <w:jc w:val="center"/>
              <w:rPr>
                <w:color w:val="0D0D0D" w:themeColor="text1" w:themeTint="F2"/>
                <w:sz w:val="20"/>
                <w:szCs w:val="20"/>
              </w:rPr>
            </w:pP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-4,263</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0,000</w:t>
            </w:r>
          </w:p>
        </w:tc>
      </w:tr>
      <w:tr w:rsidR="00992303" w:rsidRPr="007A17A7" w:rsidTr="00992303">
        <w:trPr>
          <w:trHeight w:val="123"/>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CN</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0,521</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0,045</w:t>
            </w:r>
          </w:p>
        </w:tc>
        <w:tc>
          <w:tcPr>
            <w:tcW w:w="1276" w:type="dxa"/>
            <w:vAlign w:val="center"/>
          </w:tcPr>
          <w:p w:rsidR="00F1782F" w:rsidRPr="007A17A7" w:rsidRDefault="00F1782F" w:rsidP="008A430A">
            <w:pPr>
              <w:pStyle w:val="TableParagraph"/>
              <w:tabs>
                <w:tab w:val="left" w:pos="426"/>
              </w:tabs>
              <w:ind w:right="81"/>
              <w:jc w:val="center"/>
              <w:rPr>
                <w:color w:val="0D0D0D" w:themeColor="text1" w:themeTint="F2"/>
                <w:sz w:val="20"/>
                <w:szCs w:val="20"/>
              </w:rPr>
            </w:pPr>
            <w:r w:rsidRPr="007A17A7">
              <w:rPr>
                <w:color w:val="0D0D0D" w:themeColor="text1" w:themeTint="F2"/>
                <w:sz w:val="20"/>
                <w:szCs w:val="20"/>
              </w:rPr>
              <w:t>0,325</w:t>
            </w: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6,615</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0,000</w:t>
            </w:r>
          </w:p>
        </w:tc>
      </w:tr>
      <w:tr w:rsidR="00992303" w:rsidRPr="007A17A7" w:rsidTr="00992303">
        <w:trPr>
          <w:trHeight w:val="227"/>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CS</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0,462</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0,052</w:t>
            </w:r>
          </w:p>
        </w:tc>
        <w:tc>
          <w:tcPr>
            <w:tcW w:w="1276" w:type="dxa"/>
            <w:vAlign w:val="center"/>
          </w:tcPr>
          <w:p w:rsidR="00F1782F" w:rsidRPr="007A17A7" w:rsidRDefault="00F1782F" w:rsidP="008A430A">
            <w:pPr>
              <w:pStyle w:val="TableParagraph"/>
              <w:tabs>
                <w:tab w:val="left" w:pos="426"/>
              </w:tabs>
              <w:ind w:right="81"/>
              <w:jc w:val="center"/>
              <w:rPr>
                <w:color w:val="0D0D0D" w:themeColor="text1" w:themeTint="F2"/>
                <w:sz w:val="20"/>
                <w:szCs w:val="20"/>
              </w:rPr>
            </w:pPr>
            <w:r w:rsidRPr="007A17A7">
              <w:rPr>
                <w:color w:val="0D0D0D" w:themeColor="text1" w:themeTint="F2"/>
                <w:sz w:val="20"/>
                <w:szCs w:val="20"/>
              </w:rPr>
              <w:t>0,138</w:t>
            </w: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5,661</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0,002</w:t>
            </w:r>
          </w:p>
        </w:tc>
      </w:tr>
      <w:tr w:rsidR="00992303" w:rsidRPr="007A17A7" w:rsidTr="00992303">
        <w:trPr>
          <w:trHeight w:val="139"/>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NL</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0,118</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0,041</w:t>
            </w:r>
          </w:p>
        </w:tc>
        <w:tc>
          <w:tcPr>
            <w:tcW w:w="1276" w:type="dxa"/>
            <w:vAlign w:val="center"/>
          </w:tcPr>
          <w:p w:rsidR="00F1782F" w:rsidRPr="007A17A7" w:rsidRDefault="00F1782F" w:rsidP="008A430A">
            <w:pPr>
              <w:pStyle w:val="TableParagraph"/>
              <w:tabs>
                <w:tab w:val="left" w:pos="426"/>
              </w:tabs>
              <w:ind w:right="27"/>
              <w:jc w:val="center"/>
              <w:rPr>
                <w:color w:val="0D0D0D" w:themeColor="text1" w:themeTint="F2"/>
                <w:sz w:val="20"/>
                <w:szCs w:val="20"/>
              </w:rPr>
            </w:pPr>
            <w:r w:rsidRPr="007A17A7">
              <w:rPr>
                <w:color w:val="0D0D0D" w:themeColor="text1" w:themeTint="F2"/>
                <w:sz w:val="20"/>
                <w:szCs w:val="20"/>
              </w:rPr>
              <w:t>0,120</w:t>
            </w: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3,252</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0,015</w:t>
            </w:r>
          </w:p>
        </w:tc>
      </w:tr>
      <w:tr w:rsidR="00992303" w:rsidRPr="007A17A7" w:rsidTr="00992303">
        <w:trPr>
          <w:trHeight w:val="88"/>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TC</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0,102</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0,025</w:t>
            </w:r>
          </w:p>
        </w:tc>
        <w:tc>
          <w:tcPr>
            <w:tcW w:w="1276" w:type="dxa"/>
            <w:vAlign w:val="center"/>
          </w:tcPr>
          <w:p w:rsidR="00F1782F" w:rsidRPr="007A17A7" w:rsidRDefault="00F1782F" w:rsidP="008A430A">
            <w:pPr>
              <w:pStyle w:val="TableParagraph"/>
              <w:tabs>
                <w:tab w:val="left" w:pos="426"/>
              </w:tabs>
              <w:ind w:right="27"/>
              <w:jc w:val="center"/>
              <w:rPr>
                <w:color w:val="0D0D0D" w:themeColor="text1" w:themeTint="F2"/>
                <w:sz w:val="20"/>
                <w:szCs w:val="20"/>
              </w:rPr>
            </w:pPr>
            <w:r w:rsidRPr="007A17A7">
              <w:rPr>
                <w:color w:val="0D0D0D" w:themeColor="text1" w:themeTint="F2"/>
                <w:sz w:val="20"/>
                <w:szCs w:val="20"/>
              </w:rPr>
              <w:t>0,252</w:t>
            </w: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3,428</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0,003</w:t>
            </w:r>
          </w:p>
        </w:tc>
      </w:tr>
      <w:tr w:rsidR="00992303" w:rsidRPr="007A17A7" w:rsidTr="00992303">
        <w:trPr>
          <w:trHeight w:val="64"/>
          <w:jc w:val="center"/>
        </w:trPr>
        <w:tc>
          <w:tcPr>
            <w:tcW w:w="917" w:type="dxa"/>
            <w:tcBorders>
              <w:left w:val="double" w:sz="2" w:space="0" w:color="000000"/>
            </w:tcBorders>
            <w:vAlign w:val="center"/>
          </w:tcPr>
          <w:p w:rsidR="00F1782F" w:rsidRPr="007A17A7" w:rsidRDefault="00F1782F" w:rsidP="008A430A">
            <w:pPr>
              <w:pStyle w:val="TableParagraph"/>
              <w:tabs>
                <w:tab w:val="left" w:pos="426"/>
              </w:tabs>
              <w:jc w:val="center"/>
              <w:rPr>
                <w:color w:val="0D0D0D" w:themeColor="text1" w:themeTint="F2"/>
                <w:sz w:val="20"/>
                <w:szCs w:val="20"/>
              </w:rPr>
            </w:pPr>
            <w:r w:rsidRPr="007A17A7">
              <w:rPr>
                <w:color w:val="0D0D0D" w:themeColor="text1" w:themeTint="F2"/>
                <w:sz w:val="20"/>
                <w:szCs w:val="20"/>
              </w:rPr>
              <w:t>TN</w:t>
            </w:r>
          </w:p>
        </w:tc>
        <w:tc>
          <w:tcPr>
            <w:tcW w:w="851" w:type="dxa"/>
            <w:vAlign w:val="center"/>
          </w:tcPr>
          <w:p w:rsidR="00F1782F" w:rsidRPr="007A17A7" w:rsidRDefault="00F1782F" w:rsidP="008A430A">
            <w:pPr>
              <w:pStyle w:val="TableParagraph"/>
              <w:tabs>
                <w:tab w:val="left" w:pos="426"/>
              </w:tabs>
              <w:ind w:right="151"/>
              <w:jc w:val="right"/>
              <w:rPr>
                <w:color w:val="0D0D0D" w:themeColor="text1" w:themeTint="F2"/>
                <w:sz w:val="20"/>
                <w:szCs w:val="20"/>
              </w:rPr>
            </w:pPr>
            <w:r w:rsidRPr="007A17A7">
              <w:rPr>
                <w:color w:val="0D0D0D" w:themeColor="text1" w:themeTint="F2"/>
                <w:sz w:val="20"/>
                <w:szCs w:val="20"/>
              </w:rPr>
              <w:t>0,285</w:t>
            </w:r>
          </w:p>
        </w:tc>
        <w:tc>
          <w:tcPr>
            <w:tcW w:w="992" w:type="dxa"/>
            <w:vAlign w:val="center"/>
          </w:tcPr>
          <w:p w:rsidR="00F1782F" w:rsidRPr="007A17A7" w:rsidRDefault="00F1782F" w:rsidP="008A430A">
            <w:pPr>
              <w:pStyle w:val="TableParagraph"/>
              <w:tabs>
                <w:tab w:val="left" w:pos="426"/>
              </w:tabs>
              <w:ind w:right="375"/>
              <w:jc w:val="right"/>
              <w:rPr>
                <w:color w:val="0D0D0D" w:themeColor="text1" w:themeTint="F2"/>
                <w:sz w:val="20"/>
                <w:szCs w:val="20"/>
              </w:rPr>
            </w:pPr>
            <w:r w:rsidRPr="007A17A7">
              <w:rPr>
                <w:color w:val="0D0D0D" w:themeColor="text1" w:themeTint="F2"/>
                <w:sz w:val="20"/>
                <w:szCs w:val="20"/>
              </w:rPr>
              <w:t>0,051</w:t>
            </w:r>
          </w:p>
        </w:tc>
        <w:tc>
          <w:tcPr>
            <w:tcW w:w="1276" w:type="dxa"/>
            <w:vAlign w:val="center"/>
          </w:tcPr>
          <w:p w:rsidR="00F1782F" w:rsidRPr="007A17A7" w:rsidRDefault="00F1782F" w:rsidP="008A430A">
            <w:pPr>
              <w:pStyle w:val="TableParagraph"/>
              <w:tabs>
                <w:tab w:val="left" w:pos="426"/>
              </w:tabs>
              <w:ind w:right="27"/>
              <w:jc w:val="center"/>
              <w:rPr>
                <w:color w:val="0D0D0D" w:themeColor="text1" w:themeTint="F2"/>
                <w:sz w:val="20"/>
                <w:szCs w:val="20"/>
              </w:rPr>
            </w:pPr>
            <w:r w:rsidRPr="007A17A7">
              <w:rPr>
                <w:color w:val="0D0D0D" w:themeColor="text1" w:themeTint="F2"/>
                <w:sz w:val="20"/>
                <w:szCs w:val="20"/>
              </w:rPr>
              <w:t>0,215</w:t>
            </w:r>
          </w:p>
        </w:tc>
        <w:tc>
          <w:tcPr>
            <w:tcW w:w="1134" w:type="dxa"/>
            <w:vAlign w:val="center"/>
          </w:tcPr>
          <w:p w:rsidR="00F1782F" w:rsidRPr="007A17A7" w:rsidRDefault="00F1782F" w:rsidP="008A430A">
            <w:pPr>
              <w:pStyle w:val="TableParagraph"/>
              <w:tabs>
                <w:tab w:val="left" w:pos="426"/>
              </w:tabs>
              <w:ind w:right="110"/>
              <w:jc w:val="right"/>
              <w:rPr>
                <w:color w:val="0D0D0D" w:themeColor="text1" w:themeTint="F2"/>
                <w:sz w:val="20"/>
                <w:szCs w:val="20"/>
              </w:rPr>
            </w:pPr>
            <w:r w:rsidRPr="007A17A7">
              <w:rPr>
                <w:color w:val="0D0D0D" w:themeColor="text1" w:themeTint="F2"/>
                <w:sz w:val="20"/>
                <w:szCs w:val="20"/>
              </w:rPr>
              <w:t>6,511</w:t>
            </w:r>
          </w:p>
        </w:tc>
        <w:tc>
          <w:tcPr>
            <w:tcW w:w="1141" w:type="dxa"/>
            <w:vAlign w:val="center"/>
          </w:tcPr>
          <w:p w:rsidR="00F1782F" w:rsidRPr="007A17A7" w:rsidRDefault="00F1782F" w:rsidP="008A430A">
            <w:pPr>
              <w:pStyle w:val="TableParagraph"/>
              <w:tabs>
                <w:tab w:val="left" w:pos="426"/>
              </w:tabs>
              <w:ind w:right="76"/>
              <w:jc w:val="right"/>
              <w:rPr>
                <w:color w:val="0D0D0D" w:themeColor="text1" w:themeTint="F2"/>
                <w:sz w:val="20"/>
                <w:szCs w:val="20"/>
              </w:rPr>
            </w:pPr>
            <w:r w:rsidRPr="007A17A7">
              <w:rPr>
                <w:color w:val="0D0D0D" w:themeColor="text1" w:themeTint="F2"/>
                <w:sz w:val="20"/>
                <w:szCs w:val="20"/>
              </w:rPr>
              <w:t>0,001</w:t>
            </w:r>
          </w:p>
        </w:tc>
      </w:tr>
    </w:tbl>
    <w:p w:rsidR="00F14643" w:rsidRPr="007A17A7" w:rsidRDefault="00F14643" w:rsidP="001B0CE0">
      <w:pPr>
        <w:adjustRightInd w:val="0"/>
        <w:spacing w:before="120" w:after="0" w:line="312" w:lineRule="auto"/>
        <w:rPr>
          <w:rFonts w:cs="Times New Roman"/>
          <w:sz w:val="20"/>
          <w:szCs w:val="20"/>
        </w:rPr>
      </w:pPr>
      <w:r w:rsidRPr="007A17A7">
        <w:rPr>
          <w:rFonts w:cs="Times New Roman"/>
          <w:sz w:val="20"/>
          <w:szCs w:val="20"/>
        </w:rPr>
        <w:tab/>
        <w:t xml:space="preserve">It can be seen that the factor of Manufacturing technology has the greatest influence on the </w:t>
      </w:r>
      <w:r w:rsidR="00994A1B" w:rsidRPr="007A17A7">
        <w:rPr>
          <w:rFonts w:cs="Times New Roman"/>
          <w:sz w:val="20"/>
          <w:szCs w:val="20"/>
        </w:rPr>
        <w:t>sustainable development of industrial SMEs in Ha Noi</w:t>
      </w:r>
      <w:r w:rsidRPr="007A17A7">
        <w:rPr>
          <w:rFonts w:cs="Times New Roman"/>
          <w:sz w:val="20"/>
          <w:szCs w:val="20"/>
        </w:rPr>
        <w:t xml:space="preserve">. Next are the </w:t>
      </w:r>
      <w:r w:rsidR="0004080F" w:rsidRPr="007A17A7">
        <w:rPr>
          <w:rFonts w:cs="Times New Roman"/>
          <w:sz w:val="20"/>
          <w:szCs w:val="20"/>
        </w:rPr>
        <w:t>Financial resources (TC</w:t>
      </w:r>
      <w:r w:rsidRPr="007A17A7">
        <w:rPr>
          <w:rFonts w:cs="Times New Roman"/>
          <w:sz w:val="20"/>
          <w:szCs w:val="20"/>
        </w:rPr>
        <w:t xml:space="preserve">), </w:t>
      </w:r>
      <w:r w:rsidR="0004080F" w:rsidRPr="007A17A7">
        <w:rPr>
          <w:rFonts w:cs="Times New Roman"/>
          <w:color w:val="000000" w:themeColor="text1"/>
          <w:sz w:val="20"/>
          <w:szCs w:val="20"/>
        </w:rPr>
        <w:t>Corporate social responsibility policies</w:t>
      </w:r>
      <w:r w:rsidR="0004080F" w:rsidRPr="007A17A7">
        <w:rPr>
          <w:rFonts w:cs="Times New Roman"/>
          <w:sz w:val="20"/>
          <w:szCs w:val="20"/>
        </w:rPr>
        <w:t xml:space="preserve"> (TN</w:t>
      </w:r>
      <w:r w:rsidRPr="007A17A7">
        <w:rPr>
          <w:rFonts w:cs="Times New Roman"/>
          <w:sz w:val="20"/>
          <w:szCs w:val="20"/>
        </w:rPr>
        <w:t xml:space="preserve">), </w:t>
      </w:r>
      <w:r w:rsidR="0004080F" w:rsidRPr="007A17A7">
        <w:rPr>
          <w:rFonts w:cs="Times New Roman"/>
          <w:color w:val="000000" w:themeColor="text1"/>
          <w:sz w:val="20"/>
          <w:szCs w:val="20"/>
        </w:rPr>
        <w:t>Local support policies</w:t>
      </w:r>
      <w:r w:rsidR="0004080F" w:rsidRPr="007A17A7">
        <w:rPr>
          <w:rFonts w:cs="Times New Roman"/>
          <w:sz w:val="20"/>
          <w:szCs w:val="20"/>
        </w:rPr>
        <w:t xml:space="preserve"> (TC),</w:t>
      </w:r>
      <w:r w:rsidRPr="007A17A7">
        <w:rPr>
          <w:rFonts w:cs="Times New Roman"/>
          <w:sz w:val="20"/>
          <w:szCs w:val="20"/>
        </w:rPr>
        <w:t xml:space="preserve"> and the weakest influential factor  is the </w:t>
      </w:r>
      <w:r w:rsidR="0004080F" w:rsidRPr="007A17A7">
        <w:rPr>
          <w:rFonts w:cs="Times New Roman"/>
          <w:sz w:val="20"/>
          <w:szCs w:val="20"/>
        </w:rPr>
        <w:t>human resources</w:t>
      </w:r>
      <w:r w:rsidR="0063552E" w:rsidRPr="007A17A7">
        <w:rPr>
          <w:rFonts w:cs="Times New Roman"/>
          <w:sz w:val="20"/>
          <w:szCs w:val="20"/>
        </w:rPr>
        <w:t xml:space="preserve"> (NL</w:t>
      </w:r>
      <w:r w:rsidRPr="007A17A7">
        <w:rPr>
          <w:rFonts w:cs="Times New Roman"/>
          <w:sz w:val="20"/>
          <w:szCs w:val="20"/>
        </w:rPr>
        <w:t>).</w:t>
      </w:r>
    </w:p>
    <w:p w:rsidR="004D493E" w:rsidRPr="007A17A7" w:rsidRDefault="004D493E" w:rsidP="004D493E">
      <w:pPr>
        <w:tabs>
          <w:tab w:val="left" w:pos="426"/>
        </w:tabs>
        <w:adjustRightInd w:val="0"/>
        <w:spacing w:after="0" w:line="312" w:lineRule="auto"/>
        <w:jc w:val="left"/>
        <w:rPr>
          <w:rFonts w:cs="Times New Roman"/>
          <w:i/>
          <w:sz w:val="20"/>
          <w:szCs w:val="20"/>
        </w:rPr>
      </w:pPr>
      <w:r w:rsidRPr="007A17A7">
        <w:rPr>
          <w:rFonts w:cs="Times New Roman"/>
          <w:i/>
          <w:sz w:val="20"/>
          <w:szCs w:val="20"/>
        </w:rPr>
        <w:t>4.4. Test of statistical assumptions</w:t>
      </w:r>
    </w:p>
    <w:p w:rsidR="004D493E" w:rsidRPr="007A17A7" w:rsidRDefault="004D493E" w:rsidP="00374A08">
      <w:pPr>
        <w:adjustRightInd w:val="0"/>
        <w:spacing w:after="0" w:line="312" w:lineRule="auto"/>
        <w:rPr>
          <w:rFonts w:cs="Times New Roman"/>
          <w:sz w:val="20"/>
          <w:szCs w:val="20"/>
        </w:rPr>
      </w:pPr>
      <w:r w:rsidRPr="007A17A7">
        <w:rPr>
          <w:rFonts w:cs="Times New Roman"/>
          <w:sz w:val="20"/>
          <w:szCs w:val="20"/>
        </w:rPr>
        <w:tab/>
        <w:t xml:space="preserve">Using Anova's variance analysis to determine the difference </w:t>
      </w:r>
      <w:r w:rsidR="00930BFC" w:rsidRPr="007A17A7">
        <w:rPr>
          <w:rFonts w:eastAsia="Times New Roman" w:cs="Times New Roman"/>
          <w:sz w:val="20"/>
          <w:szCs w:val="20"/>
          <w:lang w:eastAsia="en-US" w:bidi="en-US"/>
        </w:rPr>
        <w:t>type</w:t>
      </w:r>
      <w:r w:rsidR="00B43A13" w:rsidRPr="007A17A7">
        <w:rPr>
          <w:rFonts w:eastAsia="Times New Roman" w:cs="Times New Roman"/>
          <w:sz w:val="20"/>
          <w:szCs w:val="20"/>
          <w:lang w:eastAsia="en-US" w:bidi="en-US"/>
        </w:rPr>
        <w:t xml:space="preserve"> </w:t>
      </w:r>
      <w:r w:rsidR="00930BFC" w:rsidRPr="007A17A7">
        <w:rPr>
          <w:rFonts w:eastAsia="Times New Roman" w:cs="Times New Roman"/>
          <w:sz w:val="20"/>
          <w:szCs w:val="20"/>
          <w:lang w:eastAsia="en-US" w:bidi="en-US"/>
        </w:rPr>
        <w:t>and business lines</w:t>
      </w:r>
      <w:r w:rsidR="00930BFC" w:rsidRPr="007A17A7">
        <w:rPr>
          <w:rFonts w:cs="Times New Roman"/>
          <w:sz w:val="20"/>
          <w:szCs w:val="20"/>
        </w:rPr>
        <w:t xml:space="preserve"> </w:t>
      </w:r>
      <w:r w:rsidR="00374A08" w:rsidRPr="007A17A7">
        <w:rPr>
          <w:rFonts w:cs="Times New Roman"/>
          <w:sz w:val="20"/>
          <w:szCs w:val="20"/>
        </w:rPr>
        <w:t xml:space="preserve"> of </w:t>
      </w:r>
      <w:r w:rsidR="00930BFC" w:rsidRPr="007A17A7">
        <w:rPr>
          <w:rFonts w:cs="Times New Roman"/>
          <w:sz w:val="20"/>
          <w:szCs w:val="20"/>
        </w:rPr>
        <w:t>the survey enterprises</w:t>
      </w:r>
      <w:r w:rsidRPr="007A17A7">
        <w:rPr>
          <w:rFonts w:cs="Times New Roman"/>
          <w:sz w:val="20"/>
          <w:szCs w:val="20"/>
        </w:rPr>
        <w:t xml:space="preserve">. In this analysis, the coefficient of concern is the Sig coefficient. The H0 hypothesis poses that there is no difference in the </w:t>
      </w:r>
      <w:r w:rsidR="00930BFC" w:rsidRPr="007A17A7">
        <w:rPr>
          <w:rFonts w:cs="Times New Roman"/>
          <w:sz w:val="20"/>
          <w:szCs w:val="20"/>
        </w:rPr>
        <w:t>sustainable development of industrial SMEs in Ha Noi by type and lines of business</w:t>
      </w:r>
      <w:r w:rsidRPr="007A17A7">
        <w:rPr>
          <w:rFonts w:cs="Times New Roman"/>
          <w:sz w:val="20"/>
          <w:szCs w:val="20"/>
        </w:rPr>
        <w:t xml:space="preserve">. If the Sig coefficient is &lt;0.05, rejecting the H0 hypothesis means that there is a difference in the evaluation results of the subjects on the </w:t>
      </w:r>
      <w:r w:rsidR="00E87D63" w:rsidRPr="007A17A7">
        <w:rPr>
          <w:rFonts w:cs="Times New Roman"/>
          <w:sz w:val="20"/>
          <w:szCs w:val="20"/>
        </w:rPr>
        <w:t>sustainable development of industrial SMEs in Ha Noi by enterprises</w:t>
      </w:r>
      <w:r w:rsidRPr="007A17A7">
        <w:rPr>
          <w:rFonts w:cs="Times New Roman"/>
          <w:sz w:val="20"/>
          <w:szCs w:val="20"/>
        </w:rPr>
        <w:t xml:space="preserve"> characteristics. If Sig &lt;0.05, accept the hypothesis H0.</w:t>
      </w:r>
      <w:r w:rsidRPr="007A17A7">
        <w:rPr>
          <w:rFonts w:cs="Times New Roman"/>
          <w:sz w:val="20"/>
          <w:szCs w:val="20"/>
        </w:rPr>
        <w:tab/>
      </w:r>
    </w:p>
    <w:p w:rsidR="004D493E" w:rsidRPr="007A17A7" w:rsidRDefault="004D493E" w:rsidP="00374A08">
      <w:pPr>
        <w:tabs>
          <w:tab w:val="left" w:pos="426"/>
        </w:tabs>
        <w:adjustRightInd w:val="0"/>
        <w:spacing w:after="0" w:line="312" w:lineRule="auto"/>
        <w:rPr>
          <w:rFonts w:cs="Times New Roman"/>
          <w:sz w:val="20"/>
          <w:szCs w:val="20"/>
        </w:rPr>
      </w:pPr>
      <w:r w:rsidRPr="007A17A7">
        <w:rPr>
          <w:rFonts w:cs="Times New Roman"/>
          <w:sz w:val="20"/>
          <w:szCs w:val="20"/>
        </w:rPr>
        <w:lastRenderedPageBreak/>
        <w:tab/>
        <w:t xml:space="preserve">The test results of all target groups by </w:t>
      </w:r>
      <w:r w:rsidR="00E87D63" w:rsidRPr="007A17A7">
        <w:rPr>
          <w:rFonts w:cs="Times New Roman"/>
          <w:sz w:val="20"/>
          <w:szCs w:val="20"/>
        </w:rPr>
        <w:t xml:space="preserve">type and </w:t>
      </w:r>
      <w:r w:rsidR="00374A08" w:rsidRPr="007A17A7">
        <w:rPr>
          <w:rFonts w:cs="Times New Roman"/>
          <w:sz w:val="20"/>
          <w:szCs w:val="20"/>
        </w:rPr>
        <w:t>business lines of enterpries</w:t>
      </w:r>
      <w:r w:rsidRPr="007A17A7">
        <w:rPr>
          <w:rFonts w:cs="Times New Roman"/>
          <w:sz w:val="20"/>
          <w:szCs w:val="20"/>
        </w:rPr>
        <w:t xml:space="preserve"> all gave Sig values of &lt;0.05. Specifically, testing the difference by </w:t>
      </w:r>
      <w:r w:rsidR="00E87D63" w:rsidRPr="007A17A7">
        <w:rPr>
          <w:rFonts w:cs="Times New Roman"/>
          <w:sz w:val="20"/>
          <w:szCs w:val="20"/>
        </w:rPr>
        <w:t>type</w:t>
      </w:r>
      <w:r w:rsidR="00B43A13" w:rsidRPr="007A17A7">
        <w:rPr>
          <w:rFonts w:cs="Times New Roman"/>
          <w:sz w:val="20"/>
          <w:szCs w:val="20"/>
        </w:rPr>
        <w:t xml:space="preserve"> enterprises</w:t>
      </w:r>
      <w:r w:rsidR="00E87D63" w:rsidRPr="007A17A7">
        <w:rPr>
          <w:rFonts w:cs="Times New Roman"/>
          <w:sz w:val="20"/>
          <w:szCs w:val="20"/>
        </w:rPr>
        <w:t xml:space="preserve"> value Sig = 0.018</w:t>
      </w:r>
      <w:r w:rsidRPr="007A17A7">
        <w:rPr>
          <w:rFonts w:cs="Times New Roman"/>
          <w:sz w:val="20"/>
          <w:szCs w:val="20"/>
        </w:rPr>
        <w:t xml:space="preserve">; Test the difference </w:t>
      </w:r>
      <w:r w:rsidR="00E87D63" w:rsidRPr="007A17A7">
        <w:rPr>
          <w:rFonts w:cs="Times New Roman"/>
          <w:sz w:val="20"/>
          <w:szCs w:val="20"/>
        </w:rPr>
        <w:t xml:space="preserve">by </w:t>
      </w:r>
      <w:r w:rsidR="00B43A13" w:rsidRPr="007A17A7">
        <w:rPr>
          <w:rFonts w:cs="Times New Roman"/>
          <w:sz w:val="20"/>
          <w:szCs w:val="20"/>
        </w:rPr>
        <w:t>business lines of enterprises</w:t>
      </w:r>
      <w:r w:rsidR="00E87D63" w:rsidRPr="007A17A7">
        <w:rPr>
          <w:rFonts w:cs="Times New Roman"/>
          <w:sz w:val="20"/>
          <w:szCs w:val="20"/>
        </w:rPr>
        <w:t xml:space="preserve"> with value Sig = 0,018</w:t>
      </w:r>
      <w:r w:rsidRPr="007A17A7">
        <w:rPr>
          <w:rFonts w:cs="Times New Roman"/>
          <w:sz w:val="20"/>
          <w:szCs w:val="20"/>
        </w:rPr>
        <w:t>. Therefore, reject the H0 hypothesis.</w:t>
      </w:r>
    </w:p>
    <w:p w:rsidR="00465025" w:rsidRPr="007A17A7" w:rsidRDefault="005E62A2" w:rsidP="00374A08">
      <w:pPr>
        <w:tabs>
          <w:tab w:val="left" w:pos="426"/>
        </w:tabs>
        <w:adjustRightInd w:val="0"/>
        <w:spacing w:after="0" w:line="312" w:lineRule="auto"/>
        <w:rPr>
          <w:rFonts w:cs="Times New Roman"/>
          <w:b/>
          <w:sz w:val="20"/>
          <w:szCs w:val="20"/>
        </w:rPr>
      </w:pPr>
      <w:r w:rsidRPr="007A17A7">
        <w:rPr>
          <w:rFonts w:cs="Times New Roman"/>
          <w:b/>
          <w:sz w:val="20"/>
          <w:szCs w:val="20"/>
        </w:rPr>
        <w:t>5. Conclusions</w:t>
      </w:r>
    </w:p>
    <w:p w:rsidR="004D493E" w:rsidRPr="007A17A7" w:rsidRDefault="005E0D21" w:rsidP="006A083D">
      <w:pPr>
        <w:adjustRightInd w:val="0"/>
        <w:spacing w:after="0" w:line="312" w:lineRule="auto"/>
        <w:rPr>
          <w:rFonts w:cs="Times New Roman"/>
          <w:sz w:val="20"/>
          <w:szCs w:val="20"/>
        </w:rPr>
      </w:pPr>
      <w:r w:rsidRPr="007A17A7">
        <w:rPr>
          <w:rFonts w:cs="Times New Roman"/>
          <w:sz w:val="20"/>
          <w:szCs w:val="20"/>
        </w:rPr>
        <w:tab/>
        <w:t xml:space="preserve">The research results show that, the factor of manufacturing technology has the greatest influence on the sustainable development of industrial SMEs in Ha Noi with </w:t>
      </w:r>
      <w:r w:rsidRPr="007A17A7">
        <w:rPr>
          <w:rFonts w:cs="Times New Roman"/>
          <w:color w:val="0D0D0D" w:themeColor="text1" w:themeTint="F2"/>
          <w:sz w:val="20"/>
          <w:szCs w:val="20"/>
        </w:rPr>
        <w:t>β=0.325</w:t>
      </w:r>
      <w:r w:rsidRPr="007A17A7">
        <w:rPr>
          <w:rFonts w:cs="Times New Roman"/>
          <w:sz w:val="20"/>
          <w:szCs w:val="20"/>
        </w:rPr>
        <w:t xml:space="preserve">. However, the current situation with </w:t>
      </w:r>
      <w:r w:rsidR="002C62F3" w:rsidRPr="007A17A7">
        <w:rPr>
          <w:rFonts w:cs="Times New Roman"/>
          <w:sz w:val="20"/>
          <w:szCs w:val="20"/>
        </w:rPr>
        <w:t xml:space="preserve">industrial </w:t>
      </w:r>
      <w:r w:rsidR="002C371A" w:rsidRPr="007A17A7">
        <w:rPr>
          <w:rFonts w:cs="Times New Roman"/>
          <w:sz w:val="20"/>
          <w:szCs w:val="20"/>
        </w:rPr>
        <w:t>SMEs</w:t>
      </w:r>
      <w:r w:rsidRPr="007A17A7">
        <w:rPr>
          <w:rFonts w:cs="Times New Roman"/>
          <w:sz w:val="20"/>
          <w:szCs w:val="20"/>
        </w:rPr>
        <w:t xml:space="preserve"> in Hanoi,</w:t>
      </w:r>
      <w:r w:rsidR="002C371A" w:rsidRPr="007A17A7">
        <w:rPr>
          <w:rFonts w:cs="Times New Roman"/>
          <w:sz w:val="20"/>
          <w:szCs w:val="20"/>
        </w:rPr>
        <w:t xml:space="preserve"> besides limited resources, the support of the goverment management agencies has not met the needs of enterpries, so the technology innovation activities have not really taken place strongly. Therefore, through the research results, the authors proposes a number of solutions and recommendations to the goverment management agencies to improve the quality of manufacturing technology towards sustainable development of industrial SMEs in Hanoi</w:t>
      </w:r>
      <w:r w:rsidR="002C62F3" w:rsidRPr="007A17A7">
        <w:rPr>
          <w:rFonts w:cs="Times New Roman"/>
          <w:sz w:val="20"/>
          <w:szCs w:val="20"/>
        </w:rPr>
        <w:t>, specifically the following solutions:</w:t>
      </w:r>
    </w:p>
    <w:p w:rsidR="002C62F3" w:rsidRPr="007A17A7" w:rsidRDefault="002C62F3" w:rsidP="006A083D">
      <w:pPr>
        <w:adjustRightInd w:val="0"/>
        <w:spacing w:after="0" w:line="312" w:lineRule="auto"/>
        <w:rPr>
          <w:rFonts w:cs="Times New Roman"/>
          <w:sz w:val="20"/>
          <w:szCs w:val="20"/>
        </w:rPr>
      </w:pPr>
      <w:r w:rsidRPr="007A17A7">
        <w:rPr>
          <w:rFonts w:cs="Times New Roman"/>
          <w:sz w:val="20"/>
          <w:szCs w:val="20"/>
        </w:rPr>
        <w:tab/>
      </w:r>
      <w:r w:rsidR="00015127" w:rsidRPr="007A17A7">
        <w:rPr>
          <w:rFonts w:cs="Times New Roman"/>
          <w:i/>
          <w:sz w:val="20"/>
          <w:szCs w:val="20"/>
        </w:rPr>
        <w:t>First,</w:t>
      </w:r>
      <w:r w:rsidR="00015127" w:rsidRPr="007A17A7">
        <w:rPr>
          <w:rFonts w:cs="Times New Roman"/>
          <w:sz w:val="20"/>
          <w:szCs w:val="20"/>
        </w:rPr>
        <w:t xml:space="preserve"> </w:t>
      </w:r>
      <w:r w:rsidR="00F437A2" w:rsidRPr="007A17A7">
        <w:rPr>
          <w:rFonts w:cs="Times New Roman"/>
          <w:sz w:val="20"/>
          <w:szCs w:val="20"/>
        </w:rPr>
        <w:t>I</w:t>
      </w:r>
      <w:r w:rsidR="00015127" w:rsidRPr="007A17A7">
        <w:rPr>
          <w:rFonts w:cs="Times New Roman"/>
          <w:sz w:val="20"/>
          <w:szCs w:val="20"/>
        </w:rPr>
        <w:t xml:space="preserve">mprove the efficiency of mechanisms and policies to support the development of science and technology for industrial small and medium enterprises, must be ensure effective implementation from the time the policy is issued to the person who reviews documents. </w:t>
      </w:r>
      <w:r w:rsidR="00504205" w:rsidRPr="007A17A7">
        <w:rPr>
          <w:rFonts w:cs="Times New Roman"/>
          <w:sz w:val="20"/>
          <w:szCs w:val="20"/>
        </w:rPr>
        <w:t>Cutting unnecessary procedures and papers, enabling enterprises to access capital and supporting technology as quickly as possible.  Researching more spe</w:t>
      </w:r>
      <w:r w:rsidR="00404396" w:rsidRPr="007A17A7">
        <w:rPr>
          <w:rFonts w:cs="Times New Roman"/>
          <w:sz w:val="20"/>
          <w:szCs w:val="20"/>
        </w:rPr>
        <w:t>cific policies on new technologies</w:t>
      </w:r>
      <w:r w:rsidR="00504205" w:rsidRPr="007A17A7">
        <w:rPr>
          <w:rFonts w:cs="Times New Roman"/>
          <w:sz w:val="20"/>
          <w:szCs w:val="20"/>
        </w:rPr>
        <w:t xml:space="preserve"> like that venture capital funds take risks in the field of new technology, creating favorable conditions for enterprises to have access to capital. </w:t>
      </w:r>
    </w:p>
    <w:p w:rsidR="00F437A2" w:rsidRPr="007A17A7" w:rsidRDefault="00F437A2" w:rsidP="006A083D">
      <w:pPr>
        <w:adjustRightInd w:val="0"/>
        <w:spacing w:after="0" w:line="312" w:lineRule="auto"/>
        <w:rPr>
          <w:rFonts w:cs="Times New Roman"/>
          <w:sz w:val="20"/>
          <w:szCs w:val="20"/>
        </w:rPr>
      </w:pPr>
      <w:r w:rsidRPr="007A17A7">
        <w:rPr>
          <w:rFonts w:cs="Times New Roman"/>
          <w:sz w:val="20"/>
          <w:szCs w:val="20"/>
        </w:rPr>
        <w:tab/>
      </w:r>
      <w:r w:rsidRPr="007A17A7">
        <w:rPr>
          <w:rFonts w:cs="Times New Roman"/>
          <w:i/>
          <w:sz w:val="20"/>
          <w:szCs w:val="20"/>
        </w:rPr>
        <w:t>Second,</w:t>
      </w:r>
      <w:r w:rsidRPr="007A17A7">
        <w:rPr>
          <w:rFonts w:cs="Times New Roman"/>
          <w:sz w:val="20"/>
          <w:szCs w:val="20"/>
        </w:rPr>
        <w:t xml:space="preserve"> Building a database of new technologies</w:t>
      </w:r>
      <w:r w:rsidR="00404396" w:rsidRPr="007A17A7">
        <w:rPr>
          <w:rFonts w:cs="Times New Roman"/>
          <w:sz w:val="20"/>
          <w:szCs w:val="20"/>
        </w:rPr>
        <w:t xml:space="preserve">, advanced technology and force of technology experts, creating favorable conditions for </w:t>
      </w:r>
      <w:r w:rsidR="003B794F" w:rsidRPr="007A17A7">
        <w:rPr>
          <w:rFonts w:cs="Times New Roman"/>
          <w:sz w:val="20"/>
          <w:szCs w:val="20"/>
        </w:rPr>
        <w:t xml:space="preserve">industrial </w:t>
      </w:r>
      <w:r w:rsidR="00404396" w:rsidRPr="007A17A7">
        <w:rPr>
          <w:rFonts w:cs="Times New Roman"/>
          <w:sz w:val="20"/>
          <w:szCs w:val="20"/>
        </w:rPr>
        <w:t xml:space="preserve">SMEs to exploit and use for technological innovation. </w:t>
      </w:r>
      <w:r w:rsidR="002340D1" w:rsidRPr="007A17A7">
        <w:rPr>
          <w:rFonts w:cs="Times New Roman"/>
          <w:sz w:val="20"/>
          <w:szCs w:val="20"/>
        </w:rPr>
        <w:t xml:space="preserve">Support enterprises to apply information technology, building information system for managing enterprise resources and advertising products. </w:t>
      </w:r>
    </w:p>
    <w:p w:rsidR="003B794F" w:rsidRPr="007A17A7" w:rsidRDefault="003B794F" w:rsidP="006A083D">
      <w:pPr>
        <w:adjustRightInd w:val="0"/>
        <w:spacing w:after="0" w:line="312" w:lineRule="auto"/>
        <w:rPr>
          <w:rFonts w:cs="Times New Roman"/>
          <w:sz w:val="20"/>
          <w:szCs w:val="20"/>
        </w:rPr>
      </w:pPr>
      <w:r w:rsidRPr="007A17A7">
        <w:rPr>
          <w:rFonts w:cs="Times New Roman"/>
          <w:sz w:val="20"/>
          <w:szCs w:val="20"/>
        </w:rPr>
        <w:tab/>
      </w:r>
      <w:r w:rsidRPr="007A17A7">
        <w:rPr>
          <w:rFonts w:cs="Times New Roman"/>
          <w:i/>
          <w:sz w:val="20"/>
          <w:szCs w:val="20"/>
        </w:rPr>
        <w:t>Third,</w:t>
      </w:r>
      <w:r w:rsidRPr="007A17A7">
        <w:rPr>
          <w:rFonts w:cs="Times New Roman"/>
          <w:sz w:val="20"/>
          <w:szCs w:val="20"/>
        </w:rPr>
        <w:t xml:space="preserve"> </w:t>
      </w:r>
      <w:r w:rsidR="00EF7FC5" w:rsidRPr="007A17A7">
        <w:rPr>
          <w:rFonts w:cs="Times New Roman"/>
          <w:sz w:val="20"/>
          <w:szCs w:val="20"/>
        </w:rPr>
        <w:t>E</w:t>
      </w:r>
      <w:r w:rsidRPr="007A17A7">
        <w:rPr>
          <w:rFonts w:cs="Times New Roman"/>
          <w:sz w:val="20"/>
          <w:szCs w:val="20"/>
        </w:rPr>
        <w:t xml:space="preserve">nterprises need to improve their financial potentials through loans from banks, support capital from the State to research and invest in appropriate technologies for production and business process. Strengthening the expansion of cooperation and relationships with enterprises in the same industry, credit institutions to not only help businesses gain more business information but also help to expand access to capital. </w:t>
      </w:r>
    </w:p>
    <w:p w:rsidR="003B794F" w:rsidRPr="007A17A7" w:rsidRDefault="003B794F" w:rsidP="006A083D">
      <w:pPr>
        <w:adjustRightInd w:val="0"/>
        <w:spacing w:after="0" w:line="312" w:lineRule="auto"/>
        <w:rPr>
          <w:rFonts w:cs="Times New Roman"/>
          <w:sz w:val="20"/>
          <w:szCs w:val="20"/>
        </w:rPr>
      </w:pPr>
      <w:r w:rsidRPr="007A17A7">
        <w:rPr>
          <w:rFonts w:cs="Times New Roman"/>
          <w:sz w:val="20"/>
          <w:szCs w:val="20"/>
        </w:rPr>
        <w:tab/>
      </w:r>
      <w:r w:rsidRPr="007A17A7">
        <w:rPr>
          <w:rFonts w:cs="Times New Roman"/>
          <w:i/>
          <w:sz w:val="20"/>
          <w:szCs w:val="20"/>
        </w:rPr>
        <w:t>Fourth</w:t>
      </w:r>
      <w:r w:rsidRPr="007A17A7">
        <w:rPr>
          <w:rFonts w:cs="Times New Roman"/>
          <w:sz w:val="20"/>
          <w:szCs w:val="20"/>
        </w:rPr>
        <w:t xml:space="preserve">, Enterprises should be consider applying technological innovation in each period. </w:t>
      </w:r>
      <w:r w:rsidR="00EF7FC5" w:rsidRPr="007A17A7">
        <w:rPr>
          <w:rFonts w:cs="Times New Roman"/>
          <w:sz w:val="20"/>
          <w:szCs w:val="20"/>
        </w:rPr>
        <w:t xml:space="preserve">Enterprises can be break down the investment process according to business cycle or consider improving each stage to reduce the pressure on investment capital. </w:t>
      </w:r>
    </w:p>
    <w:p w:rsidR="00EF7FC5" w:rsidRPr="007A17A7" w:rsidRDefault="00EF7FC5" w:rsidP="006A083D">
      <w:pPr>
        <w:adjustRightInd w:val="0"/>
        <w:spacing w:after="0" w:line="312" w:lineRule="auto"/>
        <w:rPr>
          <w:rFonts w:cs="Times New Roman"/>
          <w:sz w:val="20"/>
          <w:szCs w:val="20"/>
        </w:rPr>
      </w:pPr>
      <w:r w:rsidRPr="007A17A7">
        <w:rPr>
          <w:rFonts w:cs="Times New Roman"/>
          <w:sz w:val="20"/>
          <w:szCs w:val="20"/>
        </w:rPr>
        <w:tab/>
      </w:r>
      <w:r w:rsidRPr="007A17A7">
        <w:rPr>
          <w:rFonts w:cs="Times New Roman"/>
          <w:i/>
          <w:sz w:val="20"/>
          <w:szCs w:val="20"/>
        </w:rPr>
        <w:t>Finally</w:t>
      </w:r>
      <w:r w:rsidR="006A083D" w:rsidRPr="007A17A7">
        <w:rPr>
          <w:rFonts w:cs="Times New Roman"/>
          <w:sz w:val="20"/>
          <w:szCs w:val="20"/>
        </w:rPr>
        <w:t xml:space="preserve">, </w:t>
      </w:r>
      <w:r w:rsidRPr="007A17A7">
        <w:rPr>
          <w:rFonts w:cs="Times New Roman"/>
          <w:sz w:val="20"/>
          <w:szCs w:val="20"/>
        </w:rPr>
        <w:t xml:space="preserve">Strengthening cooperation and promoting cooperation with foreign-invested enterprises to make it easier to grasp new standards, techniques, access new knowledge and technologies. </w:t>
      </w:r>
      <w:r w:rsidR="006A083D" w:rsidRPr="007A17A7">
        <w:rPr>
          <w:rFonts w:cs="Times New Roman"/>
          <w:sz w:val="20"/>
          <w:szCs w:val="20"/>
        </w:rPr>
        <w:t>At the same time, each enterprises need to prepare human resources capable of absorbing the fruits of global technological progress.</w:t>
      </w:r>
    </w:p>
    <w:p w:rsidR="00F307B3" w:rsidRPr="007A17A7" w:rsidRDefault="00F307B3" w:rsidP="006A083D">
      <w:pPr>
        <w:adjustRightInd w:val="0"/>
        <w:spacing w:after="0" w:line="312" w:lineRule="auto"/>
        <w:rPr>
          <w:rFonts w:cs="Times New Roman"/>
          <w:b/>
          <w:sz w:val="20"/>
          <w:szCs w:val="20"/>
        </w:rPr>
      </w:pPr>
      <w:r w:rsidRPr="007A17A7">
        <w:rPr>
          <w:rFonts w:cs="Times New Roman"/>
          <w:b/>
          <w:sz w:val="20"/>
          <w:szCs w:val="20"/>
        </w:rPr>
        <w:t>REFERENCE</w:t>
      </w:r>
      <w:r w:rsidR="008A430A" w:rsidRPr="007A17A7">
        <w:rPr>
          <w:rFonts w:cs="Times New Roman"/>
          <w:b/>
          <w:sz w:val="20"/>
          <w:szCs w:val="20"/>
        </w:rPr>
        <w:t>S</w:t>
      </w:r>
    </w:p>
    <w:p w:rsidR="00B70936" w:rsidRPr="007A17A7" w:rsidRDefault="00B70936" w:rsidP="007A17A7">
      <w:pPr>
        <w:tabs>
          <w:tab w:val="left" w:pos="426"/>
        </w:tabs>
        <w:adjustRightInd w:val="0"/>
        <w:spacing w:after="0" w:line="312" w:lineRule="auto"/>
        <w:ind w:left="364" w:hangingChars="182" w:hanging="364"/>
        <w:rPr>
          <w:rFonts w:cs="Times New Roman"/>
          <w:color w:val="0D0D0D" w:themeColor="text1" w:themeTint="F2"/>
          <w:sz w:val="20"/>
          <w:szCs w:val="20"/>
          <w:shd w:val="clear" w:color="auto" w:fill="FFFFFF"/>
        </w:rPr>
      </w:pPr>
      <w:r w:rsidRPr="007A17A7">
        <w:rPr>
          <w:rFonts w:cs="Times New Roman"/>
          <w:color w:val="0D0D0D" w:themeColor="text1" w:themeTint="F2"/>
          <w:sz w:val="20"/>
          <w:szCs w:val="20"/>
          <w:shd w:val="clear" w:color="auto" w:fill="FFFFFF"/>
        </w:rPr>
        <w:t xml:space="preserve">[1]. </w:t>
      </w:r>
      <w:r w:rsidRPr="007A17A7">
        <w:rPr>
          <w:rFonts w:cs="Times New Roman"/>
          <w:color w:val="0D0D0D" w:themeColor="text1" w:themeTint="F2"/>
          <w:sz w:val="20"/>
          <w:szCs w:val="20"/>
          <w:lang w:val="it-IT"/>
        </w:rPr>
        <w:t xml:space="preserve">Atkinson, 1999. </w:t>
      </w:r>
      <w:hyperlink r:id="rId5" w:history="1">
        <w:r w:rsidRPr="007A17A7">
          <w:rPr>
            <w:rStyle w:val="Hyperlink"/>
            <w:rFonts w:cs="Times New Roman"/>
            <w:color w:val="0D0D0D" w:themeColor="text1" w:themeTint="F2"/>
            <w:sz w:val="20"/>
            <w:szCs w:val="20"/>
            <w:u w:val="none"/>
            <w:shd w:val="clear" w:color="auto" w:fill="FFFFFF"/>
          </w:rPr>
          <w:t>The measurement of sustainable development</w:t>
        </w:r>
      </w:hyperlink>
      <w:r w:rsidRPr="007A17A7">
        <w:rPr>
          <w:rFonts w:cs="Times New Roman"/>
          <w:color w:val="0D0D0D" w:themeColor="text1" w:themeTint="F2"/>
          <w:sz w:val="20"/>
          <w:szCs w:val="20"/>
        </w:rPr>
        <w:t xml:space="preserve">, </w:t>
      </w:r>
      <w:r w:rsidRPr="007A17A7">
        <w:rPr>
          <w:rFonts w:cs="Times New Roman"/>
          <w:color w:val="0D0D0D" w:themeColor="text1" w:themeTint="F2"/>
          <w:sz w:val="20"/>
          <w:szCs w:val="20"/>
          <w:shd w:val="clear" w:color="auto" w:fill="FFFFFF"/>
        </w:rPr>
        <w:t>Theory and implementation of Economic Models for sustainable Development:175-193.</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lang w:val="it-IT"/>
        </w:rPr>
      </w:pPr>
      <w:r w:rsidRPr="007A17A7">
        <w:rPr>
          <w:b w:val="0"/>
          <w:color w:val="0D0D0D" w:themeColor="text1" w:themeTint="F2"/>
          <w:sz w:val="20"/>
          <w:szCs w:val="20"/>
        </w:rPr>
        <w:t>[</w:t>
      </w:r>
      <w:r w:rsidR="007D6647" w:rsidRPr="007A17A7">
        <w:rPr>
          <w:b w:val="0"/>
          <w:color w:val="0D0D0D" w:themeColor="text1" w:themeTint="F2"/>
          <w:sz w:val="20"/>
          <w:szCs w:val="20"/>
        </w:rPr>
        <w:t>2</w:t>
      </w:r>
      <w:r w:rsidRPr="007A17A7">
        <w:rPr>
          <w:b w:val="0"/>
          <w:color w:val="0D0D0D" w:themeColor="text1" w:themeTint="F2"/>
          <w:sz w:val="20"/>
          <w:szCs w:val="20"/>
        </w:rPr>
        <w:t xml:space="preserve">].   </w:t>
      </w:r>
      <w:r w:rsidR="002A1886" w:rsidRPr="007A17A7">
        <w:rPr>
          <w:b w:val="0"/>
          <w:color w:val="0D0D0D" w:themeColor="text1" w:themeTint="F2"/>
          <w:sz w:val="20"/>
          <w:szCs w:val="20"/>
          <w:lang w:val="it-IT"/>
        </w:rPr>
        <w:t xml:space="preserve">Ministry of sustainable development targets of enterprises in Viet Nam, 2019. Viet Nam Chamber of Commerce and Industry </w:t>
      </w:r>
      <w:r w:rsidRPr="007A17A7">
        <w:rPr>
          <w:b w:val="0"/>
          <w:color w:val="0D0D0D" w:themeColor="text1" w:themeTint="F2"/>
          <w:sz w:val="20"/>
          <w:szCs w:val="20"/>
          <w:lang w:val="it-IT"/>
        </w:rPr>
        <w:t>(VCCI).</w:t>
      </w:r>
    </w:p>
    <w:p w:rsidR="002A1886" w:rsidRPr="007A17A7" w:rsidRDefault="002A188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lang w:val="it-IT"/>
        </w:rPr>
      </w:pPr>
      <w:r w:rsidRPr="007A17A7">
        <w:rPr>
          <w:b w:val="0"/>
          <w:color w:val="0D0D0D" w:themeColor="text1" w:themeTint="F2"/>
          <w:sz w:val="20"/>
          <w:szCs w:val="20"/>
          <w:lang w:val="it-IT"/>
        </w:rPr>
        <w:t xml:space="preserve">[3]. </w:t>
      </w:r>
      <w:r w:rsidRPr="007A17A7">
        <w:rPr>
          <w:b w:val="0"/>
          <w:color w:val="0D0D0D" w:themeColor="text1" w:themeTint="F2"/>
          <w:sz w:val="20"/>
          <w:szCs w:val="20"/>
          <w:lang w:val="it-IT"/>
        </w:rPr>
        <w:t>Ministry of sustainable development targets of enterprises in Viet Nam, 201</w:t>
      </w:r>
      <w:r w:rsidRPr="007A17A7">
        <w:rPr>
          <w:b w:val="0"/>
          <w:color w:val="0D0D0D" w:themeColor="text1" w:themeTint="F2"/>
          <w:sz w:val="20"/>
          <w:szCs w:val="20"/>
          <w:lang w:val="it-IT"/>
        </w:rPr>
        <w:t>8</w:t>
      </w:r>
      <w:r w:rsidRPr="007A17A7">
        <w:rPr>
          <w:b w:val="0"/>
          <w:color w:val="0D0D0D" w:themeColor="text1" w:themeTint="F2"/>
          <w:sz w:val="20"/>
          <w:szCs w:val="20"/>
          <w:lang w:val="it-IT"/>
        </w:rPr>
        <w:t>. Viet Nam Chamber of Commerce and Industry (VCCI).</w:t>
      </w:r>
    </w:p>
    <w:p w:rsidR="00B70936" w:rsidRPr="007A17A7" w:rsidRDefault="00B70936" w:rsidP="007A17A7">
      <w:pPr>
        <w:tabs>
          <w:tab w:val="left" w:pos="426"/>
        </w:tabs>
        <w:adjustRightInd w:val="0"/>
        <w:spacing w:after="0" w:line="312" w:lineRule="auto"/>
        <w:ind w:left="364" w:hangingChars="182" w:hanging="364"/>
        <w:rPr>
          <w:rFonts w:cs="Times New Roman"/>
          <w:color w:val="0D0D0D" w:themeColor="text1" w:themeTint="F2"/>
          <w:sz w:val="20"/>
          <w:szCs w:val="20"/>
          <w:shd w:val="clear" w:color="auto" w:fill="FFFFFF"/>
        </w:rPr>
      </w:pPr>
      <w:r w:rsidRPr="007A17A7">
        <w:rPr>
          <w:rFonts w:cs="Times New Roman"/>
          <w:color w:val="0D0D0D" w:themeColor="text1" w:themeTint="F2"/>
          <w:sz w:val="20"/>
          <w:szCs w:val="20"/>
        </w:rPr>
        <w:t>[</w:t>
      </w:r>
      <w:r w:rsidR="002A1886" w:rsidRPr="007A17A7">
        <w:rPr>
          <w:rFonts w:cs="Times New Roman"/>
          <w:color w:val="0D0D0D" w:themeColor="text1" w:themeTint="F2"/>
          <w:sz w:val="20"/>
          <w:szCs w:val="20"/>
        </w:rPr>
        <w:t>4</w:t>
      </w:r>
      <w:r w:rsidRPr="007A17A7">
        <w:rPr>
          <w:rFonts w:cs="Times New Roman"/>
          <w:color w:val="0D0D0D" w:themeColor="text1" w:themeTint="F2"/>
          <w:sz w:val="20"/>
          <w:szCs w:val="20"/>
        </w:rPr>
        <w:t xml:space="preserve">]. </w:t>
      </w:r>
      <w:r w:rsidRPr="007A17A7">
        <w:rPr>
          <w:rFonts w:cs="Times New Roman"/>
          <w:bCs/>
          <w:color w:val="0D0D0D" w:themeColor="text1" w:themeTint="F2"/>
          <w:sz w:val="20"/>
          <w:szCs w:val="20"/>
          <w:shd w:val="clear" w:color="auto" w:fill="FFFFFF"/>
        </w:rPr>
        <w:t xml:space="preserve">Brundtland, 1987. </w:t>
      </w:r>
      <w:r w:rsidRPr="007A17A7">
        <w:rPr>
          <w:rFonts w:cs="Times New Roman"/>
          <w:bCs/>
          <w:iCs/>
          <w:color w:val="0D0D0D" w:themeColor="text1" w:themeTint="F2"/>
          <w:sz w:val="20"/>
          <w:szCs w:val="20"/>
          <w:shd w:val="clear" w:color="auto" w:fill="FFFFFF"/>
        </w:rPr>
        <w:t>Our Common Future</w:t>
      </w:r>
      <w:r w:rsidRPr="007A17A7">
        <w:rPr>
          <w:rFonts w:cs="Times New Roman"/>
          <w:bCs/>
          <w:i/>
          <w:iCs/>
          <w:color w:val="0D0D0D" w:themeColor="text1" w:themeTint="F2"/>
          <w:sz w:val="20"/>
          <w:szCs w:val="20"/>
          <w:shd w:val="clear" w:color="auto" w:fill="FFFFFF"/>
        </w:rPr>
        <w:t xml:space="preserve">, </w:t>
      </w:r>
      <w:r w:rsidRPr="007A17A7">
        <w:rPr>
          <w:rFonts w:cs="Times New Roman"/>
          <w:color w:val="0D0D0D" w:themeColor="text1" w:themeTint="F2"/>
          <w:sz w:val="20"/>
          <w:szCs w:val="20"/>
          <w:shd w:val="clear" w:color="auto" w:fill="FFFFFF"/>
        </w:rPr>
        <w:t> </w:t>
      </w:r>
      <w:hyperlink r:id="rId6" w:tooltip="Brundtland Commission" w:history="1">
        <w:r w:rsidRPr="007A17A7">
          <w:rPr>
            <w:rStyle w:val="Hyperlink"/>
            <w:rFonts w:cs="Times New Roman"/>
            <w:color w:val="0D0D0D" w:themeColor="text1" w:themeTint="F2"/>
            <w:sz w:val="20"/>
            <w:szCs w:val="20"/>
            <w:u w:val="none"/>
            <w:shd w:val="clear" w:color="auto" w:fill="FFFFFF"/>
          </w:rPr>
          <w:t>World Commission on Environment and Development</w:t>
        </w:r>
      </w:hyperlink>
      <w:r w:rsidRPr="007A17A7">
        <w:rPr>
          <w:rFonts w:cs="Times New Roman"/>
          <w:color w:val="0D0D0D" w:themeColor="text1" w:themeTint="F2"/>
          <w:sz w:val="20"/>
          <w:szCs w:val="20"/>
        </w:rPr>
        <w:t xml:space="preserve">, </w:t>
      </w:r>
      <w:r w:rsidRPr="007A17A7">
        <w:rPr>
          <w:rFonts w:cs="Times New Roman"/>
          <w:color w:val="0D0D0D" w:themeColor="text1" w:themeTint="F2"/>
          <w:sz w:val="20"/>
          <w:szCs w:val="20"/>
          <w:shd w:val="clear" w:color="auto" w:fill="FFFFFF"/>
        </w:rPr>
        <w:t> </w:t>
      </w:r>
      <w:hyperlink r:id="rId7" w:tooltip="Oxford University Press" w:history="1">
        <w:r w:rsidRPr="007A17A7">
          <w:rPr>
            <w:rStyle w:val="Hyperlink"/>
            <w:rFonts w:cs="Times New Roman"/>
            <w:color w:val="0D0D0D" w:themeColor="text1" w:themeTint="F2"/>
            <w:sz w:val="20"/>
            <w:szCs w:val="20"/>
            <w:u w:val="none"/>
            <w:shd w:val="clear" w:color="auto" w:fill="FFFFFF"/>
          </w:rPr>
          <w:t>Oxford University Press</w:t>
        </w:r>
      </w:hyperlink>
      <w:r w:rsidRPr="007A17A7">
        <w:rPr>
          <w:rFonts w:cs="Times New Roman"/>
          <w:color w:val="0D0D0D" w:themeColor="text1" w:themeTint="F2"/>
          <w:sz w:val="20"/>
          <w:szCs w:val="20"/>
          <w:shd w:val="clear" w:color="auto" w:fill="FFFFFF"/>
        </w:rPr>
        <w:t>.</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color w:val="0D0D0D" w:themeColor="text1" w:themeTint="F2"/>
          <w:sz w:val="20"/>
          <w:szCs w:val="20"/>
        </w:rPr>
        <w:t>[</w:t>
      </w:r>
      <w:r w:rsidR="002A1886" w:rsidRPr="007A17A7">
        <w:rPr>
          <w:b w:val="0"/>
          <w:color w:val="0D0D0D" w:themeColor="text1" w:themeTint="F2"/>
          <w:sz w:val="20"/>
          <w:szCs w:val="20"/>
        </w:rPr>
        <w:t>5</w:t>
      </w:r>
      <w:r w:rsidRPr="007A17A7">
        <w:rPr>
          <w:b w:val="0"/>
          <w:color w:val="0D0D0D" w:themeColor="text1" w:themeTint="F2"/>
          <w:sz w:val="20"/>
          <w:szCs w:val="20"/>
        </w:rPr>
        <w:t>].  Baker.S, 1997. The Politics of Sustainable Development. London, Routledge</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color w:val="0D0D0D" w:themeColor="text1" w:themeTint="F2"/>
          <w:sz w:val="20"/>
          <w:szCs w:val="20"/>
        </w:rPr>
        <w:t>[</w:t>
      </w:r>
      <w:r w:rsidR="002A1886" w:rsidRPr="007A17A7">
        <w:rPr>
          <w:b w:val="0"/>
          <w:color w:val="0D0D0D" w:themeColor="text1" w:themeTint="F2"/>
          <w:sz w:val="20"/>
          <w:szCs w:val="20"/>
        </w:rPr>
        <w:t>6</w:t>
      </w:r>
      <w:r w:rsidRPr="007A17A7">
        <w:rPr>
          <w:b w:val="0"/>
          <w:color w:val="0D0D0D" w:themeColor="text1" w:themeTint="F2"/>
          <w:sz w:val="20"/>
          <w:szCs w:val="20"/>
        </w:rPr>
        <w:t>]. Bridger.J, 1999. Toward an Interactional Approach to Sustainable Community Development. Journal of Rural Studies: 15(4).</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color w:val="0D0D0D" w:themeColor="text1" w:themeTint="F2"/>
          <w:sz w:val="20"/>
          <w:szCs w:val="20"/>
        </w:rPr>
        <w:t>[</w:t>
      </w:r>
      <w:r w:rsidR="002A1886" w:rsidRPr="007A17A7">
        <w:rPr>
          <w:b w:val="0"/>
          <w:color w:val="0D0D0D" w:themeColor="text1" w:themeTint="F2"/>
          <w:sz w:val="20"/>
          <w:szCs w:val="20"/>
        </w:rPr>
        <w:t>7</w:t>
      </w:r>
      <w:r w:rsidRPr="007A17A7">
        <w:rPr>
          <w:b w:val="0"/>
          <w:color w:val="0D0D0D" w:themeColor="text1" w:themeTint="F2"/>
          <w:sz w:val="20"/>
          <w:szCs w:val="20"/>
        </w:rPr>
        <w:t>]. Bouazza A.M., 2015. Establishing the Factors Affecting the Growth of Small and Medium-sized Enterprises in Algeria, American International Journal of Social Science, 4(2), 110-115.</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sz w:val="20"/>
          <w:szCs w:val="20"/>
        </w:rPr>
        <w:lastRenderedPageBreak/>
        <w:t>[</w:t>
      </w:r>
      <w:r w:rsidR="002A1886" w:rsidRPr="007A17A7">
        <w:rPr>
          <w:b w:val="0"/>
          <w:sz w:val="20"/>
          <w:szCs w:val="20"/>
        </w:rPr>
        <w:t>8</w:t>
      </w:r>
      <w:r w:rsidRPr="007A17A7">
        <w:rPr>
          <w:b w:val="0"/>
          <w:sz w:val="20"/>
          <w:szCs w:val="20"/>
        </w:rPr>
        <w:t xml:space="preserve">] </w:t>
      </w:r>
      <w:r w:rsidRPr="007A17A7">
        <w:rPr>
          <w:b w:val="0"/>
          <w:sz w:val="20"/>
          <w:szCs w:val="20"/>
        </w:rPr>
        <w:t xml:space="preserve">  </w:t>
      </w:r>
      <w:r w:rsidRPr="007A17A7">
        <w:rPr>
          <w:b w:val="0"/>
          <w:sz w:val="20"/>
          <w:szCs w:val="20"/>
        </w:rPr>
        <w:t>Drucker, P., (1985). Innovation &amp; Entrepreneurship. Practice &amp; Principles, New York: Harper &amp; Row</w:t>
      </w:r>
    </w:p>
    <w:p w:rsidR="00B70936" w:rsidRPr="007A17A7" w:rsidRDefault="00B70936" w:rsidP="007A17A7">
      <w:pPr>
        <w:adjustRightInd w:val="0"/>
        <w:spacing w:after="0" w:line="312" w:lineRule="auto"/>
        <w:ind w:left="364" w:hangingChars="182" w:hanging="364"/>
        <w:rPr>
          <w:rFonts w:cs="Times New Roman"/>
          <w:color w:val="0D0D0D" w:themeColor="text1" w:themeTint="F2"/>
          <w:sz w:val="20"/>
          <w:szCs w:val="20"/>
          <w:shd w:val="clear" w:color="auto" w:fill="FFFFFF"/>
        </w:rPr>
      </w:pPr>
      <w:r w:rsidRPr="007A17A7">
        <w:rPr>
          <w:rFonts w:cs="Times New Roman"/>
          <w:color w:val="0D0D0D" w:themeColor="text1" w:themeTint="F2"/>
          <w:sz w:val="20"/>
          <w:szCs w:val="20"/>
        </w:rPr>
        <w:t>[</w:t>
      </w:r>
      <w:r w:rsidR="002A1886" w:rsidRPr="007A17A7">
        <w:rPr>
          <w:rFonts w:cs="Times New Roman"/>
          <w:color w:val="0D0D0D" w:themeColor="text1" w:themeTint="F2"/>
          <w:sz w:val="20"/>
          <w:szCs w:val="20"/>
        </w:rPr>
        <w:t>9</w:t>
      </w:r>
      <w:r w:rsidRPr="007A17A7">
        <w:rPr>
          <w:rFonts w:cs="Times New Roman"/>
          <w:color w:val="0D0D0D" w:themeColor="text1" w:themeTint="F2"/>
          <w:sz w:val="20"/>
          <w:szCs w:val="20"/>
        </w:rPr>
        <w:t xml:space="preserve">].  </w:t>
      </w:r>
      <w:r w:rsidRPr="007A17A7">
        <w:rPr>
          <w:rFonts w:cs="Times New Roman"/>
          <w:color w:val="0D0D0D" w:themeColor="text1" w:themeTint="F2"/>
          <w:sz w:val="20"/>
          <w:szCs w:val="20"/>
          <w:lang w:val="it-IT"/>
        </w:rPr>
        <w:t xml:space="preserve">Herman Daly, 1989. </w:t>
      </w:r>
      <w:r w:rsidRPr="007A17A7">
        <w:rPr>
          <w:rFonts w:cs="Times New Roman"/>
          <w:color w:val="0D0D0D" w:themeColor="text1" w:themeTint="F2"/>
          <w:sz w:val="20"/>
          <w:szCs w:val="20"/>
        </w:rPr>
        <w:fldChar w:fldCharType="begin"/>
      </w:r>
      <w:r w:rsidRPr="007A17A7">
        <w:rPr>
          <w:rFonts w:cs="Times New Roman"/>
          <w:color w:val="0D0D0D" w:themeColor="text1" w:themeTint="F2"/>
          <w:sz w:val="20"/>
          <w:szCs w:val="20"/>
        </w:rPr>
        <w:instrText xml:space="preserve"> HYPERLINK "http://library.uniteddiversity.coop/Measuring_Progress_and_Eco_Footprinting/Ecological_Economics_and_Sustainable_Development-Selected_Essays_of_Herman_Daly.pdf" </w:instrText>
      </w:r>
      <w:r w:rsidRPr="007A17A7">
        <w:rPr>
          <w:rFonts w:cs="Times New Roman"/>
          <w:color w:val="0D0D0D" w:themeColor="text1" w:themeTint="F2"/>
          <w:sz w:val="20"/>
          <w:szCs w:val="20"/>
        </w:rPr>
        <w:fldChar w:fldCharType="separate"/>
      </w:r>
      <w:r w:rsidRPr="007A17A7">
        <w:rPr>
          <w:rFonts w:cs="Times New Roman"/>
          <w:bCs/>
          <w:color w:val="0D0D0D" w:themeColor="text1" w:themeTint="F2"/>
          <w:sz w:val="20"/>
          <w:szCs w:val="20"/>
          <w:shd w:val="clear" w:color="auto" w:fill="FFFFFF"/>
        </w:rPr>
        <w:t xml:space="preserve">Ecological Economics and Sustainable Development, Edward Elgar Ltd. </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color w:val="0D0D0D" w:themeColor="text1" w:themeTint="F2"/>
          <w:sz w:val="20"/>
          <w:szCs w:val="20"/>
        </w:rPr>
        <w:fldChar w:fldCharType="end"/>
      </w:r>
      <w:r w:rsidRPr="007A17A7">
        <w:rPr>
          <w:b w:val="0"/>
          <w:color w:val="0D0D0D" w:themeColor="text1" w:themeTint="F2"/>
          <w:sz w:val="20"/>
          <w:szCs w:val="20"/>
        </w:rPr>
        <w:t>[</w:t>
      </w:r>
      <w:r w:rsidR="002A1886" w:rsidRPr="007A17A7">
        <w:rPr>
          <w:b w:val="0"/>
          <w:color w:val="0D0D0D" w:themeColor="text1" w:themeTint="F2"/>
          <w:sz w:val="20"/>
          <w:szCs w:val="20"/>
        </w:rPr>
        <w:t>10</w:t>
      </w:r>
      <w:r w:rsidRPr="007A17A7">
        <w:rPr>
          <w:b w:val="0"/>
          <w:color w:val="0D0D0D" w:themeColor="text1" w:themeTint="F2"/>
          <w:sz w:val="20"/>
          <w:szCs w:val="20"/>
        </w:rPr>
        <w:t>].  Ibrahim. U, 2008. An analysis of strategic factors affecting the performance of small and medium industries in Borno State of Nigeria. St Clements University, Nigeria.</w:t>
      </w:r>
    </w:p>
    <w:p w:rsidR="00451A19" w:rsidRPr="007A17A7" w:rsidRDefault="007D6647"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lang w:val="it-IT"/>
        </w:rPr>
      </w:pPr>
      <w:r w:rsidRPr="007A17A7">
        <w:rPr>
          <w:b w:val="0"/>
          <w:color w:val="0D0D0D" w:themeColor="text1" w:themeTint="F2"/>
          <w:sz w:val="20"/>
          <w:szCs w:val="20"/>
          <w:lang w:val="it-IT"/>
        </w:rPr>
        <w:t>[1</w:t>
      </w:r>
      <w:r w:rsidR="002A1886" w:rsidRPr="007A17A7">
        <w:rPr>
          <w:b w:val="0"/>
          <w:color w:val="0D0D0D" w:themeColor="text1" w:themeTint="F2"/>
          <w:sz w:val="20"/>
          <w:szCs w:val="20"/>
          <w:lang w:val="it-IT"/>
        </w:rPr>
        <w:t>1</w:t>
      </w:r>
      <w:r w:rsidR="00451A19" w:rsidRPr="007A17A7">
        <w:rPr>
          <w:b w:val="0"/>
          <w:color w:val="0D0D0D" w:themeColor="text1" w:themeTint="F2"/>
          <w:sz w:val="20"/>
          <w:szCs w:val="20"/>
          <w:lang w:val="it-IT"/>
        </w:rPr>
        <w:t>].  Le</w:t>
      </w:r>
      <w:r w:rsidRPr="007A17A7">
        <w:rPr>
          <w:b w:val="0"/>
          <w:color w:val="0D0D0D" w:themeColor="text1" w:themeTint="F2"/>
          <w:sz w:val="20"/>
          <w:szCs w:val="20"/>
          <w:lang w:val="it-IT"/>
        </w:rPr>
        <w:t xml:space="preserve">, </w:t>
      </w:r>
      <w:r w:rsidR="00451A19" w:rsidRPr="007A17A7">
        <w:rPr>
          <w:b w:val="0"/>
          <w:color w:val="0D0D0D" w:themeColor="text1" w:themeTint="F2"/>
          <w:sz w:val="20"/>
          <w:szCs w:val="20"/>
          <w:lang w:val="it-IT"/>
        </w:rPr>
        <w:t xml:space="preserve">N.Nuong, </w:t>
      </w:r>
      <w:r w:rsidRPr="007A17A7">
        <w:rPr>
          <w:b w:val="0"/>
          <w:color w:val="0D0D0D" w:themeColor="text1" w:themeTint="F2"/>
          <w:sz w:val="20"/>
          <w:szCs w:val="20"/>
          <w:lang w:val="it-IT"/>
        </w:rPr>
        <w:t xml:space="preserve">2018. </w:t>
      </w:r>
      <w:r w:rsidR="00451A19" w:rsidRPr="007A17A7">
        <w:rPr>
          <w:b w:val="0"/>
          <w:color w:val="0D0D0D" w:themeColor="text1" w:themeTint="F2"/>
          <w:sz w:val="20"/>
          <w:szCs w:val="20"/>
          <w:lang w:val="it-IT"/>
        </w:rPr>
        <w:t>The factors affecting the development of industrial small and medium enterprises i</w:t>
      </w:r>
      <w:r w:rsidR="002A1886" w:rsidRPr="007A17A7">
        <w:rPr>
          <w:b w:val="0"/>
          <w:color w:val="0D0D0D" w:themeColor="text1" w:themeTint="F2"/>
          <w:sz w:val="20"/>
          <w:szCs w:val="20"/>
          <w:lang w:val="it-IT"/>
        </w:rPr>
        <w:t>n Thai Nguyen province,</w:t>
      </w:r>
      <w:r w:rsidRPr="007A17A7">
        <w:rPr>
          <w:b w:val="0"/>
          <w:color w:val="0D0D0D" w:themeColor="text1" w:themeTint="F2"/>
          <w:sz w:val="20"/>
          <w:szCs w:val="20"/>
          <w:lang w:val="it-IT"/>
        </w:rPr>
        <w:t xml:space="preserve"> </w:t>
      </w:r>
      <w:r w:rsidR="00451A19" w:rsidRPr="007A17A7">
        <w:rPr>
          <w:b w:val="0"/>
          <w:color w:val="0D0D0D" w:themeColor="text1" w:themeTint="F2"/>
          <w:sz w:val="20"/>
          <w:szCs w:val="20"/>
          <w:lang w:val="it-IT"/>
        </w:rPr>
        <w:t>University of Economics and Business Administration</w:t>
      </w:r>
      <w:r w:rsidR="002A1886" w:rsidRPr="007A17A7">
        <w:rPr>
          <w:b w:val="0"/>
          <w:color w:val="0D0D0D" w:themeColor="text1" w:themeTint="F2"/>
          <w:sz w:val="20"/>
          <w:szCs w:val="20"/>
          <w:lang w:val="it-IT"/>
        </w:rPr>
        <w:t>, Viet Nam</w:t>
      </w:r>
      <w:r w:rsidR="00451A19" w:rsidRPr="007A17A7">
        <w:rPr>
          <w:b w:val="0"/>
          <w:color w:val="0D0D0D" w:themeColor="text1" w:themeTint="F2"/>
          <w:sz w:val="20"/>
          <w:szCs w:val="20"/>
          <w:lang w:val="it-IT"/>
        </w:rPr>
        <w:t xml:space="preserve">. </w:t>
      </w:r>
    </w:p>
    <w:p w:rsidR="007D6647" w:rsidRPr="007A17A7" w:rsidRDefault="007D6647" w:rsidP="007A17A7">
      <w:pPr>
        <w:pStyle w:val="Heading1"/>
        <w:shd w:val="clear" w:color="auto" w:fill="FFFFFF"/>
        <w:adjustRightInd w:val="0"/>
        <w:spacing w:before="0" w:beforeAutospacing="0" w:after="0" w:afterAutospacing="0" w:line="312" w:lineRule="auto"/>
        <w:ind w:left="364" w:hangingChars="182" w:hanging="364"/>
        <w:jc w:val="both"/>
        <w:rPr>
          <w:b w:val="0"/>
          <w:sz w:val="20"/>
          <w:szCs w:val="20"/>
        </w:rPr>
      </w:pPr>
      <w:r w:rsidRPr="007A17A7">
        <w:rPr>
          <w:b w:val="0"/>
          <w:sz w:val="20"/>
          <w:szCs w:val="20"/>
        </w:rPr>
        <w:t>[</w:t>
      </w:r>
      <w:r w:rsidRPr="007A17A7">
        <w:rPr>
          <w:b w:val="0"/>
          <w:sz w:val="20"/>
          <w:szCs w:val="20"/>
        </w:rPr>
        <w:t>1</w:t>
      </w:r>
      <w:r w:rsidR="002A1886" w:rsidRPr="007A17A7">
        <w:rPr>
          <w:b w:val="0"/>
          <w:sz w:val="20"/>
          <w:szCs w:val="20"/>
        </w:rPr>
        <w:t>2</w:t>
      </w:r>
      <w:r w:rsidRPr="007A17A7">
        <w:rPr>
          <w:b w:val="0"/>
          <w:sz w:val="20"/>
          <w:szCs w:val="20"/>
        </w:rPr>
        <w:t>] Morse, E.A., Fowler, S.W., and Lawrence, T.B.( 2007), “The impact of virtual embedness on new venture survival: Overcoming the liabilities of newness”, Entrepreneurship Theory &amp; Practice, 139-159.</w:t>
      </w:r>
    </w:p>
    <w:p w:rsidR="00451A19" w:rsidRPr="007A17A7" w:rsidRDefault="00451A19"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lang w:val="it-IT"/>
        </w:rPr>
      </w:pPr>
      <w:r w:rsidRPr="007A17A7">
        <w:rPr>
          <w:b w:val="0"/>
          <w:color w:val="0D0D0D" w:themeColor="text1" w:themeTint="F2"/>
          <w:sz w:val="20"/>
          <w:szCs w:val="20"/>
          <w:lang w:val="it-IT"/>
        </w:rPr>
        <w:t>[1</w:t>
      </w:r>
      <w:r w:rsidR="002A1886" w:rsidRPr="007A17A7">
        <w:rPr>
          <w:b w:val="0"/>
          <w:color w:val="0D0D0D" w:themeColor="text1" w:themeTint="F2"/>
          <w:sz w:val="20"/>
          <w:szCs w:val="20"/>
          <w:lang w:val="it-IT"/>
        </w:rPr>
        <w:t>3</w:t>
      </w:r>
      <w:r w:rsidRPr="007A17A7">
        <w:rPr>
          <w:b w:val="0"/>
          <w:color w:val="0D0D0D" w:themeColor="text1" w:themeTint="F2"/>
          <w:sz w:val="20"/>
          <w:szCs w:val="20"/>
          <w:lang w:val="it-IT"/>
        </w:rPr>
        <w:t>].  Nguyen, H.</w:t>
      </w:r>
      <w:r w:rsidR="007D6647" w:rsidRPr="007A17A7">
        <w:rPr>
          <w:b w:val="0"/>
          <w:color w:val="0D0D0D" w:themeColor="text1" w:themeTint="F2"/>
          <w:sz w:val="20"/>
          <w:szCs w:val="20"/>
          <w:lang w:val="it-IT"/>
        </w:rPr>
        <w:t>So</w:t>
      </w:r>
      <w:r w:rsidR="007D6647" w:rsidRPr="007A17A7">
        <w:rPr>
          <w:b w:val="0"/>
          <w:color w:val="0D0D0D" w:themeColor="text1" w:themeTint="F2"/>
          <w:sz w:val="20"/>
          <w:szCs w:val="20"/>
          <w:lang w:val="it-IT"/>
        </w:rPr>
        <w:t xml:space="preserve">, 2009. </w:t>
      </w:r>
      <w:r w:rsidRPr="007A17A7">
        <w:rPr>
          <w:b w:val="0"/>
          <w:color w:val="0D0D0D" w:themeColor="text1" w:themeTint="F2"/>
          <w:sz w:val="20"/>
          <w:szCs w:val="20"/>
          <w:lang w:val="it-IT"/>
        </w:rPr>
        <w:t>Sustainable economic development in Vietnam,</w:t>
      </w:r>
      <w:r w:rsidR="007D6647" w:rsidRPr="007A17A7">
        <w:rPr>
          <w:b w:val="0"/>
          <w:color w:val="0D0D0D" w:themeColor="text1" w:themeTint="F2"/>
          <w:sz w:val="20"/>
          <w:szCs w:val="20"/>
          <w:lang w:val="it-IT"/>
        </w:rPr>
        <w:t xml:space="preserve"> </w:t>
      </w:r>
      <w:r w:rsidRPr="007A17A7">
        <w:rPr>
          <w:b w:val="0"/>
          <w:color w:val="0D0D0D" w:themeColor="text1" w:themeTint="F2"/>
          <w:sz w:val="20"/>
          <w:szCs w:val="20"/>
          <w:lang w:val="it-IT"/>
        </w:rPr>
        <w:t xml:space="preserve">PhD thesis, Ha Noi National University. </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rPr>
      </w:pPr>
      <w:r w:rsidRPr="007A17A7">
        <w:rPr>
          <w:b w:val="0"/>
          <w:color w:val="0D0D0D" w:themeColor="text1" w:themeTint="F2"/>
          <w:sz w:val="20"/>
          <w:szCs w:val="20"/>
          <w:lang w:val="it-IT"/>
        </w:rPr>
        <w:t>[</w:t>
      </w:r>
      <w:r w:rsidR="007D6647" w:rsidRPr="007A17A7">
        <w:rPr>
          <w:b w:val="0"/>
          <w:color w:val="0D0D0D" w:themeColor="text1" w:themeTint="F2"/>
          <w:sz w:val="20"/>
          <w:szCs w:val="20"/>
          <w:lang w:val="it-IT"/>
        </w:rPr>
        <w:t>1</w:t>
      </w:r>
      <w:r w:rsidR="002A1886" w:rsidRPr="007A17A7">
        <w:rPr>
          <w:b w:val="0"/>
          <w:color w:val="0D0D0D" w:themeColor="text1" w:themeTint="F2"/>
          <w:sz w:val="20"/>
          <w:szCs w:val="20"/>
          <w:lang w:val="it-IT"/>
        </w:rPr>
        <w:t>4</w:t>
      </w:r>
      <w:r w:rsidR="00451A19" w:rsidRPr="007A17A7">
        <w:rPr>
          <w:b w:val="0"/>
          <w:color w:val="0D0D0D" w:themeColor="text1" w:themeTint="F2"/>
          <w:sz w:val="20"/>
          <w:szCs w:val="20"/>
          <w:lang w:val="it-IT"/>
        </w:rPr>
        <w:t xml:space="preserve">]. </w:t>
      </w:r>
      <w:r w:rsidR="00243A04" w:rsidRPr="007A17A7">
        <w:rPr>
          <w:b w:val="0"/>
          <w:color w:val="0D0D0D" w:themeColor="text1" w:themeTint="F2"/>
          <w:sz w:val="20"/>
          <w:szCs w:val="20"/>
          <w:lang w:val="it-IT"/>
        </w:rPr>
        <w:t>Trinh, D.Chieu</w:t>
      </w:r>
      <w:r w:rsidRPr="007A17A7">
        <w:rPr>
          <w:b w:val="0"/>
          <w:color w:val="0D0D0D" w:themeColor="text1" w:themeTint="F2"/>
          <w:sz w:val="20"/>
          <w:szCs w:val="20"/>
          <w:lang w:val="it-IT"/>
        </w:rPr>
        <w:t xml:space="preserve">, 2010. </w:t>
      </w:r>
      <w:r w:rsidR="00243A04" w:rsidRPr="007A17A7">
        <w:rPr>
          <w:b w:val="0"/>
          <w:color w:val="0D0D0D" w:themeColor="text1" w:themeTint="F2"/>
          <w:sz w:val="20"/>
          <w:szCs w:val="20"/>
          <w:lang w:val="it-IT"/>
        </w:rPr>
        <w:t>The main factors affecting the development of small and medium enterprises in Viet Nam</w:t>
      </w:r>
      <w:r w:rsidRPr="007A17A7">
        <w:rPr>
          <w:b w:val="0"/>
          <w:color w:val="0D0D0D" w:themeColor="text1" w:themeTint="F2"/>
          <w:sz w:val="20"/>
          <w:szCs w:val="20"/>
        </w:rPr>
        <w:t xml:space="preserve">, </w:t>
      </w:r>
      <w:r w:rsidR="00243A04" w:rsidRPr="007A17A7">
        <w:rPr>
          <w:b w:val="0"/>
          <w:color w:val="0D0D0D" w:themeColor="text1" w:themeTint="F2"/>
          <w:sz w:val="20"/>
          <w:szCs w:val="20"/>
        </w:rPr>
        <w:t>Central Institute for Economic Management.</w:t>
      </w:r>
    </w:p>
    <w:p w:rsidR="00B70936" w:rsidRPr="007A17A7" w:rsidRDefault="00B70936" w:rsidP="007A17A7">
      <w:pPr>
        <w:pStyle w:val="Heading1"/>
        <w:shd w:val="clear" w:color="auto" w:fill="FFFFFF"/>
        <w:adjustRightInd w:val="0"/>
        <w:spacing w:before="0" w:beforeAutospacing="0" w:after="0" w:afterAutospacing="0" w:line="312" w:lineRule="auto"/>
        <w:ind w:left="364" w:hangingChars="182" w:hanging="364"/>
        <w:jc w:val="both"/>
        <w:rPr>
          <w:b w:val="0"/>
          <w:color w:val="0D0D0D" w:themeColor="text1" w:themeTint="F2"/>
          <w:sz w:val="20"/>
          <w:szCs w:val="20"/>
          <w:lang w:val="it-IT"/>
        </w:rPr>
      </w:pPr>
      <w:r w:rsidRPr="007A17A7">
        <w:rPr>
          <w:b w:val="0"/>
          <w:color w:val="0D0D0D" w:themeColor="text1" w:themeTint="F2"/>
          <w:sz w:val="20"/>
          <w:szCs w:val="20"/>
          <w:lang w:val="it-IT"/>
        </w:rPr>
        <w:t>[1</w:t>
      </w:r>
      <w:r w:rsidR="002A1886" w:rsidRPr="007A17A7">
        <w:rPr>
          <w:b w:val="0"/>
          <w:color w:val="0D0D0D" w:themeColor="text1" w:themeTint="F2"/>
          <w:sz w:val="20"/>
          <w:szCs w:val="20"/>
          <w:lang w:val="it-IT"/>
        </w:rPr>
        <w:t>5</w:t>
      </w:r>
      <w:r w:rsidR="00243A04" w:rsidRPr="007A17A7">
        <w:rPr>
          <w:b w:val="0"/>
          <w:color w:val="0D0D0D" w:themeColor="text1" w:themeTint="F2"/>
          <w:sz w:val="20"/>
          <w:szCs w:val="20"/>
          <w:lang w:val="it-IT"/>
        </w:rPr>
        <w:t>]. Phan V.Dan</w:t>
      </w:r>
      <w:r w:rsidRPr="007A17A7">
        <w:rPr>
          <w:b w:val="0"/>
          <w:color w:val="0D0D0D" w:themeColor="text1" w:themeTint="F2"/>
          <w:sz w:val="20"/>
          <w:szCs w:val="20"/>
          <w:lang w:val="it-IT"/>
        </w:rPr>
        <w:t xml:space="preserve">, 2012. </w:t>
      </w:r>
      <w:r w:rsidR="00243A04" w:rsidRPr="007A17A7">
        <w:rPr>
          <w:b w:val="0"/>
          <w:color w:val="0D0D0D" w:themeColor="text1" w:themeTint="F2"/>
          <w:sz w:val="20"/>
          <w:szCs w:val="20"/>
          <w:lang w:val="it-IT"/>
        </w:rPr>
        <w:t>Building a scale for enterprise sustainability</w:t>
      </w:r>
      <w:r w:rsidRPr="007A17A7">
        <w:rPr>
          <w:b w:val="0"/>
          <w:color w:val="0D0D0D" w:themeColor="text1" w:themeTint="F2"/>
          <w:sz w:val="20"/>
          <w:szCs w:val="20"/>
          <w:lang w:val="it-IT"/>
        </w:rPr>
        <w:t xml:space="preserve">, </w:t>
      </w:r>
      <w:r w:rsidR="00243A04" w:rsidRPr="007A17A7">
        <w:rPr>
          <w:b w:val="0"/>
          <w:color w:val="0D0D0D" w:themeColor="text1" w:themeTint="F2"/>
          <w:sz w:val="20"/>
          <w:szCs w:val="20"/>
          <w:lang w:val="it-IT"/>
        </w:rPr>
        <w:t>Science Journal, Can Tho University, Viet Nam</w:t>
      </w:r>
      <w:r w:rsidRPr="007A17A7">
        <w:rPr>
          <w:b w:val="0"/>
          <w:color w:val="0D0D0D" w:themeColor="text1" w:themeTint="F2"/>
          <w:sz w:val="20"/>
          <w:szCs w:val="20"/>
          <w:lang w:val="it-IT"/>
        </w:rPr>
        <w:t>.</w:t>
      </w:r>
    </w:p>
    <w:p w:rsidR="00F307B3" w:rsidRPr="00243A04" w:rsidRDefault="00B70936" w:rsidP="007A17A7">
      <w:pPr>
        <w:adjustRightInd w:val="0"/>
        <w:spacing w:after="0" w:line="312" w:lineRule="auto"/>
        <w:ind w:left="364" w:hangingChars="182" w:hanging="364"/>
        <w:rPr>
          <w:b/>
          <w:sz w:val="26"/>
          <w:szCs w:val="26"/>
        </w:rPr>
      </w:pPr>
      <w:r w:rsidRPr="007A17A7">
        <w:rPr>
          <w:rFonts w:cs="Times New Roman"/>
          <w:color w:val="0D0D0D" w:themeColor="text1" w:themeTint="F2"/>
          <w:sz w:val="20"/>
          <w:szCs w:val="20"/>
          <w:shd w:val="clear" w:color="auto" w:fill="FFFFFF"/>
        </w:rPr>
        <w:t>[</w:t>
      </w:r>
      <w:r w:rsidR="007D6647" w:rsidRPr="007A17A7">
        <w:rPr>
          <w:rFonts w:cs="Times New Roman"/>
          <w:color w:val="0D0D0D" w:themeColor="text1" w:themeTint="F2"/>
          <w:sz w:val="20"/>
          <w:szCs w:val="20"/>
          <w:shd w:val="clear" w:color="auto" w:fill="FFFFFF"/>
        </w:rPr>
        <w:t>1</w:t>
      </w:r>
      <w:r w:rsidR="002A1886" w:rsidRPr="007A17A7">
        <w:rPr>
          <w:rFonts w:cs="Times New Roman"/>
          <w:color w:val="0D0D0D" w:themeColor="text1" w:themeTint="F2"/>
          <w:sz w:val="20"/>
          <w:szCs w:val="20"/>
          <w:shd w:val="clear" w:color="auto" w:fill="FFFFFF"/>
        </w:rPr>
        <w:t>6</w:t>
      </w:r>
      <w:r w:rsidRPr="007A17A7">
        <w:rPr>
          <w:rFonts w:cs="Times New Roman"/>
          <w:color w:val="0D0D0D" w:themeColor="text1" w:themeTint="F2"/>
          <w:sz w:val="20"/>
          <w:szCs w:val="20"/>
          <w:shd w:val="clear" w:color="auto" w:fill="FFFFFF"/>
        </w:rPr>
        <w:t xml:space="preserve">].  </w:t>
      </w:r>
      <w:r w:rsidRPr="007A17A7">
        <w:rPr>
          <w:rFonts w:cs="Times New Roman"/>
          <w:color w:val="0D0D0D" w:themeColor="text1" w:themeTint="F2"/>
          <w:sz w:val="20"/>
          <w:szCs w:val="20"/>
          <w:lang w:val="it-IT"/>
        </w:rPr>
        <w:t xml:space="preserve">John Blewitt, 2008. </w:t>
      </w:r>
      <w:r w:rsidRPr="007A17A7">
        <w:rPr>
          <w:rFonts w:cs="Times New Roman"/>
          <w:color w:val="0D0D0D" w:themeColor="text1" w:themeTint="F2"/>
          <w:sz w:val="20"/>
          <w:szCs w:val="20"/>
        </w:rPr>
        <w:t xml:space="preserve">Understanding Sustainable Development, </w:t>
      </w:r>
      <w:hyperlink r:id="rId8" w:history="1">
        <w:r w:rsidRPr="007A17A7">
          <w:rPr>
            <w:rStyle w:val="Hyperlink"/>
            <w:rFonts w:cs="Times New Roman"/>
            <w:color w:val="0D0D0D" w:themeColor="text1" w:themeTint="F2"/>
            <w:sz w:val="20"/>
            <w:szCs w:val="20"/>
            <w:u w:val="none"/>
            <w:shd w:val="clear" w:color="auto" w:fill="FFFFFF"/>
          </w:rPr>
          <w:t>Taylor &amp; Francis Ltd</w:t>
        </w:r>
      </w:hyperlink>
      <w:r w:rsidR="007D6647">
        <w:rPr>
          <w:rStyle w:val="Hyperlink"/>
          <w:color w:val="0D0D0D" w:themeColor="text1" w:themeTint="F2"/>
          <w:sz w:val="26"/>
          <w:szCs w:val="26"/>
          <w:u w:val="none"/>
          <w:shd w:val="clear" w:color="auto" w:fill="FFFFFF"/>
        </w:rPr>
        <w:t>.</w:t>
      </w:r>
    </w:p>
    <w:sectPr w:rsidR="00F307B3" w:rsidRPr="00243A04"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16"/>
    <w:rsid w:val="00014E5C"/>
    <w:rsid w:val="00015127"/>
    <w:rsid w:val="00016BF0"/>
    <w:rsid w:val="00021B93"/>
    <w:rsid w:val="0004080F"/>
    <w:rsid w:val="000569A9"/>
    <w:rsid w:val="00057F61"/>
    <w:rsid w:val="00065760"/>
    <w:rsid w:val="00071898"/>
    <w:rsid w:val="00074650"/>
    <w:rsid w:val="00080097"/>
    <w:rsid w:val="000839D6"/>
    <w:rsid w:val="00085A49"/>
    <w:rsid w:val="00085B1A"/>
    <w:rsid w:val="00090D83"/>
    <w:rsid w:val="000920C1"/>
    <w:rsid w:val="000963CA"/>
    <w:rsid w:val="000A1C63"/>
    <w:rsid w:val="000A2061"/>
    <w:rsid w:val="000A31DE"/>
    <w:rsid w:val="000A6A42"/>
    <w:rsid w:val="000A6F97"/>
    <w:rsid w:val="000D21EE"/>
    <w:rsid w:val="000D4BCC"/>
    <w:rsid w:val="000E13F6"/>
    <w:rsid w:val="000E3397"/>
    <w:rsid w:val="000E40CC"/>
    <w:rsid w:val="000F0AF5"/>
    <w:rsid w:val="000F7BA0"/>
    <w:rsid w:val="00100961"/>
    <w:rsid w:val="00104A57"/>
    <w:rsid w:val="00121166"/>
    <w:rsid w:val="00131738"/>
    <w:rsid w:val="00133CF1"/>
    <w:rsid w:val="0013486A"/>
    <w:rsid w:val="00135C4B"/>
    <w:rsid w:val="001411D4"/>
    <w:rsid w:val="0014132B"/>
    <w:rsid w:val="00144B46"/>
    <w:rsid w:val="00145FA4"/>
    <w:rsid w:val="00151FFE"/>
    <w:rsid w:val="00185C3E"/>
    <w:rsid w:val="00197A8D"/>
    <w:rsid w:val="001B0A3D"/>
    <w:rsid w:val="001B0CE0"/>
    <w:rsid w:val="001D138D"/>
    <w:rsid w:val="001D24E0"/>
    <w:rsid w:val="001E3B48"/>
    <w:rsid w:val="001E6289"/>
    <w:rsid w:val="001F25AA"/>
    <w:rsid w:val="001F4F47"/>
    <w:rsid w:val="00203B97"/>
    <w:rsid w:val="002048FD"/>
    <w:rsid w:val="00204D76"/>
    <w:rsid w:val="002133AE"/>
    <w:rsid w:val="002203F7"/>
    <w:rsid w:val="0022479F"/>
    <w:rsid w:val="00231D6E"/>
    <w:rsid w:val="002327F9"/>
    <w:rsid w:val="002333B7"/>
    <w:rsid w:val="002340D1"/>
    <w:rsid w:val="00235EC1"/>
    <w:rsid w:val="002364BA"/>
    <w:rsid w:val="002419C6"/>
    <w:rsid w:val="00243A04"/>
    <w:rsid w:val="00247573"/>
    <w:rsid w:val="00254351"/>
    <w:rsid w:val="00257469"/>
    <w:rsid w:val="0026264A"/>
    <w:rsid w:val="00265DEF"/>
    <w:rsid w:val="00271A72"/>
    <w:rsid w:val="002732AB"/>
    <w:rsid w:val="002809B1"/>
    <w:rsid w:val="0028574D"/>
    <w:rsid w:val="0029109D"/>
    <w:rsid w:val="002A1886"/>
    <w:rsid w:val="002A6184"/>
    <w:rsid w:val="002B1A7C"/>
    <w:rsid w:val="002B3981"/>
    <w:rsid w:val="002B441C"/>
    <w:rsid w:val="002B743F"/>
    <w:rsid w:val="002C371A"/>
    <w:rsid w:val="002C52C2"/>
    <w:rsid w:val="002C62F3"/>
    <w:rsid w:val="002C77B2"/>
    <w:rsid w:val="002D3F40"/>
    <w:rsid w:val="002D578B"/>
    <w:rsid w:val="002E1F25"/>
    <w:rsid w:val="002E4A2D"/>
    <w:rsid w:val="002F497F"/>
    <w:rsid w:val="003319C2"/>
    <w:rsid w:val="003410EF"/>
    <w:rsid w:val="00345F3B"/>
    <w:rsid w:val="003503D9"/>
    <w:rsid w:val="00353224"/>
    <w:rsid w:val="00356809"/>
    <w:rsid w:val="00360B2D"/>
    <w:rsid w:val="00362879"/>
    <w:rsid w:val="00370166"/>
    <w:rsid w:val="00374A08"/>
    <w:rsid w:val="00374D87"/>
    <w:rsid w:val="003772F0"/>
    <w:rsid w:val="00380FF0"/>
    <w:rsid w:val="00383438"/>
    <w:rsid w:val="003853B9"/>
    <w:rsid w:val="00386B54"/>
    <w:rsid w:val="00387D9B"/>
    <w:rsid w:val="00392B1E"/>
    <w:rsid w:val="00396B04"/>
    <w:rsid w:val="003A17E0"/>
    <w:rsid w:val="003A2178"/>
    <w:rsid w:val="003A256C"/>
    <w:rsid w:val="003A3927"/>
    <w:rsid w:val="003B31F0"/>
    <w:rsid w:val="003B794F"/>
    <w:rsid w:val="003C24B5"/>
    <w:rsid w:val="003C685D"/>
    <w:rsid w:val="003C7FEF"/>
    <w:rsid w:val="003E20B9"/>
    <w:rsid w:val="003E2535"/>
    <w:rsid w:val="003E3674"/>
    <w:rsid w:val="003E73BD"/>
    <w:rsid w:val="003F432F"/>
    <w:rsid w:val="003F4B87"/>
    <w:rsid w:val="003F67AE"/>
    <w:rsid w:val="00403214"/>
    <w:rsid w:val="00404396"/>
    <w:rsid w:val="00413B04"/>
    <w:rsid w:val="00444588"/>
    <w:rsid w:val="0044648A"/>
    <w:rsid w:val="00451A19"/>
    <w:rsid w:val="00453599"/>
    <w:rsid w:val="004618B4"/>
    <w:rsid w:val="00465025"/>
    <w:rsid w:val="00472EAF"/>
    <w:rsid w:val="004762BC"/>
    <w:rsid w:val="00477D46"/>
    <w:rsid w:val="00484DBF"/>
    <w:rsid w:val="00495B2E"/>
    <w:rsid w:val="004A365D"/>
    <w:rsid w:val="004B2631"/>
    <w:rsid w:val="004C511B"/>
    <w:rsid w:val="004D02CF"/>
    <w:rsid w:val="004D493E"/>
    <w:rsid w:val="004D6A15"/>
    <w:rsid w:val="004D6B1B"/>
    <w:rsid w:val="004D6D62"/>
    <w:rsid w:val="004F5405"/>
    <w:rsid w:val="005002F7"/>
    <w:rsid w:val="00504205"/>
    <w:rsid w:val="005067AA"/>
    <w:rsid w:val="00506E1F"/>
    <w:rsid w:val="00511DD3"/>
    <w:rsid w:val="0051339A"/>
    <w:rsid w:val="00515110"/>
    <w:rsid w:val="00522BC0"/>
    <w:rsid w:val="0052453D"/>
    <w:rsid w:val="005279AD"/>
    <w:rsid w:val="00530A70"/>
    <w:rsid w:val="0053494F"/>
    <w:rsid w:val="0053526B"/>
    <w:rsid w:val="005468F8"/>
    <w:rsid w:val="005576B5"/>
    <w:rsid w:val="00573BE3"/>
    <w:rsid w:val="00575104"/>
    <w:rsid w:val="00575D69"/>
    <w:rsid w:val="005779D6"/>
    <w:rsid w:val="00584B53"/>
    <w:rsid w:val="00584B71"/>
    <w:rsid w:val="00591F3C"/>
    <w:rsid w:val="00594DDD"/>
    <w:rsid w:val="005A171E"/>
    <w:rsid w:val="005A6794"/>
    <w:rsid w:val="005B1446"/>
    <w:rsid w:val="005B3B25"/>
    <w:rsid w:val="005B449E"/>
    <w:rsid w:val="005C5F4B"/>
    <w:rsid w:val="005C6064"/>
    <w:rsid w:val="005C71D0"/>
    <w:rsid w:val="005D04EE"/>
    <w:rsid w:val="005D0B9E"/>
    <w:rsid w:val="005E0C3D"/>
    <w:rsid w:val="005E0D21"/>
    <w:rsid w:val="005E62A2"/>
    <w:rsid w:val="005E62B9"/>
    <w:rsid w:val="005F4832"/>
    <w:rsid w:val="005F54D6"/>
    <w:rsid w:val="00605D53"/>
    <w:rsid w:val="0061270C"/>
    <w:rsid w:val="00612776"/>
    <w:rsid w:val="00622621"/>
    <w:rsid w:val="006274D8"/>
    <w:rsid w:val="00631AAE"/>
    <w:rsid w:val="006341A2"/>
    <w:rsid w:val="0063552E"/>
    <w:rsid w:val="006372FA"/>
    <w:rsid w:val="00655840"/>
    <w:rsid w:val="00656B30"/>
    <w:rsid w:val="00664428"/>
    <w:rsid w:val="00671A06"/>
    <w:rsid w:val="00674971"/>
    <w:rsid w:val="00676935"/>
    <w:rsid w:val="006825C4"/>
    <w:rsid w:val="006845B7"/>
    <w:rsid w:val="00686481"/>
    <w:rsid w:val="006932F1"/>
    <w:rsid w:val="006945B7"/>
    <w:rsid w:val="006A083D"/>
    <w:rsid w:val="006A4853"/>
    <w:rsid w:val="006B000E"/>
    <w:rsid w:val="006B10A7"/>
    <w:rsid w:val="006B37B4"/>
    <w:rsid w:val="006C182C"/>
    <w:rsid w:val="006D0B4C"/>
    <w:rsid w:val="006D75CD"/>
    <w:rsid w:val="006F6789"/>
    <w:rsid w:val="00703B6A"/>
    <w:rsid w:val="007215FA"/>
    <w:rsid w:val="00732C69"/>
    <w:rsid w:val="00733447"/>
    <w:rsid w:val="00734A5B"/>
    <w:rsid w:val="0073688A"/>
    <w:rsid w:val="00736E61"/>
    <w:rsid w:val="00740521"/>
    <w:rsid w:val="00744B36"/>
    <w:rsid w:val="007463E1"/>
    <w:rsid w:val="00747735"/>
    <w:rsid w:val="00747B86"/>
    <w:rsid w:val="00754899"/>
    <w:rsid w:val="0075756A"/>
    <w:rsid w:val="00757D08"/>
    <w:rsid w:val="00760155"/>
    <w:rsid w:val="00761318"/>
    <w:rsid w:val="00761DEF"/>
    <w:rsid w:val="00770A17"/>
    <w:rsid w:val="00781574"/>
    <w:rsid w:val="007909F0"/>
    <w:rsid w:val="0079672C"/>
    <w:rsid w:val="0079793A"/>
    <w:rsid w:val="007A17A7"/>
    <w:rsid w:val="007A20D2"/>
    <w:rsid w:val="007A2D67"/>
    <w:rsid w:val="007B49BD"/>
    <w:rsid w:val="007B7972"/>
    <w:rsid w:val="007D5725"/>
    <w:rsid w:val="007D6647"/>
    <w:rsid w:val="007E253E"/>
    <w:rsid w:val="007F2DAD"/>
    <w:rsid w:val="007F4491"/>
    <w:rsid w:val="007F46CD"/>
    <w:rsid w:val="007F63B1"/>
    <w:rsid w:val="007F69C5"/>
    <w:rsid w:val="0080254D"/>
    <w:rsid w:val="008056E8"/>
    <w:rsid w:val="00817880"/>
    <w:rsid w:val="008260AF"/>
    <w:rsid w:val="00842C14"/>
    <w:rsid w:val="0086270F"/>
    <w:rsid w:val="0086290E"/>
    <w:rsid w:val="00870896"/>
    <w:rsid w:val="00870A5A"/>
    <w:rsid w:val="00873871"/>
    <w:rsid w:val="00893212"/>
    <w:rsid w:val="008A08BE"/>
    <w:rsid w:val="008A327C"/>
    <w:rsid w:val="008A430A"/>
    <w:rsid w:val="008B0F78"/>
    <w:rsid w:val="008B6A41"/>
    <w:rsid w:val="008C077B"/>
    <w:rsid w:val="008D22AF"/>
    <w:rsid w:val="008D33C4"/>
    <w:rsid w:val="008D7373"/>
    <w:rsid w:val="0090131E"/>
    <w:rsid w:val="00912815"/>
    <w:rsid w:val="00912B85"/>
    <w:rsid w:val="00913604"/>
    <w:rsid w:val="009141B5"/>
    <w:rsid w:val="0091568D"/>
    <w:rsid w:val="00917431"/>
    <w:rsid w:val="009234A0"/>
    <w:rsid w:val="00930BFC"/>
    <w:rsid w:val="009348C9"/>
    <w:rsid w:val="0093580A"/>
    <w:rsid w:val="00935DB8"/>
    <w:rsid w:val="0093618C"/>
    <w:rsid w:val="00954557"/>
    <w:rsid w:val="009613C0"/>
    <w:rsid w:val="009657FA"/>
    <w:rsid w:val="00970F20"/>
    <w:rsid w:val="00992303"/>
    <w:rsid w:val="0099334F"/>
    <w:rsid w:val="00993E62"/>
    <w:rsid w:val="00994A1B"/>
    <w:rsid w:val="009C6080"/>
    <w:rsid w:val="009E1366"/>
    <w:rsid w:val="00A15CBC"/>
    <w:rsid w:val="00A207CC"/>
    <w:rsid w:val="00A20950"/>
    <w:rsid w:val="00A20E9B"/>
    <w:rsid w:val="00A23E1C"/>
    <w:rsid w:val="00A345EE"/>
    <w:rsid w:val="00A350D8"/>
    <w:rsid w:val="00A35B19"/>
    <w:rsid w:val="00A41052"/>
    <w:rsid w:val="00A43D53"/>
    <w:rsid w:val="00A4568F"/>
    <w:rsid w:val="00A45F48"/>
    <w:rsid w:val="00A464A5"/>
    <w:rsid w:val="00A560E2"/>
    <w:rsid w:val="00A624E3"/>
    <w:rsid w:val="00A64B84"/>
    <w:rsid w:val="00A67B32"/>
    <w:rsid w:val="00A67FF9"/>
    <w:rsid w:val="00A709E9"/>
    <w:rsid w:val="00A7351A"/>
    <w:rsid w:val="00A7355F"/>
    <w:rsid w:val="00A762BB"/>
    <w:rsid w:val="00AA15F2"/>
    <w:rsid w:val="00AA679B"/>
    <w:rsid w:val="00AC5839"/>
    <w:rsid w:val="00AC795E"/>
    <w:rsid w:val="00AD5AB8"/>
    <w:rsid w:val="00B030B1"/>
    <w:rsid w:val="00B11D23"/>
    <w:rsid w:val="00B12414"/>
    <w:rsid w:val="00B13E75"/>
    <w:rsid w:val="00B1791F"/>
    <w:rsid w:val="00B22DB4"/>
    <w:rsid w:val="00B36BFF"/>
    <w:rsid w:val="00B4045D"/>
    <w:rsid w:val="00B41756"/>
    <w:rsid w:val="00B4356A"/>
    <w:rsid w:val="00B43A13"/>
    <w:rsid w:val="00B47FCA"/>
    <w:rsid w:val="00B52EC7"/>
    <w:rsid w:val="00B53D5F"/>
    <w:rsid w:val="00B54617"/>
    <w:rsid w:val="00B672BB"/>
    <w:rsid w:val="00B70936"/>
    <w:rsid w:val="00B71B5B"/>
    <w:rsid w:val="00B74C98"/>
    <w:rsid w:val="00B95345"/>
    <w:rsid w:val="00BA7358"/>
    <w:rsid w:val="00BC30F0"/>
    <w:rsid w:val="00BC4213"/>
    <w:rsid w:val="00BD13BB"/>
    <w:rsid w:val="00BD37F9"/>
    <w:rsid w:val="00BD42EB"/>
    <w:rsid w:val="00BD55B6"/>
    <w:rsid w:val="00BF0F4D"/>
    <w:rsid w:val="00BF1246"/>
    <w:rsid w:val="00BF3EFB"/>
    <w:rsid w:val="00C0235D"/>
    <w:rsid w:val="00C05882"/>
    <w:rsid w:val="00C12523"/>
    <w:rsid w:val="00C13A9B"/>
    <w:rsid w:val="00C14940"/>
    <w:rsid w:val="00C17A7C"/>
    <w:rsid w:val="00C2110F"/>
    <w:rsid w:val="00C24BD6"/>
    <w:rsid w:val="00C324B1"/>
    <w:rsid w:val="00C33636"/>
    <w:rsid w:val="00C33998"/>
    <w:rsid w:val="00C3407E"/>
    <w:rsid w:val="00C362C2"/>
    <w:rsid w:val="00C42B81"/>
    <w:rsid w:val="00C47C2E"/>
    <w:rsid w:val="00C55611"/>
    <w:rsid w:val="00C632F9"/>
    <w:rsid w:val="00C64D2E"/>
    <w:rsid w:val="00C72C9F"/>
    <w:rsid w:val="00C811BF"/>
    <w:rsid w:val="00C8170B"/>
    <w:rsid w:val="00C823D4"/>
    <w:rsid w:val="00C8257A"/>
    <w:rsid w:val="00C95DEA"/>
    <w:rsid w:val="00C96889"/>
    <w:rsid w:val="00CA7227"/>
    <w:rsid w:val="00CB0BFD"/>
    <w:rsid w:val="00CB1464"/>
    <w:rsid w:val="00CD4DA3"/>
    <w:rsid w:val="00CD540C"/>
    <w:rsid w:val="00CD6E61"/>
    <w:rsid w:val="00CD7C67"/>
    <w:rsid w:val="00CE427D"/>
    <w:rsid w:val="00CE7F21"/>
    <w:rsid w:val="00CF0E97"/>
    <w:rsid w:val="00CF29FF"/>
    <w:rsid w:val="00CF39B6"/>
    <w:rsid w:val="00CF46C4"/>
    <w:rsid w:val="00D00ACA"/>
    <w:rsid w:val="00D01AC1"/>
    <w:rsid w:val="00D07B7D"/>
    <w:rsid w:val="00D21A6A"/>
    <w:rsid w:val="00D32AA9"/>
    <w:rsid w:val="00D45C23"/>
    <w:rsid w:val="00D471A6"/>
    <w:rsid w:val="00D50D5B"/>
    <w:rsid w:val="00D64EB6"/>
    <w:rsid w:val="00D66583"/>
    <w:rsid w:val="00D733F3"/>
    <w:rsid w:val="00D7669B"/>
    <w:rsid w:val="00D95084"/>
    <w:rsid w:val="00DA2D90"/>
    <w:rsid w:val="00DB58DE"/>
    <w:rsid w:val="00DB7EA7"/>
    <w:rsid w:val="00DC3BC9"/>
    <w:rsid w:val="00E0581C"/>
    <w:rsid w:val="00E132D9"/>
    <w:rsid w:val="00E22208"/>
    <w:rsid w:val="00E23FDA"/>
    <w:rsid w:val="00E35F6C"/>
    <w:rsid w:val="00E41774"/>
    <w:rsid w:val="00E41EE9"/>
    <w:rsid w:val="00E479BB"/>
    <w:rsid w:val="00E64A56"/>
    <w:rsid w:val="00E64B87"/>
    <w:rsid w:val="00E83FB8"/>
    <w:rsid w:val="00E87D63"/>
    <w:rsid w:val="00EA1FA7"/>
    <w:rsid w:val="00EA7716"/>
    <w:rsid w:val="00EB4FA3"/>
    <w:rsid w:val="00EB5689"/>
    <w:rsid w:val="00EC2BD1"/>
    <w:rsid w:val="00EC4A67"/>
    <w:rsid w:val="00ED1383"/>
    <w:rsid w:val="00ED3245"/>
    <w:rsid w:val="00ED621B"/>
    <w:rsid w:val="00EE001B"/>
    <w:rsid w:val="00EE005C"/>
    <w:rsid w:val="00EE3895"/>
    <w:rsid w:val="00EF25B8"/>
    <w:rsid w:val="00EF4A54"/>
    <w:rsid w:val="00EF7FC5"/>
    <w:rsid w:val="00F12FDA"/>
    <w:rsid w:val="00F14643"/>
    <w:rsid w:val="00F1529E"/>
    <w:rsid w:val="00F168F6"/>
    <w:rsid w:val="00F1782F"/>
    <w:rsid w:val="00F232C8"/>
    <w:rsid w:val="00F307B3"/>
    <w:rsid w:val="00F31314"/>
    <w:rsid w:val="00F42C52"/>
    <w:rsid w:val="00F437A2"/>
    <w:rsid w:val="00F6692A"/>
    <w:rsid w:val="00F760F5"/>
    <w:rsid w:val="00F770EC"/>
    <w:rsid w:val="00F77DDC"/>
    <w:rsid w:val="00F827FB"/>
    <w:rsid w:val="00F962A5"/>
    <w:rsid w:val="00FC6767"/>
    <w:rsid w:val="00FC74A6"/>
    <w:rsid w:val="00FD1C2C"/>
    <w:rsid w:val="00FE16B1"/>
    <w:rsid w:val="00FF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936"/>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B8"/>
    <w:pPr>
      <w:widowControl w:val="0"/>
      <w:spacing w:after="0" w:line="240" w:lineRule="exact"/>
      <w:ind w:firstLineChars="200" w:firstLine="420"/>
    </w:pPr>
    <w:rPr>
      <w:rFonts w:ascii="Calibri" w:eastAsia="SimSun" w:hAnsi="Calibri" w:cs="Times New Roman"/>
      <w:kern w:val="2"/>
      <w:sz w:val="21"/>
      <w:szCs w:val="21"/>
    </w:rPr>
  </w:style>
  <w:style w:type="paragraph" w:styleId="BodyText">
    <w:name w:val="Body Text"/>
    <w:basedOn w:val="Normal"/>
    <w:link w:val="BodyTextChar"/>
    <w:uiPriority w:val="1"/>
    <w:qFormat/>
    <w:rsid w:val="002D578B"/>
    <w:pPr>
      <w:widowControl w:val="0"/>
      <w:autoSpaceDE w:val="0"/>
      <w:autoSpaceDN w:val="0"/>
      <w:spacing w:after="0" w:line="240" w:lineRule="auto"/>
      <w:jc w:val="left"/>
    </w:pPr>
    <w:rPr>
      <w:rFonts w:eastAsia="Times New Roman" w:cs="Times New Roman"/>
      <w:sz w:val="26"/>
      <w:szCs w:val="26"/>
      <w:lang w:eastAsia="en-US" w:bidi="en-US"/>
    </w:rPr>
  </w:style>
  <w:style w:type="character" w:customStyle="1" w:styleId="BodyTextChar">
    <w:name w:val="Body Text Char"/>
    <w:basedOn w:val="DefaultParagraphFont"/>
    <w:link w:val="BodyText"/>
    <w:uiPriority w:val="1"/>
    <w:rsid w:val="002D578B"/>
    <w:rPr>
      <w:rFonts w:eastAsia="Times New Roman" w:cs="Times New Roman"/>
      <w:sz w:val="26"/>
      <w:szCs w:val="26"/>
      <w:lang w:eastAsia="en-US" w:bidi="en-US"/>
    </w:rPr>
  </w:style>
  <w:style w:type="table" w:styleId="TableGrid">
    <w:name w:val="Table Grid"/>
    <w:basedOn w:val="TableNormal"/>
    <w:uiPriority w:val="59"/>
    <w:rsid w:val="004B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782F"/>
    <w:pPr>
      <w:widowControl w:val="0"/>
      <w:autoSpaceDE w:val="0"/>
      <w:autoSpaceDN w:val="0"/>
      <w:spacing w:after="0" w:line="240" w:lineRule="auto"/>
      <w:jc w:val="left"/>
    </w:pPr>
    <w:rPr>
      <w:rFonts w:eastAsia="Times New Roman" w:cs="Times New Roman"/>
      <w:sz w:val="22"/>
      <w:lang w:eastAsia="en-US" w:bidi="en-US"/>
    </w:rPr>
  </w:style>
  <w:style w:type="character" w:customStyle="1" w:styleId="a">
    <w:name w:val="_"/>
    <w:basedOn w:val="DefaultParagraphFont"/>
    <w:rsid w:val="008A430A"/>
  </w:style>
  <w:style w:type="character" w:customStyle="1" w:styleId="ff5">
    <w:name w:val="ff5"/>
    <w:basedOn w:val="DefaultParagraphFont"/>
    <w:rsid w:val="008A430A"/>
  </w:style>
  <w:style w:type="character" w:customStyle="1" w:styleId="Heading1Char">
    <w:name w:val="Heading 1 Char"/>
    <w:basedOn w:val="DefaultParagraphFont"/>
    <w:link w:val="Heading1"/>
    <w:uiPriority w:val="9"/>
    <w:rsid w:val="00B70936"/>
    <w:rPr>
      <w:rFonts w:eastAsia="Times New Roman" w:cs="Times New Roman"/>
      <w:b/>
      <w:bCs/>
      <w:kern w:val="36"/>
      <w:sz w:val="48"/>
      <w:szCs w:val="48"/>
    </w:rPr>
  </w:style>
  <w:style w:type="character" w:styleId="Hyperlink">
    <w:name w:val="Hyperlink"/>
    <w:basedOn w:val="DefaultParagraphFont"/>
    <w:uiPriority w:val="99"/>
    <w:unhideWhenUsed/>
    <w:rsid w:val="00B70936"/>
    <w:rPr>
      <w:color w:val="0000FF"/>
      <w:u w:val="single"/>
    </w:rPr>
  </w:style>
  <w:style w:type="paragraph" w:customStyle="1" w:styleId="HRPUB-Affiliation">
    <w:name w:val="HRPUB-Affiliation"/>
    <w:basedOn w:val="Normal"/>
    <w:qFormat/>
    <w:rsid w:val="002B441C"/>
    <w:pPr>
      <w:widowControl w:val="0"/>
      <w:spacing w:after="0" w:line="200" w:lineRule="exact"/>
      <w:jc w:val="center"/>
    </w:pPr>
    <w:rPr>
      <w:rFonts w:eastAsia="Times New Roman" w:cs="Times New Roman"/>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936"/>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B8"/>
    <w:pPr>
      <w:widowControl w:val="0"/>
      <w:spacing w:after="0" w:line="240" w:lineRule="exact"/>
      <w:ind w:firstLineChars="200" w:firstLine="420"/>
    </w:pPr>
    <w:rPr>
      <w:rFonts w:ascii="Calibri" w:eastAsia="SimSun" w:hAnsi="Calibri" w:cs="Times New Roman"/>
      <w:kern w:val="2"/>
      <w:sz w:val="21"/>
      <w:szCs w:val="21"/>
    </w:rPr>
  </w:style>
  <w:style w:type="paragraph" w:styleId="BodyText">
    <w:name w:val="Body Text"/>
    <w:basedOn w:val="Normal"/>
    <w:link w:val="BodyTextChar"/>
    <w:uiPriority w:val="1"/>
    <w:qFormat/>
    <w:rsid w:val="002D578B"/>
    <w:pPr>
      <w:widowControl w:val="0"/>
      <w:autoSpaceDE w:val="0"/>
      <w:autoSpaceDN w:val="0"/>
      <w:spacing w:after="0" w:line="240" w:lineRule="auto"/>
      <w:jc w:val="left"/>
    </w:pPr>
    <w:rPr>
      <w:rFonts w:eastAsia="Times New Roman" w:cs="Times New Roman"/>
      <w:sz w:val="26"/>
      <w:szCs w:val="26"/>
      <w:lang w:eastAsia="en-US" w:bidi="en-US"/>
    </w:rPr>
  </w:style>
  <w:style w:type="character" w:customStyle="1" w:styleId="BodyTextChar">
    <w:name w:val="Body Text Char"/>
    <w:basedOn w:val="DefaultParagraphFont"/>
    <w:link w:val="BodyText"/>
    <w:uiPriority w:val="1"/>
    <w:rsid w:val="002D578B"/>
    <w:rPr>
      <w:rFonts w:eastAsia="Times New Roman" w:cs="Times New Roman"/>
      <w:sz w:val="26"/>
      <w:szCs w:val="26"/>
      <w:lang w:eastAsia="en-US" w:bidi="en-US"/>
    </w:rPr>
  </w:style>
  <w:style w:type="table" w:styleId="TableGrid">
    <w:name w:val="Table Grid"/>
    <w:basedOn w:val="TableNormal"/>
    <w:uiPriority w:val="59"/>
    <w:rsid w:val="004B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782F"/>
    <w:pPr>
      <w:widowControl w:val="0"/>
      <w:autoSpaceDE w:val="0"/>
      <w:autoSpaceDN w:val="0"/>
      <w:spacing w:after="0" w:line="240" w:lineRule="auto"/>
      <w:jc w:val="left"/>
    </w:pPr>
    <w:rPr>
      <w:rFonts w:eastAsia="Times New Roman" w:cs="Times New Roman"/>
      <w:sz w:val="22"/>
      <w:lang w:eastAsia="en-US" w:bidi="en-US"/>
    </w:rPr>
  </w:style>
  <w:style w:type="character" w:customStyle="1" w:styleId="a">
    <w:name w:val="_"/>
    <w:basedOn w:val="DefaultParagraphFont"/>
    <w:rsid w:val="008A430A"/>
  </w:style>
  <w:style w:type="character" w:customStyle="1" w:styleId="ff5">
    <w:name w:val="ff5"/>
    <w:basedOn w:val="DefaultParagraphFont"/>
    <w:rsid w:val="008A430A"/>
  </w:style>
  <w:style w:type="character" w:customStyle="1" w:styleId="Heading1Char">
    <w:name w:val="Heading 1 Char"/>
    <w:basedOn w:val="DefaultParagraphFont"/>
    <w:link w:val="Heading1"/>
    <w:uiPriority w:val="9"/>
    <w:rsid w:val="00B70936"/>
    <w:rPr>
      <w:rFonts w:eastAsia="Times New Roman" w:cs="Times New Roman"/>
      <w:b/>
      <w:bCs/>
      <w:kern w:val="36"/>
      <w:sz w:val="48"/>
      <w:szCs w:val="48"/>
    </w:rPr>
  </w:style>
  <w:style w:type="character" w:styleId="Hyperlink">
    <w:name w:val="Hyperlink"/>
    <w:basedOn w:val="DefaultParagraphFont"/>
    <w:uiPriority w:val="99"/>
    <w:unhideWhenUsed/>
    <w:rsid w:val="00B70936"/>
    <w:rPr>
      <w:color w:val="0000FF"/>
      <w:u w:val="single"/>
    </w:rPr>
  </w:style>
  <w:style w:type="paragraph" w:customStyle="1" w:styleId="HRPUB-Affiliation">
    <w:name w:val="HRPUB-Affiliation"/>
    <w:basedOn w:val="Normal"/>
    <w:qFormat/>
    <w:rsid w:val="002B441C"/>
    <w:pPr>
      <w:widowControl w:val="0"/>
      <w:spacing w:after="0" w:line="200" w:lineRule="exact"/>
      <w:jc w:val="center"/>
    </w:pPr>
    <w:rPr>
      <w:rFonts w:eastAsia="Times New Roman"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3322">
      <w:bodyDiv w:val="1"/>
      <w:marLeft w:val="0"/>
      <w:marRight w:val="0"/>
      <w:marTop w:val="0"/>
      <w:marBottom w:val="0"/>
      <w:divBdr>
        <w:top w:val="none" w:sz="0" w:space="0" w:color="auto"/>
        <w:left w:val="none" w:sz="0" w:space="0" w:color="auto"/>
        <w:bottom w:val="none" w:sz="0" w:space="0" w:color="auto"/>
        <w:right w:val="none" w:sz="0" w:space="0" w:color="auto"/>
      </w:divBdr>
    </w:div>
    <w:div w:id="1090856153">
      <w:bodyDiv w:val="1"/>
      <w:marLeft w:val="0"/>
      <w:marRight w:val="0"/>
      <w:marTop w:val="0"/>
      <w:marBottom w:val="0"/>
      <w:divBdr>
        <w:top w:val="none" w:sz="0" w:space="0" w:color="auto"/>
        <w:left w:val="none" w:sz="0" w:space="0" w:color="auto"/>
        <w:bottom w:val="none" w:sz="0" w:space="0" w:color="auto"/>
        <w:right w:val="none" w:sz="0" w:space="0" w:color="auto"/>
      </w:divBdr>
    </w:div>
    <w:div w:id="1418669452">
      <w:bodyDiv w:val="1"/>
      <w:marLeft w:val="0"/>
      <w:marRight w:val="0"/>
      <w:marTop w:val="0"/>
      <w:marBottom w:val="0"/>
      <w:divBdr>
        <w:top w:val="none" w:sz="0" w:space="0" w:color="auto"/>
        <w:left w:val="none" w:sz="0" w:space="0" w:color="auto"/>
        <w:bottom w:val="none" w:sz="0" w:space="0" w:color="auto"/>
        <w:right w:val="none" w:sz="0" w:space="0" w:color="auto"/>
      </w:divBdr>
    </w:div>
    <w:div w:id="1585264402">
      <w:bodyDiv w:val="1"/>
      <w:marLeft w:val="0"/>
      <w:marRight w:val="0"/>
      <w:marTop w:val="0"/>
      <w:marBottom w:val="0"/>
      <w:divBdr>
        <w:top w:val="none" w:sz="0" w:space="0" w:color="auto"/>
        <w:left w:val="none" w:sz="0" w:space="0" w:color="auto"/>
        <w:bottom w:val="none" w:sz="0" w:space="0" w:color="auto"/>
        <w:right w:val="none" w:sz="0" w:space="0" w:color="auto"/>
      </w:divBdr>
    </w:div>
    <w:div w:id="21000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depository.com/publishers/Taylor-Francis-Ltd" TargetMode="External"/><Relationship Id="rId3" Type="http://schemas.openxmlformats.org/officeDocument/2006/relationships/settings" Target="settings.xml"/><Relationship Id="rId7" Type="http://schemas.openxmlformats.org/officeDocument/2006/relationships/hyperlink" Target="https://en.wikipedia.org/wiki/Oxford_University_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Brundtland_Commission" TargetMode="External"/><Relationship Id="rId5" Type="http://schemas.openxmlformats.org/officeDocument/2006/relationships/hyperlink" Target="https://link.springer.com/chapter/10.1007/978-94-017-3511-7_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88</cp:revision>
  <dcterms:created xsi:type="dcterms:W3CDTF">2020-03-11T09:29:00Z</dcterms:created>
  <dcterms:modified xsi:type="dcterms:W3CDTF">2020-03-12T08:55:00Z</dcterms:modified>
</cp:coreProperties>
</file>