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C7" w:rsidRDefault="00EB08C7" w:rsidP="00EB08C7">
      <w:pPr>
        <w:rPr>
          <w:lang w:eastAsia="ja-JP" w:bidi="ar-SA"/>
        </w:rPr>
      </w:pPr>
      <w:r w:rsidRPr="00724984">
        <w:rPr>
          <w:lang w:eastAsia="ja-JP" w:bidi="ar-SA"/>
        </w:rPr>
        <w:t>Title:</w:t>
      </w:r>
      <w:r w:rsidRPr="00724984">
        <w:t xml:space="preserve"> </w:t>
      </w:r>
      <w:r w:rsidRPr="00724984">
        <w:rPr>
          <w:lang w:eastAsia="ja-JP" w:bidi="ar-SA"/>
        </w:rPr>
        <w:t>Hazard exposure</w:t>
      </w:r>
      <w:r>
        <w:rPr>
          <w:lang w:eastAsia="ja-JP" w:bidi="ar-SA"/>
        </w:rPr>
        <w:t xml:space="preserve"> with</w:t>
      </w:r>
      <w:r w:rsidRPr="00724984">
        <w:rPr>
          <w:lang w:eastAsia="ja-JP" w:bidi="ar-SA"/>
        </w:rPr>
        <w:t xml:space="preserve"> health and safety outcome</w:t>
      </w:r>
      <w:r>
        <w:rPr>
          <w:lang w:eastAsia="ja-JP" w:bidi="ar-SA"/>
        </w:rPr>
        <w:t>s</w:t>
      </w:r>
      <w:r w:rsidRPr="00724984">
        <w:rPr>
          <w:lang w:eastAsia="ja-JP" w:bidi="ar-SA"/>
        </w:rPr>
        <w:t xml:space="preserve"> </w:t>
      </w:r>
      <w:r>
        <w:rPr>
          <w:lang w:eastAsia="ja-JP" w:bidi="ar-SA"/>
        </w:rPr>
        <w:t>hinder the</w:t>
      </w:r>
      <w:r w:rsidRPr="00724984">
        <w:rPr>
          <w:lang w:eastAsia="ja-JP" w:bidi="ar-SA"/>
        </w:rPr>
        <w:t xml:space="preserve"> work ability of salt farm workers</w:t>
      </w:r>
      <w:r>
        <w:rPr>
          <w:lang w:eastAsia="ja-JP" w:bidi="ar-SA"/>
        </w:rPr>
        <w:t xml:space="preserve"> in Thailand</w:t>
      </w:r>
    </w:p>
    <w:p w:rsidR="00EB08C7" w:rsidRPr="002C2416" w:rsidRDefault="00EB08C7" w:rsidP="00EB08C7">
      <w:pPr>
        <w:widowControl w:val="0"/>
        <w:spacing w:after="0" w:line="480" w:lineRule="auto"/>
        <w:ind w:left="851" w:hanging="47"/>
        <w:jc w:val="both"/>
        <w:rPr>
          <w:rFonts w:ascii="Times New Roman" w:eastAsia="MS Mincho" w:hAnsi="Times New Roman" w:cs="Times New Roman"/>
          <w:kern w:val="2"/>
          <w:szCs w:val="22"/>
          <w:lang w:eastAsia="ja-JP" w:bidi="ar-SA"/>
        </w:rPr>
      </w:pPr>
      <w:bookmarkStart w:id="0" w:name="_GoBack"/>
      <w:bookmarkEnd w:id="0"/>
      <w:r w:rsidRPr="002C2416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.</w:t>
      </w:r>
    </w:p>
    <w:p w:rsidR="00EB08C7" w:rsidRPr="00C87852" w:rsidRDefault="00EB08C7" w:rsidP="00EB08C7">
      <w:pPr>
        <w:pStyle w:val="ListParagraph"/>
        <w:widowControl w:val="0"/>
        <w:spacing w:after="0" w:line="480" w:lineRule="auto"/>
        <w:ind w:left="1164"/>
        <w:rPr>
          <w:rFonts w:ascii="Times New Roman" w:eastAsia="MS Mincho" w:hAnsi="Times New Roman" w:cs="Times New Roman"/>
          <w:b/>
          <w:kern w:val="2"/>
          <w:szCs w:val="22"/>
          <w:lang w:eastAsia="ja-JP" w:bidi="ar-SA"/>
        </w:rPr>
      </w:pPr>
      <w:r w:rsidRPr="00C87852">
        <w:rPr>
          <w:rFonts w:ascii="Times New Roman" w:eastAsia="MS Mincho" w:hAnsi="Times New Roman" w:cs="Times New Roman"/>
          <w:b/>
          <w:kern w:val="2"/>
          <w:szCs w:val="22"/>
          <w:lang w:eastAsia="ja-JP" w:bidi="ar-SA"/>
        </w:rPr>
        <w:t xml:space="preserve">                                                 Abstract</w:t>
      </w:r>
    </w:p>
    <w:p w:rsidR="00EB08C7" w:rsidRPr="0046035A" w:rsidRDefault="00EB08C7" w:rsidP="00EB08C7">
      <w:pPr>
        <w:widowControl w:val="0"/>
        <w:spacing w:after="0" w:line="480" w:lineRule="auto"/>
        <w:jc w:val="both"/>
        <w:rPr>
          <w:rFonts w:ascii="Times New Roman" w:hAnsi="Times New Roman"/>
          <w:szCs w:val="22"/>
          <w:cs/>
        </w:rPr>
      </w:pPr>
      <w:r w:rsidRPr="006F1F73">
        <w:rPr>
          <w:rFonts w:ascii="Times New Roman" w:eastAsia="Gotham Light" w:hAnsi="Times New Roman" w:cs="Times New Roman"/>
          <w:bCs/>
          <w:kern w:val="2"/>
          <w:szCs w:val="22"/>
          <w:lang w:eastAsia="ja-JP" w:bidi="ar-SA"/>
        </w:rPr>
        <w:t>Objective</w:t>
      </w:r>
      <w:r w:rsidRPr="006F1F73">
        <w:rPr>
          <w:rFonts w:ascii="Times New Roman" w:eastAsia="Gotham Light" w:hAnsi="Times New Roman" w:cs="Times New Roman"/>
          <w:kern w:val="2"/>
          <w:szCs w:val="22"/>
          <w:lang w:eastAsia="ja-JP" w:bidi="ar-SA"/>
        </w:rPr>
        <w:t>:</w:t>
      </w:r>
      <w:r w:rsidRPr="006F1F7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Un</w:t>
      </w:r>
      <w:r w:rsidRPr="006F1F73">
        <w:rPr>
          <w:rFonts w:ascii="Times New Roman" w:hAnsi="Times New Roman" w:cs="Times New Roman"/>
          <w:szCs w:val="22"/>
        </w:rPr>
        <w:t>safe environment</w:t>
      </w:r>
      <w:r>
        <w:rPr>
          <w:rFonts w:ascii="Times New Roman" w:hAnsi="Times New Roman" w:cs="Times New Roman"/>
          <w:szCs w:val="22"/>
        </w:rPr>
        <w:t>s</w:t>
      </w:r>
      <w:r w:rsidRPr="006F1F73">
        <w:rPr>
          <w:rFonts w:ascii="Times New Roman" w:hAnsi="Times New Roman" w:cs="Times New Roman"/>
          <w:szCs w:val="22"/>
        </w:rPr>
        <w:t xml:space="preserve"> and occupational hazards </w:t>
      </w:r>
      <w:r>
        <w:rPr>
          <w:rFonts w:ascii="Times New Roman" w:hAnsi="Times New Roman" w:cs="Times New Roman"/>
          <w:szCs w:val="22"/>
        </w:rPr>
        <w:t xml:space="preserve">have been documented and are </w:t>
      </w:r>
      <w:r w:rsidRPr="006F1F73">
        <w:rPr>
          <w:rFonts w:ascii="Times New Roman" w:hAnsi="Times New Roman" w:cs="Times New Roman"/>
          <w:szCs w:val="22"/>
        </w:rPr>
        <w:t xml:space="preserve">contributing to health risks </w:t>
      </w:r>
      <w:r>
        <w:rPr>
          <w:rFonts w:ascii="Times New Roman" w:hAnsi="Times New Roman" w:cs="Times New Roman"/>
          <w:szCs w:val="22"/>
        </w:rPr>
        <w:t>for</w:t>
      </w:r>
      <w:r w:rsidRPr="006F1F7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salt</w:t>
      </w:r>
      <w:r w:rsidRPr="006F1F73">
        <w:rPr>
          <w:rFonts w:ascii="Times New Roman" w:hAnsi="Times New Roman" w:cs="Times New Roman"/>
          <w:szCs w:val="22"/>
        </w:rPr>
        <w:t xml:space="preserve"> farm workers in Thailand. Whether exposure</w:t>
      </w:r>
      <w:r>
        <w:rPr>
          <w:rFonts w:ascii="Times New Roman" w:hAnsi="Times New Roman" w:cs="Times New Roman"/>
          <w:szCs w:val="22"/>
        </w:rPr>
        <w:t>s</w:t>
      </w:r>
      <w:r w:rsidRPr="006F1F7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with</w:t>
      </w:r>
      <w:r w:rsidRPr="006F1F73">
        <w:rPr>
          <w:rFonts w:ascii="Times New Roman" w:hAnsi="Times New Roman" w:cs="Times New Roman"/>
          <w:szCs w:val="22"/>
        </w:rPr>
        <w:t xml:space="preserve"> various health hazards and outcomes affect work ability among these workers is uncertain. This study aimed to examine the effects of hazard exposure</w:t>
      </w:r>
      <w:r>
        <w:rPr>
          <w:rFonts w:ascii="Times New Roman" w:hAnsi="Times New Roman" w:cs="Times New Roman"/>
          <w:szCs w:val="22"/>
        </w:rPr>
        <w:t>s with</w:t>
      </w:r>
      <w:r w:rsidRPr="006F1F73">
        <w:rPr>
          <w:rFonts w:ascii="Times New Roman" w:hAnsi="Times New Roman" w:cs="Times New Roman"/>
          <w:szCs w:val="22"/>
        </w:rPr>
        <w:t xml:space="preserve"> health risk</w:t>
      </w:r>
      <w:r>
        <w:rPr>
          <w:rFonts w:ascii="Times New Roman" w:hAnsi="Times New Roman" w:cs="Times New Roman"/>
          <w:szCs w:val="22"/>
        </w:rPr>
        <w:t>s</w:t>
      </w:r>
      <w:r w:rsidRPr="006F1F73">
        <w:rPr>
          <w:rFonts w:ascii="Times New Roman" w:hAnsi="Times New Roman" w:cs="Times New Roman"/>
          <w:szCs w:val="22"/>
        </w:rPr>
        <w:t xml:space="preserve"> and outcome</w:t>
      </w:r>
      <w:r>
        <w:rPr>
          <w:rFonts w:ascii="Times New Roman" w:hAnsi="Times New Roman" w:cs="Times New Roman"/>
          <w:szCs w:val="22"/>
        </w:rPr>
        <w:t>s,</w:t>
      </w:r>
      <w:r w:rsidRPr="00F27D3D">
        <w:t xml:space="preserve"> </w:t>
      </w:r>
      <w:r w:rsidRPr="00F27D3D">
        <w:rPr>
          <w:rFonts w:ascii="Times New Roman" w:hAnsi="Times New Roman" w:cs="Times New Roman"/>
          <w:szCs w:val="22"/>
        </w:rPr>
        <w:t>including</w:t>
      </w:r>
      <w:r w:rsidRPr="006F1F7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accidents, for</w:t>
      </w:r>
      <w:r w:rsidRPr="006F1F73">
        <w:rPr>
          <w:rFonts w:ascii="Times New Roman" w:hAnsi="Times New Roman" w:cs="Times New Roman"/>
          <w:szCs w:val="22"/>
        </w:rPr>
        <w:t xml:space="preserve"> work ability </w:t>
      </w:r>
      <w:r>
        <w:rPr>
          <w:rFonts w:ascii="Times New Roman" w:hAnsi="Times New Roman" w:cs="Times New Roman"/>
          <w:szCs w:val="22"/>
        </w:rPr>
        <w:t>among</w:t>
      </w:r>
      <w:r w:rsidRPr="006F1F73">
        <w:rPr>
          <w:rFonts w:ascii="Times New Roman" w:hAnsi="Times New Roman" w:cs="Times New Roman"/>
          <w:szCs w:val="22"/>
        </w:rPr>
        <w:t xml:space="preserve"> salt farm workers</w:t>
      </w:r>
      <w:r w:rsidRPr="006F1F73">
        <w:rPr>
          <w:rFonts w:ascii="Times New Roman" w:eastAsia="Helvetica 45 Light" w:hAnsi="Times New Roman" w:cs="Times New Roman"/>
          <w:kern w:val="2"/>
          <w:szCs w:val="22"/>
          <w:lang w:eastAsia="ja-JP" w:bidi="ar-SA"/>
        </w:rPr>
        <w:t xml:space="preserve">. </w:t>
      </w:r>
    </w:p>
    <w:p w:rsidR="00EB08C7" w:rsidRPr="006F1F73" w:rsidRDefault="00EB08C7" w:rsidP="00EB08C7">
      <w:pPr>
        <w:widowControl w:val="0"/>
        <w:spacing w:after="0" w:line="480" w:lineRule="auto"/>
        <w:jc w:val="both"/>
        <w:rPr>
          <w:rFonts w:ascii="Times New Roman" w:eastAsia="MS Mincho" w:hAnsi="Times New Roman" w:cs="Times New Roman"/>
          <w:kern w:val="2"/>
          <w:szCs w:val="22"/>
          <w:lang w:eastAsia="ja-JP" w:bidi="ar-SA"/>
        </w:rPr>
      </w:pPr>
      <w:r w:rsidRPr="006F1F73">
        <w:rPr>
          <w:rFonts w:ascii="Times New Roman" w:eastAsia="MS Mincho" w:hAnsi="Times New Roman" w:cs="Times New Roman"/>
          <w:bCs/>
          <w:kern w:val="2"/>
          <w:szCs w:val="22"/>
          <w:lang w:eastAsia="ja-JP" w:bidi="ar-SA"/>
        </w:rPr>
        <w:t>Methods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: A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c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ross-sectional study was completed with 120 salt farm workers recruited from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the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largest salt farm company in </w:t>
      </w:r>
      <w:proofErr w:type="spellStart"/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Samutsakorn</w:t>
      </w:r>
      <w:proofErr w:type="spellEnd"/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Province during January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and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February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2014. Face to face interview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s were conducted using a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structured questionnaire comprised of worker characteristics, working condition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s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, safety and health problems related to work, and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a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work ability index (questionnaire reliability =0.84)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through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a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worksite visit.</w:t>
      </w:r>
      <w:r w:rsidRPr="006F1F7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The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MIMIC model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wa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s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us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ed to determine </w:t>
      </w:r>
      <w:proofErr w:type="gramStart"/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direct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,</w:t>
      </w:r>
      <w:proofErr w:type="gramEnd"/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indirect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and total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multilevel -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causal effects of work-related health hazards and outcomes on work ability.</w:t>
      </w:r>
    </w:p>
    <w:p w:rsidR="00EB08C7" w:rsidRPr="006F1F73" w:rsidRDefault="00EB08C7" w:rsidP="00EB08C7">
      <w:pPr>
        <w:widowControl w:val="0"/>
        <w:spacing w:after="0" w:line="480" w:lineRule="auto"/>
        <w:jc w:val="both"/>
        <w:rPr>
          <w:rFonts w:ascii="Times New Roman" w:eastAsia="MS Mincho" w:hAnsi="Times New Roman" w:cs="Times New Roman"/>
          <w:kern w:val="2"/>
          <w:szCs w:val="22"/>
          <w:lang w:eastAsia="ja-JP" w:bidi="ar-SA"/>
        </w:rPr>
      </w:pPr>
      <w:r w:rsidRPr="006F1F73">
        <w:rPr>
          <w:rFonts w:ascii="Times New Roman" w:eastAsia="MS Mincho" w:hAnsi="Times New Roman" w:cs="Times New Roman"/>
          <w:bCs/>
          <w:kern w:val="2"/>
          <w:szCs w:val="22"/>
          <w:lang w:eastAsia="ja-JP" w:bidi="ar-SA"/>
        </w:rPr>
        <w:t>Results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: Among 120 salt farmers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,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61%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/>
        </w:rPr>
        <w:t xml:space="preserve">were female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and 77%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h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ad primary education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s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. Average age and work experience was 49.5 year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s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(SD = 13.7)</w:t>
      </w:r>
      <w:r w:rsidRPr="006F1F73" w:rsidDel="00B550B5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and 23.7 years (SD = 13.5), respectively. 66% worked more than 5 days</w:t>
      </w:r>
      <w:r w:rsidRPr="006F1F73">
        <w:rPr>
          <w:rFonts w:ascii="Times New Roman" w:hAnsi="Times New Roman" w:cs="Times New Roman"/>
          <w:szCs w:val="22"/>
        </w:rPr>
        <w:t xml:space="preserve">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per wee</w:t>
      </w:r>
      <w:r>
        <w:rPr>
          <w:rFonts w:ascii="Times New Roman" w:eastAsia="MS Mincho" w:hAnsi="Times New Roman" w:cs="Times New Roman"/>
          <w:kern w:val="2"/>
          <w:szCs w:val="22"/>
          <w:lang w:eastAsia="ja-JP"/>
        </w:rPr>
        <w:t>k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/>
        </w:rPr>
        <w:t xml:space="preserve"> and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21.3% had at least one accident in the past 3 months.  The results of structure equation analysis revealed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that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healthy skin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was relat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e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d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to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heat exposure (β=.35, p=.01) and directly influenc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ed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work ability (β=.37, p=.01),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E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ye irritation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was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influen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ced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by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length of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work time (β=.24, p=.05), and harmonize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d the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predictive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value of the model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at a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high level (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sym w:font="Symbol" w:char="F063"/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2=94.51, </w:t>
      </w:r>
      <w:proofErr w:type="spellStart"/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df</w:t>
      </w:r>
      <w:proofErr w:type="spellEnd"/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=73, p-value =0.05,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sym w:font="Symbol" w:char="F063"/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2/</w:t>
      </w:r>
      <w:proofErr w:type="spellStart"/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df</w:t>
      </w:r>
      <w:proofErr w:type="spellEnd"/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=1.29.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/>
        </w:rPr>
        <w:t xml:space="preserve">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RMSEA= 0.066).</w:t>
      </w:r>
    </w:p>
    <w:p w:rsidR="00EB08C7" w:rsidRPr="006F1F73" w:rsidRDefault="00EB08C7" w:rsidP="00EB08C7">
      <w:pPr>
        <w:widowControl w:val="0"/>
        <w:spacing w:after="0" w:line="480" w:lineRule="auto"/>
        <w:rPr>
          <w:rFonts w:ascii="Times New Roman" w:eastAsia="MS Mincho" w:hAnsi="Times New Roman" w:cs="Times New Roman"/>
          <w:bCs/>
          <w:kern w:val="2"/>
          <w:szCs w:val="22"/>
          <w:lang w:eastAsia="ja-JP" w:bidi="ar-SA"/>
        </w:rPr>
      </w:pPr>
      <w:r w:rsidRPr="006F1F73">
        <w:rPr>
          <w:rFonts w:ascii="Times New Roman" w:eastAsia="MS Mincho" w:hAnsi="Times New Roman" w:cs="Times New Roman"/>
          <w:bCs/>
          <w:kern w:val="2"/>
          <w:szCs w:val="22"/>
          <w:lang w:eastAsia="ja-JP" w:bidi="ar-SA"/>
        </w:rPr>
        <w:t>Conclusion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: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Results for the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MIMIC model indicate that two factors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,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bright sunlight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and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strong </w:t>
      </w:r>
      <w:proofErr w:type="gramStart"/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wind  exposure</w:t>
      </w:r>
      <w:proofErr w:type="gramEnd"/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over an extend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e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d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work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period, </w:t>
      </w:r>
      <w:r w:rsidRPr="006F1F73">
        <w:rPr>
          <w:rFonts w:ascii="Times New Roman" w:hAnsi="Times New Roman" w:cs="Times New Roman"/>
          <w:szCs w:val="22"/>
        </w:rPr>
        <w:t xml:space="preserve">could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be having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crucial impact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s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on skin and eye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health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of salt farm workers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.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These factors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might be protect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ed against using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PPE and health examination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s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with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positive health outcome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s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directly i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mproving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work ability. Substantial governmental action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with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community leader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ship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is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needed immediate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>ly so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 action plans </w:t>
      </w:r>
      <w:r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are instituted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t xml:space="preserve">to improve occupational </w:t>
      </w:r>
      <w:r w:rsidRPr="006F1F73">
        <w:rPr>
          <w:rFonts w:ascii="Times New Roman" w:eastAsia="MS Mincho" w:hAnsi="Times New Roman" w:cs="Times New Roman"/>
          <w:kern w:val="2"/>
          <w:szCs w:val="22"/>
          <w:lang w:eastAsia="ja-JP" w:bidi="ar-SA"/>
        </w:rPr>
        <w:lastRenderedPageBreak/>
        <w:t>safety and health.</w:t>
      </w:r>
      <w:r w:rsidRPr="006F1F73">
        <w:rPr>
          <w:rFonts w:ascii="Times New Roman" w:eastAsia="MS Mincho" w:hAnsi="Times New Roman" w:cs="Times New Roman"/>
          <w:bCs/>
          <w:kern w:val="2"/>
          <w:szCs w:val="22"/>
          <w:lang w:eastAsia="ja-JP" w:bidi="ar-SA"/>
        </w:rPr>
        <w:t xml:space="preserve"> </w:t>
      </w:r>
    </w:p>
    <w:p w:rsidR="00E037C1" w:rsidRDefault="00E037C1"/>
    <w:sectPr w:rsidR="00E03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 45 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C7"/>
    <w:rsid w:val="00E037C1"/>
    <w:rsid w:val="00E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pimpan</dc:creator>
  <cp:lastModifiedBy>pimpan</cp:lastModifiedBy>
  <cp:revision>1</cp:revision>
  <dcterms:created xsi:type="dcterms:W3CDTF">2017-05-14T10:08:00Z</dcterms:created>
  <dcterms:modified xsi:type="dcterms:W3CDTF">2017-05-14T10:09:00Z</dcterms:modified>
</cp:coreProperties>
</file>