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2F" w:rsidRPr="00DF63ED" w:rsidRDefault="00910454" w:rsidP="00E5162F">
      <w:pPr>
        <w:jc w:val="both"/>
        <w:rPr>
          <w:b/>
        </w:rPr>
      </w:pPr>
      <w:r>
        <w:rPr>
          <w:b/>
        </w:rPr>
        <w:t>Subsurface Engineering geologic</w:t>
      </w:r>
      <w:r w:rsidR="00C3647F">
        <w:rPr>
          <w:b/>
        </w:rPr>
        <w:t>al</w:t>
      </w:r>
      <w:r>
        <w:rPr>
          <w:b/>
        </w:rPr>
        <w:t xml:space="preserve"> investigation </w:t>
      </w:r>
      <w:r w:rsidR="00E5162F">
        <w:rPr>
          <w:b/>
        </w:rPr>
        <w:t xml:space="preserve">and prediction of axial </w:t>
      </w:r>
      <w:r w:rsidR="00E5162F" w:rsidRPr="00DF63ED">
        <w:rPr>
          <w:b/>
        </w:rPr>
        <w:t xml:space="preserve">pile capacities for </w:t>
      </w:r>
      <w:r w:rsidR="00E5162F">
        <w:rPr>
          <w:b/>
        </w:rPr>
        <w:t xml:space="preserve">the design and construction of </w:t>
      </w:r>
      <w:r w:rsidR="00E5162F" w:rsidRPr="00DF63ED">
        <w:rPr>
          <w:b/>
        </w:rPr>
        <w:t>deep foundation</w:t>
      </w:r>
      <w:r w:rsidR="00E5162F">
        <w:rPr>
          <w:b/>
        </w:rPr>
        <w:t>s</w:t>
      </w:r>
      <w:r w:rsidR="00E5162F" w:rsidRPr="00DF63ED">
        <w:rPr>
          <w:b/>
        </w:rPr>
        <w:t xml:space="preserve"> in the </w:t>
      </w:r>
      <w:proofErr w:type="spellStart"/>
      <w:r w:rsidR="00E5162F" w:rsidRPr="00DF63ED">
        <w:rPr>
          <w:b/>
        </w:rPr>
        <w:t>Calabar</w:t>
      </w:r>
      <w:proofErr w:type="spellEnd"/>
      <w:r w:rsidR="00E5162F">
        <w:rPr>
          <w:b/>
        </w:rPr>
        <w:t xml:space="preserve"> River channel</w:t>
      </w:r>
      <w:r w:rsidR="00E5162F" w:rsidRPr="00DF63ED">
        <w:rPr>
          <w:b/>
        </w:rPr>
        <w:t>,</w:t>
      </w:r>
      <w:r w:rsidR="00E5162F">
        <w:rPr>
          <w:b/>
        </w:rPr>
        <w:t xml:space="preserve"> </w:t>
      </w:r>
      <w:proofErr w:type="spellStart"/>
      <w:r w:rsidR="00E5162F">
        <w:rPr>
          <w:b/>
        </w:rPr>
        <w:t>Calabar</w:t>
      </w:r>
      <w:proofErr w:type="spellEnd"/>
      <w:r w:rsidR="00E5162F">
        <w:rPr>
          <w:b/>
        </w:rPr>
        <w:t>,</w:t>
      </w:r>
      <w:r w:rsidR="00E5162F" w:rsidRPr="00DF63ED">
        <w:rPr>
          <w:b/>
        </w:rPr>
        <w:t xml:space="preserve"> Nigeria</w:t>
      </w:r>
    </w:p>
    <w:p w:rsidR="00E5162F" w:rsidRPr="00DF63ED" w:rsidRDefault="00E5162F" w:rsidP="00E5162F">
      <w:pPr>
        <w:rPr>
          <w:b/>
        </w:rPr>
      </w:pPr>
    </w:p>
    <w:p w:rsidR="00E5162F" w:rsidRPr="000F340A" w:rsidRDefault="00E5162F" w:rsidP="00E5162F">
      <w:pPr>
        <w:jc w:val="center"/>
      </w:pPr>
      <w:r w:rsidRPr="00DF63ED">
        <w:t>Fidelis A. Abija</w:t>
      </w:r>
      <w:r w:rsidRPr="00DF63ED">
        <w:rPr>
          <w:vertAlign w:val="superscript"/>
        </w:rPr>
        <w:t>1</w:t>
      </w:r>
      <w:proofErr w:type="gramStart"/>
      <w:r w:rsidRPr="00DF63ED">
        <w:rPr>
          <w:vertAlign w:val="superscript"/>
        </w:rPr>
        <w:t>,</w:t>
      </w:r>
      <w:r>
        <w:rPr>
          <w:vertAlign w:val="superscript"/>
        </w:rPr>
        <w:t>4</w:t>
      </w:r>
      <w:proofErr w:type="gramEnd"/>
      <w:r>
        <w:t>,</w:t>
      </w:r>
      <w:r w:rsidRPr="00DF63ED">
        <w:t xml:space="preserve"> </w:t>
      </w:r>
      <w:proofErr w:type="spellStart"/>
      <w:r w:rsidRPr="00DF63ED">
        <w:t>Eminue</w:t>
      </w:r>
      <w:proofErr w:type="spellEnd"/>
      <w:r w:rsidRPr="00DF63ED">
        <w:t xml:space="preserve"> </w:t>
      </w:r>
      <w:r>
        <w:t xml:space="preserve">O. </w:t>
      </w:r>
      <w:r w:rsidRPr="00DF63ED">
        <w:t>Oboho</w:t>
      </w:r>
      <w:r>
        <w:rPr>
          <w:vertAlign w:val="superscript"/>
        </w:rPr>
        <w:t>2</w:t>
      </w:r>
      <w:r w:rsidRPr="000F340A">
        <w:t>,</w:t>
      </w:r>
      <w:r>
        <w:rPr>
          <w:vertAlign w:val="superscript"/>
        </w:rPr>
        <w:t xml:space="preserve"> </w:t>
      </w:r>
      <w:proofErr w:type="spellStart"/>
      <w:r>
        <w:t>Aniekan</w:t>
      </w:r>
      <w:proofErr w:type="spellEnd"/>
      <w:r>
        <w:t xml:space="preserve"> Edet</w:t>
      </w:r>
      <w:r w:rsidRPr="00FA1DB1">
        <w:rPr>
          <w:vertAlign w:val="superscript"/>
        </w:rPr>
        <w:t>3</w:t>
      </w:r>
      <w:r>
        <w:t xml:space="preserve">and </w:t>
      </w:r>
      <w:proofErr w:type="spellStart"/>
      <w:r>
        <w:t>Esu</w:t>
      </w:r>
      <w:proofErr w:type="spellEnd"/>
      <w:r>
        <w:t xml:space="preserve"> O. Esu</w:t>
      </w:r>
      <w:r w:rsidRPr="000F340A">
        <w:rPr>
          <w:vertAlign w:val="superscript"/>
        </w:rPr>
        <w:t>3</w:t>
      </w:r>
    </w:p>
    <w:p w:rsidR="00E5162F" w:rsidRDefault="00E5162F" w:rsidP="00E5162F">
      <w:pPr>
        <w:numPr>
          <w:ilvl w:val="0"/>
          <w:numId w:val="1"/>
        </w:numPr>
        <w:ind w:left="450"/>
      </w:pPr>
      <w:r w:rsidRPr="00DF63ED">
        <w:t xml:space="preserve">Centre for </w:t>
      </w:r>
      <w:proofErr w:type="spellStart"/>
      <w:r w:rsidRPr="00DF63ED">
        <w:t>Geomechanics</w:t>
      </w:r>
      <w:proofErr w:type="spellEnd"/>
      <w:r w:rsidRPr="00DF63ED">
        <w:t>, Energy and Environmental Sustainability, Port Harcourt, Nigeria</w:t>
      </w:r>
    </w:p>
    <w:p w:rsidR="00E5162F" w:rsidRDefault="00E5162F" w:rsidP="00E5162F">
      <w:pPr>
        <w:numPr>
          <w:ilvl w:val="0"/>
          <w:numId w:val="1"/>
        </w:numPr>
        <w:ind w:left="450"/>
      </w:pPr>
      <w:r w:rsidRPr="00DF63ED">
        <w:t>School of Engineering and Geosciences, Newcastle University, United Kingdom</w:t>
      </w:r>
    </w:p>
    <w:p w:rsidR="00E5162F" w:rsidRPr="00DF63ED" w:rsidRDefault="00E5162F" w:rsidP="00E5162F">
      <w:pPr>
        <w:numPr>
          <w:ilvl w:val="0"/>
          <w:numId w:val="1"/>
        </w:numPr>
        <w:ind w:left="450"/>
      </w:pPr>
      <w:r>
        <w:t xml:space="preserve">Department of Geology, University of </w:t>
      </w:r>
      <w:proofErr w:type="spellStart"/>
      <w:r>
        <w:t>Calabar</w:t>
      </w:r>
      <w:proofErr w:type="spellEnd"/>
      <w:r>
        <w:t xml:space="preserve">, </w:t>
      </w:r>
      <w:proofErr w:type="spellStart"/>
      <w:r>
        <w:t>Calabar</w:t>
      </w:r>
      <w:proofErr w:type="spellEnd"/>
      <w:r>
        <w:t>, Nigeria.</w:t>
      </w:r>
      <w:r w:rsidRPr="00DF63ED">
        <w:t xml:space="preserve"> </w:t>
      </w:r>
    </w:p>
    <w:p w:rsidR="00E5162F" w:rsidRPr="00DF63ED" w:rsidRDefault="00E5162F" w:rsidP="00E5162F">
      <w:pPr>
        <w:numPr>
          <w:ilvl w:val="0"/>
          <w:numId w:val="1"/>
        </w:numPr>
        <w:ind w:left="450"/>
      </w:pPr>
      <w:r w:rsidRPr="00DF63ED">
        <w:t>Institute of Geosciences and Space Technology, Rivers State University, Port Harcourt, Nigeria.</w:t>
      </w:r>
    </w:p>
    <w:p w:rsidR="00E5162F" w:rsidRPr="00DF63ED" w:rsidRDefault="00E5162F" w:rsidP="00E5162F">
      <w:pPr>
        <w:ind w:left="270"/>
        <w:jc w:val="center"/>
      </w:pPr>
      <w:r w:rsidRPr="00DF63ED">
        <w:t xml:space="preserve">Correspondence: </w:t>
      </w:r>
      <w:hyperlink r:id="rId8" w:history="1">
        <w:r w:rsidRPr="00DF63ED">
          <w:rPr>
            <w:rStyle w:val="Hyperlink"/>
          </w:rPr>
          <w:t>fidelabija@yahoo.co.uk</w:t>
        </w:r>
      </w:hyperlink>
    </w:p>
    <w:p w:rsidR="00E5162F" w:rsidRDefault="00E051D8" w:rsidP="00E5162F">
      <w:pPr>
        <w:rPr>
          <w:b/>
        </w:rPr>
      </w:pPr>
      <w:r>
        <w:rPr>
          <w:b/>
        </w:rPr>
        <w:t>Abstract</w:t>
      </w:r>
    </w:p>
    <w:p w:rsidR="00EF184D" w:rsidRDefault="00F713AF" w:rsidP="00EF184D">
      <w:pPr>
        <w:jc w:val="both"/>
      </w:pPr>
      <w:r w:rsidRPr="00EF184D">
        <w:t xml:space="preserve">Pile foundation was proposed to support a 444.8kN loading jetty in the </w:t>
      </w:r>
      <w:r w:rsidR="00EF184D" w:rsidRPr="00EF184D">
        <w:t xml:space="preserve">shoreline of the river channel. </w:t>
      </w:r>
      <w:r w:rsidR="00C3647F">
        <w:t>To determine the pile bearing capacities, e</w:t>
      </w:r>
      <w:r w:rsidR="00EF184D" w:rsidRPr="00EF184D">
        <w:t>ngineering geological investigation involving the boring of 6 geotechnical boreholes to a depth of 30m, sampling, in situ standard penetration test and laboratory analysis were carried out. Foundation sub</w:t>
      </w:r>
      <w:r w:rsidR="00C3647F">
        <w:t xml:space="preserve">soil profile </w:t>
      </w:r>
      <w:r w:rsidR="00EF184D" w:rsidRPr="00EF184D">
        <w:t xml:space="preserve">depicted </w:t>
      </w:r>
      <w:r w:rsidR="000B684A">
        <w:t xml:space="preserve">low shear strength, </w:t>
      </w:r>
      <w:r w:rsidR="00EF184D">
        <w:t xml:space="preserve">intermediate plasticity (CI) inorganic clays to high plasticity organic clays (CH) of soft to medium consistency with high compressibility, and medium to high swell potential. 3.7% of the specimens </w:t>
      </w:r>
      <w:r w:rsidR="00C3647F">
        <w:t xml:space="preserve">were of </w:t>
      </w:r>
      <w:r w:rsidR="00EF184D">
        <w:t xml:space="preserve">intermediate plasticity while 96.3% </w:t>
      </w:r>
      <w:r w:rsidR="00C3647F">
        <w:t>were</w:t>
      </w:r>
      <w:r w:rsidR="00EF184D">
        <w:t xml:space="preserve"> </w:t>
      </w:r>
      <w:r w:rsidR="00C3647F">
        <w:t xml:space="preserve">of </w:t>
      </w:r>
      <w:r w:rsidR="00EF184D">
        <w:t>high plasticity</w:t>
      </w:r>
      <w:r w:rsidR="00C3647F">
        <w:t xml:space="preserve">. </w:t>
      </w:r>
      <w:r w:rsidR="00EF184D">
        <w:t>3</w:t>
      </w:r>
      <w:r w:rsidR="00C3647F">
        <w:t>.7% were</w:t>
      </w:r>
      <w:r w:rsidR="00EF184D">
        <w:t xml:space="preserve"> of medium swell potential, 7.4% </w:t>
      </w:r>
      <w:r w:rsidR="00C3647F">
        <w:t xml:space="preserve">of </w:t>
      </w:r>
      <w:r w:rsidR="00EF184D">
        <w:t>high</w:t>
      </w:r>
      <w:r w:rsidR="00C3647F">
        <w:t xml:space="preserve"> swell potential while 88.9% were</w:t>
      </w:r>
      <w:r w:rsidR="00EF184D">
        <w:t xml:space="preserve"> of very high potential class. On the basis of consistency limits</w:t>
      </w:r>
      <w:r w:rsidR="00B03160">
        <w:t>,</w:t>
      </w:r>
      <w:r w:rsidR="00EF184D">
        <w:t xml:space="preserve"> 48.15% of the clays are </w:t>
      </w:r>
      <w:proofErr w:type="spellStart"/>
      <w:r w:rsidR="00EF184D">
        <w:t>Ca</w:t>
      </w:r>
      <w:proofErr w:type="spellEnd"/>
      <w:r w:rsidR="00C3647F">
        <w:t xml:space="preserve"> </w:t>
      </w:r>
      <w:r w:rsidR="00EF184D">
        <w:t xml:space="preserve">- </w:t>
      </w:r>
      <w:proofErr w:type="spellStart"/>
      <w:r w:rsidR="00EF184D">
        <w:t>montmorilonite</w:t>
      </w:r>
      <w:proofErr w:type="spellEnd"/>
      <w:r w:rsidR="00EF184D">
        <w:t xml:space="preserve">, 29.63% </w:t>
      </w:r>
      <w:r w:rsidR="00C3647F">
        <w:t xml:space="preserve">were </w:t>
      </w:r>
      <w:proofErr w:type="spellStart"/>
      <w:r w:rsidR="00EF184D">
        <w:t>Illite</w:t>
      </w:r>
      <w:proofErr w:type="spellEnd"/>
      <w:r w:rsidR="00EF184D">
        <w:t xml:space="preserve"> while 14.81% </w:t>
      </w:r>
      <w:r w:rsidR="00C3647F">
        <w:t>were</w:t>
      </w:r>
      <w:r w:rsidR="00EF184D">
        <w:t xml:space="preserve"> </w:t>
      </w:r>
      <w:proofErr w:type="spellStart"/>
      <w:r w:rsidR="00EF184D">
        <w:t>Kaolinitic</w:t>
      </w:r>
      <w:proofErr w:type="spellEnd"/>
      <w:r w:rsidR="00EF184D">
        <w:t xml:space="preserve"> clays</w:t>
      </w:r>
      <w:r w:rsidR="000B684A">
        <w:t>.</w:t>
      </w:r>
      <w:r w:rsidR="00C3647F">
        <w:t xml:space="preserve"> The sand layers were of m</w:t>
      </w:r>
      <w:r w:rsidR="000B684A">
        <w:t>edium density, medium to coarse grained s</w:t>
      </w:r>
      <w:r w:rsidR="00C3647F">
        <w:t xml:space="preserve">ize fractions </w:t>
      </w:r>
      <w:r w:rsidR="000B684A">
        <w:t>occurs to 30.0m</w:t>
      </w:r>
      <w:r w:rsidR="00C3647F">
        <w:t xml:space="preserve"> with clay interval ranging from 13.0 to 17.5m in thickness</w:t>
      </w:r>
      <w:r w:rsidR="000B684A">
        <w:t>. The top clay layer’s pile capacity varies from 29kN at 1.5m increasing linearly to 288kN at 15.0m in sand for the 406mm diameter tubular steel pile. The clay layer within a depth range of 16.5m and 18.0m recorded a decrease in pile capacity</w:t>
      </w:r>
      <w:r w:rsidR="00C63292">
        <w:t>.</w:t>
      </w:r>
      <w:r w:rsidR="000B684A">
        <w:t xml:space="preserve"> The trend of variation in pile capacity was similar for all pile diameters (508mm- 900mm)</w:t>
      </w:r>
      <w:r w:rsidR="00C63292">
        <w:t>.</w:t>
      </w:r>
      <w:r w:rsidR="000B684A">
        <w:t xml:space="preserve"> The largest pile diameter (900mm) depicted a pile capacity of 76kn at 1.6m depth and 3311kN at 30m. </w:t>
      </w:r>
      <w:r w:rsidR="00C63292">
        <w:t>Pile u</w:t>
      </w:r>
      <w:r w:rsidR="000B684A">
        <w:t xml:space="preserve">nder-reamed bulbs are recommended for placement in the stable, medium to coarse grained, medium density and stiff to very stiff sand layers </w:t>
      </w:r>
      <w:r w:rsidR="00C63292">
        <w:t>and</w:t>
      </w:r>
      <w:r w:rsidR="000B684A">
        <w:t xml:space="preserve"> pile installation should commence from the </w:t>
      </w:r>
      <w:proofErr w:type="spellStart"/>
      <w:r w:rsidR="000B684A">
        <w:t>centre</w:t>
      </w:r>
      <w:proofErr w:type="spellEnd"/>
      <w:r w:rsidR="000B684A">
        <w:t xml:space="preserve"> towards the edges</w:t>
      </w:r>
      <w:r w:rsidR="00C63292">
        <w:t>. P</w:t>
      </w:r>
      <w:r w:rsidR="000B684A">
        <w:t>ile interval should be determined to limit drainage effects</w:t>
      </w:r>
      <w:r w:rsidR="00C63292">
        <w:t>.</w:t>
      </w:r>
    </w:p>
    <w:p w:rsidR="00EF184D" w:rsidRDefault="00EF184D" w:rsidP="00EF184D">
      <w:pPr>
        <w:jc w:val="both"/>
      </w:pPr>
    </w:p>
    <w:p w:rsidR="000B684A" w:rsidRDefault="000B684A" w:rsidP="00EF184D">
      <w:pPr>
        <w:jc w:val="both"/>
      </w:pPr>
      <w:r>
        <w:t>Keywords: engineering geological investigation, pile foundation, expa</w:t>
      </w:r>
      <w:r w:rsidR="00C63292">
        <w:t xml:space="preserve">nsive clays, </w:t>
      </w:r>
      <w:r>
        <w:t xml:space="preserve">under-reaming </w:t>
      </w:r>
    </w:p>
    <w:p w:rsidR="00910454" w:rsidRPr="00DF63ED" w:rsidRDefault="00910454" w:rsidP="00E5162F">
      <w:pPr>
        <w:jc w:val="both"/>
      </w:pPr>
    </w:p>
    <w:p w:rsidR="00BD6CD7" w:rsidRPr="00BD6CD7" w:rsidRDefault="00BD6CD7">
      <w:pPr>
        <w:rPr>
          <w:b/>
        </w:rPr>
      </w:pPr>
      <w:r w:rsidRPr="00BD6CD7">
        <w:rPr>
          <w:b/>
        </w:rPr>
        <w:t>Introduction</w:t>
      </w:r>
    </w:p>
    <w:p w:rsidR="001A4144" w:rsidRDefault="001A4144" w:rsidP="00571942">
      <w:pPr>
        <w:jc w:val="both"/>
        <w:sectPr w:rsidR="001A4144" w:rsidSect="003D06D6">
          <w:footerReference w:type="default" r:id="rId9"/>
          <w:pgSz w:w="12240" w:h="15840"/>
          <w:pgMar w:top="1440" w:right="1080" w:bottom="1440" w:left="1800" w:header="720" w:footer="720" w:gutter="0"/>
          <w:cols w:space="720"/>
          <w:docGrid w:linePitch="360"/>
        </w:sectPr>
      </w:pPr>
    </w:p>
    <w:p w:rsidR="00AA678A" w:rsidRDefault="00AA678A" w:rsidP="00AA678A">
      <w:pPr>
        <w:jc w:val="both"/>
      </w:pPr>
      <w:r>
        <w:lastRenderedPageBreak/>
        <w:t>Foundation engineering design is traditionally carried out against bearing capacity failure and excessive settlement</w:t>
      </w:r>
      <w:r w:rsidR="0085259B">
        <w:t xml:space="preserve"> which are directly related to the shear strength of the soil at the foundation. </w:t>
      </w:r>
      <w:r>
        <w:t xml:space="preserve"> </w:t>
      </w:r>
      <w:r w:rsidR="0085259B">
        <w:t xml:space="preserve">The limiting shear stress </w:t>
      </w:r>
      <w:r w:rsidR="00E63CC8">
        <w:t>at</w:t>
      </w:r>
      <w:r w:rsidR="0085259B">
        <w:t xml:space="preserve"> which shear failure may occur and hence the resistance to failure consists of structural resistance due to particle interlocking, frictional resistance to movement between individual soil particles at the material contacts and cohesion or adhesion between particle surfaces (</w:t>
      </w:r>
      <w:proofErr w:type="spellStart"/>
      <w:r w:rsidR="0085259B" w:rsidRPr="0085259B">
        <w:rPr>
          <w:b/>
        </w:rPr>
        <w:t>Punmia</w:t>
      </w:r>
      <w:proofErr w:type="spellEnd"/>
      <w:r w:rsidR="0085259B" w:rsidRPr="0085259B">
        <w:rPr>
          <w:b/>
        </w:rPr>
        <w:t xml:space="preserve"> et al. 1994</w:t>
      </w:r>
      <w:r w:rsidR="0085259B">
        <w:t>). Cohesion is the shearing strength at zero normal stress on the failure plane both of which depend on the geological history, state of saturation, permeability characteristics and drainage conditions (</w:t>
      </w:r>
      <w:r w:rsidR="0085259B" w:rsidRPr="0085259B">
        <w:rPr>
          <w:b/>
        </w:rPr>
        <w:t>Murthy, 2012</w:t>
      </w:r>
      <w:r w:rsidR="0085259B">
        <w:t xml:space="preserve">). </w:t>
      </w:r>
      <w:r w:rsidR="00353F70" w:rsidRPr="00E86481">
        <w:rPr>
          <w:b/>
        </w:rPr>
        <w:t xml:space="preserve">Bell; </w:t>
      </w:r>
      <w:r w:rsidR="00353F70">
        <w:rPr>
          <w:b/>
        </w:rPr>
        <w:t>(</w:t>
      </w:r>
      <w:r w:rsidR="00353F70" w:rsidRPr="00E86481">
        <w:rPr>
          <w:b/>
        </w:rPr>
        <w:t>200</w:t>
      </w:r>
      <w:r w:rsidR="00786747">
        <w:rPr>
          <w:b/>
        </w:rPr>
        <w:t>4</w:t>
      </w:r>
      <w:r w:rsidR="00353F70">
        <w:t xml:space="preserve">) noted that foundation design is concerned primarily with ensuring that movements of footings are within tolerable limits without adverse effect on the functionality and performance of the structure. Hence, the design of a foundation structure requires an understanding of the local geological and </w:t>
      </w:r>
      <w:r w:rsidR="00353F70">
        <w:lastRenderedPageBreak/>
        <w:t xml:space="preserve">groundwater conditions and, more particularly, an appreciation of the various types of ground movement that can occur. It </w:t>
      </w:r>
      <w:r>
        <w:t xml:space="preserve">is designed to </w:t>
      </w:r>
      <w:r w:rsidRPr="00DF63ED">
        <w:t>(1) bear</w:t>
      </w:r>
      <w:r>
        <w:t xml:space="preserve"> </w:t>
      </w:r>
      <w:r w:rsidRPr="00DF63ED">
        <w:t>the structural loads without exceeding permissible stress</w:t>
      </w:r>
      <w:r>
        <w:t>,</w:t>
      </w:r>
      <w:r w:rsidRPr="00DF63ED">
        <w:t xml:space="preserve"> (2) transmit and distribute the loads uniformly to the subsurface soils, (3) be on stable subgrade to control shrinkage (4) provide stability without overturning and (5) be capable of reducin</w:t>
      </w:r>
      <w:r>
        <w:t>g stress against soil movement. These design objectives rely on the soil’s cohesive strength, friction angle and the surcharge</w:t>
      </w:r>
      <w:r w:rsidR="00B3396F">
        <w:t xml:space="preserve"> </w:t>
      </w:r>
      <w:proofErr w:type="spellStart"/>
      <w:r w:rsidR="00B3396F">
        <w:t>t</w:t>
      </w:r>
      <w:proofErr w:type="spellEnd"/>
      <w:r w:rsidR="00B3396F">
        <w:t xml:space="preserve"> the embedment depth</w:t>
      </w:r>
      <w:r>
        <w:t>.</w:t>
      </w:r>
      <w:r w:rsidR="00B3396F">
        <w:t xml:space="preserve"> </w:t>
      </w:r>
      <w:r>
        <w:t xml:space="preserve">Other </w:t>
      </w:r>
      <w:r w:rsidR="00B3396F">
        <w:t xml:space="preserve">important </w:t>
      </w:r>
      <w:r>
        <w:t xml:space="preserve">factors </w:t>
      </w:r>
      <w:r w:rsidR="00B3396F">
        <w:t>for consideration</w:t>
      </w:r>
      <w:r>
        <w:t xml:space="preserve"> include water table, thickness of clay layers and drainage conditions (</w:t>
      </w:r>
      <w:r w:rsidRPr="00574A42">
        <w:rPr>
          <w:b/>
        </w:rPr>
        <w:t>Look, 2007</w:t>
      </w:r>
      <w:r>
        <w:t>).</w:t>
      </w:r>
      <w:r w:rsidR="0085259B">
        <w:t xml:space="preserve"> </w:t>
      </w:r>
      <w:r w:rsidR="00C772A8">
        <w:t>Deep foundations are those whose depths are much greater than the widths of the structure (</w:t>
      </w:r>
      <w:proofErr w:type="spellStart"/>
      <w:r w:rsidR="00C772A8" w:rsidRPr="00C772A8">
        <w:rPr>
          <w:b/>
        </w:rPr>
        <w:t>Teme</w:t>
      </w:r>
      <w:proofErr w:type="spellEnd"/>
      <w:r w:rsidR="00C772A8" w:rsidRPr="00C772A8">
        <w:rPr>
          <w:b/>
        </w:rPr>
        <w:t>, 2017, Das, 1999)</w:t>
      </w:r>
      <w:r w:rsidR="00C772A8">
        <w:t xml:space="preserve">. </w:t>
      </w:r>
      <w:r>
        <w:t>Pile foundations are considered</w:t>
      </w:r>
      <w:r w:rsidR="00B3396F">
        <w:t xml:space="preserve"> when design loads are high, subsurface strata are weak</w:t>
      </w:r>
      <w:r w:rsidR="001649D0">
        <w:t xml:space="preserve"> and collapsible</w:t>
      </w:r>
      <w:r w:rsidR="00B3396F">
        <w:t xml:space="preserve">, load must be transferred to deep, firm stratum, reduction of differential settlement of irregular structures with uneven load distribution mechanism is necessary, foundation substratum portends erosion and scour, </w:t>
      </w:r>
      <w:r w:rsidR="001649D0">
        <w:t xml:space="preserve">to resist horizontal forces due to earthquakes and wind. </w:t>
      </w:r>
      <w:r w:rsidR="00B3396F">
        <w:t xml:space="preserve"> </w:t>
      </w:r>
      <w:r w:rsidR="001649D0">
        <w:t xml:space="preserve">Piles are advantageous because of their </w:t>
      </w:r>
      <w:r w:rsidRPr="00AD610B">
        <w:t>load transfer mechanism along the pile length and as point load at the base</w:t>
      </w:r>
      <w:r>
        <w:t>. They are both end bearing and frictional resistant because they distribute load at the base and shaft respectively. The choice of pile type is determined by ground and local conditions; and working load which is a function of pile size and grade (</w:t>
      </w:r>
      <w:r w:rsidRPr="00FD3837">
        <w:rPr>
          <w:b/>
        </w:rPr>
        <w:t>Look, 2007</w:t>
      </w:r>
      <w:r>
        <w:t>).</w:t>
      </w:r>
    </w:p>
    <w:p w:rsidR="00AA678A" w:rsidRDefault="00AA678A" w:rsidP="00AA678A">
      <w:pPr>
        <w:jc w:val="both"/>
      </w:pPr>
      <w:r w:rsidRPr="00DF63ED">
        <w:t>The bearing capacity of pile foundations can be determined using data from full scale pile load testing</w:t>
      </w:r>
      <w:r>
        <w:t xml:space="preserve"> which are very costly to perform. </w:t>
      </w:r>
      <w:r w:rsidR="001649D0" w:rsidRPr="00030A83">
        <w:rPr>
          <w:b/>
        </w:rPr>
        <w:t xml:space="preserve">Bell, </w:t>
      </w:r>
      <w:r w:rsidR="001649D0">
        <w:rPr>
          <w:b/>
        </w:rPr>
        <w:t>(</w:t>
      </w:r>
      <w:r w:rsidR="001649D0" w:rsidRPr="00030A83">
        <w:rPr>
          <w:b/>
        </w:rPr>
        <w:t>200</w:t>
      </w:r>
      <w:r w:rsidR="00786747">
        <w:rPr>
          <w:b/>
        </w:rPr>
        <w:t>4</w:t>
      </w:r>
      <w:r w:rsidR="001649D0">
        <w:t xml:space="preserve">) stated that </w:t>
      </w:r>
      <w:r w:rsidR="005D67B4">
        <w:t xml:space="preserve">pile foundations must be capable of sustaining the load with an adequate factor of safety, without allowing settlement detrimental to the structure to occur and </w:t>
      </w:r>
      <w:r w:rsidR="001649D0">
        <w:t>the ultimate bearing capacity may be taken as that load which causes the head of the pile to settle 10% of the pile diameter.</w:t>
      </w:r>
      <w:r w:rsidRPr="00DF63ED">
        <w:t xml:space="preserve"> </w:t>
      </w:r>
      <w:r>
        <w:t>D</w:t>
      </w:r>
      <w:r w:rsidRPr="00DF63ED">
        <w:t>yna</w:t>
      </w:r>
      <w:r>
        <w:t>mic analysis of wave equations using pile driving analyzer;</w:t>
      </w:r>
      <w:r w:rsidRPr="00DF63ED">
        <w:t xml:space="preserve"> effective or total s</w:t>
      </w:r>
      <w:r>
        <w:t xml:space="preserve">tress field analysis of static </w:t>
      </w:r>
      <w:r w:rsidRPr="00DF63ED">
        <w:t>soil properties and dire</w:t>
      </w:r>
      <w:r>
        <w:t xml:space="preserve">ct or indirect in situ testing are other methods of estimating pile capacities. </w:t>
      </w:r>
      <w:r w:rsidR="0066536F">
        <w:t>P</w:t>
      </w:r>
      <w:r>
        <w:t xml:space="preserve">ile </w:t>
      </w:r>
      <w:r w:rsidRPr="00DF63ED">
        <w:t>bearing capacit</w:t>
      </w:r>
      <w:r>
        <w:t xml:space="preserve">ies are often estimated from </w:t>
      </w:r>
      <w:r w:rsidRPr="00DF63ED">
        <w:t>in situ test data as complement</w:t>
      </w:r>
      <w:r>
        <w:t>ary</w:t>
      </w:r>
      <w:r w:rsidRPr="00DF63ED">
        <w:t xml:space="preserve"> static and dynamic analysis</w:t>
      </w:r>
      <w:r w:rsidR="0066536F">
        <w:t xml:space="preserve">. </w:t>
      </w:r>
      <w:r w:rsidRPr="00DF63ED">
        <w:rPr>
          <w:b/>
        </w:rPr>
        <w:t xml:space="preserve">Omer and </w:t>
      </w:r>
      <w:proofErr w:type="spellStart"/>
      <w:r w:rsidRPr="00DF63ED">
        <w:rPr>
          <w:b/>
        </w:rPr>
        <w:t>Delpak</w:t>
      </w:r>
      <w:proofErr w:type="spellEnd"/>
      <w:r w:rsidRPr="00DF63ED">
        <w:rPr>
          <w:b/>
        </w:rPr>
        <w:t xml:space="preserve"> (2007)</w:t>
      </w:r>
      <w:r>
        <w:t xml:space="preserve"> maintain</w:t>
      </w:r>
      <w:r w:rsidRPr="00DF63ED">
        <w:t xml:space="preserve"> that data required for predicting the load carrying capacity and settlement of piles are difficult and costly to interpret from routine site investigations and field tests. </w:t>
      </w:r>
    </w:p>
    <w:p w:rsidR="00E34D0E" w:rsidRDefault="00E34D0E" w:rsidP="00571942">
      <w:pPr>
        <w:jc w:val="both"/>
      </w:pPr>
      <w:r>
        <w:t>Pre-design and construction engineering geological investigations aims to assure adequate consideration of all geological factors affecting the location, design, construction, operation and maintenance of engineering works into the design and construction</w:t>
      </w:r>
      <w:r w:rsidR="00CC7275">
        <w:t xml:space="preserve"> as results derived therefrom are design tools and should be incorporated </w:t>
      </w:r>
      <w:r>
        <w:t>(</w:t>
      </w:r>
      <w:proofErr w:type="spellStart"/>
      <w:r w:rsidR="00B82DF6" w:rsidRPr="00B82DF6">
        <w:rPr>
          <w:b/>
        </w:rPr>
        <w:t>Attewell</w:t>
      </w:r>
      <w:proofErr w:type="spellEnd"/>
      <w:r w:rsidR="00B82DF6" w:rsidRPr="00B82DF6">
        <w:rPr>
          <w:b/>
        </w:rPr>
        <w:t xml:space="preserve"> and</w:t>
      </w:r>
      <w:r w:rsidR="00B82DF6">
        <w:t xml:space="preserve"> </w:t>
      </w:r>
      <w:r w:rsidRPr="00E34D0E">
        <w:rPr>
          <w:b/>
        </w:rPr>
        <w:t>Farmer, 1976, West, 1999</w:t>
      </w:r>
      <w:r>
        <w:t>). The stability and performance of any infrastructural project depends on t</w:t>
      </w:r>
      <w:r w:rsidR="00BB4139">
        <w:t xml:space="preserve">he subgrade strength, consolidation settlement, swelling and </w:t>
      </w:r>
      <w:proofErr w:type="spellStart"/>
      <w:r w:rsidR="00BB4139">
        <w:t>expansivity</w:t>
      </w:r>
      <w:proofErr w:type="spellEnd"/>
      <w:r w:rsidR="00BB4139">
        <w:t xml:space="preserve"> which</w:t>
      </w:r>
      <w:r w:rsidR="00C913CF">
        <w:t xml:space="preserve"> </w:t>
      </w:r>
      <w:proofErr w:type="spellStart"/>
      <w:r w:rsidR="00C913CF">
        <w:rPr>
          <w:b/>
        </w:rPr>
        <w:t>Abija</w:t>
      </w:r>
      <w:proofErr w:type="spellEnd"/>
      <w:r w:rsidR="00C913CF">
        <w:rPr>
          <w:b/>
        </w:rPr>
        <w:t xml:space="preserve"> et al (2019</w:t>
      </w:r>
      <w:r w:rsidR="00CA1331">
        <w:rPr>
          <w:b/>
        </w:rPr>
        <w:t>a</w:t>
      </w:r>
      <w:r w:rsidR="00C913CF">
        <w:rPr>
          <w:b/>
        </w:rPr>
        <w:t xml:space="preserve">) </w:t>
      </w:r>
      <w:r w:rsidR="00C913CF">
        <w:t>observed</w:t>
      </w:r>
      <w:r w:rsidR="00BB4139">
        <w:t xml:space="preserve"> guide in the choice of foundation for the</w:t>
      </w:r>
      <w:r w:rsidR="00174E8D">
        <w:t xml:space="preserve"> </w:t>
      </w:r>
      <w:r w:rsidR="006C1FF5">
        <w:t>super</w:t>
      </w:r>
      <w:r w:rsidR="00174E8D">
        <w:t>structure</w:t>
      </w:r>
      <w:r w:rsidR="006C1FF5">
        <w:t>’s</w:t>
      </w:r>
      <w:r w:rsidR="00BB4139">
        <w:t xml:space="preserve"> load. Foundation failures which has been adduced as one of the greatest causes of building collapse, is caused by inadequate knowledge of the ground conditions (</w:t>
      </w:r>
      <w:proofErr w:type="spellStart"/>
      <w:r w:rsidR="00BB4139" w:rsidRPr="00BB4139">
        <w:rPr>
          <w:b/>
        </w:rPr>
        <w:t>Abam</w:t>
      </w:r>
      <w:proofErr w:type="spellEnd"/>
      <w:r w:rsidR="00BB4139" w:rsidRPr="00BB4139">
        <w:rPr>
          <w:b/>
        </w:rPr>
        <w:t>, 2017</w:t>
      </w:r>
      <w:r w:rsidR="00BB4139">
        <w:t>) necessitat</w:t>
      </w:r>
      <w:r w:rsidR="002643ED">
        <w:t>ing exploratory probing into th</w:t>
      </w:r>
      <w:r w:rsidR="00BB4139">
        <w:t>e subsurface conditions beneath a foundation</w:t>
      </w:r>
      <w:r w:rsidR="002643ED">
        <w:t xml:space="preserve">, testing and </w:t>
      </w:r>
      <w:r w:rsidR="006D38FC">
        <w:t xml:space="preserve">appropriate </w:t>
      </w:r>
      <w:r w:rsidR="002643ED">
        <w:t>interpretation of</w:t>
      </w:r>
      <w:r w:rsidR="006D38FC">
        <w:t xml:space="preserve"> geotechnical test results for structural design. </w:t>
      </w:r>
      <w:r w:rsidR="00D74431">
        <w:t>Inadequate exploratory investigation and wrong interpretation of results would amounts the unanticipated ground response different from the design predictions (</w:t>
      </w:r>
      <w:proofErr w:type="spellStart"/>
      <w:r w:rsidR="00D74431" w:rsidRPr="00D74431">
        <w:rPr>
          <w:b/>
        </w:rPr>
        <w:t>Abija</w:t>
      </w:r>
      <w:proofErr w:type="spellEnd"/>
      <w:r w:rsidR="00D74431" w:rsidRPr="00D74431">
        <w:rPr>
          <w:b/>
        </w:rPr>
        <w:t>, 2018</w:t>
      </w:r>
      <w:r w:rsidR="00D74431">
        <w:t xml:space="preserve">).  </w:t>
      </w:r>
      <w:proofErr w:type="spellStart"/>
      <w:r w:rsidR="00D74431" w:rsidRPr="00582E8F">
        <w:rPr>
          <w:b/>
        </w:rPr>
        <w:t>Abam</w:t>
      </w:r>
      <w:proofErr w:type="spellEnd"/>
      <w:r w:rsidR="00582E8F">
        <w:rPr>
          <w:b/>
        </w:rPr>
        <w:t>,</w:t>
      </w:r>
      <w:r w:rsidR="00D74431" w:rsidRPr="00582E8F">
        <w:rPr>
          <w:b/>
        </w:rPr>
        <w:t xml:space="preserve"> (2017)</w:t>
      </w:r>
      <w:r w:rsidR="00D74431">
        <w:t xml:space="preserve"> noted that the correct interpretation of resu</w:t>
      </w:r>
      <w:r w:rsidR="00582E8F">
        <w:t>lts is remains an academic exercise in Engineering Geology and Civil engineering classrooms but often a neglected topic in practical applications thus a major problem facing design engineers is on the choice of values of soil properties. This is exacerbated by the uncertainty which characterize geotechnical parameters due inherent soil inhomogeneity.</w:t>
      </w:r>
      <w:r w:rsidR="00EC6720">
        <w:t xml:space="preserve"> </w:t>
      </w:r>
      <w:r w:rsidR="00EC6720" w:rsidRPr="00EC6720">
        <w:rPr>
          <w:b/>
        </w:rPr>
        <w:t>Das, (1999)</w:t>
      </w:r>
      <w:r w:rsidR="00EC6720">
        <w:t xml:space="preserve"> maintained that judicious evaluation of site conditions and soil properties must be incorporated into foundation engineering in </w:t>
      </w:r>
      <w:r w:rsidR="00EC6720">
        <w:lastRenderedPageBreak/>
        <w:t>consideration of ide</w:t>
      </w:r>
      <w:r w:rsidR="00CC7275">
        <w:t>alized soil mechanics theories which require</w:t>
      </w:r>
      <w:r w:rsidR="00EC6720">
        <w:t xml:space="preserve"> knowledge of</w:t>
      </w:r>
      <w:r w:rsidR="00CC7275">
        <w:t xml:space="preserve"> the geological conditions under which the soils and or rocks were deposited. Soil moisture effects on shear strength reduction, amount of clay, compressibility</w:t>
      </w:r>
      <w:r w:rsidR="00307917">
        <w:t xml:space="preserve"> and swelling</w:t>
      </w:r>
      <w:r w:rsidR="00CC7275">
        <w:t xml:space="preserve"> characteristics</w:t>
      </w:r>
      <w:r w:rsidR="00307917">
        <w:t xml:space="preserve">, permeability and true cohesion which control subgrade stability, all depend on the provenance. The mode of consolidation guides the choice of parameters for prediction of settlement. </w:t>
      </w:r>
      <w:r w:rsidR="00BB4139">
        <w:t xml:space="preserve">    </w:t>
      </w:r>
      <w:r>
        <w:t xml:space="preserve"> </w:t>
      </w:r>
    </w:p>
    <w:p w:rsidR="001649D0" w:rsidRPr="00DF63ED" w:rsidRDefault="007014A5" w:rsidP="001649D0">
      <w:pPr>
        <w:jc w:val="both"/>
      </w:pPr>
      <w:r>
        <w:t xml:space="preserve">The design and construction of foundations for coastal and offshore engineering structures </w:t>
      </w:r>
      <w:r w:rsidRPr="00DF63ED">
        <w:t xml:space="preserve">such as jetties, bridges, offshore platforms, </w:t>
      </w:r>
      <w:r>
        <w:t xml:space="preserve">offshore waste repositories and </w:t>
      </w:r>
      <w:r w:rsidRPr="00DF63ED">
        <w:t xml:space="preserve">subsea manifolds </w:t>
      </w:r>
      <w:r>
        <w:t xml:space="preserve">is </w:t>
      </w:r>
      <w:r w:rsidRPr="00DF63ED">
        <w:t xml:space="preserve">fraught with challenges due to inherent weak </w:t>
      </w:r>
      <w:r>
        <w:t xml:space="preserve">foundation subgrades starting from the </w:t>
      </w:r>
      <w:proofErr w:type="spellStart"/>
      <w:r>
        <w:t>mudline</w:t>
      </w:r>
      <w:proofErr w:type="spellEnd"/>
      <w:r>
        <w:t xml:space="preserve">, </w:t>
      </w:r>
      <w:r w:rsidRPr="00DF63ED">
        <w:t xml:space="preserve">groundwater effects on bearing capacity, shear and </w:t>
      </w:r>
      <w:proofErr w:type="spellStart"/>
      <w:r w:rsidRPr="00DF63ED">
        <w:t>compactive</w:t>
      </w:r>
      <w:proofErr w:type="spellEnd"/>
      <w:r w:rsidRPr="00DF63ED">
        <w:t xml:space="preserve"> strength of the subsurface</w:t>
      </w:r>
      <w:r>
        <w:t xml:space="preserve"> layers </w:t>
      </w:r>
      <w:r w:rsidRPr="00DF63ED">
        <w:t>and clay characteristics at and below the seabed.</w:t>
      </w:r>
      <w:r>
        <w:t xml:space="preserve">  </w:t>
      </w:r>
      <w:r w:rsidR="00307917">
        <w:t xml:space="preserve">Coastal infrastructures are subjected to flood wave effects and erosion, unconsolidated, soft sediments being most amenable. The </w:t>
      </w:r>
      <w:r w:rsidR="00F623D7">
        <w:t xml:space="preserve">performance </w:t>
      </w:r>
      <w:r w:rsidR="00307917">
        <w:t>of</w:t>
      </w:r>
      <w:r w:rsidR="00F623D7">
        <w:t xml:space="preserve"> the</w:t>
      </w:r>
      <w:r w:rsidR="00307917">
        <w:t xml:space="preserve"> foundation for any coastal structure depends largely on the depth to which suitably bearing soils can be found</w:t>
      </w:r>
      <w:r w:rsidR="00F623D7">
        <w:t xml:space="preserve"> (</w:t>
      </w:r>
      <w:r w:rsidR="00F623D7" w:rsidRPr="00F623D7">
        <w:rPr>
          <w:b/>
        </w:rPr>
        <w:t>Bell, 2004</w:t>
      </w:r>
      <w:r w:rsidR="00F623D7">
        <w:t>). The</w:t>
      </w:r>
      <w:r w:rsidR="00571942">
        <w:t xml:space="preserve"> investigations which must </w:t>
      </w:r>
      <w:r w:rsidR="00EC6720">
        <w:t xml:space="preserve">meet minimum </w:t>
      </w:r>
      <w:r w:rsidR="00F623D7">
        <w:t>requirements are</w:t>
      </w:r>
      <w:r w:rsidR="00571942">
        <w:t xml:space="preserve"> carried</w:t>
      </w:r>
      <w:r w:rsidR="00F623D7">
        <w:t xml:space="preserve"> out to a minimum depth of 30m </w:t>
      </w:r>
      <w:r w:rsidR="00571942">
        <w:t>and maximum depth defined by the anticipated design load</w:t>
      </w:r>
      <w:r w:rsidR="00F623D7">
        <w:t>,</w:t>
      </w:r>
      <w:r w:rsidR="00571942">
        <w:t xml:space="preserve"> bathymetry</w:t>
      </w:r>
      <w:r w:rsidR="00F623D7">
        <w:t xml:space="preserve"> and the ground condition.</w:t>
      </w:r>
      <w:r w:rsidR="00571942">
        <w:t xml:space="preserve"> </w:t>
      </w:r>
      <w:r w:rsidR="00F623D7">
        <w:t xml:space="preserve">Investigations </w:t>
      </w:r>
      <w:r w:rsidR="00571942">
        <w:t xml:space="preserve">require special equipment and expertise in deriving the engineering characteristics of the foundation subgrades along the underlying subsurface soil profile. Barges and suspended rafts with the capacity to support the drilling rig and personnel are often deployed and the use of static standard </w:t>
      </w:r>
      <w:proofErr w:type="spellStart"/>
      <w:r w:rsidR="00571942">
        <w:t>piezocone</w:t>
      </w:r>
      <w:proofErr w:type="spellEnd"/>
      <w:r w:rsidR="00571942">
        <w:t xml:space="preserve"> penetration tests to refusal depth supplementary to the standard penetration test carried out in the geotechnical boreholes. </w:t>
      </w:r>
      <w:r w:rsidR="001649D0" w:rsidRPr="00DF63ED">
        <w:t xml:space="preserve">The standard penetration test is a static test conducted in situ in the geotechnical borehole during the boring process and has remained the most commonly used method for the determination of pile bearing capacities irrespective of the uncertainties in interpretation of results and repeatability inherent in the energy of the pile hammers. </w:t>
      </w:r>
      <w:r w:rsidR="00BB6067">
        <w:t>T</w:t>
      </w:r>
      <w:r w:rsidR="001649D0" w:rsidRPr="00DF63ED">
        <w:t xml:space="preserve">he </w:t>
      </w:r>
      <w:r w:rsidR="00BB6067">
        <w:t xml:space="preserve">use of the </w:t>
      </w:r>
      <w:r w:rsidR="001649D0" w:rsidRPr="00DF63ED">
        <w:t xml:space="preserve">SPT </w:t>
      </w:r>
      <w:r w:rsidR="00BB6067">
        <w:t>– N in determination of</w:t>
      </w:r>
      <w:r w:rsidR="001649D0" w:rsidRPr="00DF63ED">
        <w:t xml:space="preserve"> pile capacity </w:t>
      </w:r>
      <w:r w:rsidR="00BB6067">
        <w:t xml:space="preserve">in the industry is very well entrenched and this is achieved </w:t>
      </w:r>
      <w:r w:rsidR="001649D0" w:rsidRPr="00DF63ED">
        <w:t>by direct application of SPT N</w:t>
      </w:r>
      <w:r w:rsidR="001649D0">
        <w:t>umbers</w:t>
      </w:r>
      <w:r w:rsidR="001649D0" w:rsidRPr="00DF63ED">
        <w:t xml:space="preserve"> or indirect use of friction angle and cohesion estimated from measurements. </w:t>
      </w:r>
    </w:p>
    <w:p w:rsidR="00C772A8" w:rsidRDefault="001649D0" w:rsidP="00C772A8">
      <w:pPr>
        <w:jc w:val="both"/>
      </w:pPr>
      <w:r w:rsidRPr="00DF63ED">
        <w:t xml:space="preserve">The proposed project is a loading jetty </w:t>
      </w:r>
      <w:r>
        <w:t xml:space="preserve">with a design load capacity of </w:t>
      </w:r>
      <w:r w:rsidR="00C772A8">
        <w:t>444.8KN</w:t>
      </w:r>
      <w:r>
        <w:t xml:space="preserve"> and </w:t>
      </w:r>
      <w:r w:rsidR="00C772A8">
        <w:t xml:space="preserve">a </w:t>
      </w:r>
      <w:r>
        <w:t xml:space="preserve">sheet pile wall for protection of the shoreline. This study was carried characterize the subsoil profile, recommend most suitable foundation, estimate the </w:t>
      </w:r>
      <w:r w:rsidRPr="00C724F1">
        <w:t xml:space="preserve">bearing </w:t>
      </w:r>
      <w:r>
        <w:t>capacity</w:t>
      </w:r>
      <w:r w:rsidR="00C772A8">
        <w:t>,</w:t>
      </w:r>
      <w:r>
        <w:t xml:space="preserve"> predict structural settlement </w:t>
      </w:r>
      <w:r w:rsidR="00C772A8">
        <w:t xml:space="preserve">and recommend foundation </w:t>
      </w:r>
      <w:r>
        <w:t>design</w:t>
      </w:r>
      <w:r w:rsidR="00C772A8">
        <w:t xml:space="preserve">. </w:t>
      </w:r>
    </w:p>
    <w:p w:rsidR="00BD6CD7" w:rsidRDefault="00BD6CD7"/>
    <w:p w:rsidR="001A4144" w:rsidRDefault="001A4144" w:rsidP="00BD6CD7">
      <w:pPr>
        <w:rPr>
          <w:b/>
        </w:rPr>
        <w:sectPr w:rsidR="001A4144" w:rsidSect="003D06D6">
          <w:type w:val="continuous"/>
          <w:pgSz w:w="12240" w:h="15840"/>
          <w:pgMar w:top="1440" w:right="1080" w:bottom="1440" w:left="1800" w:header="720" w:footer="720" w:gutter="0"/>
          <w:cols w:space="720"/>
          <w:docGrid w:linePitch="360"/>
        </w:sectPr>
      </w:pPr>
    </w:p>
    <w:p w:rsidR="00BD6CD7" w:rsidRDefault="00BD6CD7" w:rsidP="00BD6CD7">
      <w:pPr>
        <w:rPr>
          <w:b/>
        </w:rPr>
      </w:pPr>
      <w:r w:rsidRPr="00DF63ED">
        <w:rPr>
          <w:b/>
        </w:rPr>
        <w:lastRenderedPageBreak/>
        <w:t>2.0</w:t>
      </w:r>
      <w:r>
        <w:rPr>
          <w:b/>
        </w:rPr>
        <w:t xml:space="preserve"> Study Area</w:t>
      </w:r>
    </w:p>
    <w:p w:rsidR="00BD6CD7" w:rsidRPr="00DF63ED" w:rsidRDefault="00BD6CD7" w:rsidP="00BD6CD7">
      <w:r>
        <w:rPr>
          <w:b/>
        </w:rPr>
        <w:t>2.1 Location, Climate and hydrology</w:t>
      </w:r>
    </w:p>
    <w:p w:rsidR="00BD6CD7" w:rsidRPr="00A01B92" w:rsidRDefault="00BD6CD7" w:rsidP="00BD6CD7">
      <w:pPr>
        <w:jc w:val="both"/>
      </w:pPr>
      <w:r w:rsidRPr="00DF63ED">
        <w:t xml:space="preserve">The project site is located along the shoreline of the </w:t>
      </w:r>
      <w:r>
        <w:t xml:space="preserve">lower </w:t>
      </w:r>
      <w:r w:rsidRPr="00DF63ED">
        <w:t>C</w:t>
      </w:r>
      <w:r>
        <w:t xml:space="preserve">ross </w:t>
      </w:r>
      <w:r w:rsidRPr="00DF63ED">
        <w:t xml:space="preserve">River. The project environment is subject to relatively low waves. </w:t>
      </w:r>
      <w:r>
        <w:t xml:space="preserve">It </w:t>
      </w:r>
      <w:r w:rsidRPr="00DF63ED">
        <w:t xml:space="preserve">is </w:t>
      </w:r>
      <w:r>
        <w:t xml:space="preserve">a </w:t>
      </w:r>
      <w:r w:rsidRPr="00DF63ED">
        <w:t>tidal with tidal range varying along the shore</w:t>
      </w:r>
      <w:r>
        <w:t xml:space="preserve">line (Figure </w:t>
      </w:r>
      <w:r w:rsidRPr="00A01B92">
        <w:t>1). It has an area of 406km</w:t>
      </w:r>
      <w:r w:rsidRPr="00A01B92">
        <w:rPr>
          <w:vertAlign w:val="superscript"/>
        </w:rPr>
        <w:t>2</w:t>
      </w:r>
      <w:r w:rsidRPr="00A01B92">
        <w:t xml:space="preserve"> and located between latitudes 040 56’’N and 050 4’’N and longitudes 080 15’’E and 080 24’’E. The climate is tropical equatorial with sunshine being high throughout the year and maximum between January and May while minimum occurs in July and September. Temperatures range, on average, between 26 and 27 </w:t>
      </w:r>
      <w:r w:rsidRPr="00A01B92">
        <w:rPr>
          <w:rFonts w:ascii="Cambria Math" w:hAnsi="Cambria Math" w:cs="Cambria Math"/>
        </w:rPr>
        <w:t>℃</w:t>
      </w:r>
      <w:r w:rsidRPr="00A01B92">
        <w:t xml:space="preserve"> during the dry months of to March; and about 24 </w:t>
      </w:r>
      <w:r w:rsidRPr="00A01B92">
        <w:rPr>
          <w:rFonts w:ascii="Cambria Math" w:hAnsi="Cambria Math" w:cs="Cambria Math"/>
        </w:rPr>
        <w:t>℃</w:t>
      </w:r>
      <w:r w:rsidRPr="00A01B92">
        <w:t xml:space="preserve"> during wet months of June and September. Daily temperatures oscillate between 31. 7 </w:t>
      </w:r>
      <w:r w:rsidRPr="00A01B92">
        <w:rPr>
          <w:rFonts w:ascii="Cambria Math" w:hAnsi="Cambria Math" w:cs="Cambria Math"/>
        </w:rPr>
        <w:t>℃</w:t>
      </w:r>
      <w:r w:rsidRPr="00A01B92">
        <w:t xml:space="preserve"> and 23 </w:t>
      </w:r>
      <w:r w:rsidRPr="00A01B92">
        <w:rPr>
          <w:rFonts w:ascii="Cambria Math" w:hAnsi="Cambria Math" w:cs="Cambria Math"/>
        </w:rPr>
        <w:t>℃</w:t>
      </w:r>
      <w:r w:rsidRPr="00A01B92">
        <w:t xml:space="preserve"> in dry season highest average values of humidity reach 90 in August as against an average minimum of 74 % in February. Rainfall is most intense (&gt;3500 mm) between April and October, the values being 5 - 7 times higher than in November to March (500 mm). The heavy rainfall tends to accelerate runoff volume and rate thereby resulting in flooding and environmental degradation in the city.  The study area is adjacent to </w:t>
      </w:r>
      <w:r>
        <w:t xml:space="preserve">the </w:t>
      </w:r>
      <w:r w:rsidRPr="00A01B92">
        <w:t xml:space="preserve">Great </w:t>
      </w:r>
      <w:proofErr w:type="spellStart"/>
      <w:r w:rsidRPr="00A01B92">
        <w:t>Kwa</w:t>
      </w:r>
      <w:proofErr w:type="spellEnd"/>
      <w:r w:rsidRPr="00A01B92">
        <w:t xml:space="preserve"> and </w:t>
      </w:r>
      <w:proofErr w:type="spellStart"/>
      <w:r w:rsidRPr="00A01B92">
        <w:t>Calabar</w:t>
      </w:r>
      <w:proofErr w:type="spellEnd"/>
      <w:r w:rsidRPr="00A01B92">
        <w:t xml:space="preserve"> River</w:t>
      </w:r>
      <w:r>
        <w:t>s and creeks of the Cross R</w:t>
      </w:r>
      <w:r w:rsidRPr="00A01B92">
        <w:t>iver</w:t>
      </w:r>
      <w:r w:rsidR="00B633E8">
        <w:t xml:space="preserve"> </w:t>
      </w:r>
      <w:r w:rsidR="00B633E8" w:rsidRPr="00A01B92">
        <w:t>(</w:t>
      </w:r>
      <w:proofErr w:type="spellStart"/>
      <w:r w:rsidR="00B633E8" w:rsidRPr="00B633E8">
        <w:rPr>
          <w:b/>
        </w:rPr>
        <w:t>A</w:t>
      </w:r>
      <w:r w:rsidR="00B633E8">
        <w:rPr>
          <w:b/>
        </w:rPr>
        <w:t>b</w:t>
      </w:r>
      <w:r w:rsidR="00B633E8" w:rsidRPr="00B633E8">
        <w:rPr>
          <w:b/>
        </w:rPr>
        <w:t>ija</w:t>
      </w:r>
      <w:proofErr w:type="spellEnd"/>
      <w:r w:rsidR="00B633E8" w:rsidRPr="00B633E8">
        <w:rPr>
          <w:b/>
        </w:rPr>
        <w:t xml:space="preserve"> et al. 2019</w:t>
      </w:r>
      <w:r w:rsidR="00CA1331">
        <w:rPr>
          <w:b/>
        </w:rPr>
        <w:t>b</w:t>
      </w:r>
      <w:r w:rsidR="00B633E8">
        <w:t xml:space="preserve">, </w:t>
      </w:r>
      <w:proofErr w:type="spellStart"/>
      <w:r w:rsidR="00B633E8" w:rsidRPr="00A01B92">
        <w:rPr>
          <w:b/>
        </w:rPr>
        <w:t>Abija</w:t>
      </w:r>
      <w:proofErr w:type="spellEnd"/>
      <w:r w:rsidR="00B633E8" w:rsidRPr="00A01B92">
        <w:rPr>
          <w:b/>
        </w:rPr>
        <w:t>, 2019)</w:t>
      </w:r>
      <w:r w:rsidRPr="00A01B92">
        <w:t xml:space="preserve">.  </w:t>
      </w:r>
    </w:p>
    <w:p w:rsidR="00BD6CD7" w:rsidRPr="00A01B92" w:rsidRDefault="00BD6CD7" w:rsidP="00BD6CD7">
      <w:pPr>
        <w:jc w:val="both"/>
      </w:pPr>
    </w:p>
    <w:p w:rsidR="00BD6CD7" w:rsidRPr="00A01B92" w:rsidRDefault="00BD6CD7" w:rsidP="00BD6CD7">
      <w:pPr>
        <w:jc w:val="both"/>
        <w:rPr>
          <w:b/>
        </w:rPr>
      </w:pPr>
      <w:r>
        <w:rPr>
          <w:b/>
        </w:rPr>
        <w:t>2.2</w:t>
      </w:r>
      <w:r>
        <w:rPr>
          <w:b/>
        </w:rPr>
        <w:tab/>
        <w:t xml:space="preserve">Geology and </w:t>
      </w:r>
      <w:r w:rsidRPr="00A01B92">
        <w:rPr>
          <w:b/>
        </w:rPr>
        <w:t xml:space="preserve">Geotectonic Setting </w:t>
      </w:r>
    </w:p>
    <w:p w:rsidR="001A4144" w:rsidRDefault="00BD6CD7" w:rsidP="00BD6CD7">
      <w:pPr>
        <w:jc w:val="both"/>
        <w:rPr>
          <w:rFonts w:eastAsia="Times New Roman"/>
          <w:color w:val="000000"/>
        </w:rPr>
        <w:sectPr w:rsidR="001A4144" w:rsidSect="003D06D6">
          <w:type w:val="continuous"/>
          <w:pgSz w:w="12240" w:h="15840"/>
          <w:pgMar w:top="1440" w:right="1080" w:bottom="1440" w:left="1800" w:header="720" w:footer="720" w:gutter="0"/>
          <w:cols w:space="720"/>
          <w:docGrid w:linePitch="360"/>
        </w:sectPr>
      </w:pPr>
      <w:r w:rsidRPr="00A01B92">
        <w:t xml:space="preserve">The </w:t>
      </w:r>
      <w:r>
        <w:t xml:space="preserve">geotectonic setting of the </w:t>
      </w:r>
      <w:r w:rsidRPr="00A01B92">
        <w:t xml:space="preserve">study area is same as that of the Niger Delta </w:t>
      </w:r>
      <w:r>
        <w:t>and Benue trough, Nigeria (</w:t>
      </w:r>
      <w:proofErr w:type="spellStart"/>
      <w:r w:rsidRPr="00EE11C7">
        <w:rPr>
          <w:b/>
        </w:rPr>
        <w:t>Abija</w:t>
      </w:r>
      <w:proofErr w:type="spellEnd"/>
      <w:r w:rsidRPr="00EE11C7">
        <w:rPr>
          <w:b/>
        </w:rPr>
        <w:t xml:space="preserve"> et al</w:t>
      </w:r>
      <w:r>
        <w:rPr>
          <w:b/>
        </w:rPr>
        <w:t>;</w:t>
      </w:r>
      <w:r w:rsidRPr="00EE11C7">
        <w:rPr>
          <w:b/>
        </w:rPr>
        <w:t xml:space="preserve"> 2019</w:t>
      </w:r>
      <w:r>
        <w:rPr>
          <w:b/>
        </w:rPr>
        <w:t>b</w:t>
      </w:r>
      <w:r>
        <w:t xml:space="preserve">). </w:t>
      </w:r>
      <w:r>
        <w:rPr>
          <w:rFonts w:eastAsia="Times New Roman"/>
          <w:color w:val="000000"/>
        </w:rPr>
        <w:t xml:space="preserve">The </w:t>
      </w:r>
      <w:proofErr w:type="spellStart"/>
      <w:r>
        <w:rPr>
          <w:rFonts w:eastAsia="Times New Roman"/>
          <w:color w:val="000000"/>
        </w:rPr>
        <w:t>Calabar</w:t>
      </w:r>
      <w:proofErr w:type="spellEnd"/>
      <w:r>
        <w:rPr>
          <w:rFonts w:eastAsia="Times New Roman"/>
          <w:color w:val="000000"/>
        </w:rPr>
        <w:t xml:space="preserve"> flank is</w:t>
      </w:r>
      <w:r w:rsidRPr="00EA17E0">
        <w:rPr>
          <w:rFonts w:eastAsia="Times New Roman"/>
          <w:color w:val="000000"/>
        </w:rPr>
        <w:t xml:space="preserve"> a hinge line bordering the </w:t>
      </w:r>
      <w:r>
        <w:rPr>
          <w:rFonts w:eastAsia="Times New Roman"/>
          <w:color w:val="000000"/>
        </w:rPr>
        <w:t>East-</w:t>
      </w:r>
      <w:r w:rsidRPr="00EA17E0">
        <w:rPr>
          <w:rFonts w:eastAsia="Times New Roman"/>
          <w:color w:val="000000"/>
        </w:rPr>
        <w:t xml:space="preserve">South-East limit of the </w:t>
      </w:r>
      <w:r>
        <w:rPr>
          <w:rFonts w:eastAsia="Times New Roman"/>
          <w:color w:val="000000"/>
        </w:rPr>
        <w:t xml:space="preserve">Niger Delta </w:t>
      </w:r>
      <w:r w:rsidRPr="00EA17E0">
        <w:rPr>
          <w:rFonts w:eastAsia="Times New Roman"/>
          <w:color w:val="000000"/>
        </w:rPr>
        <w:t>basin</w:t>
      </w:r>
      <w:r>
        <w:rPr>
          <w:rFonts w:eastAsia="Times New Roman"/>
          <w:color w:val="000000"/>
        </w:rPr>
        <w:t xml:space="preserve">. </w:t>
      </w:r>
      <w:r w:rsidRPr="00EA17E0">
        <w:rPr>
          <w:rFonts w:eastAsia="Times New Roman"/>
          <w:color w:val="000000"/>
        </w:rPr>
        <w:t xml:space="preserve">Tectonically, Cretaceous fracture zones </w:t>
      </w:r>
      <w:r>
        <w:rPr>
          <w:rFonts w:eastAsia="Times New Roman"/>
          <w:color w:val="000000"/>
        </w:rPr>
        <w:t xml:space="preserve">controlled basin </w:t>
      </w:r>
      <w:r w:rsidRPr="00EA17E0">
        <w:rPr>
          <w:rFonts w:eastAsia="Times New Roman"/>
          <w:color w:val="000000"/>
        </w:rPr>
        <w:t>evolution during the triple junction rifting and opening of the south Atlantic</w:t>
      </w:r>
      <w:r>
        <w:rPr>
          <w:rFonts w:eastAsia="Times New Roman"/>
          <w:color w:val="000000"/>
        </w:rPr>
        <w:t xml:space="preserve"> and the </w:t>
      </w:r>
      <w:proofErr w:type="spellStart"/>
      <w:r w:rsidRPr="00EA17E0">
        <w:rPr>
          <w:rFonts w:eastAsia="Times New Roman"/>
          <w:color w:val="000000"/>
        </w:rPr>
        <w:t>palaeo</w:t>
      </w:r>
      <w:proofErr w:type="spellEnd"/>
      <w:r w:rsidRPr="00EA17E0">
        <w:rPr>
          <w:rFonts w:eastAsia="Times New Roman"/>
          <w:color w:val="000000"/>
        </w:rPr>
        <w:t>-indicators include trenches and ridges in the deep Atlantic</w:t>
      </w:r>
      <w:r>
        <w:rPr>
          <w:rFonts w:eastAsia="Times New Roman"/>
          <w:color w:val="000000"/>
        </w:rPr>
        <w:t xml:space="preserve"> (</w:t>
      </w:r>
      <w:proofErr w:type="spellStart"/>
      <w:r w:rsidRPr="001012D8">
        <w:rPr>
          <w:rFonts w:eastAsia="Times New Roman"/>
          <w:b/>
          <w:color w:val="000000"/>
        </w:rPr>
        <w:t>Abija</w:t>
      </w:r>
      <w:proofErr w:type="spellEnd"/>
      <w:r w:rsidRPr="001012D8">
        <w:rPr>
          <w:rFonts w:eastAsia="Times New Roman"/>
          <w:b/>
          <w:color w:val="000000"/>
        </w:rPr>
        <w:t>, 2019</w:t>
      </w:r>
      <w:r>
        <w:rPr>
          <w:rFonts w:eastAsia="Times New Roman"/>
          <w:color w:val="000000"/>
        </w:rPr>
        <w:t>)</w:t>
      </w:r>
      <w:r w:rsidRPr="00EA17E0">
        <w:rPr>
          <w:rFonts w:eastAsia="Times New Roman"/>
          <w:color w:val="000000"/>
        </w:rPr>
        <w:t xml:space="preserve">. </w:t>
      </w:r>
      <w:r>
        <w:rPr>
          <w:rFonts w:eastAsia="Times New Roman"/>
          <w:color w:val="000000"/>
        </w:rPr>
        <w:t>These f</w:t>
      </w:r>
      <w:r w:rsidRPr="00EA17E0">
        <w:rPr>
          <w:rFonts w:eastAsia="Times New Roman"/>
          <w:color w:val="000000"/>
        </w:rPr>
        <w:t xml:space="preserve">racture zone ridges subdivide the margin into individual basins and forms the boundary faults of the Cretaceous Benue - </w:t>
      </w:r>
      <w:proofErr w:type="spellStart"/>
      <w:r w:rsidRPr="00EA17E0">
        <w:rPr>
          <w:rFonts w:eastAsia="Times New Roman"/>
          <w:color w:val="000000"/>
        </w:rPr>
        <w:t>Abakaliki</w:t>
      </w:r>
      <w:proofErr w:type="spellEnd"/>
      <w:r w:rsidRPr="00EA17E0">
        <w:rPr>
          <w:rFonts w:eastAsia="Times New Roman"/>
          <w:color w:val="000000"/>
        </w:rPr>
        <w:t xml:space="preserve"> trough that cuts far into the West African shield. The</w:t>
      </w:r>
      <w:r>
        <w:rPr>
          <w:rFonts w:eastAsia="Times New Roman"/>
          <w:color w:val="000000"/>
        </w:rPr>
        <w:t xml:space="preserve"> Benue </w:t>
      </w:r>
      <w:r w:rsidRPr="00EA17E0">
        <w:rPr>
          <w:rFonts w:eastAsia="Times New Roman"/>
          <w:color w:val="000000"/>
        </w:rPr>
        <w:t xml:space="preserve">trough, an </w:t>
      </w:r>
      <w:proofErr w:type="spellStart"/>
      <w:r w:rsidRPr="00EA17E0">
        <w:rPr>
          <w:rFonts w:eastAsia="Times New Roman"/>
          <w:color w:val="000000"/>
        </w:rPr>
        <w:t>aulacogen</w:t>
      </w:r>
      <w:proofErr w:type="spellEnd"/>
      <w:r w:rsidRPr="00EA17E0">
        <w:rPr>
          <w:rFonts w:eastAsia="Times New Roman"/>
          <w:color w:val="000000"/>
        </w:rPr>
        <w:t xml:space="preserve"> of the triple junction rift system started opening in the </w:t>
      </w:r>
    </w:p>
    <w:p w:rsidR="001A4144" w:rsidRDefault="00BD6CD7" w:rsidP="00BD6CD7">
      <w:pPr>
        <w:jc w:val="both"/>
        <w:rPr>
          <w:color w:val="000000"/>
        </w:rPr>
      </w:pPr>
      <w:r w:rsidRPr="00EA17E0">
        <w:rPr>
          <w:rFonts w:eastAsia="Times New Roman"/>
          <w:color w:val="000000"/>
        </w:rPr>
        <w:lastRenderedPageBreak/>
        <w:t>Late Jurassic and persisted into the Middle Cretaceous (</w:t>
      </w:r>
      <w:proofErr w:type="spellStart"/>
      <w:r w:rsidRPr="00EA17E0">
        <w:rPr>
          <w:rFonts w:eastAsia="Times New Roman"/>
          <w:b/>
          <w:color w:val="000000"/>
        </w:rPr>
        <w:t>Lehner</w:t>
      </w:r>
      <w:proofErr w:type="spellEnd"/>
      <w:r w:rsidRPr="00EA17E0">
        <w:rPr>
          <w:rFonts w:eastAsia="Times New Roman"/>
          <w:b/>
          <w:color w:val="000000"/>
        </w:rPr>
        <w:t xml:space="preserve"> and De </w:t>
      </w:r>
      <w:proofErr w:type="spellStart"/>
      <w:r w:rsidRPr="00EA17E0">
        <w:rPr>
          <w:rFonts w:eastAsia="Times New Roman"/>
          <w:b/>
          <w:color w:val="000000"/>
        </w:rPr>
        <w:t>Ruiter</w:t>
      </w:r>
      <w:proofErr w:type="spellEnd"/>
      <w:r>
        <w:rPr>
          <w:rFonts w:eastAsia="Times New Roman"/>
          <w:b/>
          <w:color w:val="000000"/>
        </w:rPr>
        <w:t>,</w:t>
      </w:r>
      <w:r w:rsidRPr="00EA17E0">
        <w:rPr>
          <w:rFonts w:eastAsia="Times New Roman"/>
          <w:b/>
          <w:color w:val="000000"/>
        </w:rPr>
        <w:t xml:space="preserve"> 1977</w:t>
      </w:r>
      <w:r w:rsidRPr="00EA17E0">
        <w:rPr>
          <w:rFonts w:eastAsia="Times New Roman"/>
          <w:color w:val="000000"/>
        </w:rPr>
        <w:t>) diminish</w:t>
      </w:r>
      <w:r>
        <w:rPr>
          <w:rFonts w:eastAsia="Times New Roman"/>
          <w:color w:val="000000"/>
        </w:rPr>
        <w:t>ing</w:t>
      </w:r>
      <w:r w:rsidRPr="00EA17E0">
        <w:rPr>
          <w:rFonts w:eastAsia="Times New Roman"/>
          <w:color w:val="000000"/>
        </w:rPr>
        <w:t xml:space="preserve"> in the Niger delta in the Late Cretaceous.</w:t>
      </w:r>
      <w:r>
        <w:rPr>
          <w:rFonts w:eastAsia="Times New Roman"/>
          <w:color w:val="000000"/>
        </w:rPr>
        <w:t xml:space="preserve"> T</w:t>
      </w:r>
      <w:r w:rsidRPr="00A01B92">
        <w:t>he Niger Delta basin evolved through triple junction rifting, opening of the continent and extension of the fracture zones into the Gulf of Guinea during the Cretaceous. The development of the Niger Delta resulted from the formation of the Benue trough as a failed arm of a rift triple junction associated with the separation of the African and South American continent and subsequent opening of the South Atlantic (</w:t>
      </w:r>
      <w:proofErr w:type="spellStart"/>
      <w:r w:rsidRPr="00A01B92">
        <w:rPr>
          <w:b/>
        </w:rPr>
        <w:t>Evamy</w:t>
      </w:r>
      <w:proofErr w:type="spellEnd"/>
      <w:r w:rsidRPr="00A01B92">
        <w:rPr>
          <w:b/>
        </w:rPr>
        <w:t xml:space="preserve"> et al., 1978</w:t>
      </w:r>
      <w:r w:rsidRPr="00A01B92">
        <w:t xml:space="preserve">). </w:t>
      </w:r>
      <w:r>
        <w:rPr>
          <w:rFonts w:eastAsia="Times New Roman"/>
          <w:color w:val="000000"/>
        </w:rPr>
        <w:t xml:space="preserve">Most parts of </w:t>
      </w:r>
      <w:proofErr w:type="spellStart"/>
      <w:r>
        <w:rPr>
          <w:rFonts w:eastAsia="Times New Roman"/>
          <w:color w:val="000000"/>
        </w:rPr>
        <w:t>Calabar</w:t>
      </w:r>
      <w:proofErr w:type="spellEnd"/>
      <w:r>
        <w:rPr>
          <w:rFonts w:eastAsia="Times New Roman"/>
          <w:color w:val="000000"/>
        </w:rPr>
        <w:t xml:space="preserve"> are overlain by a veneer of consolidated and unconsolidated coastal plain sands of the Benin Formation which overlies the </w:t>
      </w:r>
      <w:proofErr w:type="spellStart"/>
      <w:r>
        <w:rPr>
          <w:rFonts w:eastAsia="Times New Roman"/>
          <w:color w:val="000000"/>
        </w:rPr>
        <w:t>Nkporo</w:t>
      </w:r>
      <w:proofErr w:type="spellEnd"/>
      <w:r>
        <w:rPr>
          <w:rFonts w:eastAsia="Times New Roman"/>
          <w:color w:val="000000"/>
        </w:rPr>
        <w:t xml:space="preserve"> shale (</w:t>
      </w:r>
      <w:proofErr w:type="spellStart"/>
      <w:r w:rsidRPr="0051602E">
        <w:rPr>
          <w:rFonts w:eastAsia="Times New Roman"/>
          <w:b/>
          <w:color w:val="000000"/>
        </w:rPr>
        <w:t>Edet</w:t>
      </w:r>
      <w:proofErr w:type="spellEnd"/>
      <w:r w:rsidRPr="0051602E">
        <w:rPr>
          <w:rFonts w:eastAsia="Times New Roman"/>
          <w:b/>
          <w:color w:val="000000"/>
        </w:rPr>
        <w:t xml:space="preserve"> and </w:t>
      </w:r>
      <w:proofErr w:type="spellStart"/>
      <w:r w:rsidRPr="0051602E">
        <w:rPr>
          <w:rFonts w:eastAsia="Times New Roman"/>
          <w:b/>
          <w:color w:val="000000"/>
        </w:rPr>
        <w:t>Nyong</w:t>
      </w:r>
      <w:proofErr w:type="spellEnd"/>
      <w:r w:rsidRPr="0051602E">
        <w:rPr>
          <w:rFonts w:eastAsia="Times New Roman"/>
          <w:b/>
          <w:color w:val="000000"/>
        </w:rPr>
        <w:t>; 1993</w:t>
      </w:r>
      <w:r>
        <w:rPr>
          <w:rFonts w:eastAsia="Times New Roman"/>
          <w:color w:val="000000"/>
        </w:rPr>
        <w:t xml:space="preserve">). These </w:t>
      </w:r>
      <w:r w:rsidRPr="00A01B92">
        <w:t xml:space="preserve">Pleistocene continental sands, sandstones and gravels </w:t>
      </w:r>
      <w:r>
        <w:t xml:space="preserve">are </w:t>
      </w:r>
      <w:r w:rsidRPr="00A01B92">
        <w:t xml:space="preserve">friable </w:t>
      </w:r>
      <w:r>
        <w:t xml:space="preserve">and </w:t>
      </w:r>
      <w:r w:rsidRPr="00A01B92">
        <w:t>of fresh water origin</w:t>
      </w:r>
      <w:r>
        <w:t xml:space="preserve"> forming</w:t>
      </w:r>
      <w:r w:rsidRPr="00A01B92">
        <w:t xml:space="preserve"> excellent aquifer properties with occasional intercalation of </w:t>
      </w:r>
      <w:proofErr w:type="spellStart"/>
      <w:r w:rsidRPr="00A01B92">
        <w:t>shales</w:t>
      </w:r>
      <w:proofErr w:type="spellEnd"/>
      <w:r w:rsidRPr="00A01B92">
        <w:t>. The Benin Formation forms the regional aquifer of the Niger Delta basin and it grade into various types of quaternary alluvial deposits comprising mainly of recent deltaic sands on the surface (</w:t>
      </w:r>
      <w:proofErr w:type="spellStart"/>
      <w:r w:rsidRPr="00A01B92">
        <w:rPr>
          <w:b/>
        </w:rPr>
        <w:t>Etu-Efeotor</w:t>
      </w:r>
      <w:proofErr w:type="spellEnd"/>
      <w:r w:rsidRPr="00A01B92">
        <w:rPr>
          <w:b/>
        </w:rPr>
        <w:t xml:space="preserve"> and </w:t>
      </w:r>
      <w:proofErr w:type="spellStart"/>
      <w:r w:rsidRPr="00A01B92">
        <w:rPr>
          <w:b/>
        </w:rPr>
        <w:t>Akpokodje</w:t>
      </w:r>
      <w:proofErr w:type="spellEnd"/>
      <w:r w:rsidRPr="00A01B92">
        <w:rPr>
          <w:b/>
        </w:rPr>
        <w:t xml:space="preserve">; 1990; </w:t>
      </w:r>
      <w:proofErr w:type="spellStart"/>
      <w:r>
        <w:rPr>
          <w:b/>
        </w:rPr>
        <w:t>Abam</w:t>
      </w:r>
      <w:proofErr w:type="spellEnd"/>
      <w:r>
        <w:rPr>
          <w:b/>
        </w:rPr>
        <w:t xml:space="preserve">; 2016; </w:t>
      </w:r>
      <w:proofErr w:type="spellStart"/>
      <w:r w:rsidRPr="00A01B92">
        <w:rPr>
          <w:b/>
        </w:rPr>
        <w:t>Abija</w:t>
      </w:r>
      <w:proofErr w:type="spellEnd"/>
      <w:r w:rsidRPr="00A01B92">
        <w:rPr>
          <w:b/>
        </w:rPr>
        <w:t xml:space="preserve"> and </w:t>
      </w:r>
      <w:proofErr w:type="spellStart"/>
      <w:r w:rsidRPr="00A01B92">
        <w:rPr>
          <w:b/>
        </w:rPr>
        <w:t>Abam</w:t>
      </w:r>
      <w:proofErr w:type="spellEnd"/>
      <w:r w:rsidRPr="00A01B92">
        <w:rPr>
          <w:b/>
        </w:rPr>
        <w:t>; 2018)</w:t>
      </w:r>
      <w:r>
        <w:t xml:space="preserve">. </w:t>
      </w:r>
      <w:r w:rsidRPr="00A01B92">
        <w:t xml:space="preserve">Adjoining </w:t>
      </w:r>
      <w:proofErr w:type="spellStart"/>
      <w:r w:rsidRPr="00A01B92">
        <w:t>Calabar</w:t>
      </w:r>
      <w:proofErr w:type="spellEnd"/>
      <w:r w:rsidRPr="00A01B92">
        <w:t xml:space="preserve"> to the north, are the </w:t>
      </w:r>
      <w:proofErr w:type="spellStart"/>
      <w:r w:rsidRPr="00A01B92">
        <w:t>Calabar</w:t>
      </w:r>
      <w:proofErr w:type="spellEnd"/>
      <w:r w:rsidRPr="00A01B92">
        <w:t xml:space="preserve"> Flank, a </w:t>
      </w:r>
      <w:r>
        <w:t>c</w:t>
      </w:r>
      <w:r w:rsidRPr="00A01B92">
        <w:t>retaceous sedimentary unit and the Precambrian basement complex of the Oban massif.</w:t>
      </w:r>
      <w:r w:rsidR="001A4144">
        <w:t xml:space="preserve"> </w:t>
      </w:r>
      <w:r w:rsidRPr="00A01B92">
        <w:t xml:space="preserve">The coastal pain sands of the Benin Formation are overlain by Quaternary deposits of about 40-50 m thick. </w:t>
      </w:r>
      <w:proofErr w:type="spellStart"/>
      <w:r w:rsidRPr="00A01B92">
        <w:t>Hydrogeologically</w:t>
      </w:r>
      <w:proofErr w:type="spellEnd"/>
      <w:r w:rsidRPr="00A01B92">
        <w:t xml:space="preserve">, the main water-bearing unit in the area is the coastal plain sand aquifer of the Benin Formation. It is composed of unconsolidated and loose sediments; predominantly gravel, sand, silt and clay of Tertiary to recent age. The sands comprising of medium - coarse grained, moderately sorted, </w:t>
      </w:r>
      <w:proofErr w:type="spellStart"/>
      <w:r w:rsidRPr="00A01B92">
        <w:t>subangular</w:t>
      </w:r>
      <w:proofErr w:type="spellEnd"/>
      <w:r w:rsidRPr="00A01B92">
        <w:t xml:space="preserve"> to </w:t>
      </w:r>
      <w:proofErr w:type="spellStart"/>
      <w:r w:rsidRPr="00A01B92">
        <w:t>subrounded</w:t>
      </w:r>
      <w:proofErr w:type="spellEnd"/>
      <w:r w:rsidRPr="00A01B92">
        <w:t xml:space="preserve"> grains constitute more than 80% of the aquifer materials.</w:t>
      </w:r>
      <w:r>
        <w:t xml:space="preserve"> </w:t>
      </w:r>
      <w:r w:rsidRPr="00A01B92">
        <w:t xml:space="preserve">The Benin Formation in </w:t>
      </w:r>
      <w:proofErr w:type="spellStart"/>
      <w:r w:rsidRPr="00A01B92">
        <w:t>Calabar</w:t>
      </w:r>
      <w:proofErr w:type="spellEnd"/>
      <w:r w:rsidRPr="00A01B92">
        <w:t xml:space="preserve"> area has been divided into two major water bearing units: the upper gravelly and the lower sandy groundwater aquifers. The upper aquifer has mean thickness of 52.7m and average static water level of about 35.0m.</w:t>
      </w:r>
      <w:r w:rsidR="003D06D6">
        <w:t xml:space="preserve"> </w:t>
      </w:r>
      <w:r w:rsidR="001A4144" w:rsidRPr="00A01B92">
        <w:t xml:space="preserve">The static water level varies from as low as 22.10 to 68.80 m during the wet season. Groundwater table elevation varies from 10m to 50m in the central part. The regional groundwater flow is in the north/south with divide at central parts of </w:t>
      </w:r>
      <w:proofErr w:type="spellStart"/>
      <w:r w:rsidR="001A4144" w:rsidRPr="00A01B92">
        <w:t>Calabar</w:t>
      </w:r>
      <w:proofErr w:type="spellEnd"/>
      <w:r w:rsidR="001A4144" w:rsidRPr="00A01B92">
        <w:t xml:space="preserve"> area (</w:t>
      </w:r>
      <w:proofErr w:type="spellStart"/>
      <w:r w:rsidR="001A4144" w:rsidRPr="00A01B92">
        <w:rPr>
          <w:b/>
        </w:rPr>
        <w:t>Edet</w:t>
      </w:r>
      <w:proofErr w:type="spellEnd"/>
      <w:r w:rsidR="001A4144" w:rsidRPr="00A01B92">
        <w:rPr>
          <w:b/>
        </w:rPr>
        <w:t xml:space="preserve"> and </w:t>
      </w:r>
      <w:proofErr w:type="spellStart"/>
      <w:r w:rsidR="001A4144" w:rsidRPr="00A01B92">
        <w:rPr>
          <w:b/>
        </w:rPr>
        <w:t>Okereke</w:t>
      </w:r>
      <w:proofErr w:type="spellEnd"/>
      <w:r w:rsidR="001A4144" w:rsidRPr="00A01B92">
        <w:rPr>
          <w:b/>
        </w:rPr>
        <w:t>; 2002</w:t>
      </w:r>
      <w:r w:rsidR="001A4144" w:rsidRPr="00A01B92">
        <w:t>).</w:t>
      </w:r>
      <w:r w:rsidR="001A4144">
        <w:t xml:space="preserve"> </w:t>
      </w:r>
      <w:r w:rsidR="001A4144">
        <w:rPr>
          <w:rFonts w:eastAsia="Times New Roman"/>
          <w:color w:val="000000"/>
        </w:rPr>
        <w:t xml:space="preserve">Present day tectonic activities are dominated by the NE – SW </w:t>
      </w:r>
      <w:proofErr w:type="spellStart"/>
      <w:r w:rsidR="001A4144" w:rsidRPr="00EA17E0">
        <w:rPr>
          <w:color w:val="000000"/>
        </w:rPr>
        <w:t>Ifewara</w:t>
      </w:r>
      <w:proofErr w:type="spellEnd"/>
      <w:r w:rsidR="001A4144" w:rsidRPr="00EA17E0">
        <w:rPr>
          <w:color w:val="000000"/>
        </w:rPr>
        <w:t xml:space="preserve"> </w:t>
      </w:r>
      <w:r w:rsidR="001A4144">
        <w:rPr>
          <w:color w:val="000000"/>
        </w:rPr>
        <w:t xml:space="preserve">– </w:t>
      </w:r>
      <w:proofErr w:type="spellStart"/>
      <w:r w:rsidR="001A4144">
        <w:rPr>
          <w:color w:val="000000"/>
        </w:rPr>
        <w:t>Zungeru</w:t>
      </w:r>
      <w:proofErr w:type="spellEnd"/>
      <w:r w:rsidR="001A4144">
        <w:rPr>
          <w:color w:val="000000"/>
        </w:rPr>
        <w:t xml:space="preserve"> complex fault system</w:t>
      </w:r>
      <w:r w:rsidR="001A4144" w:rsidRPr="00EA17E0">
        <w:rPr>
          <w:color w:val="000000"/>
        </w:rPr>
        <w:t xml:space="preserve"> that cuts across the metamorphic basement complex and the younger sedimentary rocks of Nigeria</w:t>
      </w:r>
      <w:r w:rsidR="001A4144">
        <w:rPr>
          <w:color w:val="000000"/>
        </w:rPr>
        <w:t xml:space="preserve"> (</w:t>
      </w:r>
      <w:proofErr w:type="spellStart"/>
      <w:r w:rsidR="001A4144" w:rsidRPr="00A65AE3">
        <w:rPr>
          <w:b/>
          <w:color w:val="000000"/>
        </w:rPr>
        <w:t>Abija</w:t>
      </w:r>
      <w:proofErr w:type="spellEnd"/>
      <w:r w:rsidR="00CA1331">
        <w:rPr>
          <w:b/>
          <w:color w:val="000000"/>
        </w:rPr>
        <w:t>, 2019b</w:t>
      </w:r>
      <w:r w:rsidR="001A4144">
        <w:rPr>
          <w:color w:val="000000"/>
        </w:rPr>
        <w:t>).</w:t>
      </w:r>
    </w:p>
    <w:p w:rsidR="003D06D6" w:rsidRDefault="003D06D6" w:rsidP="00BD6CD7">
      <w:pPr>
        <w:jc w:val="both"/>
        <w:rPr>
          <w:color w:val="000000"/>
        </w:rPr>
      </w:pPr>
    </w:p>
    <w:p w:rsidR="003D06D6" w:rsidRDefault="003D06D6" w:rsidP="003D06D6">
      <w:pPr>
        <w:jc w:val="center"/>
      </w:pPr>
      <w:r>
        <w:rPr>
          <w:noProof/>
          <w:color w:val="000000"/>
          <w:lang w:eastAsia="en-US"/>
        </w:rPr>
        <w:lastRenderedPageBreak/>
        <w:drawing>
          <wp:inline distT="0" distB="0" distL="0" distR="0" wp14:anchorId="7E9EA9C6" wp14:editId="27E40D8A">
            <wp:extent cx="4519917" cy="3420733"/>
            <wp:effectExtent l="0" t="0" r="0" b="8890"/>
            <wp:docPr id="1" name="Picture 1" descr="M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0338" cy="3428620"/>
                    </a:xfrm>
                    <a:prstGeom prst="rect">
                      <a:avLst/>
                    </a:prstGeom>
                    <a:noFill/>
                    <a:ln>
                      <a:noFill/>
                    </a:ln>
                  </pic:spPr>
                </pic:pic>
              </a:graphicData>
            </a:graphic>
          </wp:inline>
        </w:drawing>
      </w:r>
    </w:p>
    <w:p w:rsidR="003D06D6" w:rsidRDefault="003D06D6" w:rsidP="003D06D6">
      <w:pPr>
        <w:rPr>
          <w:rFonts w:eastAsia="Times New Roman"/>
          <w:color w:val="000000"/>
        </w:rPr>
      </w:pPr>
      <w:r>
        <w:rPr>
          <w:rFonts w:eastAsia="Times New Roman"/>
          <w:color w:val="000000"/>
        </w:rPr>
        <w:t>Figure 1: Map of the study area showing the project site</w:t>
      </w:r>
    </w:p>
    <w:p w:rsidR="000B684A" w:rsidRDefault="000B684A" w:rsidP="003D06D6">
      <w:pPr>
        <w:jc w:val="both"/>
        <w:rPr>
          <w:b/>
        </w:rPr>
      </w:pPr>
    </w:p>
    <w:p w:rsidR="003D06D6" w:rsidRPr="00DF63ED" w:rsidRDefault="003D06D6" w:rsidP="003D06D6">
      <w:pPr>
        <w:jc w:val="both"/>
        <w:rPr>
          <w:b/>
        </w:rPr>
      </w:pPr>
      <w:r>
        <w:rPr>
          <w:b/>
        </w:rPr>
        <w:t>3.</w:t>
      </w:r>
      <w:r w:rsidRPr="00DF63ED">
        <w:rPr>
          <w:b/>
        </w:rPr>
        <w:tab/>
      </w:r>
      <w:r>
        <w:rPr>
          <w:b/>
        </w:rPr>
        <w:t>Met</w:t>
      </w:r>
      <w:r w:rsidRPr="00DF63ED">
        <w:rPr>
          <w:b/>
        </w:rPr>
        <w:t xml:space="preserve">hod </w:t>
      </w:r>
      <w:r>
        <w:rPr>
          <w:b/>
        </w:rPr>
        <w:t>o</w:t>
      </w:r>
      <w:r w:rsidRPr="00DF63ED">
        <w:rPr>
          <w:b/>
        </w:rPr>
        <w:t>f Study</w:t>
      </w:r>
    </w:p>
    <w:p w:rsidR="00E96302" w:rsidRDefault="003D06D6" w:rsidP="00C772A8">
      <w:pPr>
        <w:jc w:val="both"/>
      </w:pPr>
      <w:r w:rsidRPr="00DF63ED">
        <w:t xml:space="preserve">Studies involved geotechnical field investigations comprising the boring of </w:t>
      </w:r>
      <w:r>
        <w:t>6</w:t>
      </w:r>
      <w:r w:rsidRPr="00DF63ED">
        <w:t xml:space="preserve"> </w:t>
      </w:r>
      <w:r>
        <w:t xml:space="preserve">deep </w:t>
      </w:r>
      <w:r w:rsidRPr="00DF63ED">
        <w:t>geotechnical boreholes</w:t>
      </w:r>
      <w:r>
        <w:t xml:space="preserve"> to a depth of 30m using shell and auger</w:t>
      </w:r>
      <w:r w:rsidRPr="00DF63ED">
        <w:t xml:space="preserve"> cable percussion rig,</w:t>
      </w:r>
      <w:r>
        <w:t xml:space="preserve"> </w:t>
      </w:r>
      <w:r w:rsidRPr="00DF63ED">
        <w:t xml:space="preserve">200mm </w:t>
      </w:r>
      <w:r>
        <w:t xml:space="preserve">diameter </w:t>
      </w:r>
      <w:r w:rsidRPr="00DF63ED">
        <w:t>conductor</w:t>
      </w:r>
      <w:r>
        <w:t xml:space="preserve"> casing and 100mm sampling tubes; </w:t>
      </w:r>
      <w:r w:rsidRPr="00DF63ED">
        <w:t>soil sampling, in situ static standard penetration tests</w:t>
      </w:r>
      <w:r>
        <w:t xml:space="preserve"> (SPT)</w:t>
      </w:r>
      <w:r w:rsidRPr="00DF63ED">
        <w:t xml:space="preserve"> and laboratory analysis. Disturbed samples were collected </w:t>
      </w:r>
      <w:r>
        <w:t>at</w:t>
      </w:r>
      <w:r w:rsidRPr="00DF63ED">
        <w:t xml:space="preserve"> </w:t>
      </w:r>
      <w:r>
        <w:t xml:space="preserve">0.75m </w:t>
      </w:r>
      <w:r w:rsidRPr="00DF63ED">
        <w:t xml:space="preserve">depth intervals and </w:t>
      </w:r>
      <w:r>
        <w:t xml:space="preserve">or </w:t>
      </w:r>
      <w:r w:rsidRPr="00DF63ED">
        <w:t xml:space="preserve">where there is a change in lithology. Undisturbed cohesive soils were taken from the boreholes with conventional </w:t>
      </w:r>
      <w:r>
        <w:t xml:space="preserve">100mm diameter </w:t>
      </w:r>
      <w:r w:rsidRPr="00DF63ED">
        <w:t>and 450mm long</w:t>
      </w:r>
      <w:r>
        <w:t xml:space="preserve"> </w:t>
      </w:r>
      <w:r w:rsidRPr="00DF63ED">
        <w:t>open</w:t>
      </w:r>
      <w:r>
        <w:t xml:space="preserve"> </w:t>
      </w:r>
      <w:r w:rsidRPr="00DF63ED">
        <w:t>tube sampler</w:t>
      </w:r>
      <w:r>
        <w:t xml:space="preserve">. </w:t>
      </w:r>
      <w:r w:rsidRPr="00DF63ED">
        <w:t>The length of the sample recovered is recorded and compared with the distance the sampler is driven. All the samples recovered from the borings were examined and roughly classified in the field.</w:t>
      </w:r>
    </w:p>
    <w:p w:rsidR="00E96302" w:rsidRPr="00DF63ED" w:rsidRDefault="00E96302" w:rsidP="00E96302">
      <w:pPr>
        <w:jc w:val="both"/>
      </w:pPr>
      <w:r w:rsidRPr="00DF63ED">
        <w:t xml:space="preserve">Standard penetration tests (SPT) were performed every 1.5m advanced through </w:t>
      </w:r>
      <w:proofErr w:type="spellStart"/>
      <w:r w:rsidRPr="00DF63ED">
        <w:t>cohesionless</w:t>
      </w:r>
      <w:proofErr w:type="spellEnd"/>
      <w:r w:rsidRPr="00DF63ED">
        <w:t xml:space="preserve"> soils</w:t>
      </w:r>
      <w:r>
        <w:t xml:space="preserve"> aimed at ass</w:t>
      </w:r>
      <w:r w:rsidRPr="00DF63ED">
        <w:t>ess</w:t>
      </w:r>
      <w:r>
        <w:t>ing</w:t>
      </w:r>
      <w:r w:rsidRPr="00DF63ED">
        <w:t xml:space="preserve"> the relative density of the </w:t>
      </w:r>
      <w:proofErr w:type="spellStart"/>
      <w:r w:rsidRPr="00DF63ED">
        <w:t>cohesionlesss</w:t>
      </w:r>
      <w:proofErr w:type="spellEnd"/>
      <w:r w:rsidRPr="00DF63ED">
        <w:t xml:space="preserve"> soils</w:t>
      </w:r>
      <w:r>
        <w:t>. I</w:t>
      </w:r>
      <w:r w:rsidRPr="00DF63ED">
        <w:t>n this test, a 50mm diameter samp</w:t>
      </w:r>
      <w:r>
        <w:t>l</w:t>
      </w:r>
      <w:r w:rsidRPr="00DF63ED">
        <w:t>ing</w:t>
      </w:r>
      <w:r>
        <w:t xml:space="preserve"> spoon was</w:t>
      </w:r>
      <w:r w:rsidRPr="00DF63ED">
        <w:t xml:space="preserve"> driven into the soil in two stages. The initial </w:t>
      </w:r>
      <w:r>
        <w:t>150mm penetration of the spoon</w:t>
      </w:r>
      <w:r w:rsidRPr="00DF63ED">
        <w:t xml:space="preserve"> is the seating drive </w:t>
      </w:r>
      <w:r>
        <w:t xml:space="preserve">while </w:t>
      </w:r>
      <w:r w:rsidRPr="00DF63ED">
        <w:t xml:space="preserve">the last 300mm penetration forms the test drive. The number of blows required to effect the last 300mm penetration below the seating drive provides an indication of the relative density of the </w:t>
      </w:r>
      <w:proofErr w:type="spellStart"/>
      <w:r w:rsidRPr="00DF63ED">
        <w:t>cohessionless</w:t>
      </w:r>
      <w:proofErr w:type="spellEnd"/>
      <w:r w:rsidRPr="00DF63ED">
        <w:t xml:space="preserve"> soil stratum tested. The penetration resistance</w:t>
      </w:r>
      <w:r>
        <w:t>,</w:t>
      </w:r>
      <w:r w:rsidRPr="00DF63ED">
        <w:t xml:space="preserve"> N in blow count</w:t>
      </w:r>
      <w:r>
        <w:t>s</w:t>
      </w:r>
      <w:r w:rsidRPr="00DF63ED">
        <w:t xml:space="preserve"> </w:t>
      </w:r>
      <w:r>
        <w:t>was</w:t>
      </w:r>
      <w:r w:rsidRPr="00DF63ED">
        <w:t xml:space="preserve"> recorded for </w:t>
      </w:r>
      <w:r>
        <w:t xml:space="preserve">use in </w:t>
      </w:r>
      <w:r w:rsidRPr="00DF63ED">
        <w:t xml:space="preserve">other geotechnical applications. </w:t>
      </w:r>
      <w:r>
        <w:t xml:space="preserve">Groundwater level was </w:t>
      </w:r>
      <w:r w:rsidRPr="00DF63ED">
        <w:t>measured during boring and 24 hours after completion of the boring.</w:t>
      </w:r>
      <w:r>
        <w:t xml:space="preserve"> </w:t>
      </w:r>
    </w:p>
    <w:p w:rsidR="00E96302" w:rsidRDefault="00E96302" w:rsidP="00E96302">
      <w:pPr>
        <w:jc w:val="both"/>
      </w:pPr>
      <w:r w:rsidRPr="00DF63ED">
        <w:t xml:space="preserve">The </w:t>
      </w:r>
      <w:r>
        <w:t xml:space="preserve">geotechnical </w:t>
      </w:r>
      <w:r w:rsidRPr="00DF63ED">
        <w:t xml:space="preserve">laboratory </w:t>
      </w:r>
      <w:proofErr w:type="spellStart"/>
      <w:r w:rsidRPr="00DF63ED">
        <w:t>programme</w:t>
      </w:r>
      <w:proofErr w:type="spellEnd"/>
      <w:r w:rsidRPr="00DF63ED">
        <w:t xml:space="preserve"> involved identification and classification</w:t>
      </w:r>
      <w:r>
        <w:t xml:space="preserve"> tests</w:t>
      </w:r>
      <w:r w:rsidRPr="00DF63ED">
        <w:t xml:space="preserve">; unconsolidated </w:t>
      </w:r>
      <w:proofErr w:type="spellStart"/>
      <w:r w:rsidRPr="00DF63ED">
        <w:t>undrained</w:t>
      </w:r>
      <w:proofErr w:type="spellEnd"/>
      <w:r w:rsidRPr="00DF63ED">
        <w:t xml:space="preserve"> triaxial shear strength test on clay samples</w:t>
      </w:r>
      <w:r>
        <w:t>,</w:t>
      </w:r>
      <w:r w:rsidRPr="00DF63ED">
        <w:t xml:space="preserve"> 38mm diameter and 76mm high using standard triaxial equipment. In the </w:t>
      </w:r>
      <w:r>
        <w:t>analysis</w:t>
      </w:r>
      <w:r w:rsidRPr="00DF63ED">
        <w:t>, the soil specimen is enclosed in a rubber membrane and placed in a triaxial cell. The cell is filled with water</w:t>
      </w:r>
      <w:r>
        <w:t xml:space="preserve"> after which a</w:t>
      </w:r>
      <w:r w:rsidRPr="00DF63ED">
        <w:t xml:space="preserve"> cell pressure is applied </w:t>
      </w:r>
      <w:r>
        <w:t>to</w:t>
      </w:r>
      <w:r w:rsidRPr="00DF63ED">
        <w:t xml:space="preserve"> stimulate the in situ stress on the specimen. The specimen is then loaded to failure with no drainage from the sample. The confining cell pressures used in the test and analysis</w:t>
      </w:r>
      <w:r>
        <w:t xml:space="preserve"> were </w:t>
      </w:r>
      <w:r w:rsidRPr="00DF63ED">
        <w:t>100</w:t>
      </w:r>
      <w:r>
        <w:t>kPa</w:t>
      </w:r>
      <w:r w:rsidRPr="00DF63ED">
        <w:t>, 200</w:t>
      </w:r>
      <w:r>
        <w:t xml:space="preserve">kPa and </w:t>
      </w:r>
      <w:r w:rsidRPr="00DF63ED">
        <w:t>300 KPa.</w:t>
      </w:r>
      <w:r>
        <w:t xml:space="preserve"> </w:t>
      </w:r>
      <w:r w:rsidRPr="00DF63ED">
        <w:t xml:space="preserve">Laboratory consolidation test were carried out on representative cohesive samples using the </w:t>
      </w:r>
      <w:proofErr w:type="spellStart"/>
      <w:r w:rsidRPr="00DF63ED">
        <w:t>Oedometer</w:t>
      </w:r>
      <w:proofErr w:type="spellEnd"/>
      <w:r w:rsidRPr="00DF63ED">
        <w:t xml:space="preserve"> cell to determine the compressibility properties of the </w:t>
      </w:r>
      <w:r w:rsidRPr="00DF63ED">
        <w:lastRenderedPageBreak/>
        <w:t>foundation subgrades. The test specimen which is cylindrical in shape is placed carefully into a standard double drained fixed</w:t>
      </w:r>
      <w:r>
        <w:t xml:space="preserve"> </w:t>
      </w:r>
      <w:r w:rsidRPr="00DF63ED">
        <w:t xml:space="preserve">ring </w:t>
      </w:r>
      <w:proofErr w:type="spellStart"/>
      <w:r w:rsidRPr="00DF63ED">
        <w:t>oedometer</w:t>
      </w:r>
      <w:proofErr w:type="spellEnd"/>
      <w:r w:rsidRPr="00DF63ED">
        <w:t xml:space="preserve"> that confines the materials to zero lateral deformation during the test. Porous stones are placed at upper and lower parts of the test specimen in order to permit gravitational drainage and dissipation of water contained in the sample thus permitting volume changes. Vertical loads are applied incrementally measuring corresponding vertical displacement for each increment thus obtaining the change in the volume for each increment with time. Each load increment is obtained for a period of approximately 24 hours or until the change in height with time becomes negligible. All tests were carried out in accordance with the specifications of </w:t>
      </w:r>
      <w:r w:rsidRPr="004169A9">
        <w:rPr>
          <w:b/>
        </w:rPr>
        <w:t>BS 1377</w:t>
      </w:r>
      <w:r w:rsidRPr="00DF63ED">
        <w:t xml:space="preserve"> and </w:t>
      </w:r>
      <w:r w:rsidRPr="004169A9">
        <w:rPr>
          <w:b/>
        </w:rPr>
        <w:t>ASTM</w:t>
      </w:r>
      <w:r w:rsidRPr="00DF63ED">
        <w:t xml:space="preserve"> methods for testing of soils for civil engineering</w:t>
      </w:r>
      <w:r>
        <w:t xml:space="preserve"> purposes.</w:t>
      </w:r>
      <w:r w:rsidRPr="00DF63ED">
        <w:t xml:space="preserve"> </w:t>
      </w:r>
    </w:p>
    <w:p w:rsidR="00E96302" w:rsidRDefault="00E96302" w:rsidP="00E96302">
      <w:pPr>
        <w:jc w:val="both"/>
      </w:pPr>
    </w:p>
    <w:p w:rsidR="001B32F6" w:rsidRPr="00DF63ED" w:rsidRDefault="001B32F6" w:rsidP="001B32F6">
      <w:pPr>
        <w:jc w:val="both"/>
      </w:pPr>
    </w:p>
    <w:p w:rsidR="001B32F6" w:rsidRDefault="001B32F6" w:rsidP="001B32F6">
      <w:pPr>
        <w:rPr>
          <w:b/>
        </w:rPr>
      </w:pPr>
      <w:r>
        <w:rPr>
          <w:b/>
        </w:rPr>
        <w:t>3.2</w:t>
      </w:r>
      <w:r>
        <w:rPr>
          <w:b/>
        </w:rPr>
        <w:tab/>
      </w:r>
      <w:r w:rsidRPr="00DF63ED">
        <w:rPr>
          <w:b/>
        </w:rPr>
        <w:t xml:space="preserve">Method </w:t>
      </w:r>
      <w:r>
        <w:rPr>
          <w:b/>
        </w:rPr>
        <w:t>o</w:t>
      </w:r>
      <w:r w:rsidRPr="00DF63ED">
        <w:rPr>
          <w:b/>
        </w:rPr>
        <w:t>f Data Analysis</w:t>
      </w:r>
    </w:p>
    <w:p w:rsidR="00C772A8" w:rsidRPr="00984F82" w:rsidRDefault="00353F70" w:rsidP="00C772A8">
      <w:r>
        <w:rPr>
          <w:b/>
        </w:rPr>
        <w:t xml:space="preserve">Shear Strength and </w:t>
      </w:r>
      <w:r w:rsidR="00C772A8" w:rsidRPr="00984F82">
        <w:rPr>
          <w:b/>
        </w:rPr>
        <w:t>Bearing Capacity</w:t>
      </w:r>
    </w:p>
    <w:p w:rsidR="00984F82" w:rsidRDefault="001B32F6" w:rsidP="00C772A8">
      <w:pPr>
        <w:jc w:val="both"/>
      </w:pPr>
      <w:r>
        <w:t xml:space="preserve">The </w:t>
      </w:r>
      <w:r w:rsidR="00716B9E">
        <w:t xml:space="preserve">shear strength of the subgrades was determined using the Mohr Coulomb criterion (1) while   equation (2) </w:t>
      </w:r>
      <w:r>
        <w:t>bearing capacities</w:t>
      </w:r>
      <w:r w:rsidRPr="007C55FF">
        <w:t xml:space="preserve"> of </w:t>
      </w:r>
      <w:r>
        <w:t xml:space="preserve">the clayey soils </w:t>
      </w:r>
      <w:r w:rsidR="00716B9E">
        <w:t xml:space="preserve">was employed to calculate the </w:t>
      </w:r>
      <w:r>
        <w:t xml:space="preserve">bearing capacity </w:t>
      </w:r>
      <w:r w:rsidR="00716B9E">
        <w:t>of the</w:t>
      </w:r>
      <w:r>
        <w:t xml:space="preserve"> c</w:t>
      </w:r>
      <w:r w:rsidRPr="007C55FF">
        <w:t>ircular foundation</w:t>
      </w:r>
      <w:r w:rsidR="00716B9E">
        <w:t>s</w:t>
      </w:r>
      <w:r>
        <w:t xml:space="preserve"> </w:t>
      </w:r>
      <w:r w:rsidRPr="0095389D">
        <w:rPr>
          <w:b/>
        </w:rPr>
        <w:t>(Das 1999, Murthy 2012</w:t>
      </w:r>
      <w:r w:rsidR="00C772A8">
        <w:t>)</w:t>
      </w:r>
      <w:r w:rsidR="00716B9E">
        <w:t xml:space="preserve">. The bearing capacity of the </w:t>
      </w:r>
      <w:r w:rsidR="00C772A8">
        <w:t xml:space="preserve">sand layers </w:t>
      </w:r>
      <w:r>
        <w:t xml:space="preserve">was </w:t>
      </w:r>
      <w:r w:rsidR="00716B9E">
        <w:t xml:space="preserve">estimated based on the </w:t>
      </w:r>
      <w:r w:rsidR="00C772A8">
        <w:t>stan</w:t>
      </w:r>
      <w:r w:rsidR="00716B9E">
        <w:t>dard penetration test results using</w:t>
      </w:r>
      <w:r w:rsidR="00C772A8">
        <w:t xml:space="preserve"> </w:t>
      </w:r>
      <w:r>
        <w:t>equation (</w:t>
      </w:r>
      <w:r w:rsidR="00716B9E">
        <w:t>3</w:t>
      </w:r>
      <w:r>
        <w:t xml:space="preserve">) </w:t>
      </w:r>
      <w:r w:rsidRPr="00DF63ED">
        <w:t>(</w:t>
      </w:r>
      <w:proofErr w:type="spellStart"/>
      <w:r w:rsidRPr="007A2675">
        <w:rPr>
          <w:b/>
        </w:rPr>
        <w:t>Terzaghi</w:t>
      </w:r>
      <w:proofErr w:type="spellEnd"/>
      <w:r w:rsidRPr="007A2675">
        <w:rPr>
          <w:b/>
        </w:rPr>
        <w:t xml:space="preserve"> and Peck 1967</w:t>
      </w:r>
      <w:r w:rsidRPr="00DF63ED">
        <w:t>)</w:t>
      </w:r>
      <w:r w:rsidR="00C772A8">
        <w:t>.</w:t>
      </w:r>
      <w:r>
        <w:t xml:space="preserve"> </w:t>
      </w:r>
      <w:r w:rsidR="00C772A8">
        <w:t>E</w:t>
      </w:r>
      <w:r>
        <w:t xml:space="preserve">quation (3) was </w:t>
      </w:r>
      <w:r w:rsidR="00C772A8">
        <w:t>applied in the</w:t>
      </w:r>
      <w:r>
        <w:t xml:space="preserve"> determination of the corrected SPT N value. </w:t>
      </w:r>
      <w:r w:rsidR="00C772A8">
        <w:t>In both clay and sand layers, a</w:t>
      </w:r>
      <w:r>
        <w:t xml:space="preserve"> safety factor of </w:t>
      </w:r>
      <w:r w:rsidR="00F052C8">
        <w:t>2.5</w:t>
      </w:r>
      <w:r>
        <w:t xml:space="preserve"> was factored into the results to yield the allowable bearing capacity.  </w:t>
      </w:r>
    </w:p>
    <w:p w:rsidR="00984F82" w:rsidRDefault="00984F82" w:rsidP="003D06D6">
      <w:pPr>
        <w:jc w:val="both"/>
      </w:pPr>
    </w:p>
    <w:p w:rsidR="00716B9E" w:rsidRDefault="00BC05A5" w:rsidP="003D06D6">
      <w:pPr>
        <w:jc w:val="both"/>
      </w:pPr>
      <w:r>
        <w:t xml:space="preserve">τ </w:t>
      </w:r>
      <w:r>
        <w:tab/>
        <w:t xml:space="preserve">= C + </w:t>
      </w:r>
      <w:proofErr w:type="spellStart"/>
      <w:proofErr w:type="gramStart"/>
      <w:r>
        <w:t>σ</w:t>
      </w:r>
      <w:r w:rsidRPr="00BC05A5">
        <w:rPr>
          <w:vertAlign w:val="subscript"/>
        </w:rPr>
        <w:t>N</w:t>
      </w:r>
      <w:proofErr w:type="spellEnd"/>
      <w:proofErr w:type="gramEnd"/>
      <w:r>
        <w:t xml:space="preserve"> </w:t>
      </w:r>
      <w:proofErr w:type="spellStart"/>
      <w:r>
        <w:t>tanϕ</w:t>
      </w:r>
      <w:proofErr w:type="spellEnd"/>
      <w:r>
        <w:tab/>
      </w:r>
      <w:r>
        <w:tab/>
      </w:r>
      <w:r>
        <w:tab/>
      </w:r>
      <w:r>
        <w:tab/>
      </w:r>
      <w:r>
        <w:tab/>
        <w:t>……………………………………… (1)</w:t>
      </w:r>
    </w:p>
    <w:p w:rsidR="00716B9E" w:rsidRDefault="00716B9E" w:rsidP="003D06D6">
      <w:pPr>
        <w:jc w:val="both"/>
      </w:pPr>
    </w:p>
    <w:p w:rsidR="00984F82" w:rsidRDefault="00984F82" w:rsidP="00C772A8">
      <w:proofErr w:type="spellStart"/>
      <w:r w:rsidRPr="007C55FF">
        <w:t>Q</w:t>
      </w:r>
      <w:r w:rsidRPr="00CE0AE3">
        <w:rPr>
          <w:vertAlign w:val="subscript"/>
        </w:rPr>
        <w:t>u</w:t>
      </w:r>
      <w:proofErr w:type="spellEnd"/>
      <w:r w:rsidRPr="007C55FF">
        <w:t xml:space="preserve"> </w:t>
      </w:r>
      <w:r w:rsidR="00F052C8">
        <w:tab/>
      </w:r>
      <w:r w:rsidRPr="007C55FF">
        <w:t>= 1.3CN</w:t>
      </w:r>
      <w:r w:rsidRPr="007C55FF">
        <w:rPr>
          <w:vertAlign w:val="subscript"/>
        </w:rPr>
        <w:t>c</w:t>
      </w:r>
      <w:r w:rsidRPr="007C55FF">
        <w:t xml:space="preserve"> + </w:t>
      </w:r>
      <w:proofErr w:type="spellStart"/>
      <w:r w:rsidRPr="007C55FF">
        <w:t>σ</w:t>
      </w:r>
      <w:r w:rsidRPr="007C55FF">
        <w:rPr>
          <w:vertAlign w:val="subscript"/>
        </w:rPr>
        <w:t>z</w:t>
      </w:r>
      <w:r w:rsidRPr="007C55FF">
        <w:t>N</w:t>
      </w:r>
      <w:r w:rsidRPr="007C55FF">
        <w:rPr>
          <w:vertAlign w:val="subscript"/>
        </w:rPr>
        <w:t>q</w:t>
      </w:r>
      <w:proofErr w:type="spellEnd"/>
      <w:r w:rsidRPr="007C55FF">
        <w:t xml:space="preserve"> + 0.38BN</w:t>
      </w:r>
      <w:r w:rsidRPr="007C55FF">
        <w:rPr>
          <w:vertAlign w:val="subscript"/>
        </w:rPr>
        <w:t>y</w:t>
      </w:r>
      <w:r>
        <w:rPr>
          <w:vertAlign w:val="subscript"/>
        </w:rPr>
        <w:t xml:space="preserve"> </w:t>
      </w:r>
      <w:r>
        <w:rPr>
          <w:vertAlign w:val="subscript"/>
        </w:rPr>
        <w:tab/>
      </w:r>
      <w:r>
        <w:rPr>
          <w:vertAlign w:val="subscript"/>
        </w:rPr>
        <w:tab/>
      </w:r>
      <w:r>
        <w:t xml:space="preserve"> </w:t>
      </w:r>
      <w:r>
        <w:tab/>
        <w:t>…………………………………</w:t>
      </w:r>
      <w:r w:rsidR="00716B9E">
        <w:t>……  (2</w:t>
      </w:r>
      <w:r w:rsidRPr="007C55FF">
        <w:t>)</w:t>
      </w:r>
    </w:p>
    <w:p w:rsidR="00E63CC8" w:rsidRDefault="00E63CC8" w:rsidP="00C772A8"/>
    <w:p w:rsidR="00E63CC8" w:rsidRPr="007C55FF" w:rsidRDefault="00E63CC8" w:rsidP="00E63CC8">
      <w:proofErr w:type="spellStart"/>
      <w:r w:rsidRPr="007C55FF">
        <w:t>Q</w:t>
      </w:r>
      <w:r w:rsidRPr="00CE0AE3">
        <w:rPr>
          <w:vertAlign w:val="subscript"/>
        </w:rPr>
        <w:t>ult</w:t>
      </w:r>
      <w:proofErr w:type="spellEnd"/>
      <w:r w:rsidRPr="007C55FF">
        <w:t xml:space="preserve"> </w:t>
      </w:r>
      <w:r w:rsidR="00F052C8">
        <w:tab/>
      </w:r>
      <w:r w:rsidRPr="007C55FF">
        <w:t>= 0.22Ncor x 0.1073 (</w:t>
      </w:r>
      <w:proofErr w:type="spellStart"/>
      <w:r w:rsidRPr="007C55FF">
        <w:t>Mpa</w:t>
      </w:r>
      <w:proofErr w:type="spellEnd"/>
      <w:r w:rsidRPr="007C55FF">
        <w:t xml:space="preserve">) </w:t>
      </w:r>
      <w:r>
        <w:tab/>
      </w:r>
      <w:r>
        <w:tab/>
      </w:r>
      <w:r>
        <w:tab/>
      </w:r>
      <w:r w:rsidRPr="007C55FF">
        <w:t>…</w:t>
      </w:r>
      <w:r>
        <w:t>………………………………….</w:t>
      </w:r>
      <w:r w:rsidRPr="007C55FF">
        <w:t>…  (</w:t>
      </w:r>
      <w:r w:rsidR="00716B9E">
        <w:t>3</w:t>
      </w:r>
      <w:r w:rsidRPr="007C55FF">
        <w:t>)</w:t>
      </w:r>
    </w:p>
    <w:p w:rsidR="00E63CC8" w:rsidRDefault="00E63CC8" w:rsidP="00E63CC8"/>
    <w:p w:rsidR="00E63CC8" w:rsidRPr="007C55FF" w:rsidRDefault="00E63CC8" w:rsidP="00E63CC8">
      <w:proofErr w:type="spellStart"/>
      <w:proofErr w:type="gramStart"/>
      <w:r w:rsidRPr="007C55FF">
        <w:t>N</w:t>
      </w:r>
      <w:r w:rsidRPr="007C55FF">
        <w:rPr>
          <w:vertAlign w:val="subscript"/>
        </w:rPr>
        <w:t>corrected</w:t>
      </w:r>
      <w:proofErr w:type="spellEnd"/>
      <w:r w:rsidRPr="007C55FF">
        <w:rPr>
          <w:vertAlign w:val="subscript"/>
        </w:rPr>
        <w:t xml:space="preserve"> </w:t>
      </w:r>
      <w:r w:rsidRPr="007C55FF">
        <w:t xml:space="preserve"> =</w:t>
      </w:r>
      <w:proofErr w:type="gramEnd"/>
      <w:r w:rsidRPr="007C55FF">
        <w:t xml:space="preserve"> 15 + 0.5 (N – 15)</w:t>
      </w:r>
      <w:r>
        <w:tab/>
      </w:r>
      <w:r>
        <w:tab/>
      </w:r>
      <w:r>
        <w:tab/>
      </w:r>
      <w:r>
        <w:tab/>
      </w:r>
      <w:r w:rsidRPr="007C55FF">
        <w:t>…</w:t>
      </w:r>
      <w:r>
        <w:t>………………………………….</w:t>
      </w:r>
      <w:r w:rsidRPr="007C55FF">
        <w:t>…  (</w:t>
      </w:r>
      <w:r w:rsidR="00716B9E">
        <w:t>4</w:t>
      </w:r>
      <w:r w:rsidRPr="007C55FF">
        <w:t>)</w:t>
      </w:r>
    </w:p>
    <w:p w:rsidR="00E63CC8" w:rsidRDefault="00E63CC8" w:rsidP="00E63CC8">
      <w:pPr>
        <w:rPr>
          <w:b/>
        </w:rPr>
      </w:pPr>
    </w:p>
    <w:p w:rsidR="00E63CC8" w:rsidRPr="009757B2" w:rsidRDefault="00E63CC8" w:rsidP="00E63CC8">
      <w:pPr>
        <w:rPr>
          <w:b/>
        </w:rPr>
      </w:pPr>
      <w:r>
        <w:rPr>
          <w:b/>
        </w:rPr>
        <w:t>Prediction o</w:t>
      </w:r>
      <w:r w:rsidRPr="009757B2">
        <w:rPr>
          <w:b/>
        </w:rPr>
        <w:t>f Settlement</w:t>
      </w:r>
      <w:r>
        <w:rPr>
          <w:b/>
        </w:rPr>
        <w:t xml:space="preserve"> of the Clay and Sand Layers</w:t>
      </w:r>
    </w:p>
    <w:p w:rsidR="00E63CC8" w:rsidRDefault="00E63CC8" w:rsidP="00E63CC8">
      <w:pPr>
        <w:jc w:val="both"/>
      </w:pPr>
      <w:r>
        <w:t>The amount and rate of settlement of a footing due to a given load per unit base area is a function of the dimensions of the base, and of the compressibility and permeability of the foundation materials between the base and a depth that is at least one and a half times the width of the base (</w:t>
      </w:r>
      <w:r>
        <w:rPr>
          <w:b/>
        </w:rPr>
        <w:t>Bell;</w:t>
      </w:r>
      <w:r w:rsidRPr="0067132E">
        <w:rPr>
          <w:b/>
        </w:rPr>
        <w:t xml:space="preserve"> 2007</w:t>
      </w:r>
      <w:r>
        <w:t xml:space="preserve">). Clay swelling index is an input for predicting settlement of foundation footings as the subgrades are under inundation. Clay swelling and </w:t>
      </w:r>
      <w:proofErr w:type="spellStart"/>
      <w:r>
        <w:t>expansivity</w:t>
      </w:r>
      <w:proofErr w:type="spellEnd"/>
      <w:r>
        <w:t xml:space="preserve"> were investigated considering their characteristic effects on pile uplift loads and equations (8) (</w:t>
      </w:r>
      <w:proofErr w:type="spellStart"/>
      <w:r>
        <w:t>N</w:t>
      </w:r>
      <w:r w:rsidRPr="0086110A">
        <w:rPr>
          <w:b/>
        </w:rPr>
        <w:t>agaraj</w:t>
      </w:r>
      <w:proofErr w:type="spellEnd"/>
      <w:r w:rsidRPr="0086110A">
        <w:rPr>
          <w:b/>
        </w:rPr>
        <w:t xml:space="preserve"> and Murthy; 1985</w:t>
      </w:r>
      <w:r>
        <w:t>) and (9) were employed for the determination (</w:t>
      </w:r>
      <w:r w:rsidRPr="0033352C">
        <w:rPr>
          <w:b/>
        </w:rPr>
        <w:t>Charles, 2001</w:t>
      </w:r>
      <w:r>
        <w:t xml:space="preserve">). </w:t>
      </w:r>
    </w:p>
    <w:p w:rsidR="00E63CC8" w:rsidRDefault="00E63CC8" w:rsidP="00E63CC8">
      <w:pPr>
        <w:jc w:val="both"/>
      </w:pPr>
    </w:p>
    <w:p w:rsidR="00E63CC8" w:rsidRDefault="00E63CC8" w:rsidP="00E63CC8">
      <w:pPr>
        <w:jc w:val="both"/>
      </w:pPr>
      <w:r>
        <w:t>C</w:t>
      </w:r>
      <w:r w:rsidRPr="00C470F2">
        <w:rPr>
          <w:vertAlign w:val="subscript"/>
        </w:rPr>
        <w:t>s</w:t>
      </w:r>
      <w:r>
        <w:t xml:space="preserve"> = </w:t>
      </w:r>
      <w:r>
        <w:tab/>
        <w:t>0.0463(LL/100</w:t>
      </w:r>
      <w:proofErr w:type="gramStart"/>
      <w:r>
        <w:t>)</w:t>
      </w:r>
      <w:proofErr w:type="spellStart"/>
      <w:r>
        <w:t>G</w:t>
      </w:r>
      <w:r w:rsidRPr="002E5554">
        <w:rPr>
          <w:vertAlign w:val="subscript"/>
        </w:rPr>
        <w:t>s</w:t>
      </w:r>
      <w:proofErr w:type="spellEnd"/>
      <w:proofErr w:type="gramEnd"/>
      <w:r>
        <w:t xml:space="preserve"> </w:t>
      </w:r>
      <w:r>
        <w:tab/>
      </w:r>
      <w:r>
        <w:tab/>
      </w:r>
      <w:r>
        <w:tab/>
      </w:r>
      <w:r w:rsidR="00E051D8">
        <w:tab/>
        <w:t>…………………………………….…..  (5</w:t>
      </w:r>
      <w:r>
        <w:t>)</w:t>
      </w:r>
    </w:p>
    <w:p w:rsidR="00E63CC8" w:rsidRDefault="00E63CC8" w:rsidP="00E63CC8">
      <w:pPr>
        <w:jc w:val="both"/>
      </w:pPr>
    </w:p>
    <w:p w:rsidR="00E63CC8" w:rsidRDefault="00E63CC8" w:rsidP="00E63CC8">
      <w:pPr>
        <w:jc w:val="both"/>
      </w:pPr>
      <w:proofErr w:type="spellStart"/>
      <w:r>
        <w:t>Expansivity</w:t>
      </w:r>
      <w:proofErr w:type="spellEnd"/>
      <w:r>
        <w:tab/>
      </w:r>
      <w:proofErr w:type="gramStart"/>
      <w:r>
        <w:t xml:space="preserve">=  </w:t>
      </w:r>
      <w:r w:rsidRPr="002E5554">
        <w:rPr>
          <w:u w:val="single"/>
        </w:rPr>
        <w:t>I</w:t>
      </w:r>
      <w:r w:rsidRPr="002E5554">
        <w:rPr>
          <w:u w:val="single"/>
          <w:vertAlign w:val="subscript"/>
        </w:rPr>
        <w:t>p</w:t>
      </w:r>
      <w:r w:rsidRPr="002E5554">
        <w:rPr>
          <w:u w:val="single"/>
        </w:rPr>
        <w:t>F</w:t>
      </w:r>
      <w:r w:rsidRPr="002E5554">
        <w:rPr>
          <w:u w:val="single"/>
          <w:vertAlign w:val="subscript"/>
        </w:rPr>
        <w:t>0.425</w:t>
      </w:r>
      <w:proofErr w:type="gramEnd"/>
      <w:r w:rsidRPr="003069E7">
        <w:rPr>
          <w:vertAlign w:val="subscript"/>
        </w:rPr>
        <w:t xml:space="preserve">  </w:t>
      </w:r>
      <w:r>
        <w:rPr>
          <w:vertAlign w:val="subscript"/>
        </w:rPr>
        <w:tab/>
      </w:r>
      <w:r>
        <w:rPr>
          <w:vertAlign w:val="subscript"/>
        </w:rPr>
        <w:tab/>
      </w:r>
      <w:r>
        <w:rPr>
          <w:vertAlign w:val="subscript"/>
        </w:rPr>
        <w:tab/>
      </w:r>
      <w:r>
        <w:rPr>
          <w:vertAlign w:val="subscript"/>
        </w:rPr>
        <w:tab/>
      </w:r>
      <w:r w:rsidR="00E051D8">
        <w:t>………………………………………..   (6</w:t>
      </w:r>
      <w:r>
        <w:t>)</w:t>
      </w:r>
    </w:p>
    <w:p w:rsidR="00E63CC8" w:rsidRDefault="00E63CC8" w:rsidP="00E63CC8">
      <w:pPr>
        <w:jc w:val="both"/>
      </w:pPr>
      <w:r>
        <w:tab/>
      </w:r>
      <w:r>
        <w:tab/>
        <w:t xml:space="preserve">    100</w:t>
      </w:r>
    </w:p>
    <w:p w:rsidR="00E63CC8" w:rsidRDefault="00E63CC8" w:rsidP="00E63CC8">
      <w:pPr>
        <w:jc w:val="both"/>
      </w:pPr>
      <w:r>
        <w:t>Where C</w:t>
      </w:r>
      <w:r w:rsidRPr="008F48B5">
        <w:rPr>
          <w:vertAlign w:val="subscript"/>
        </w:rPr>
        <w:t>s</w:t>
      </w:r>
      <w:r>
        <w:t xml:space="preserve"> = Swell index, LL = Liquid limit, </w:t>
      </w:r>
      <w:proofErr w:type="spellStart"/>
      <w:r>
        <w:t>G</w:t>
      </w:r>
      <w:r w:rsidRPr="008F48B5">
        <w:rPr>
          <w:vertAlign w:val="subscript"/>
        </w:rPr>
        <w:t>s</w:t>
      </w:r>
      <w:proofErr w:type="spellEnd"/>
      <w:r>
        <w:t xml:space="preserve"> = Specific gravity; </w:t>
      </w:r>
      <w:proofErr w:type="spellStart"/>
      <w:r>
        <w:t>I</w:t>
      </w:r>
      <w:r w:rsidRPr="008F48B5">
        <w:rPr>
          <w:vertAlign w:val="subscript"/>
        </w:rPr>
        <w:t>p</w:t>
      </w:r>
      <w:proofErr w:type="spellEnd"/>
      <w:r>
        <w:t xml:space="preserve"> = plasticity index, F</w:t>
      </w:r>
      <w:r w:rsidRPr="008F48B5">
        <w:rPr>
          <w:vertAlign w:val="subscript"/>
        </w:rPr>
        <w:t>0.425</w:t>
      </w:r>
      <w:r>
        <w:t xml:space="preserve"> = % medium sand.</w:t>
      </w:r>
    </w:p>
    <w:p w:rsidR="00E63CC8" w:rsidRDefault="00E63CC8" w:rsidP="00E63CC8">
      <w:pPr>
        <w:jc w:val="both"/>
      </w:pPr>
    </w:p>
    <w:p w:rsidR="00E63CC8" w:rsidRDefault="00E63CC8" w:rsidP="00E63CC8">
      <w:pPr>
        <w:jc w:val="both"/>
      </w:pPr>
      <w:r>
        <w:lastRenderedPageBreak/>
        <w:t xml:space="preserve">The consolidation settlement has been predicted for the clay </w:t>
      </w:r>
      <w:r w:rsidR="00DF08DE">
        <w:t xml:space="preserve">as well as the </w:t>
      </w:r>
      <w:r>
        <w:t>granular soil layer</w:t>
      </w:r>
      <w:r w:rsidR="00DF08DE">
        <w:t>s</w:t>
      </w:r>
      <w:r>
        <w:t>. The elastic (S</w:t>
      </w:r>
      <w:r w:rsidRPr="002F4176">
        <w:rPr>
          <w:vertAlign w:val="subscript"/>
        </w:rPr>
        <w:t>e</w:t>
      </w:r>
      <w:r>
        <w:t>) and long term (S</w:t>
      </w:r>
      <w:r w:rsidRPr="002F4176">
        <w:rPr>
          <w:vertAlign w:val="subscript"/>
        </w:rPr>
        <w:t>t</w:t>
      </w:r>
      <w:r>
        <w:t>) settlements of the clay layer we</w:t>
      </w:r>
      <w:r w:rsidR="00DF08DE">
        <w:t xml:space="preserve">re estimated using equations (7), (8) and </w:t>
      </w:r>
      <w:r>
        <w:t>(</w:t>
      </w:r>
      <w:r w:rsidR="00DF08DE">
        <w:t>9</w:t>
      </w:r>
      <w:r>
        <w:t>) respectively for normally consolidated clays. Settlement (</w:t>
      </w:r>
      <w:proofErr w:type="spellStart"/>
      <w:r>
        <w:t>S</w:t>
      </w:r>
      <w:r w:rsidRPr="00CA1206">
        <w:rPr>
          <w:vertAlign w:val="subscript"/>
        </w:rPr>
        <w:t>sand</w:t>
      </w:r>
      <w:proofErr w:type="spellEnd"/>
      <w:r>
        <w:t xml:space="preserve">) of the sand layers was determined based on </w:t>
      </w:r>
      <w:r w:rsidR="00DF08DE">
        <w:t>standard penetration test (SPT-</w:t>
      </w:r>
      <w:r>
        <w:t>N</w:t>
      </w:r>
      <w:r w:rsidR="00DF08DE">
        <w:t>)</w:t>
      </w:r>
      <w:r>
        <w:t xml:space="preserve"> values average over a depth not less than the footing width or diameter. Method is based on type and size of foundation</w:t>
      </w:r>
      <w:r w:rsidR="00DF08DE">
        <w:t xml:space="preserve"> (</w:t>
      </w:r>
      <w:r w:rsidR="00DF08DE" w:rsidRPr="00E54BB6">
        <w:rPr>
          <w:b/>
        </w:rPr>
        <w:t>Meyerhof (1965)</w:t>
      </w:r>
    </w:p>
    <w:p w:rsidR="00E63CC8" w:rsidRDefault="00E63CC8" w:rsidP="00E63CC8">
      <w:pPr>
        <w:jc w:val="both"/>
      </w:pPr>
    </w:p>
    <w:p w:rsidR="00E63CC8" w:rsidRDefault="00E63CC8" w:rsidP="00E63CC8">
      <w:pPr>
        <w:jc w:val="both"/>
      </w:pPr>
      <w:r>
        <w:t>S</w:t>
      </w:r>
      <w:r w:rsidRPr="002928E6">
        <w:rPr>
          <w:vertAlign w:val="subscript"/>
        </w:rPr>
        <w:t>e</w:t>
      </w:r>
      <w:r>
        <w:t xml:space="preserve"> =</w:t>
      </w:r>
      <w:r>
        <w:tab/>
      </w:r>
      <w:proofErr w:type="spellStart"/>
      <w:r>
        <w:t>M</w:t>
      </w:r>
      <w:r w:rsidRPr="002925D3">
        <w:rPr>
          <w:vertAlign w:val="subscript"/>
        </w:rPr>
        <w:t>v</w:t>
      </w:r>
      <w:r>
        <w:t>H</w:t>
      </w:r>
      <w:r w:rsidRPr="00696AAC">
        <w:rPr>
          <w:vertAlign w:val="subscript"/>
        </w:rPr>
        <w:t>c</w:t>
      </w:r>
      <w:r w:rsidR="00E051D8">
        <w:t>ΔP</w:t>
      </w:r>
      <w:proofErr w:type="spellEnd"/>
      <w:r w:rsidR="00E051D8">
        <w:tab/>
      </w:r>
      <w:r w:rsidR="00E051D8">
        <w:tab/>
      </w:r>
      <w:r w:rsidR="00E051D8">
        <w:tab/>
      </w:r>
      <w:r w:rsidR="00E051D8">
        <w:tab/>
      </w:r>
      <w:r w:rsidR="00E051D8">
        <w:tab/>
        <w:t>………………………………………… (7</w:t>
      </w:r>
      <w:r>
        <w:t>)</w:t>
      </w:r>
    </w:p>
    <w:p w:rsidR="00E63CC8" w:rsidRDefault="00E63CC8" w:rsidP="00E63CC8">
      <w:pPr>
        <w:jc w:val="both"/>
      </w:pPr>
    </w:p>
    <w:p w:rsidR="00E63CC8" w:rsidRPr="002925D3" w:rsidRDefault="00E63CC8" w:rsidP="00E63CC8">
      <w:pPr>
        <w:jc w:val="both"/>
      </w:pPr>
      <w:r>
        <w:t>S</w:t>
      </w:r>
      <w:r w:rsidRPr="002928E6">
        <w:rPr>
          <w:vertAlign w:val="subscript"/>
        </w:rPr>
        <w:t>t</w:t>
      </w:r>
      <w:r>
        <w:t xml:space="preserve"> =</w:t>
      </w:r>
      <w:r>
        <w:tab/>
      </w:r>
      <w:proofErr w:type="spellStart"/>
      <w:proofErr w:type="gramStart"/>
      <w:r w:rsidRPr="00684014">
        <w:rPr>
          <w:u w:val="single"/>
        </w:rPr>
        <w:t>C</w:t>
      </w:r>
      <w:r w:rsidRPr="002925D3">
        <w:rPr>
          <w:u w:val="single"/>
          <w:vertAlign w:val="subscript"/>
        </w:rPr>
        <w:t>s</w:t>
      </w:r>
      <w:r w:rsidRPr="00684014">
        <w:rPr>
          <w:u w:val="single"/>
        </w:rPr>
        <w:t>H</w:t>
      </w:r>
      <w:r w:rsidRPr="002925D3">
        <w:rPr>
          <w:u w:val="single"/>
          <w:vertAlign w:val="subscript"/>
        </w:rPr>
        <w:t>c</w:t>
      </w:r>
      <w:proofErr w:type="spellEnd"/>
      <w:r>
        <w:rPr>
          <w:u w:val="single"/>
        </w:rPr>
        <w:t xml:space="preserve">  </w:t>
      </w:r>
      <w:r>
        <w:t>log</w:t>
      </w:r>
      <w:proofErr w:type="gramEnd"/>
      <w:r>
        <w:t xml:space="preserve"> </w:t>
      </w:r>
      <w:r w:rsidRPr="00684014">
        <w:rPr>
          <w:u w:val="single"/>
        </w:rPr>
        <w:t>(P</w:t>
      </w:r>
      <w:r w:rsidRPr="00696AAC">
        <w:rPr>
          <w:u w:val="single"/>
          <w:vertAlign w:val="subscript"/>
        </w:rPr>
        <w:t>0</w:t>
      </w:r>
      <w:r w:rsidRPr="00684014">
        <w:rPr>
          <w:u w:val="single"/>
        </w:rPr>
        <w:t xml:space="preserve"> + ΔP)</w:t>
      </w:r>
      <w:r w:rsidR="00E051D8">
        <w:tab/>
      </w:r>
      <w:r w:rsidR="00E051D8">
        <w:tab/>
      </w:r>
      <w:r w:rsidR="00E051D8">
        <w:tab/>
      </w:r>
      <w:r w:rsidR="00E051D8">
        <w:tab/>
        <w:t>…………………………………...…....  (8</w:t>
      </w:r>
      <w:r>
        <w:t>)</w:t>
      </w:r>
    </w:p>
    <w:p w:rsidR="00E63CC8" w:rsidRDefault="00E63CC8" w:rsidP="00E63CC8">
      <w:pPr>
        <w:jc w:val="both"/>
        <w:rPr>
          <w:vertAlign w:val="subscript"/>
        </w:rPr>
      </w:pPr>
      <w:r>
        <w:tab/>
        <w:t>1 + e</w:t>
      </w:r>
      <w:r w:rsidRPr="00684014">
        <w:rPr>
          <w:vertAlign w:val="subscript"/>
        </w:rPr>
        <w:t>0</w:t>
      </w:r>
      <w:r>
        <w:t xml:space="preserve">            P</w:t>
      </w:r>
      <w:r w:rsidRPr="00684014">
        <w:rPr>
          <w:vertAlign w:val="subscript"/>
        </w:rPr>
        <w:t>0</w:t>
      </w:r>
    </w:p>
    <w:p w:rsidR="00E63CC8" w:rsidRDefault="00E63CC8" w:rsidP="00E63CC8">
      <w:pPr>
        <w:jc w:val="both"/>
      </w:pPr>
      <w:proofErr w:type="spellStart"/>
      <w:r>
        <w:t>S</w:t>
      </w:r>
      <w:r w:rsidRPr="00CA1206">
        <w:rPr>
          <w:vertAlign w:val="subscript"/>
        </w:rPr>
        <w:t>sand</w:t>
      </w:r>
      <w:proofErr w:type="spellEnd"/>
      <w:r>
        <w:tab/>
        <w:t xml:space="preserve"> = </w:t>
      </w:r>
      <w:r>
        <w:tab/>
        <w:t>1.9q/N</w:t>
      </w:r>
      <w:r>
        <w:tab/>
      </w:r>
      <w:r>
        <w:tab/>
      </w:r>
      <w:r>
        <w:tab/>
      </w:r>
      <w:r>
        <w:tab/>
      </w:r>
      <w:r>
        <w:tab/>
        <w:t>………</w:t>
      </w:r>
      <w:r w:rsidR="00DF08DE">
        <w:t>………………………………… (9</w:t>
      </w:r>
      <w:r>
        <w:t>)</w:t>
      </w:r>
    </w:p>
    <w:p w:rsidR="00E63CC8" w:rsidRDefault="00E63CC8" w:rsidP="00E63CC8">
      <w:pPr>
        <w:jc w:val="both"/>
      </w:pPr>
    </w:p>
    <w:p w:rsidR="00E63CC8" w:rsidRDefault="00E63CC8" w:rsidP="00E63CC8">
      <w:pPr>
        <w:jc w:val="both"/>
      </w:pPr>
      <w:r>
        <w:t xml:space="preserve">Where </w:t>
      </w:r>
    </w:p>
    <w:p w:rsidR="00E63CC8" w:rsidRDefault="00E63CC8" w:rsidP="00E63CC8">
      <w:pPr>
        <w:jc w:val="both"/>
      </w:pPr>
      <w:proofErr w:type="spellStart"/>
      <w:r>
        <w:t>M</w:t>
      </w:r>
      <w:r w:rsidRPr="002F4176">
        <w:rPr>
          <w:vertAlign w:val="subscript"/>
        </w:rPr>
        <w:t>v</w:t>
      </w:r>
      <w:proofErr w:type="spellEnd"/>
      <w:r>
        <w:t xml:space="preserve"> </w:t>
      </w:r>
      <w:r>
        <w:tab/>
        <w:t>=</w:t>
      </w:r>
      <w:r>
        <w:tab/>
        <w:t>Coefficient of volume compressibility of the clay</w:t>
      </w:r>
    </w:p>
    <w:p w:rsidR="00E63CC8" w:rsidRDefault="00E63CC8" w:rsidP="00E63CC8">
      <w:pPr>
        <w:jc w:val="both"/>
      </w:pPr>
      <w:r>
        <w:t xml:space="preserve">H </w:t>
      </w:r>
      <w:r>
        <w:tab/>
        <w:t>=</w:t>
      </w:r>
      <w:r>
        <w:tab/>
        <w:t>thickness of the clay layer</w:t>
      </w:r>
      <w:r>
        <w:tab/>
      </w:r>
    </w:p>
    <w:p w:rsidR="00E63CC8" w:rsidRDefault="00E63CC8" w:rsidP="00E63CC8">
      <w:pPr>
        <w:jc w:val="both"/>
      </w:pPr>
      <w:r w:rsidRPr="002F4176">
        <w:t>ΔP</w:t>
      </w:r>
      <w:r>
        <w:t xml:space="preserve"> </w:t>
      </w:r>
      <w:r>
        <w:tab/>
        <w:t>=</w:t>
      </w:r>
      <w:r>
        <w:tab/>
        <w:t>design load</w:t>
      </w:r>
    </w:p>
    <w:p w:rsidR="00E63CC8" w:rsidRPr="002F4176" w:rsidRDefault="00E63CC8" w:rsidP="00E63CC8">
      <w:pPr>
        <w:jc w:val="both"/>
      </w:pPr>
      <w:r>
        <w:t>P</w:t>
      </w:r>
      <w:r w:rsidRPr="002F4176">
        <w:rPr>
          <w:vertAlign w:val="subscript"/>
        </w:rPr>
        <w:t>0</w:t>
      </w:r>
      <w:r>
        <w:rPr>
          <w:vertAlign w:val="subscript"/>
        </w:rPr>
        <w:t xml:space="preserve"> </w:t>
      </w:r>
      <w:r>
        <w:rPr>
          <w:vertAlign w:val="subscript"/>
        </w:rPr>
        <w:tab/>
      </w:r>
      <w:r>
        <w:t>=</w:t>
      </w:r>
      <w:r>
        <w:tab/>
        <w:t>Surcharge load</w:t>
      </w:r>
    </w:p>
    <w:p w:rsidR="00E63CC8" w:rsidRDefault="00E63CC8" w:rsidP="00E63CC8">
      <w:pPr>
        <w:jc w:val="both"/>
      </w:pPr>
      <w:r>
        <w:t>C</w:t>
      </w:r>
      <w:r w:rsidRPr="002928E6">
        <w:rPr>
          <w:vertAlign w:val="subscript"/>
        </w:rPr>
        <w:t>s</w:t>
      </w:r>
      <w:r>
        <w:rPr>
          <w:vertAlign w:val="subscript"/>
        </w:rPr>
        <w:t xml:space="preserve"> </w:t>
      </w:r>
      <w:r>
        <w:t xml:space="preserve"> </w:t>
      </w:r>
      <w:r>
        <w:tab/>
        <w:t xml:space="preserve">= </w:t>
      </w:r>
      <w:r>
        <w:tab/>
        <w:t xml:space="preserve">Swell index, </w:t>
      </w:r>
    </w:p>
    <w:p w:rsidR="00E63CC8" w:rsidRDefault="00E63CC8" w:rsidP="00E63CC8">
      <w:pPr>
        <w:jc w:val="both"/>
      </w:pPr>
      <w:r>
        <w:t xml:space="preserve">CC  </w:t>
      </w:r>
      <w:r>
        <w:tab/>
        <w:t xml:space="preserve">= </w:t>
      </w:r>
      <w:r>
        <w:tab/>
        <w:t>compression index = 0.009(LL -10) (</w:t>
      </w:r>
      <w:proofErr w:type="spellStart"/>
      <w:r w:rsidRPr="002F4176">
        <w:rPr>
          <w:b/>
        </w:rPr>
        <w:t>Skempton</w:t>
      </w:r>
      <w:proofErr w:type="spellEnd"/>
      <w:r w:rsidRPr="002F4176">
        <w:rPr>
          <w:b/>
        </w:rPr>
        <w:t>; 1944</w:t>
      </w:r>
      <w:r>
        <w:t>)</w:t>
      </w:r>
    </w:p>
    <w:p w:rsidR="00E63CC8" w:rsidRDefault="00E63CC8" w:rsidP="00E63CC8">
      <w:pPr>
        <w:jc w:val="both"/>
      </w:pPr>
      <w:r>
        <w:t>e</w:t>
      </w:r>
      <w:r w:rsidRPr="00B9561B">
        <w:rPr>
          <w:vertAlign w:val="subscript"/>
        </w:rPr>
        <w:t>0</w:t>
      </w:r>
      <w:r>
        <w:t xml:space="preserve"> </w:t>
      </w:r>
      <w:r>
        <w:tab/>
        <w:t>=</w:t>
      </w:r>
      <w:r>
        <w:tab/>
        <w:t>initial void ratio</w:t>
      </w:r>
    </w:p>
    <w:p w:rsidR="00E63CC8" w:rsidRDefault="00E63CC8" w:rsidP="00E63CC8">
      <w:pPr>
        <w:jc w:val="both"/>
      </w:pPr>
      <w:proofErr w:type="spellStart"/>
      <w:proofErr w:type="gramStart"/>
      <w:r>
        <w:t>C</w:t>
      </w:r>
      <w:r w:rsidRPr="00696AAC">
        <w:rPr>
          <w:vertAlign w:val="subscript"/>
        </w:rPr>
        <w:t>v</w:t>
      </w:r>
      <w:proofErr w:type="spellEnd"/>
      <w:proofErr w:type="gramEnd"/>
      <w:r>
        <w:t xml:space="preserve"> </w:t>
      </w:r>
      <w:r>
        <w:tab/>
        <w:t>=</w:t>
      </w:r>
      <w:r>
        <w:tab/>
        <w:t>Coefficient of consolidation</w:t>
      </w:r>
    </w:p>
    <w:p w:rsidR="00E63CC8" w:rsidRDefault="00E63CC8" w:rsidP="00E63CC8">
      <w:pPr>
        <w:jc w:val="both"/>
      </w:pPr>
      <w:r>
        <w:t xml:space="preserve">q  </w:t>
      </w:r>
      <w:r>
        <w:tab/>
        <w:t xml:space="preserve">= </w:t>
      </w:r>
      <w:r>
        <w:tab/>
        <w:t xml:space="preserve">applied foundation load, </w:t>
      </w:r>
    </w:p>
    <w:p w:rsidR="00E63CC8" w:rsidRDefault="00E63CC8" w:rsidP="00E63CC8">
      <w:pPr>
        <w:jc w:val="both"/>
      </w:pPr>
      <w:r>
        <w:t xml:space="preserve">N </w:t>
      </w:r>
      <w:r>
        <w:tab/>
        <w:t xml:space="preserve">= </w:t>
      </w:r>
      <w:r>
        <w:tab/>
        <w:t xml:space="preserve">average SPT N over a depth not less than the width or diameter of the footing. </w:t>
      </w:r>
    </w:p>
    <w:p w:rsidR="00AB10C2" w:rsidRDefault="00AB10C2" w:rsidP="00E63CC8">
      <w:pPr>
        <w:jc w:val="both"/>
      </w:pPr>
    </w:p>
    <w:p w:rsidR="00AB10C2" w:rsidRPr="00DF63ED" w:rsidRDefault="00AB10C2" w:rsidP="00AB10C2">
      <w:pPr>
        <w:rPr>
          <w:b/>
        </w:rPr>
      </w:pPr>
      <w:r>
        <w:rPr>
          <w:b/>
        </w:rPr>
        <w:t>Prediction o</w:t>
      </w:r>
      <w:r w:rsidRPr="00DF63ED">
        <w:rPr>
          <w:b/>
        </w:rPr>
        <w:t xml:space="preserve">f </w:t>
      </w:r>
      <w:r>
        <w:rPr>
          <w:b/>
        </w:rPr>
        <w:t xml:space="preserve">Axial </w:t>
      </w:r>
      <w:r w:rsidRPr="00DF63ED">
        <w:rPr>
          <w:b/>
        </w:rPr>
        <w:t xml:space="preserve">Pile Capacity </w:t>
      </w:r>
    </w:p>
    <w:p w:rsidR="00AB10C2" w:rsidRDefault="00AB10C2" w:rsidP="00AB10C2">
      <w:pPr>
        <w:jc w:val="both"/>
      </w:pPr>
      <w:r>
        <w:t>In consideration of the proposed loading jetty with a capacity of 444.8kN, and</w:t>
      </w:r>
      <w:r w:rsidRPr="00DF63ED">
        <w:t xml:space="preserve"> site conditions</w:t>
      </w:r>
      <w:r>
        <w:t>, straight shafted, open ended steel, tubular piles which are useful where large lateral loads and extensive lengths apply have been chosen for the design. P</w:t>
      </w:r>
      <w:r w:rsidRPr="00DF63ED">
        <w:t xml:space="preserve">ile capacity analyses </w:t>
      </w:r>
      <w:r>
        <w:t xml:space="preserve">was </w:t>
      </w:r>
      <w:r w:rsidRPr="00DF63ED">
        <w:t>carried out for driven straight</w:t>
      </w:r>
      <w:r>
        <w:t xml:space="preserve">, </w:t>
      </w:r>
      <w:r w:rsidRPr="00DF63ED">
        <w:t xml:space="preserve">shafted, close-ended tubular steel piles, 406mm, 508mm, 600mm, 750mm and </w:t>
      </w:r>
      <w:r>
        <w:t>900mm in diameter. In the analysis each</w:t>
      </w:r>
      <w:r w:rsidRPr="00DF63ED">
        <w:t xml:space="preserve"> borehole was selected and the soil parameter</w:t>
      </w:r>
      <w:r>
        <w:t>s</w:t>
      </w:r>
      <w:r w:rsidRPr="00DF63ED">
        <w:t xml:space="preserve"> used for the calculation</w:t>
      </w:r>
      <w:r>
        <w:t xml:space="preserve"> of the ultimate and allowable pile capacities applying a safety factor of 3.0.</w:t>
      </w:r>
      <w:r w:rsidRPr="00DF63ED">
        <w:t xml:space="preserve"> The design parameters for the unit base resistance and unit shaft resistance proposed by </w:t>
      </w:r>
      <w:r>
        <w:t xml:space="preserve">the </w:t>
      </w:r>
      <w:r w:rsidRPr="00DF63ED">
        <w:t xml:space="preserve">American Petroleum Institute, </w:t>
      </w:r>
      <w:r>
        <w:t>(</w:t>
      </w:r>
      <w:r w:rsidRPr="00DF63ED">
        <w:t>API</w:t>
      </w:r>
      <w:r>
        <w:t>)</w:t>
      </w:r>
      <w:r w:rsidRPr="00DF63ED">
        <w:t xml:space="preserve"> were used. The following general equation</w:t>
      </w:r>
      <w:r>
        <w:t xml:space="preserve">s were adopted. </w:t>
      </w:r>
    </w:p>
    <w:p w:rsidR="00AB10C2" w:rsidRPr="00DF63ED" w:rsidRDefault="00AB10C2" w:rsidP="00AB10C2">
      <w:pPr>
        <w:jc w:val="both"/>
      </w:pPr>
    </w:p>
    <w:p w:rsidR="00AB10C2" w:rsidRDefault="00AB10C2" w:rsidP="00AB10C2">
      <w:proofErr w:type="spellStart"/>
      <w:r w:rsidRPr="00DF63ED">
        <w:t>Q</w:t>
      </w:r>
      <w:r w:rsidRPr="00DF63ED">
        <w:rPr>
          <w:vertAlign w:val="subscript"/>
        </w:rPr>
        <w:t>u</w:t>
      </w:r>
      <w:proofErr w:type="spellEnd"/>
      <w:r w:rsidRPr="00DF63ED">
        <w:t xml:space="preserve"> </w:t>
      </w:r>
      <w:r>
        <w:tab/>
      </w:r>
      <w:r w:rsidRPr="00DF63ED">
        <w:t xml:space="preserve">= </w:t>
      </w:r>
      <w:proofErr w:type="spellStart"/>
      <w:r w:rsidRPr="00DF63ED">
        <w:t>Q</w:t>
      </w:r>
      <w:r w:rsidRPr="00DF63ED">
        <w:rPr>
          <w:vertAlign w:val="subscript"/>
        </w:rPr>
        <w:t>b</w:t>
      </w:r>
      <w:proofErr w:type="spellEnd"/>
      <w:r w:rsidRPr="00DF63ED">
        <w:t xml:space="preserve"> + Q</w:t>
      </w:r>
      <w:r w:rsidRPr="00DF63ED">
        <w:rPr>
          <w:vertAlign w:val="subscript"/>
        </w:rPr>
        <w:t>s</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Pr="007C55FF">
        <w:t>…</w:t>
      </w:r>
      <w:r>
        <w:t>………………………………</w:t>
      </w:r>
      <w:r w:rsidRPr="007C55FF">
        <w:t xml:space="preserve"> (</w:t>
      </w:r>
      <w:r>
        <w:t>11</w:t>
      </w:r>
      <w:r w:rsidRPr="007C55FF">
        <w:t>)</w:t>
      </w:r>
    </w:p>
    <w:p w:rsidR="00AB10C2" w:rsidRDefault="00AB10C2" w:rsidP="00AB10C2"/>
    <w:p w:rsidR="00AB10C2" w:rsidRDefault="00AB10C2" w:rsidP="00AB10C2">
      <w:proofErr w:type="spellStart"/>
      <w:r>
        <w:t>Q</w:t>
      </w:r>
      <w:r w:rsidRPr="00275870">
        <w:rPr>
          <w:vertAlign w:val="subscript"/>
        </w:rPr>
        <w:t>u</w:t>
      </w:r>
      <w:proofErr w:type="spellEnd"/>
      <w:r>
        <w:tab/>
      </w:r>
      <w:proofErr w:type="gramStart"/>
      <w:r w:rsidRPr="00DF63ED">
        <w:t xml:space="preserve">= </w:t>
      </w:r>
      <w:r>
        <w:t xml:space="preserve"> </w:t>
      </w:r>
      <w:proofErr w:type="spellStart"/>
      <w:r>
        <w:t>q</w:t>
      </w:r>
      <w:r w:rsidRPr="00DF63ED">
        <w:rPr>
          <w:vertAlign w:val="subscript"/>
        </w:rPr>
        <w:t>b</w:t>
      </w:r>
      <w:r w:rsidRPr="00DF63ED">
        <w:t>.A</w:t>
      </w:r>
      <w:r w:rsidRPr="00DF63ED">
        <w:rPr>
          <w:vertAlign w:val="subscript"/>
        </w:rPr>
        <w:t>b</w:t>
      </w:r>
      <w:proofErr w:type="spellEnd"/>
      <w:proofErr w:type="gramEnd"/>
      <w:r>
        <w:rPr>
          <w:vertAlign w:val="subscript"/>
        </w:rPr>
        <w:t xml:space="preserve"> </w:t>
      </w:r>
      <w:r>
        <w:t xml:space="preserve"> + </w:t>
      </w:r>
      <w:proofErr w:type="spellStart"/>
      <w:r w:rsidRPr="00DF63ED">
        <w:t>f</w:t>
      </w:r>
      <w:r w:rsidRPr="00DF63ED">
        <w:rPr>
          <w:vertAlign w:val="subscript"/>
        </w:rPr>
        <w:t>s</w:t>
      </w:r>
      <w:r w:rsidRPr="00DF63ED">
        <w:t>.A</w:t>
      </w:r>
      <w:r w:rsidRPr="00DF63ED">
        <w:rPr>
          <w:vertAlign w:val="subscript"/>
        </w:rPr>
        <w:t>s</w:t>
      </w:r>
      <w:proofErr w:type="spellEnd"/>
      <w:r>
        <w:rPr>
          <w:vertAlign w:val="subscript"/>
        </w:rPr>
        <w:tab/>
      </w:r>
      <w:r>
        <w:rPr>
          <w:vertAlign w:val="subscript"/>
        </w:rPr>
        <w:tab/>
      </w:r>
      <w:r>
        <w:rPr>
          <w:vertAlign w:val="subscript"/>
        </w:rPr>
        <w:tab/>
      </w:r>
      <w:r>
        <w:rPr>
          <w:vertAlign w:val="subscript"/>
        </w:rPr>
        <w:tab/>
      </w:r>
      <w:r>
        <w:rPr>
          <w:vertAlign w:val="subscript"/>
        </w:rPr>
        <w:tab/>
      </w:r>
      <w:r w:rsidRPr="007C55FF">
        <w:t>……………………</w:t>
      </w:r>
      <w:r>
        <w:t>………….</w:t>
      </w:r>
      <w:r w:rsidRPr="007C55FF">
        <w:t xml:space="preserve">  (</w:t>
      </w:r>
      <w:r>
        <w:t>12</w:t>
      </w:r>
      <w:r w:rsidRPr="007C55FF">
        <w:t>)</w:t>
      </w:r>
    </w:p>
    <w:p w:rsidR="00AB10C2" w:rsidRDefault="00AB10C2" w:rsidP="00AB10C2"/>
    <w:p w:rsidR="00AB10C2" w:rsidRPr="007C55FF" w:rsidRDefault="00AB10C2" w:rsidP="00AB10C2">
      <w:proofErr w:type="spellStart"/>
      <w:r>
        <w:t>Q</w:t>
      </w:r>
      <w:r w:rsidRPr="00275870">
        <w:rPr>
          <w:vertAlign w:val="subscript"/>
        </w:rPr>
        <w:t>u</w:t>
      </w:r>
      <w:proofErr w:type="spellEnd"/>
      <w:r>
        <w:tab/>
      </w:r>
      <w:r w:rsidRPr="00DF63ED">
        <w:t xml:space="preserve">= </w:t>
      </w:r>
      <w:proofErr w:type="spellStart"/>
      <w:r w:rsidRPr="00DF63ED">
        <w:t>σ'</w:t>
      </w:r>
      <w:r w:rsidRPr="00DF63ED">
        <w:rPr>
          <w:vertAlign w:val="subscript"/>
        </w:rPr>
        <w:t>vs</w:t>
      </w:r>
      <w:r w:rsidRPr="00DF63ED">
        <w:t>K</w:t>
      </w:r>
      <w:r w:rsidRPr="00DF63ED">
        <w:rPr>
          <w:vertAlign w:val="subscript"/>
        </w:rPr>
        <w:t>s</w:t>
      </w:r>
      <w:r w:rsidRPr="00DF63ED">
        <w:t>.tanδ.A</w:t>
      </w:r>
      <w:r w:rsidRPr="00DF63ED">
        <w:rPr>
          <w:vertAlign w:val="subscript"/>
        </w:rPr>
        <w:t>s</w:t>
      </w:r>
      <w:proofErr w:type="spellEnd"/>
      <w:r w:rsidRPr="00DF63ED">
        <w:rPr>
          <w:vertAlign w:val="subscript"/>
        </w:rPr>
        <w:t xml:space="preserve"> </w:t>
      </w:r>
      <w:r w:rsidRPr="00DF63ED">
        <w:t>+α.</w:t>
      </w:r>
      <w:proofErr w:type="spellStart"/>
      <w:r w:rsidRPr="00DF63ED">
        <w:t>c</w:t>
      </w:r>
      <w:r w:rsidRPr="00DF63ED">
        <w:rPr>
          <w:vertAlign w:val="subscript"/>
        </w:rPr>
        <w:t>u</w:t>
      </w:r>
      <w:r w:rsidRPr="00DF63ED">
        <w:t>.A</w:t>
      </w:r>
      <w:r w:rsidRPr="00DF63ED">
        <w:rPr>
          <w:vertAlign w:val="subscript"/>
        </w:rPr>
        <w:t>s</w:t>
      </w:r>
      <w:proofErr w:type="spellEnd"/>
      <w:r w:rsidRPr="00DF63ED">
        <w:rPr>
          <w:vertAlign w:val="subscript"/>
        </w:rPr>
        <w:t xml:space="preserve"> </w:t>
      </w:r>
      <w:r w:rsidRPr="00DF63ED">
        <w:t xml:space="preserve">+ </w:t>
      </w:r>
      <w:proofErr w:type="spellStart"/>
      <w:r w:rsidRPr="00DF63ED">
        <w:t>σ</w:t>
      </w:r>
      <w:r w:rsidRPr="00DF63ED">
        <w:rPr>
          <w:vertAlign w:val="subscript"/>
        </w:rPr>
        <w:t>vb</w:t>
      </w:r>
      <w:proofErr w:type="spellEnd"/>
      <w:r w:rsidRPr="00DF63ED">
        <w:t xml:space="preserve">. </w:t>
      </w:r>
      <w:proofErr w:type="spellStart"/>
      <w:r w:rsidRPr="00DF63ED">
        <w:t>N</w:t>
      </w:r>
      <w:r w:rsidRPr="00DF63ED">
        <w:rPr>
          <w:vertAlign w:val="subscript"/>
        </w:rPr>
        <w:t>q</w:t>
      </w:r>
      <w:r w:rsidRPr="00DF63ED">
        <w:t>.A</w:t>
      </w:r>
      <w:r w:rsidRPr="00DF63ED">
        <w:rPr>
          <w:vertAlign w:val="subscript"/>
        </w:rPr>
        <w:t>b</w:t>
      </w:r>
      <w:proofErr w:type="spellEnd"/>
      <w:r w:rsidRPr="00DF63ED">
        <w:rPr>
          <w:vertAlign w:val="subscript"/>
        </w:rPr>
        <w:t xml:space="preserve"> </w:t>
      </w:r>
      <w:r w:rsidRPr="00DF63ED">
        <w:t xml:space="preserve">+ </w:t>
      </w:r>
      <w:proofErr w:type="spellStart"/>
      <w:r w:rsidRPr="00DF63ED">
        <w:t>c</w:t>
      </w:r>
      <w:r w:rsidRPr="00DF63ED">
        <w:rPr>
          <w:vertAlign w:val="subscript"/>
        </w:rPr>
        <w:t>u</w:t>
      </w:r>
      <w:r w:rsidRPr="00DF63ED">
        <w:t>.N</w:t>
      </w:r>
      <w:r w:rsidRPr="00DF63ED">
        <w:rPr>
          <w:vertAlign w:val="subscript"/>
        </w:rPr>
        <w:t>c</w:t>
      </w:r>
      <w:r w:rsidRPr="00DF63ED">
        <w:t>.A</w:t>
      </w:r>
      <w:r w:rsidRPr="00DF63ED">
        <w:rPr>
          <w:vertAlign w:val="subscript"/>
        </w:rPr>
        <w:t>b</w:t>
      </w:r>
      <w:proofErr w:type="spellEnd"/>
      <w:r>
        <w:rPr>
          <w:vertAlign w:val="subscript"/>
        </w:rPr>
        <w:tab/>
      </w:r>
      <w:r w:rsidRPr="007C55FF">
        <w:t>………………………</w:t>
      </w:r>
      <w:r>
        <w:t>………..</w:t>
      </w:r>
      <w:r w:rsidRPr="007C55FF">
        <w:t xml:space="preserve">  (</w:t>
      </w:r>
      <w:r>
        <w:t>13</w:t>
      </w:r>
      <w:r w:rsidRPr="007C55FF">
        <w:t>)</w:t>
      </w:r>
    </w:p>
    <w:p w:rsidR="00AB10C2" w:rsidRDefault="00AB10C2" w:rsidP="00AB10C2">
      <w:pPr>
        <w:jc w:val="both"/>
      </w:pPr>
    </w:p>
    <w:p w:rsidR="00AB10C2" w:rsidRDefault="00AB10C2" w:rsidP="00AB10C2">
      <w:pPr>
        <w:jc w:val="both"/>
      </w:pPr>
      <w:r w:rsidRPr="00DF63ED">
        <w:t>Where</w:t>
      </w:r>
      <w:r>
        <w:t>,</w:t>
      </w:r>
    </w:p>
    <w:p w:rsidR="00AB10C2" w:rsidRDefault="00AB10C2" w:rsidP="00AB10C2">
      <w:pPr>
        <w:jc w:val="both"/>
      </w:pPr>
      <w:proofErr w:type="spellStart"/>
      <w:r w:rsidRPr="00DF63ED">
        <w:t>Q</w:t>
      </w:r>
      <w:r w:rsidRPr="00DF63ED">
        <w:rPr>
          <w:vertAlign w:val="subscript"/>
        </w:rPr>
        <w:t>u</w:t>
      </w:r>
      <w:proofErr w:type="spellEnd"/>
      <w:r w:rsidRPr="00DF63ED">
        <w:t xml:space="preserve"> </w:t>
      </w:r>
      <w:r>
        <w:tab/>
      </w:r>
      <w:r w:rsidRPr="00DF63ED">
        <w:t xml:space="preserve">= </w:t>
      </w:r>
      <w:r>
        <w:tab/>
      </w:r>
      <w:r w:rsidRPr="00DF63ED">
        <w:t xml:space="preserve">ultimate axial pile capacity, </w:t>
      </w:r>
    </w:p>
    <w:p w:rsidR="00AB10C2" w:rsidRDefault="00AB10C2" w:rsidP="00AB10C2">
      <w:pPr>
        <w:jc w:val="both"/>
      </w:pPr>
      <w:r w:rsidRPr="00DF63ED">
        <w:t>Q</w:t>
      </w:r>
      <w:r w:rsidRPr="00DF63ED">
        <w:rPr>
          <w:vertAlign w:val="subscript"/>
        </w:rPr>
        <w:t>s</w:t>
      </w:r>
      <w:r w:rsidRPr="00DF63ED">
        <w:t xml:space="preserve"> </w:t>
      </w:r>
      <w:r>
        <w:tab/>
      </w:r>
      <w:r w:rsidRPr="00DF63ED">
        <w:t>=</w:t>
      </w:r>
      <w:r>
        <w:tab/>
      </w:r>
      <w:r w:rsidRPr="00DF63ED">
        <w:t>ultimate shaft resistance,</w:t>
      </w:r>
    </w:p>
    <w:p w:rsidR="00AB10C2" w:rsidRDefault="00AB10C2" w:rsidP="00AB10C2">
      <w:pPr>
        <w:jc w:val="both"/>
      </w:pPr>
      <w:r w:rsidRPr="00DF63ED">
        <w:t xml:space="preserve"> </w:t>
      </w:r>
      <w:proofErr w:type="spellStart"/>
      <w:proofErr w:type="gramStart"/>
      <w:r w:rsidRPr="00DF63ED">
        <w:t>f</w:t>
      </w:r>
      <w:r w:rsidRPr="00DF63ED">
        <w:rPr>
          <w:vertAlign w:val="subscript"/>
        </w:rPr>
        <w:t>s</w:t>
      </w:r>
      <w:proofErr w:type="spellEnd"/>
      <w:proofErr w:type="gramEnd"/>
      <w:r w:rsidRPr="00DF63ED">
        <w:t xml:space="preserve">. </w:t>
      </w:r>
      <w:r>
        <w:tab/>
      </w:r>
      <w:r w:rsidRPr="00DF63ED">
        <w:t xml:space="preserve">= </w:t>
      </w:r>
      <w:r>
        <w:tab/>
      </w:r>
      <w:r w:rsidRPr="00DF63ED">
        <w:t xml:space="preserve">unit shaft resistance, </w:t>
      </w:r>
    </w:p>
    <w:p w:rsidR="00AB10C2" w:rsidRDefault="00AB10C2" w:rsidP="00AB10C2">
      <w:pPr>
        <w:jc w:val="both"/>
      </w:pPr>
      <w:proofErr w:type="spellStart"/>
      <w:proofErr w:type="gramStart"/>
      <w:r w:rsidRPr="00DF63ED">
        <w:t>f</w:t>
      </w:r>
      <w:r w:rsidRPr="00DF63ED">
        <w:rPr>
          <w:vertAlign w:val="subscript"/>
        </w:rPr>
        <w:t>b</w:t>
      </w:r>
      <w:proofErr w:type="spellEnd"/>
      <w:proofErr w:type="gramEnd"/>
      <w:r w:rsidRPr="00DF63ED">
        <w:t xml:space="preserve"> </w:t>
      </w:r>
      <w:r>
        <w:tab/>
      </w:r>
      <w:r w:rsidRPr="00DF63ED">
        <w:t>=</w:t>
      </w:r>
      <w:r>
        <w:tab/>
      </w:r>
      <w:r w:rsidRPr="00DF63ED">
        <w:t xml:space="preserve">unit base resistance, </w:t>
      </w:r>
    </w:p>
    <w:p w:rsidR="00AB10C2" w:rsidRDefault="00AB10C2" w:rsidP="00AB10C2">
      <w:pPr>
        <w:jc w:val="both"/>
      </w:pPr>
      <w:proofErr w:type="spellStart"/>
      <w:proofErr w:type="gramStart"/>
      <w:r w:rsidRPr="00DF63ED">
        <w:lastRenderedPageBreak/>
        <w:t>σ'</w:t>
      </w:r>
      <w:r w:rsidRPr="00DF63ED">
        <w:rPr>
          <w:vertAlign w:val="subscript"/>
        </w:rPr>
        <w:t>vs</w:t>
      </w:r>
      <w:proofErr w:type="spellEnd"/>
      <w:proofErr w:type="gramEnd"/>
      <w:r w:rsidRPr="00DF63ED">
        <w:rPr>
          <w:vertAlign w:val="subscript"/>
        </w:rPr>
        <w:t xml:space="preserve"> </w:t>
      </w:r>
      <w:r>
        <w:rPr>
          <w:vertAlign w:val="subscript"/>
        </w:rPr>
        <w:tab/>
      </w:r>
      <w:r w:rsidRPr="00DF63ED">
        <w:t>=</w:t>
      </w:r>
      <w:r>
        <w:tab/>
        <w:t>a</w:t>
      </w:r>
      <w:r w:rsidRPr="00DF63ED">
        <w:t xml:space="preserve">verage </w:t>
      </w:r>
      <w:r w:rsidRPr="00DF63ED">
        <w:rPr>
          <w:vertAlign w:val="subscript"/>
        </w:rPr>
        <w:t xml:space="preserve"> </w:t>
      </w:r>
      <w:r w:rsidRPr="00DF63ED">
        <w:t xml:space="preserve">effective overburden pressure over soil layer, </w:t>
      </w:r>
    </w:p>
    <w:p w:rsidR="00AB10C2" w:rsidRDefault="00AB10C2" w:rsidP="00AB10C2">
      <w:pPr>
        <w:jc w:val="both"/>
      </w:pPr>
      <w:r w:rsidRPr="00DF63ED">
        <w:t>K</w:t>
      </w:r>
      <w:r w:rsidRPr="00DF63ED">
        <w:rPr>
          <w:vertAlign w:val="subscript"/>
        </w:rPr>
        <w:t>s</w:t>
      </w:r>
      <w:r w:rsidRPr="00DF63ED">
        <w:t xml:space="preserve"> </w:t>
      </w:r>
      <w:r>
        <w:tab/>
      </w:r>
      <w:r w:rsidRPr="00DF63ED">
        <w:t>=</w:t>
      </w:r>
      <w:r>
        <w:tab/>
      </w:r>
      <w:r w:rsidRPr="00DF63ED">
        <w:t xml:space="preserve">coefficient of lateral earth pressure against shaft wall, </w:t>
      </w:r>
    </w:p>
    <w:p w:rsidR="00AB10C2" w:rsidRDefault="00AB10C2" w:rsidP="00AB10C2">
      <w:pPr>
        <w:jc w:val="both"/>
      </w:pPr>
      <w:r w:rsidRPr="00DF63ED">
        <w:t xml:space="preserve">δ </w:t>
      </w:r>
      <w:r>
        <w:tab/>
      </w:r>
      <w:r w:rsidRPr="00DF63ED">
        <w:t>=</w:t>
      </w:r>
      <w:r>
        <w:tab/>
      </w:r>
      <w:r w:rsidRPr="00DF63ED">
        <w:t xml:space="preserve">effective interaction angle between pile wall and the soil, </w:t>
      </w:r>
    </w:p>
    <w:p w:rsidR="00AB10C2" w:rsidRDefault="00AB10C2" w:rsidP="00AB10C2">
      <w:pPr>
        <w:jc w:val="both"/>
      </w:pPr>
      <w:r w:rsidRPr="00DF63ED">
        <w:t xml:space="preserve">α </w:t>
      </w:r>
      <w:r>
        <w:tab/>
      </w:r>
      <w:r w:rsidRPr="00DF63ED">
        <w:t>=</w:t>
      </w:r>
      <w:r>
        <w:tab/>
      </w:r>
      <w:r w:rsidRPr="00DF63ED">
        <w:t xml:space="preserve">pile wall adhesion factor, </w:t>
      </w:r>
    </w:p>
    <w:p w:rsidR="00AB10C2" w:rsidRDefault="00AB10C2" w:rsidP="00AB10C2">
      <w:pPr>
        <w:jc w:val="both"/>
      </w:pPr>
      <w:proofErr w:type="spellStart"/>
      <w:r w:rsidRPr="00DF63ED">
        <w:t>C</w:t>
      </w:r>
      <w:r>
        <w:t>̄</w:t>
      </w:r>
      <w:r w:rsidRPr="00DF63ED">
        <w:rPr>
          <w:vertAlign w:val="subscript"/>
        </w:rPr>
        <w:t>u</w:t>
      </w:r>
      <w:proofErr w:type="spellEnd"/>
      <w:r w:rsidRPr="00DF63ED">
        <w:rPr>
          <w:vertAlign w:val="subscript"/>
        </w:rPr>
        <w:t xml:space="preserve"> </w:t>
      </w:r>
      <w:r>
        <w:rPr>
          <w:vertAlign w:val="subscript"/>
        </w:rPr>
        <w:tab/>
      </w:r>
      <w:r w:rsidRPr="00DF63ED">
        <w:t>=</w:t>
      </w:r>
      <w:r>
        <w:tab/>
      </w:r>
      <w:r w:rsidRPr="00DF63ED">
        <w:t xml:space="preserve">average </w:t>
      </w:r>
      <w:proofErr w:type="spellStart"/>
      <w:r w:rsidRPr="00DF63ED">
        <w:t>undrained</w:t>
      </w:r>
      <w:proofErr w:type="spellEnd"/>
      <w:r w:rsidRPr="00DF63ED">
        <w:t xml:space="preserve"> shear strength of the clay over the pile </w:t>
      </w:r>
      <w:r>
        <w:t>penetration depth,</w:t>
      </w:r>
    </w:p>
    <w:p w:rsidR="00AB10C2" w:rsidRDefault="00AB10C2" w:rsidP="00AB10C2">
      <w:pPr>
        <w:jc w:val="both"/>
      </w:pPr>
      <w:r w:rsidRPr="00DF63ED">
        <w:t>A</w:t>
      </w:r>
      <w:r w:rsidRPr="00DF63ED">
        <w:rPr>
          <w:vertAlign w:val="subscript"/>
        </w:rPr>
        <w:t>s</w:t>
      </w:r>
      <w:r w:rsidRPr="00DF63ED">
        <w:t xml:space="preserve"> </w:t>
      </w:r>
      <w:r>
        <w:tab/>
      </w:r>
      <w:r w:rsidRPr="00DF63ED">
        <w:t>=</w:t>
      </w:r>
      <w:r>
        <w:tab/>
      </w:r>
      <w:r w:rsidRPr="00DF63ED">
        <w:t xml:space="preserve">exposed area of pile shaft in the soil layer, </w:t>
      </w:r>
    </w:p>
    <w:p w:rsidR="00AB10C2" w:rsidRDefault="00AB10C2" w:rsidP="00AB10C2">
      <w:pPr>
        <w:jc w:val="both"/>
      </w:pPr>
      <w:proofErr w:type="spellStart"/>
      <w:proofErr w:type="gramStart"/>
      <w:r w:rsidRPr="00DF63ED">
        <w:t>σ'</w:t>
      </w:r>
      <w:r w:rsidRPr="00DF63ED">
        <w:rPr>
          <w:vertAlign w:val="subscript"/>
        </w:rPr>
        <w:t>vb</w:t>
      </w:r>
      <w:proofErr w:type="spellEnd"/>
      <w:proofErr w:type="gramEnd"/>
      <w:r w:rsidRPr="00DF63ED">
        <w:rPr>
          <w:vertAlign w:val="subscript"/>
        </w:rPr>
        <w:t xml:space="preserve"> </w:t>
      </w:r>
      <w:r>
        <w:rPr>
          <w:vertAlign w:val="subscript"/>
        </w:rPr>
        <w:tab/>
      </w:r>
      <w:r w:rsidRPr="00DF63ED">
        <w:t>=</w:t>
      </w:r>
      <w:r>
        <w:tab/>
      </w:r>
      <w:r w:rsidRPr="00DF63ED">
        <w:t xml:space="preserve">effective overburden pressure at the pile base, </w:t>
      </w:r>
    </w:p>
    <w:p w:rsidR="00AB10C2" w:rsidRDefault="00AB10C2" w:rsidP="00AB10C2">
      <w:pPr>
        <w:jc w:val="both"/>
      </w:pPr>
      <w:r w:rsidRPr="00DF63ED">
        <w:t>C</w:t>
      </w:r>
      <w:r w:rsidRPr="00DF63ED">
        <w:rPr>
          <w:vertAlign w:val="subscript"/>
        </w:rPr>
        <w:t>u</w:t>
      </w:r>
      <w:r w:rsidRPr="00DF63ED">
        <w:t xml:space="preserve"> </w:t>
      </w:r>
      <w:r>
        <w:tab/>
      </w:r>
      <w:r w:rsidRPr="00DF63ED">
        <w:t>=</w:t>
      </w:r>
      <w:r>
        <w:tab/>
      </w:r>
      <w:proofErr w:type="spellStart"/>
      <w:r w:rsidRPr="00DF63ED">
        <w:t>undrained</w:t>
      </w:r>
      <w:proofErr w:type="spellEnd"/>
      <w:r w:rsidRPr="00DF63ED">
        <w:t xml:space="preserve"> shear strength of the clay at the pile base,  </w:t>
      </w:r>
    </w:p>
    <w:p w:rsidR="00AB10C2" w:rsidRDefault="00AB10C2" w:rsidP="00AB10C2">
      <w:pPr>
        <w:jc w:val="both"/>
      </w:pPr>
      <w:proofErr w:type="spellStart"/>
      <w:proofErr w:type="gramStart"/>
      <w:r>
        <w:t>N</w:t>
      </w:r>
      <w:r w:rsidRPr="00543D84">
        <w:rPr>
          <w:vertAlign w:val="subscript"/>
        </w:rPr>
        <w:t>c</w:t>
      </w:r>
      <w:proofErr w:type="spellEnd"/>
      <w:proofErr w:type="gramEnd"/>
      <w:r>
        <w:t xml:space="preserve">, </w:t>
      </w:r>
      <w:proofErr w:type="spellStart"/>
      <w:r w:rsidRPr="00DF63ED">
        <w:t>N</w:t>
      </w:r>
      <w:r w:rsidRPr="00DF63ED">
        <w:rPr>
          <w:vertAlign w:val="subscript"/>
        </w:rPr>
        <w:t>q</w:t>
      </w:r>
      <w:proofErr w:type="spellEnd"/>
      <w:r w:rsidRPr="00DF63ED">
        <w:t xml:space="preserve"> </w:t>
      </w:r>
      <w:r>
        <w:tab/>
      </w:r>
      <w:r w:rsidRPr="00DF63ED">
        <w:t>=</w:t>
      </w:r>
      <w:r>
        <w:tab/>
      </w:r>
      <w:r w:rsidRPr="00DF63ED">
        <w:t xml:space="preserve">bearing capacity factors, </w:t>
      </w:r>
    </w:p>
    <w:p w:rsidR="00AB10C2" w:rsidRPr="00DF63ED" w:rsidRDefault="00AB10C2" w:rsidP="00AB10C2">
      <w:pPr>
        <w:jc w:val="both"/>
      </w:pPr>
      <w:proofErr w:type="spellStart"/>
      <w:r w:rsidRPr="00DF63ED">
        <w:t>A</w:t>
      </w:r>
      <w:r w:rsidRPr="00DF63ED">
        <w:rPr>
          <w:vertAlign w:val="subscript"/>
        </w:rPr>
        <w:t>b</w:t>
      </w:r>
      <w:proofErr w:type="spellEnd"/>
      <w:r>
        <w:rPr>
          <w:vertAlign w:val="subscript"/>
        </w:rPr>
        <w:tab/>
      </w:r>
      <w:r w:rsidRPr="00DF63ED">
        <w:t xml:space="preserve"> = </w:t>
      </w:r>
      <w:r>
        <w:tab/>
      </w:r>
      <w:r w:rsidRPr="00DF63ED">
        <w:t>cross-sectional area of pile base.</w:t>
      </w:r>
    </w:p>
    <w:p w:rsidR="00AB10C2" w:rsidRPr="00DF63ED" w:rsidRDefault="00AB10C2" w:rsidP="00AB10C2"/>
    <w:p w:rsidR="00AB10C2" w:rsidRPr="00E71C92" w:rsidRDefault="00AB10C2" w:rsidP="00AB10C2">
      <w:pPr>
        <w:rPr>
          <w:b/>
        </w:rPr>
      </w:pPr>
      <w:r w:rsidRPr="00E71C92">
        <w:rPr>
          <w:b/>
        </w:rPr>
        <w:t>Estimating Pile Length</w:t>
      </w:r>
      <w:r>
        <w:rPr>
          <w:b/>
        </w:rPr>
        <w:t xml:space="preserve"> (</w:t>
      </w:r>
      <w:proofErr w:type="spellStart"/>
      <w:proofErr w:type="gramStart"/>
      <w:r>
        <w:rPr>
          <w:b/>
        </w:rPr>
        <w:t>L</w:t>
      </w:r>
      <w:r w:rsidRPr="00407F88">
        <w:rPr>
          <w:b/>
          <w:vertAlign w:val="subscript"/>
        </w:rPr>
        <w:t>p</w:t>
      </w:r>
      <w:proofErr w:type="spellEnd"/>
      <w:proofErr w:type="gramEnd"/>
      <w:r>
        <w:rPr>
          <w:b/>
        </w:rPr>
        <w:t xml:space="preserve">) and Depth of Embedment </w:t>
      </w:r>
    </w:p>
    <w:p w:rsidR="00AB10C2" w:rsidRDefault="00AB10C2" w:rsidP="00AB10C2">
      <w:pPr>
        <w:jc w:val="both"/>
      </w:pPr>
      <w:r>
        <w:t>Estimating the length of a pile is a difficult task that requires good judgment (</w:t>
      </w:r>
      <w:r>
        <w:rPr>
          <w:b/>
        </w:rPr>
        <w:t xml:space="preserve">Das; </w:t>
      </w:r>
      <w:r w:rsidRPr="007A2675">
        <w:rPr>
          <w:b/>
        </w:rPr>
        <w:t>1999)</w:t>
      </w:r>
      <w:r>
        <w:t>. In consideration of a working load of 444.8kN, and soil characteristics, the pile length was estimated across the foundation area. Equation (14) was used to obtain the embedment depth and pile length (</w:t>
      </w:r>
      <w:proofErr w:type="spellStart"/>
      <w:proofErr w:type="gramStart"/>
      <w:r>
        <w:t>L</w:t>
      </w:r>
      <w:r w:rsidRPr="00C349A1">
        <w:rPr>
          <w:vertAlign w:val="subscript"/>
        </w:rPr>
        <w:t>p</w:t>
      </w:r>
      <w:proofErr w:type="spellEnd"/>
      <w:proofErr w:type="gramEnd"/>
      <w:r>
        <w:t>). .</w:t>
      </w:r>
    </w:p>
    <w:p w:rsidR="00AB10C2" w:rsidRDefault="00AB10C2" w:rsidP="00AB10C2"/>
    <w:p w:rsidR="00AB10C2" w:rsidRDefault="00AB10C2" w:rsidP="00AB10C2">
      <w:proofErr w:type="spellStart"/>
      <w:r>
        <w:t>L</w:t>
      </w:r>
      <w:r w:rsidRPr="00407F88">
        <w:rPr>
          <w:vertAlign w:val="subscript"/>
        </w:rPr>
        <w:t>p</w:t>
      </w:r>
      <w:proofErr w:type="spellEnd"/>
      <w:r>
        <w:t xml:space="preserve"> </w:t>
      </w:r>
      <w:r>
        <w:tab/>
        <w:t>=</w:t>
      </w:r>
      <w:r>
        <w:tab/>
        <w:t xml:space="preserve"> </w:t>
      </w:r>
      <w:proofErr w:type="spellStart"/>
      <w:r>
        <w:t>Q</w:t>
      </w:r>
      <w:r w:rsidRPr="007A05EB">
        <w:rPr>
          <w:vertAlign w:val="subscript"/>
        </w:rPr>
        <w:t>u</w:t>
      </w:r>
      <w:proofErr w:type="spellEnd"/>
      <w:r>
        <w:t xml:space="preserve"> </w:t>
      </w:r>
      <w:proofErr w:type="gramStart"/>
      <w:r>
        <w:t>/[</w:t>
      </w:r>
      <w:proofErr w:type="spellStart"/>
      <w:proofErr w:type="gramEnd"/>
      <w:r>
        <w:t>N</w:t>
      </w:r>
      <w:r w:rsidRPr="00AB1653">
        <w:rPr>
          <w:vertAlign w:val="subscript"/>
        </w:rPr>
        <w:t>c</w:t>
      </w:r>
      <w:r>
        <w:t>C</w:t>
      </w:r>
      <w:r w:rsidRPr="00AB1653">
        <w:rPr>
          <w:vertAlign w:val="subscript"/>
        </w:rPr>
        <w:t>u</w:t>
      </w:r>
      <w:r>
        <w:t>A</w:t>
      </w:r>
      <w:r w:rsidRPr="00AB1653">
        <w:rPr>
          <w:vertAlign w:val="subscript"/>
        </w:rPr>
        <w:t>b</w:t>
      </w:r>
      <w:proofErr w:type="spellEnd"/>
      <w:r>
        <w:t xml:space="preserve"> + α</w:t>
      </w:r>
      <w:proofErr w:type="spellStart"/>
      <w:r>
        <w:t>C̄</w:t>
      </w:r>
      <w:r w:rsidRPr="00AB1653">
        <w:rPr>
          <w:vertAlign w:val="subscript"/>
        </w:rPr>
        <w:t>u</w:t>
      </w:r>
      <w:proofErr w:type="spellEnd"/>
      <w:r>
        <w:t>πd]</w:t>
      </w:r>
      <w:r>
        <w:tab/>
      </w:r>
      <w:r>
        <w:tab/>
        <w:t>……………………..………………….  (14)</w:t>
      </w:r>
    </w:p>
    <w:p w:rsidR="00AB10C2" w:rsidRDefault="00AB10C2" w:rsidP="00AB10C2"/>
    <w:p w:rsidR="00AB10C2" w:rsidRDefault="00AB10C2" w:rsidP="00AB10C2">
      <w:r>
        <w:t>Where,</w:t>
      </w:r>
    </w:p>
    <w:p w:rsidR="00AB10C2" w:rsidRDefault="00AB10C2" w:rsidP="00AB10C2">
      <w:proofErr w:type="spellStart"/>
      <w:r>
        <w:t>Qu</w:t>
      </w:r>
      <w:proofErr w:type="spellEnd"/>
      <w:r>
        <w:tab/>
        <w:t>=</w:t>
      </w:r>
      <w:r>
        <w:tab/>
        <w:t xml:space="preserve">Ultimate load on the pile </w:t>
      </w:r>
    </w:p>
    <w:p w:rsidR="00AB10C2" w:rsidRDefault="00AB10C2" w:rsidP="00AB10C2">
      <w:pPr>
        <w:jc w:val="both"/>
      </w:pPr>
      <w:proofErr w:type="spellStart"/>
      <w:proofErr w:type="gramStart"/>
      <w:r>
        <w:t>N</w:t>
      </w:r>
      <w:r w:rsidRPr="00C349A1">
        <w:rPr>
          <w:vertAlign w:val="subscript"/>
        </w:rPr>
        <w:t>c</w:t>
      </w:r>
      <w:proofErr w:type="spellEnd"/>
      <w:proofErr w:type="gramEnd"/>
      <w:r>
        <w:tab/>
        <w:t>=</w:t>
      </w:r>
      <w:r>
        <w:tab/>
        <w:t>bearing capacity factor</w:t>
      </w:r>
    </w:p>
    <w:p w:rsidR="00AB10C2" w:rsidRDefault="00AB10C2" w:rsidP="00AB10C2">
      <w:pPr>
        <w:jc w:val="both"/>
      </w:pPr>
      <w:r w:rsidRPr="00DF63ED">
        <w:t>C</w:t>
      </w:r>
      <w:r w:rsidRPr="00DF63ED">
        <w:rPr>
          <w:vertAlign w:val="subscript"/>
        </w:rPr>
        <w:t>u</w:t>
      </w:r>
      <w:r>
        <w:rPr>
          <w:vertAlign w:val="subscript"/>
        </w:rPr>
        <w:tab/>
      </w:r>
      <w:r w:rsidRPr="00C8264D">
        <w:t>=</w:t>
      </w:r>
      <w:r>
        <w:tab/>
      </w:r>
      <w:proofErr w:type="spellStart"/>
      <w:r w:rsidRPr="00DF63ED">
        <w:t>undrained</w:t>
      </w:r>
      <w:proofErr w:type="spellEnd"/>
      <w:r w:rsidRPr="00DF63ED">
        <w:t xml:space="preserve"> shear strength of the clay at the pile base,  </w:t>
      </w:r>
    </w:p>
    <w:p w:rsidR="00E63CC8" w:rsidRDefault="00AB10C2" w:rsidP="00E63CC8">
      <w:pPr>
        <w:jc w:val="both"/>
      </w:pPr>
      <w:proofErr w:type="spellStart"/>
      <w:r>
        <w:t>A</w:t>
      </w:r>
      <w:r w:rsidRPr="00C349A1">
        <w:rPr>
          <w:vertAlign w:val="subscript"/>
        </w:rPr>
        <w:t>b</w:t>
      </w:r>
      <w:proofErr w:type="spellEnd"/>
      <w:r>
        <w:tab/>
        <w:t>=</w:t>
      </w:r>
      <w:r>
        <w:tab/>
      </w:r>
      <w:r w:rsidRPr="00DF63ED">
        <w:t>cross-sectional area of pile base.</w:t>
      </w:r>
    </w:p>
    <w:p w:rsidR="00353F70" w:rsidRDefault="00353F70" w:rsidP="00353F70">
      <w:pPr>
        <w:jc w:val="both"/>
      </w:pPr>
      <w:proofErr w:type="spellStart"/>
      <w:r w:rsidRPr="00DF63ED">
        <w:t>C</w:t>
      </w:r>
      <w:r>
        <w:t>̄</w:t>
      </w:r>
      <w:r w:rsidRPr="00DF63ED">
        <w:rPr>
          <w:vertAlign w:val="subscript"/>
        </w:rPr>
        <w:t>u</w:t>
      </w:r>
      <w:proofErr w:type="spellEnd"/>
      <w:r w:rsidRPr="00DF63ED">
        <w:rPr>
          <w:vertAlign w:val="subscript"/>
        </w:rPr>
        <w:t xml:space="preserve"> </w:t>
      </w:r>
      <w:r>
        <w:rPr>
          <w:vertAlign w:val="subscript"/>
        </w:rPr>
        <w:tab/>
      </w:r>
      <w:r w:rsidRPr="00DF63ED">
        <w:t>=</w:t>
      </w:r>
      <w:r>
        <w:tab/>
      </w:r>
      <w:r w:rsidRPr="00DF63ED">
        <w:t xml:space="preserve">average </w:t>
      </w:r>
      <w:proofErr w:type="spellStart"/>
      <w:r w:rsidRPr="00DF63ED">
        <w:t>undrained</w:t>
      </w:r>
      <w:proofErr w:type="spellEnd"/>
      <w:r w:rsidRPr="00DF63ED">
        <w:t xml:space="preserve"> shear strength of the clay over the pile </w:t>
      </w:r>
      <w:r>
        <w:t>penetration depth,</w:t>
      </w:r>
    </w:p>
    <w:p w:rsidR="00353F70" w:rsidRDefault="00353F70" w:rsidP="00353F70">
      <w:pPr>
        <w:jc w:val="both"/>
      </w:pPr>
      <w:r w:rsidRPr="00EB5BA5">
        <w:t>d</w:t>
      </w:r>
      <w:r>
        <w:rPr>
          <w:b/>
        </w:rPr>
        <w:tab/>
        <w:t>=</w:t>
      </w:r>
      <w:r>
        <w:rPr>
          <w:b/>
        </w:rPr>
        <w:tab/>
      </w:r>
      <w:r w:rsidRPr="00341690">
        <w:t>pile diameter</w:t>
      </w:r>
    </w:p>
    <w:p w:rsidR="00353F70" w:rsidRDefault="00353F70" w:rsidP="00E63CC8">
      <w:pPr>
        <w:rPr>
          <w:b/>
        </w:rPr>
      </w:pPr>
    </w:p>
    <w:p w:rsidR="00E63CC8" w:rsidRPr="003D06D6" w:rsidRDefault="00E63CC8" w:rsidP="00E63CC8">
      <w:pPr>
        <w:rPr>
          <w:b/>
        </w:rPr>
      </w:pPr>
      <w:r>
        <w:rPr>
          <w:b/>
        </w:rPr>
        <w:t xml:space="preserve">5. </w:t>
      </w:r>
      <w:r w:rsidR="000B684A">
        <w:rPr>
          <w:b/>
        </w:rPr>
        <w:t xml:space="preserve"> </w:t>
      </w:r>
      <w:r w:rsidRPr="003D06D6">
        <w:rPr>
          <w:b/>
        </w:rPr>
        <w:t>Results and Discussion</w:t>
      </w:r>
    </w:p>
    <w:p w:rsidR="00E63CC8" w:rsidRPr="00DF63ED" w:rsidRDefault="00E63CC8" w:rsidP="00E63CC8">
      <w:pPr>
        <w:jc w:val="both"/>
      </w:pPr>
      <w:r w:rsidRPr="00DF63ED">
        <w:t xml:space="preserve">The </w:t>
      </w:r>
      <w:r>
        <w:t xml:space="preserve">subsurface soil stratigraphic profile indicates inhomogeneity and lateral faces change with the area investigated. Generally, a </w:t>
      </w:r>
      <w:r w:rsidRPr="00DF63ED">
        <w:t xml:space="preserve">very soft </w:t>
      </w:r>
      <w:r>
        <w:t xml:space="preserve">peaty and fibrous clay layer underlie to a depth of 1.5m in all the borehole locations.  Borehole locations 1 and 2 depicted a 7-layer subsurface profile. Underlying the top peaty and fibrous clay to a depth of 13.0m is a soft silt clay layer which is underlain by medium – fine grained sand to 15.5m. Another </w:t>
      </w:r>
      <w:proofErr w:type="spellStart"/>
      <w:r>
        <w:t>silty</w:t>
      </w:r>
      <w:proofErr w:type="spellEnd"/>
      <w:r>
        <w:t xml:space="preserve"> clay layer with a thickness of 3m underlie, followed by medium – coarse grained sand to a depth of 24.5m. At 24.5 to 26m is a soft sandy clay which is underlain by </w:t>
      </w:r>
      <w:proofErr w:type="gramStart"/>
      <w:r>
        <w:t>coarse</w:t>
      </w:r>
      <w:proofErr w:type="gramEnd"/>
      <w:r>
        <w:t xml:space="preserve"> to gravelly sand to 30.0m. All the sand layers have corrected SPT N values vary from 12 – 14 classifying as medium density in compactness and stiff sands in terms of consistency. Boreholes locations 3, 4 and 5 are characterized by a 3-layer </w:t>
      </w:r>
      <w:proofErr w:type="spellStart"/>
      <w:r>
        <w:t>lithologic</w:t>
      </w:r>
      <w:proofErr w:type="spellEnd"/>
      <w:r>
        <w:t xml:space="preserve"> profile commencing with a very soft peaty and fibrous clay to 1.5m, a soft silt clay from 1.5 to 21.0m and medium grained, medium density and stiff to very stiff (SPT N-corrected range of 13 - 17) sand to 30m.  Borehole 6 </w:t>
      </w:r>
      <w:proofErr w:type="gramStart"/>
      <w:r>
        <w:t>location</w:t>
      </w:r>
      <w:proofErr w:type="gramEnd"/>
      <w:r>
        <w:t xml:space="preserve"> is characterized by a 5 </w:t>
      </w:r>
      <w:proofErr w:type="spellStart"/>
      <w:r>
        <w:t>lithologic</w:t>
      </w:r>
      <w:proofErr w:type="spellEnd"/>
      <w:r>
        <w:t xml:space="preserve"> profile starting from the very soft peaty and fibrous cla</w:t>
      </w:r>
      <w:r w:rsidR="00B13FD0">
        <w:t>ys</w:t>
      </w:r>
      <w:r>
        <w:t xml:space="preserve"> to 1.5m which is underlain by a soft silt clay to 8.5m overlying a medium density and stiff, medium grained sand. This layer is underlain by </w:t>
      </w:r>
      <w:proofErr w:type="gramStart"/>
      <w:r>
        <w:t>a very</w:t>
      </w:r>
      <w:proofErr w:type="gramEnd"/>
      <w:r>
        <w:t xml:space="preserve"> soft clay to 21.0m beyond which a medium density and stiff fine to medium grained sand underlie to 30.0m. </w:t>
      </w:r>
      <w:r w:rsidRPr="00DF63ED">
        <w:t>The index</w:t>
      </w:r>
      <w:r>
        <w:t>, strength and compressibility characteristics of the foundation subgrade layers are presented below.</w:t>
      </w:r>
    </w:p>
    <w:p w:rsidR="00E63CC8" w:rsidRPr="00BD3AB4" w:rsidRDefault="00F052C8" w:rsidP="00BD3AB4">
      <w:pPr>
        <w:spacing w:before="240"/>
        <w:jc w:val="both"/>
        <w:rPr>
          <w:b/>
        </w:rPr>
      </w:pPr>
      <w:r>
        <w:rPr>
          <w:b/>
        </w:rPr>
        <w:lastRenderedPageBreak/>
        <w:t>Engineering Properties of the Foundation subgrades</w:t>
      </w:r>
      <w:r w:rsidR="00BD3AB4">
        <w:rPr>
          <w:b/>
        </w:rPr>
        <w:tab/>
      </w:r>
      <w:r w:rsidR="00BD3AB4">
        <w:rPr>
          <w:b/>
        </w:rPr>
        <w:tab/>
      </w:r>
      <w:r w:rsidR="00BD3AB4">
        <w:rPr>
          <w:b/>
        </w:rPr>
        <w:tab/>
      </w:r>
      <w:r w:rsidR="00BD3AB4">
        <w:rPr>
          <w:b/>
        </w:rPr>
        <w:tab/>
      </w:r>
      <w:r w:rsidR="00BD3AB4">
        <w:rPr>
          <w:b/>
        </w:rPr>
        <w:tab/>
        <w:t xml:space="preserve">      </w:t>
      </w:r>
      <w:proofErr w:type="gramStart"/>
      <w:r w:rsidR="00D00BCD">
        <w:t>The</w:t>
      </w:r>
      <w:proofErr w:type="gramEnd"/>
      <w:r w:rsidR="00D00BCD">
        <w:t xml:space="preserve"> </w:t>
      </w:r>
      <w:r w:rsidR="009D35C0">
        <w:t xml:space="preserve">clays underlying the foundation are characterized as very soft to soft </w:t>
      </w:r>
      <w:r w:rsidR="00C3647F">
        <w:t>intermediate plasticity (CI) inorganic clays to high plasticity organic clays (CH) of soft to medium consistency with high compressibility, and medium to high swell potential. 3.7% of the specimens were of intermediate plasticity while 96.3% were of high plasticity. 3.7% were of medium swell potential, 7.4% of high swell potential while 88.9% were of very high potential class. On the basis of consistency limits (</w:t>
      </w:r>
      <w:r w:rsidR="00C3647F">
        <w:rPr>
          <w:b/>
        </w:rPr>
        <w:t xml:space="preserve">Carter and </w:t>
      </w:r>
      <w:r w:rsidR="00C3647F" w:rsidRPr="00094FC3">
        <w:rPr>
          <w:b/>
        </w:rPr>
        <w:t>Bentley, 1991</w:t>
      </w:r>
      <w:r w:rsidR="00C3647F">
        <w:t xml:space="preserve">), 48.15% of the clays are </w:t>
      </w:r>
      <w:proofErr w:type="spellStart"/>
      <w:r w:rsidR="00C3647F">
        <w:t>Ca</w:t>
      </w:r>
      <w:proofErr w:type="spellEnd"/>
      <w:r w:rsidR="00C3647F">
        <w:t xml:space="preserve"> - </w:t>
      </w:r>
      <w:proofErr w:type="spellStart"/>
      <w:r w:rsidR="00C3647F">
        <w:t>montmorilonite</w:t>
      </w:r>
      <w:proofErr w:type="spellEnd"/>
      <w:r w:rsidR="00C3647F">
        <w:t xml:space="preserve">, 29.63% were </w:t>
      </w:r>
      <w:proofErr w:type="spellStart"/>
      <w:r w:rsidR="00C3647F">
        <w:t>Illite</w:t>
      </w:r>
      <w:proofErr w:type="spellEnd"/>
      <w:r w:rsidR="00C3647F">
        <w:t xml:space="preserve"> while 14.81% were </w:t>
      </w:r>
      <w:proofErr w:type="spellStart"/>
      <w:r w:rsidR="00C3647F">
        <w:t>Kaolinitic</w:t>
      </w:r>
      <w:proofErr w:type="spellEnd"/>
      <w:r w:rsidR="00C3647F">
        <w:t xml:space="preserve"> clays.</w:t>
      </w:r>
      <w:r w:rsidR="00094FC3">
        <w:t xml:space="preserve"> The natural moisture content varies from 20.4% to 89%</w:t>
      </w:r>
      <w:r w:rsidR="00727262">
        <w:t xml:space="preserve"> (Tables 1 and 2)</w:t>
      </w:r>
      <w:r w:rsidR="00094FC3">
        <w:t>, the liquid limit from 40% to 165%, plastic limit from 24% to 72% and plasticity index from 16% to 119% (table 1 and figure 2). The bulk unit weight ranges from 13.8KN/m</w:t>
      </w:r>
      <w:r w:rsidR="00094FC3" w:rsidRPr="00094FC3">
        <w:rPr>
          <w:vertAlign w:val="superscript"/>
        </w:rPr>
        <w:t>3</w:t>
      </w:r>
      <w:r w:rsidR="00094FC3">
        <w:t xml:space="preserve"> to 20.8KN/m</w:t>
      </w:r>
      <w:r w:rsidR="00094FC3" w:rsidRPr="00094FC3">
        <w:rPr>
          <w:vertAlign w:val="superscript"/>
        </w:rPr>
        <w:t>3</w:t>
      </w:r>
      <w:r w:rsidR="00EA7797">
        <w:t>(Tables 1 and 2),</w:t>
      </w:r>
      <w:r w:rsidR="00094FC3">
        <w:t xml:space="preserve"> while the percentage saturation which influences the permeability, s</w:t>
      </w:r>
      <w:r w:rsidR="00580F8A">
        <w:t>h</w:t>
      </w:r>
      <w:r w:rsidR="00094FC3">
        <w:t xml:space="preserve">ear strength and </w:t>
      </w:r>
      <w:r w:rsidR="00580F8A">
        <w:t xml:space="preserve">compressibility varies from 96% to 100% with an overall average of 100% indicating the degree to which the pores are filled with water. The </w:t>
      </w:r>
      <w:r w:rsidR="00727262">
        <w:t xml:space="preserve">clays </w:t>
      </w:r>
      <w:r w:rsidR="00580F8A">
        <w:t>have specific gravity ranging from 2.51 – 2.77</w:t>
      </w:r>
      <w:r w:rsidR="00727262">
        <w:t xml:space="preserve">, </w:t>
      </w:r>
      <w:r w:rsidR="00580F8A">
        <w:t>swell index varies from 0.047 to 0.209</w:t>
      </w:r>
      <w:r w:rsidR="00727262">
        <w:t xml:space="preserve"> and </w:t>
      </w:r>
      <w:proofErr w:type="spellStart"/>
      <w:r w:rsidR="00580F8A">
        <w:t>expansivity</w:t>
      </w:r>
      <w:proofErr w:type="spellEnd"/>
      <w:r w:rsidR="00580F8A">
        <w:t xml:space="preserve"> from </w:t>
      </w:r>
      <w:r w:rsidR="00D641A1">
        <w:t xml:space="preserve">3.52 to 26.18 (Table 1). </w:t>
      </w:r>
      <w:r w:rsidR="00580F8A">
        <w:t xml:space="preserve"> </w:t>
      </w:r>
    </w:p>
    <w:p w:rsidR="00DF08DE" w:rsidRDefault="00C3647F" w:rsidP="009D35C0">
      <w:pPr>
        <w:spacing w:before="240"/>
        <w:jc w:val="center"/>
      </w:pPr>
      <w:r w:rsidRPr="00856F8D">
        <w:rPr>
          <w:noProof/>
          <w:lang w:eastAsia="en-US"/>
        </w:rPr>
        <w:drawing>
          <wp:inline distT="0" distB="0" distL="0" distR="0" wp14:anchorId="7A7AEFF1" wp14:editId="5953E0CB">
            <wp:extent cx="3609975" cy="29921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859" cy="3001963"/>
                    </a:xfrm>
                    <a:prstGeom prst="rect">
                      <a:avLst/>
                    </a:prstGeom>
                    <a:noFill/>
                    <a:ln>
                      <a:noFill/>
                    </a:ln>
                  </pic:spPr>
                </pic:pic>
              </a:graphicData>
            </a:graphic>
          </wp:inline>
        </w:drawing>
      </w:r>
    </w:p>
    <w:p w:rsidR="00856F8D" w:rsidRDefault="00856F8D" w:rsidP="00D641A1">
      <w:pPr>
        <w:spacing w:before="240"/>
        <w:jc w:val="center"/>
      </w:pPr>
      <w:r>
        <w:t>Figure 2: Plasticity chart indication</w:t>
      </w:r>
    </w:p>
    <w:p w:rsidR="00E96302" w:rsidRPr="000B684A" w:rsidRDefault="000B684A" w:rsidP="00E96302">
      <w:pPr>
        <w:spacing w:before="240"/>
        <w:jc w:val="both"/>
        <w:rPr>
          <w:b/>
        </w:rPr>
      </w:pPr>
      <w:r w:rsidRPr="00727262">
        <w:t xml:space="preserve">The </w:t>
      </w:r>
      <w:r>
        <w:t>clays have low shear strength with values ranging from 10.43KN/m</w:t>
      </w:r>
      <w:r>
        <w:rPr>
          <w:vertAlign w:val="superscript"/>
        </w:rPr>
        <w:t>2</w:t>
      </w:r>
      <w:r>
        <w:t xml:space="preserve"> to 70.913KN/m</w:t>
      </w:r>
      <w:r>
        <w:rPr>
          <w:vertAlign w:val="superscript"/>
        </w:rPr>
        <w:t>2</w:t>
      </w:r>
      <w:r>
        <w:t xml:space="preserve">) with </w:t>
      </w:r>
      <w:proofErr w:type="spellStart"/>
      <w:r>
        <w:t>undrained</w:t>
      </w:r>
      <w:proofErr w:type="spellEnd"/>
      <w:r>
        <w:t xml:space="preserve"> cohesive strength of 5</w:t>
      </w:r>
      <w:r w:rsidRPr="00580F8A">
        <w:t xml:space="preserve"> </w:t>
      </w:r>
      <w:r>
        <w:t>KN/m</w:t>
      </w:r>
      <w:r>
        <w:rPr>
          <w:vertAlign w:val="superscript"/>
        </w:rPr>
        <w:t>2</w:t>
      </w:r>
      <w:r>
        <w:t xml:space="preserve"> to 58</w:t>
      </w:r>
      <w:r w:rsidRPr="00580F8A">
        <w:t xml:space="preserve"> </w:t>
      </w:r>
      <w:r>
        <w:t>KN/m</w:t>
      </w:r>
      <w:r>
        <w:rPr>
          <w:vertAlign w:val="superscript"/>
        </w:rPr>
        <w:t>2</w:t>
      </w:r>
      <w:r>
        <w:t xml:space="preserve"> and friction angle of 1</w:t>
      </w:r>
      <w:r w:rsidRPr="00580F8A">
        <w:rPr>
          <w:vertAlign w:val="superscript"/>
        </w:rPr>
        <w:t>0</w:t>
      </w:r>
      <w:r>
        <w:t xml:space="preserve"> to 5</w:t>
      </w:r>
      <w:r w:rsidRPr="00580F8A">
        <w:rPr>
          <w:vertAlign w:val="superscript"/>
        </w:rPr>
        <w:t>0</w:t>
      </w:r>
      <w:r>
        <w:t xml:space="preserve"> averaging 1.7</w:t>
      </w:r>
      <w:r w:rsidRPr="00580F8A">
        <w:rPr>
          <w:vertAlign w:val="superscript"/>
        </w:rPr>
        <w:t>0</w:t>
      </w:r>
      <w:r>
        <w:t xml:space="preserve"> (Tables 1 and 2). The ultimate b</w:t>
      </w:r>
      <w:r w:rsidRPr="00727262">
        <w:t xml:space="preserve">earing </w:t>
      </w:r>
      <w:r>
        <w:t>c</w:t>
      </w:r>
      <w:r w:rsidRPr="00727262">
        <w:t>apacity</w:t>
      </w:r>
      <w:r>
        <w:t xml:space="preserve"> of circular foundation footings in these clays varies from 265.8 KN/m</w:t>
      </w:r>
      <w:r>
        <w:rPr>
          <w:vertAlign w:val="superscript"/>
        </w:rPr>
        <w:t>2</w:t>
      </w:r>
      <w:r>
        <w:t xml:space="preserve"> for a 405mm diameter tubular steel pile to 365.0</w:t>
      </w:r>
      <w:r w:rsidRPr="00B80F2D">
        <w:t xml:space="preserve"> </w:t>
      </w:r>
      <w:r>
        <w:t>KN/m</w:t>
      </w:r>
      <w:r>
        <w:rPr>
          <w:vertAlign w:val="superscript"/>
        </w:rPr>
        <w:t>2</w:t>
      </w:r>
      <w:r w:rsidR="00E96302">
        <w:t xml:space="preserve"> for a 750mm</w:t>
      </w:r>
      <w:r w:rsidR="00E96302">
        <w:t>diameter pile. The corresponding allowable bearing capacity ranges from 106.3</w:t>
      </w:r>
      <w:r w:rsidR="00E96302" w:rsidRPr="00B80F2D">
        <w:t xml:space="preserve"> </w:t>
      </w:r>
      <w:r w:rsidR="00E96302">
        <w:t>KN/m</w:t>
      </w:r>
      <w:r w:rsidR="00E96302">
        <w:rPr>
          <w:vertAlign w:val="superscript"/>
        </w:rPr>
        <w:t>2</w:t>
      </w:r>
      <w:r w:rsidR="00E96302">
        <w:t xml:space="preserve"> to 146.2KN/m</w:t>
      </w:r>
      <w:r w:rsidR="00E96302">
        <w:rPr>
          <w:vertAlign w:val="superscript"/>
        </w:rPr>
        <w:t>2</w:t>
      </w:r>
      <w:r w:rsidR="00E96302">
        <w:t xml:space="preserve"> (Table 3).</w:t>
      </w:r>
      <w:r w:rsidR="00E96302">
        <w:rPr>
          <w:b/>
        </w:rPr>
        <w:t xml:space="preserve"> </w:t>
      </w:r>
      <w:r w:rsidR="00E96302">
        <w:t>The consolidation and compressibility characteristic indicates that the coefficient of consolidation (</w:t>
      </w:r>
      <w:proofErr w:type="spellStart"/>
      <w:r w:rsidR="00E96302">
        <w:t>C</w:t>
      </w:r>
      <w:r w:rsidR="00E96302" w:rsidRPr="00BD3AB4">
        <w:rPr>
          <w:vertAlign w:val="subscript"/>
        </w:rPr>
        <w:t>v</w:t>
      </w:r>
      <w:proofErr w:type="spellEnd"/>
      <w:r w:rsidR="00E96302">
        <w:t>) determined using a pressure range of 25 – 800kpa varies from  ranges from 2.2 m</w:t>
      </w:r>
      <w:r w:rsidR="00E96302" w:rsidRPr="00311EC6">
        <w:rPr>
          <w:vertAlign w:val="superscript"/>
        </w:rPr>
        <w:t>2</w:t>
      </w:r>
      <w:r w:rsidR="00E96302">
        <w:t>/MN to 86.7m</w:t>
      </w:r>
      <w:r w:rsidR="00E96302" w:rsidRPr="00311EC6">
        <w:rPr>
          <w:vertAlign w:val="superscript"/>
        </w:rPr>
        <w:t>2</w:t>
      </w:r>
      <w:r w:rsidR="00E96302">
        <w:t>/MN, coefficient of volume compressibility from 0.0011m</w:t>
      </w:r>
      <w:r w:rsidR="00E96302" w:rsidRPr="00311EC6">
        <w:rPr>
          <w:vertAlign w:val="superscript"/>
        </w:rPr>
        <w:t>2</w:t>
      </w:r>
      <w:r w:rsidR="00E96302">
        <w:t>/</w:t>
      </w:r>
      <w:proofErr w:type="spellStart"/>
      <w:r w:rsidR="00E96302">
        <w:t>kN</w:t>
      </w:r>
      <w:proofErr w:type="spellEnd"/>
      <w:r w:rsidR="00E96302">
        <w:t xml:space="preserve"> to 0.00293m</w:t>
      </w:r>
      <w:r w:rsidR="00E96302" w:rsidRPr="00311EC6">
        <w:rPr>
          <w:vertAlign w:val="superscript"/>
        </w:rPr>
        <w:t>2</w:t>
      </w:r>
      <w:r w:rsidR="00E96302">
        <w:t>/</w:t>
      </w:r>
      <w:proofErr w:type="spellStart"/>
      <w:r w:rsidR="00E96302">
        <w:t>kN</w:t>
      </w:r>
      <w:proofErr w:type="spellEnd"/>
      <w:r w:rsidR="00E96302">
        <w:t xml:space="preserve"> and permeability from 3.76 x 10</w:t>
      </w:r>
      <w:r w:rsidR="00E96302">
        <w:rPr>
          <w:vertAlign w:val="superscript"/>
        </w:rPr>
        <w:t>-8</w:t>
      </w:r>
      <w:r w:rsidR="00E96302">
        <w:t>cm/sec to 87.52 x 10</w:t>
      </w:r>
      <w:r w:rsidR="00E96302">
        <w:rPr>
          <w:vertAlign w:val="superscript"/>
        </w:rPr>
        <w:t>-8</w:t>
      </w:r>
      <w:r w:rsidR="00E96302">
        <w:t>cm/sec (Table 4).</w:t>
      </w:r>
      <w:r w:rsidR="00E96302">
        <w:t xml:space="preserve"> </w:t>
      </w:r>
      <w:r w:rsidR="00E96302">
        <w:t xml:space="preserve">These very low permeability characteristics are attributed to the pore lining and filling effects of the </w:t>
      </w:r>
      <w:proofErr w:type="spellStart"/>
      <w:r w:rsidR="00E96302">
        <w:t>montmorilonites</w:t>
      </w:r>
      <w:proofErr w:type="spellEnd"/>
      <w:r w:rsidR="00E96302">
        <w:t xml:space="preserve"> and </w:t>
      </w:r>
      <w:proofErr w:type="spellStart"/>
      <w:r w:rsidR="00E96302">
        <w:t>Illites</w:t>
      </w:r>
      <w:proofErr w:type="spellEnd"/>
      <w:r w:rsidR="00E96302">
        <w:t xml:space="preserve">, making the soils practically impermeable and hence most </w:t>
      </w:r>
      <w:r w:rsidR="00E96302">
        <w:lastRenderedPageBreak/>
        <w:t xml:space="preserve">amenable to volume increase and susceptible to pore breaking and collapse causing settlement.  </w:t>
      </w:r>
      <w:r w:rsidR="00E96302" w:rsidRPr="0090590E">
        <w:t xml:space="preserve">Predicted settlement </w:t>
      </w:r>
      <w:r w:rsidR="00E96302">
        <w:t xml:space="preserve">indicates that the immediate or elastic settlement ranges from 16.36cm to 95.41cm while the long term settlement varies from a minimum 13.35cm to 53.13cm across the boreholes (table 5).  </w:t>
      </w:r>
    </w:p>
    <w:p w:rsidR="00DF08DE" w:rsidRPr="005E4DD5" w:rsidRDefault="00DF08DE" w:rsidP="00DF08DE">
      <w:pPr>
        <w:spacing w:before="240"/>
        <w:rPr>
          <w:b/>
        </w:rPr>
      </w:pPr>
      <w:r w:rsidRPr="005E4DD5">
        <w:rPr>
          <w:b/>
        </w:rPr>
        <w:t>Table</w:t>
      </w:r>
      <w:r>
        <w:rPr>
          <w:b/>
        </w:rPr>
        <w:t xml:space="preserve"> 1</w:t>
      </w:r>
      <w:r w:rsidRPr="005E4DD5">
        <w:rPr>
          <w:b/>
        </w:rPr>
        <w:t>: Geotechnical properties of the clay layers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440"/>
        <w:gridCol w:w="3960"/>
        <w:gridCol w:w="900"/>
        <w:gridCol w:w="900"/>
        <w:gridCol w:w="828"/>
      </w:tblGrid>
      <w:tr w:rsidR="00DF08DE" w:rsidRPr="00DF63ED" w:rsidTr="00A116CC">
        <w:tc>
          <w:tcPr>
            <w:tcW w:w="1136" w:type="dxa"/>
            <w:vMerge w:val="restart"/>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Borehole No.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Soil Type</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Engineering Parameters</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Range of Values</w:t>
            </w:r>
          </w:p>
        </w:tc>
      </w:tr>
      <w:tr w:rsidR="00DF08DE" w:rsidRPr="00DF63ED" w:rsidTr="00A116C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08DE" w:rsidRPr="00DF63ED" w:rsidRDefault="00DF08DE" w:rsidP="00A116CC">
            <w:pPr>
              <w:rPr>
                <w:b/>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08DE" w:rsidRPr="00DF63ED" w:rsidRDefault="00DF08DE" w:rsidP="00A116CC">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08DE" w:rsidRPr="00DF63ED" w:rsidRDefault="00DF08DE" w:rsidP="00A116CC">
            <w:pP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Min.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Max.</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F08DE" w:rsidRPr="00DF63ED" w:rsidRDefault="00DF08DE" w:rsidP="00A116CC">
            <w:pPr>
              <w:rPr>
                <w:b/>
              </w:rPr>
            </w:pPr>
            <w:r w:rsidRPr="00DF63ED">
              <w:rPr>
                <w:b/>
              </w:rPr>
              <w:t>Ave</w:t>
            </w:r>
          </w:p>
        </w:tc>
      </w:tr>
      <w:tr w:rsidR="00BC38BD" w:rsidRPr="00DF63ED" w:rsidTr="00A116CC">
        <w:trPr>
          <w:trHeight w:val="345"/>
        </w:trPr>
        <w:tc>
          <w:tcPr>
            <w:tcW w:w="1136"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pPr>
              <w:rPr>
                <w:b/>
              </w:rPr>
            </w:pPr>
          </w:p>
          <w:p w:rsidR="00BC38BD" w:rsidRPr="00DF63ED" w:rsidRDefault="00BC38BD" w:rsidP="00A116CC">
            <w:pPr>
              <w:rPr>
                <w:b/>
              </w:rPr>
            </w:pPr>
          </w:p>
          <w:p w:rsidR="00BC38BD" w:rsidRPr="00DF63ED" w:rsidRDefault="00BC38BD" w:rsidP="00A116CC">
            <w:pPr>
              <w:rPr>
                <w:b/>
              </w:rPr>
            </w:pPr>
          </w:p>
          <w:p w:rsidR="00BC38BD" w:rsidRPr="00DF63ED" w:rsidRDefault="00BC38BD" w:rsidP="00A116CC">
            <w:pPr>
              <w:rPr>
                <w:b/>
              </w:rPr>
            </w:pPr>
          </w:p>
          <w:p w:rsidR="00BC38BD" w:rsidRPr="00DF63ED" w:rsidRDefault="00BC38BD" w:rsidP="00A116CC">
            <w:r w:rsidRPr="00DF63ED">
              <w:rPr>
                <w:b/>
              </w:rPr>
              <w:t>BH1 &amp; BH2</w:t>
            </w:r>
          </w:p>
        </w:tc>
        <w:tc>
          <w:tcPr>
            <w:tcW w:w="1440"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p w:rsidR="00BC38BD" w:rsidRPr="00DF63ED" w:rsidRDefault="00BC38BD" w:rsidP="00A116CC"/>
          <w:p w:rsidR="00BC38BD" w:rsidRPr="00DF63ED" w:rsidRDefault="00BC38BD" w:rsidP="00A116CC"/>
          <w:p w:rsidR="00BC38BD" w:rsidRPr="00DF63ED" w:rsidRDefault="00BC38BD" w:rsidP="00A116CC">
            <w:r>
              <w:rPr>
                <w:b/>
              </w:rPr>
              <w:t xml:space="preserve">Peaty, fibrous </w:t>
            </w:r>
            <w:r w:rsidRPr="00DF63ED">
              <w:rPr>
                <w:b/>
              </w:rPr>
              <w:t>C</w:t>
            </w:r>
            <w:r>
              <w:rPr>
                <w:b/>
              </w:rPr>
              <w:t>lay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F052C8" w:rsidP="00A116CC">
            <w:r>
              <w:t xml:space="preserve">Natural </w:t>
            </w:r>
            <w:r w:rsidR="00BC38BD">
              <w:t>M</w:t>
            </w:r>
            <w:r w:rsidR="00BC38BD" w:rsidRPr="00DF63ED">
              <w:t>oisture content,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20.4</w:t>
            </w:r>
          </w:p>
        </w:tc>
        <w:tc>
          <w:tcPr>
            <w:tcW w:w="900" w:type="dxa"/>
            <w:tcBorders>
              <w:top w:val="single" w:sz="4" w:space="0" w:color="auto"/>
              <w:left w:val="single" w:sz="4" w:space="0" w:color="auto"/>
              <w:right w:val="single" w:sz="4" w:space="0" w:color="auto"/>
            </w:tcBorders>
            <w:shd w:val="clear" w:color="auto" w:fill="auto"/>
          </w:tcPr>
          <w:p w:rsidR="00BC38BD" w:rsidRPr="00DF63ED" w:rsidRDefault="00BC38BD" w:rsidP="00A116CC">
            <w:r w:rsidRPr="00DF63ED">
              <w:t>97.4</w:t>
            </w:r>
          </w:p>
        </w:tc>
        <w:tc>
          <w:tcPr>
            <w:tcW w:w="828" w:type="dxa"/>
            <w:tcBorders>
              <w:top w:val="single" w:sz="4" w:space="0" w:color="auto"/>
              <w:left w:val="single" w:sz="4" w:space="0" w:color="auto"/>
              <w:right w:val="single" w:sz="4" w:space="0" w:color="auto"/>
            </w:tcBorders>
            <w:shd w:val="clear" w:color="auto" w:fill="auto"/>
          </w:tcPr>
          <w:p w:rsidR="00BC38BD" w:rsidRPr="00DF63ED" w:rsidRDefault="00BC38BD" w:rsidP="00A116CC">
            <w:r w:rsidRPr="00DF63ED">
              <w:t>56.6</w:t>
            </w:r>
          </w:p>
        </w:tc>
      </w:tr>
      <w:tr w:rsidR="00BC38BD" w:rsidRPr="00DF63ED" w:rsidTr="00A116CC">
        <w:trPr>
          <w:trHeight w:val="243"/>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Liquid limits,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58</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147</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109</w:t>
            </w:r>
          </w:p>
        </w:tc>
      </w:tr>
      <w:tr w:rsidR="00BC38BD" w:rsidRPr="00DF63ED" w:rsidTr="00A116CC">
        <w:trPr>
          <w:trHeight w:val="285"/>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Plastic limit, (%)</w:t>
            </w:r>
          </w:p>
        </w:tc>
        <w:tc>
          <w:tcPr>
            <w:tcW w:w="900" w:type="dxa"/>
            <w:tcBorders>
              <w:top w:val="single" w:sz="4" w:space="0" w:color="auto"/>
              <w:left w:val="single" w:sz="4" w:space="0" w:color="auto"/>
              <w:right w:val="single" w:sz="4" w:space="0" w:color="auto"/>
            </w:tcBorders>
            <w:shd w:val="clear" w:color="auto" w:fill="auto"/>
          </w:tcPr>
          <w:p w:rsidR="00BC38BD" w:rsidRPr="00DF63ED" w:rsidRDefault="00BC38BD" w:rsidP="00A116CC">
            <w:r w:rsidRPr="00DF63ED">
              <w:t>25</w:t>
            </w:r>
          </w:p>
        </w:tc>
        <w:tc>
          <w:tcPr>
            <w:tcW w:w="900" w:type="dxa"/>
            <w:tcBorders>
              <w:left w:val="single" w:sz="4" w:space="0" w:color="auto"/>
              <w:right w:val="single" w:sz="4" w:space="0" w:color="auto"/>
            </w:tcBorders>
            <w:shd w:val="clear" w:color="auto" w:fill="auto"/>
          </w:tcPr>
          <w:p w:rsidR="00BC38BD" w:rsidRPr="00DF63ED" w:rsidRDefault="00BC38BD" w:rsidP="00A116CC">
            <w:r w:rsidRPr="00DF63ED">
              <w:t>70</w:t>
            </w:r>
          </w:p>
        </w:tc>
        <w:tc>
          <w:tcPr>
            <w:tcW w:w="828" w:type="dxa"/>
            <w:tcBorders>
              <w:left w:val="single" w:sz="4" w:space="0" w:color="auto"/>
              <w:right w:val="single" w:sz="4" w:space="0" w:color="auto"/>
            </w:tcBorders>
            <w:shd w:val="clear" w:color="auto" w:fill="auto"/>
          </w:tcPr>
          <w:p w:rsidR="00BC38BD" w:rsidRPr="00DF63ED" w:rsidRDefault="00BC38BD" w:rsidP="00A116CC">
            <w:r w:rsidRPr="00DF63ED">
              <w:t>49</w:t>
            </w:r>
          </w:p>
        </w:tc>
      </w:tr>
      <w:tr w:rsidR="00BC38BD" w:rsidRPr="00DF63ED" w:rsidTr="00A116CC">
        <w:trPr>
          <w:trHeight w:val="336"/>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Plasticity index, (%)</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33</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79</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57</w:t>
            </w:r>
          </w:p>
        </w:tc>
      </w:tr>
      <w:tr w:rsidR="00BC38BD" w:rsidRPr="00DF63ED" w:rsidTr="00A116CC">
        <w:trPr>
          <w:trHeight w:val="300"/>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 xml:space="preserve">Bulk unit weight, </w:t>
            </w:r>
            <w:proofErr w:type="spellStart"/>
            <w:r w:rsidRPr="00DF63ED">
              <w:t>kN</w:t>
            </w:r>
            <w:proofErr w:type="spellEnd"/>
            <w:r w:rsidRPr="00DF63ED">
              <w:t>/m</w:t>
            </w:r>
            <w:r w:rsidRPr="00DF63ED">
              <w:rPr>
                <w:vertAlign w:val="superscript"/>
              </w:rPr>
              <w:t>3</w:t>
            </w:r>
          </w:p>
        </w:tc>
        <w:tc>
          <w:tcPr>
            <w:tcW w:w="900" w:type="dxa"/>
            <w:tcBorders>
              <w:left w:val="single" w:sz="4" w:space="0" w:color="auto"/>
              <w:right w:val="single" w:sz="4" w:space="0" w:color="auto"/>
            </w:tcBorders>
            <w:shd w:val="clear" w:color="auto" w:fill="auto"/>
          </w:tcPr>
          <w:p w:rsidR="00BC38BD" w:rsidRPr="00DF63ED" w:rsidRDefault="00BC38BD" w:rsidP="00A116CC">
            <w:r w:rsidRPr="00DF63ED">
              <w:t>14.9</w:t>
            </w:r>
          </w:p>
        </w:tc>
        <w:tc>
          <w:tcPr>
            <w:tcW w:w="900" w:type="dxa"/>
            <w:tcBorders>
              <w:left w:val="single" w:sz="4" w:space="0" w:color="auto"/>
              <w:right w:val="single" w:sz="4" w:space="0" w:color="auto"/>
            </w:tcBorders>
            <w:shd w:val="clear" w:color="auto" w:fill="auto"/>
          </w:tcPr>
          <w:p w:rsidR="00BC38BD" w:rsidRPr="00DF63ED" w:rsidRDefault="00BC38BD" w:rsidP="00A116CC">
            <w:r w:rsidRPr="00DF63ED">
              <w:t>20.8</w:t>
            </w:r>
          </w:p>
        </w:tc>
        <w:tc>
          <w:tcPr>
            <w:tcW w:w="828" w:type="dxa"/>
            <w:tcBorders>
              <w:left w:val="single" w:sz="4" w:space="0" w:color="auto"/>
              <w:right w:val="single" w:sz="4" w:space="0" w:color="auto"/>
            </w:tcBorders>
            <w:shd w:val="clear" w:color="auto" w:fill="auto"/>
          </w:tcPr>
          <w:p w:rsidR="00BC38BD" w:rsidRPr="00DF63ED" w:rsidRDefault="00BC38BD" w:rsidP="00A116CC">
            <w:r w:rsidRPr="00DF63ED">
              <w:t>18.1</w:t>
            </w:r>
          </w:p>
        </w:tc>
      </w:tr>
      <w:tr w:rsidR="00BC38BD" w:rsidRPr="00DF63ED" w:rsidTr="00A116CC">
        <w:trPr>
          <w:trHeight w:val="339"/>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t>Initial Void ratio</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1.85</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1.99</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t>1.95</w:t>
            </w:r>
          </w:p>
        </w:tc>
      </w:tr>
      <w:tr w:rsidR="00BC38BD" w:rsidRPr="00DF63ED" w:rsidTr="00A116CC">
        <w:trPr>
          <w:trHeight w:val="339"/>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Degree of saturation, (%)</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96</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100</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99</w:t>
            </w:r>
          </w:p>
        </w:tc>
      </w:tr>
      <w:tr w:rsidR="00BC38BD" w:rsidRPr="00DF63ED" w:rsidTr="00A116CC">
        <w:trPr>
          <w:trHeight w:val="243"/>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Specific gravity</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2.51</w:t>
            </w:r>
          </w:p>
        </w:tc>
        <w:tc>
          <w:tcPr>
            <w:tcW w:w="900" w:type="dxa"/>
            <w:tcBorders>
              <w:left w:val="single" w:sz="4" w:space="0" w:color="auto"/>
              <w:right w:val="single" w:sz="4" w:space="0" w:color="auto"/>
            </w:tcBorders>
            <w:shd w:val="clear" w:color="auto" w:fill="auto"/>
          </w:tcPr>
          <w:p w:rsidR="00BC38BD" w:rsidRPr="00DF63ED" w:rsidRDefault="00BC38BD" w:rsidP="00A116CC">
            <w:r w:rsidRPr="00DF63ED">
              <w:t>2.7</w:t>
            </w:r>
          </w:p>
        </w:tc>
        <w:tc>
          <w:tcPr>
            <w:tcW w:w="828" w:type="dxa"/>
            <w:tcBorders>
              <w:left w:val="single" w:sz="4" w:space="0" w:color="auto"/>
              <w:right w:val="single" w:sz="4" w:space="0" w:color="auto"/>
            </w:tcBorders>
            <w:shd w:val="clear" w:color="auto" w:fill="auto"/>
          </w:tcPr>
          <w:p w:rsidR="00BC38BD" w:rsidRPr="00DF63ED" w:rsidRDefault="00BC38BD" w:rsidP="00A116CC">
            <w:r w:rsidRPr="00DF63ED">
              <w:t>2.65</w:t>
            </w:r>
          </w:p>
        </w:tc>
      </w:tr>
      <w:tr w:rsidR="00BC38BD" w:rsidRPr="00DF63ED" w:rsidTr="00A116CC">
        <w:trPr>
          <w:trHeight w:val="300"/>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rsidRPr="00DF63ED">
              <w:t>Undrained</w:t>
            </w:r>
            <w:proofErr w:type="spellEnd"/>
            <w:r w:rsidRPr="00DF63ED">
              <w:t xml:space="preserve"> cohesion (</w:t>
            </w:r>
            <w:r>
              <w:t>KN/m</w:t>
            </w:r>
            <w:r w:rsidRPr="00DF63ED">
              <w:t>)</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5</w:t>
            </w:r>
          </w:p>
        </w:tc>
        <w:tc>
          <w:tcPr>
            <w:tcW w:w="900" w:type="dxa"/>
            <w:tcBorders>
              <w:left w:val="single" w:sz="4" w:space="0" w:color="auto"/>
              <w:right w:val="single" w:sz="4" w:space="0" w:color="auto"/>
            </w:tcBorders>
            <w:shd w:val="clear" w:color="auto" w:fill="auto"/>
          </w:tcPr>
          <w:p w:rsidR="00BC38BD" w:rsidRPr="00DF63ED" w:rsidRDefault="00BC38BD" w:rsidP="00A116CC">
            <w:r w:rsidRPr="00DF63ED">
              <w:t>58</w:t>
            </w:r>
          </w:p>
        </w:tc>
        <w:tc>
          <w:tcPr>
            <w:tcW w:w="828" w:type="dxa"/>
            <w:tcBorders>
              <w:left w:val="single" w:sz="4" w:space="0" w:color="auto"/>
              <w:right w:val="single" w:sz="4" w:space="0" w:color="auto"/>
            </w:tcBorders>
            <w:shd w:val="clear" w:color="auto" w:fill="auto"/>
          </w:tcPr>
          <w:p w:rsidR="00BC38BD" w:rsidRPr="00DF63ED" w:rsidRDefault="00BC38BD" w:rsidP="00A116CC">
            <w:r w:rsidRPr="00DF63ED">
              <w:t>27</w:t>
            </w:r>
          </w:p>
        </w:tc>
      </w:tr>
      <w:tr w:rsidR="00BC38BD" w:rsidRPr="00DF63ED" w:rsidTr="00A116CC">
        <w:trPr>
          <w:trHeight w:val="255"/>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rsidRPr="00DF63ED">
              <w:t>Undrained</w:t>
            </w:r>
            <w:proofErr w:type="spellEnd"/>
            <w:r w:rsidRPr="00DF63ED">
              <w:t xml:space="preserve"> angle of internal friction</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5</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3</w:t>
            </w:r>
          </w:p>
        </w:tc>
      </w:tr>
      <w:tr w:rsidR="00BC38BD" w:rsidRPr="00DF63ED" w:rsidTr="00A116CC">
        <w:trPr>
          <w:trHeight w:val="255"/>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t>Swell Index</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0.068</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0.184</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t>0.013</w:t>
            </w:r>
          </w:p>
        </w:tc>
      </w:tr>
      <w:tr w:rsidR="00BC38BD" w:rsidRPr="00DF63ED" w:rsidTr="00A116CC">
        <w:trPr>
          <w:trHeight w:val="255"/>
        </w:trPr>
        <w:tc>
          <w:tcPr>
            <w:tcW w:w="1136"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1440" w:type="dxa"/>
            <w:vMerge/>
            <w:tcBorders>
              <w:left w:val="single" w:sz="4" w:space="0" w:color="auto"/>
              <w:bottom w:val="single" w:sz="4" w:space="0" w:color="auto"/>
              <w:right w:val="single" w:sz="4" w:space="0" w:color="auto"/>
            </w:tcBorders>
            <w:shd w:val="clear" w:color="auto" w:fill="auto"/>
          </w:tcPr>
          <w:p w:rsidR="00BC38BD" w:rsidRPr="00DF63ED" w:rsidRDefault="00BC38BD" w:rsidP="00A116CC"/>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t>Expansivity</w:t>
            </w:r>
            <w:proofErr w:type="spellEnd"/>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4.45</w:t>
            </w:r>
          </w:p>
        </w:tc>
        <w:tc>
          <w:tcPr>
            <w:tcW w:w="900" w:type="dxa"/>
            <w:tcBorders>
              <w:left w:val="single" w:sz="4" w:space="0" w:color="auto"/>
              <w:bottom w:val="single" w:sz="4" w:space="0" w:color="auto"/>
              <w:right w:val="single" w:sz="4" w:space="0" w:color="auto"/>
            </w:tcBorders>
            <w:shd w:val="clear" w:color="auto" w:fill="auto"/>
          </w:tcPr>
          <w:p w:rsidR="00BC38BD" w:rsidRPr="00DF63ED" w:rsidRDefault="00BC38BD" w:rsidP="00A116CC">
            <w:r>
              <w:t>15</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t>11.85</w:t>
            </w:r>
          </w:p>
        </w:tc>
      </w:tr>
      <w:tr w:rsidR="00BC38BD" w:rsidRPr="00DF63ED" w:rsidTr="00A116CC">
        <w:tc>
          <w:tcPr>
            <w:tcW w:w="1136" w:type="dxa"/>
            <w:vMerge/>
            <w:tcBorders>
              <w:left w:val="single" w:sz="4" w:space="0" w:color="auto"/>
              <w:right w:val="single" w:sz="4" w:space="0" w:color="auto"/>
            </w:tcBorders>
            <w:shd w:val="clear" w:color="auto" w:fill="auto"/>
            <w:vAlign w:val="center"/>
          </w:tcPr>
          <w:p w:rsidR="00BC38BD" w:rsidRPr="00DF63ED" w:rsidRDefault="00BC38BD" w:rsidP="00A116CC"/>
        </w:tc>
        <w:tc>
          <w:tcPr>
            <w:tcW w:w="1440"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r>
              <w:rPr>
                <w:b/>
              </w:rPr>
              <w:t xml:space="preserve">M-C </w:t>
            </w:r>
            <w:r w:rsidRPr="00DF63ED">
              <w:rPr>
                <w:b/>
              </w:rPr>
              <w:t>S</w:t>
            </w:r>
            <w:r>
              <w:rPr>
                <w:b/>
              </w:rPr>
              <w:t>and</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N (blows/0.3m)</w:t>
            </w:r>
          </w:p>
          <w:p w:rsidR="00BC38BD" w:rsidRPr="00DF63ED" w:rsidRDefault="00BC38BD" w:rsidP="00A116CC">
            <w:r w:rsidRPr="00DF63ED">
              <w:t>□ (degree)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7</w:t>
            </w:r>
          </w:p>
          <w:p w:rsidR="00BC38BD" w:rsidRPr="00DF63ED" w:rsidRDefault="00BC38BD" w:rsidP="00A116CC">
            <w:r w:rsidRPr="00DF63ED">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16</w:t>
            </w:r>
          </w:p>
          <w:p w:rsidR="00BC38BD" w:rsidRPr="00DF63ED" w:rsidRDefault="00BC38BD" w:rsidP="00A116CC">
            <w:r w:rsidRPr="00DF63ED">
              <w:t>32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11</w:t>
            </w:r>
          </w:p>
          <w:p w:rsidR="00BC38BD" w:rsidRPr="00DF63ED" w:rsidRDefault="00BC38BD" w:rsidP="00A116CC">
            <w:r w:rsidRPr="00DF63ED">
              <w:t>30</w:t>
            </w:r>
          </w:p>
        </w:tc>
      </w:tr>
      <w:tr w:rsidR="00BC38BD" w:rsidRPr="00DF63ED" w:rsidTr="00A116CC">
        <w:tc>
          <w:tcPr>
            <w:tcW w:w="1136" w:type="dxa"/>
            <w:vMerge/>
            <w:tcBorders>
              <w:left w:val="single" w:sz="4" w:space="0" w:color="auto"/>
              <w:bottom w:val="single" w:sz="4" w:space="0" w:color="auto"/>
              <w:right w:val="single" w:sz="4" w:space="0" w:color="auto"/>
            </w:tcBorders>
            <w:shd w:val="clear" w:color="auto" w:fill="auto"/>
            <w:vAlign w:val="center"/>
          </w:tcPr>
          <w:p w:rsidR="00BC38BD" w:rsidRPr="00DF63ED" w:rsidRDefault="00BC38BD" w:rsidP="00A116CC"/>
        </w:tc>
        <w:tc>
          <w:tcPr>
            <w:tcW w:w="1440" w:type="dxa"/>
            <w:vMerge/>
            <w:tcBorders>
              <w:left w:val="single" w:sz="4" w:space="0" w:color="auto"/>
              <w:bottom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t>SPT-N corrected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15.5</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13.21</w:t>
            </w:r>
          </w:p>
        </w:tc>
      </w:tr>
      <w:tr w:rsidR="00BC38BD" w:rsidRPr="00DF63ED" w:rsidTr="00A116CC">
        <w:trPr>
          <w:trHeight w:val="285"/>
        </w:trPr>
        <w:tc>
          <w:tcPr>
            <w:tcW w:w="1136"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pPr>
              <w:spacing w:before="240"/>
              <w:rPr>
                <w:b/>
              </w:rPr>
            </w:pPr>
          </w:p>
          <w:p w:rsidR="00BC38BD" w:rsidRPr="00DF63ED" w:rsidRDefault="00BC38BD" w:rsidP="00A116CC">
            <w:pPr>
              <w:spacing w:before="240"/>
              <w:rPr>
                <w:b/>
              </w:rPr>
            </w:pPr>
            <w:r w:rsidRPr="00DF63ED">
              <w:rPr>
                <w:b/>
              </w:rPr>
              <w:t>BH3, BH4, BH5 &amp; BH6</w:t>
            </w:r>
          </w:p>
        </w:tc>
        <w:tc>
          <w:tcPr>
            <w:tcW w:w="1440"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r>
              <w:rPr>
                <w:b/>
              </w:rPr>
              <w:t xml:space="preserve">Soft </w:t>
            </w:r>
            <w:proofErr w:type="spellStart"/>
            <w:r>
              <w:rPr>
                <w:b/>
              </w:rPr>
              <w:t>Silty</w:t>
            </w:r>
            <w:proofErr w:type="spellEnd"/>
            <w:r>
              <w:rPr>
                <w:b/>
              </w:rPr>
              <w:t xml:space="preserve"> Clay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F052C8" w:rsidP="00F052C8">
            <w:r>
              <w:t xml:space="preserve">Natural </w:t>
            </w:r>
            <w:r w:rsidR="00BC38BD">
              <w:t>M</w:t>
            </w:r>
            <w:r w:rsidR="00BC38BD" w:rsidRPr="00DF63ED">
              <w:t xml:space="preserve">oisture </w:t>
            </w:r>
            <w:r>
              <w:t>C</w:t>
            </w:r>
            <w:r w:rsidR="00BC38BD" w:rsidRPr="00DF63ED">
              <w:t>ontent,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63.6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89</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78</w:t>
            </w:r>
          </w:p>
        </w:tc>
      </w:tr>
      <w:tr w:rsidR="00BC38BD" w:rsidRPr="00DF63ED" w:rsidTr="00A116CC">
        <w:trPr>
          <w:trHeight w:val="288"/>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Liquid limits,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163</w:t>
            </w:r>
          </w:p>
        </w:tc>
        <w:tc>
          <w:tcPr>
            <w:tcW w:w="828" w:type="dxa"/>
            <w:tcBorders>
              <w:top w:val="single" w:sz="4" w:space="0" w:color="auto"/>
              <w:left w:val="single" w:sz="4" w:space="0" w:color="auto"/>
              <w:right w:val="single" w:sz="4" w:space="0" w:color="auto"/>
            </w:tcBorders>
            <w:shd w:val="clear" w:color="auto" w:fill="auto"/>
          </w:tcPr>
          <w:p w:rsidR="00BC38BD" w:rsidRPr="00DF63ED" w:rsidRDefault="00BC38BD" w:rsidP="00A116CC">
            <w:r w:rsidRPr="00DF63ED">
              <w:t>115</w:t>
            </w:r>
          </w:p>
        </w:tc>
      </w:tr>
      <w:tr w:rsidR="00BC38BD" w:rsidRPr="00DF63ED" w:rsidTr="00A116CC">
        <w:trPr>
          <w:trHeight w:val="270"/>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Plastic limit,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72</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48</w:t>
            </w:r>
          </w:p>
        </w:tc>
      </w:tr>
      <w:tr w:rsidR="00BC38BD" w:rsidRPr="00DF63ED" w:rsidTr="00A116CC">
        <w:trPr>
          <w:trHeight w:val="306"/>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Plasticity index,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119</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69</w:t>
            </w:r>
          </w:p>
        </w:tc>
      </w:tr>
      <w:tr w:rsidR="00BC38BD" w:rsidRPr="00DF63ED" w:rsidTr="00A116CC">
        <w:trPr>
          <w:trHeight w:val="285"/>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 xml:space="preserve">Bulk unit weight, </w:t>
            </w:r>
            <w:proofErr w:type="spellStart"/>
            <w:r w:rsidRPr="00DF63ED">
              <w:t>kN</w:t>
            </w:r>
            <w:proofErr w:type="spellEnd"/>
            <w:r w:rsidRPr="00DF63ED">
              <w:t>/m</w:t>
            </w:r>
            <w:r w:rsidRPr="00DF63ED">
              <w:rPr>
                <w:vertAlign w:val="superscript"/>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13.9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16.0</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15</w:t>
            </w:r>
          </w:p>
        </w:tc>
      </w:tr>
      <w:tr w:rsidR="00A116CC" w:rsidRPr="00DF63ED" w:rsidTr="00A116CC">
        <w:trPr>
          <w:trHeight w:val="294"/>
        </w:trPr>
        <w:tc>
          <w:tcPr>
            <w:tcW w:w="1136" w:type="dxa"/>
            <w:vMerge/>
            <w:tcBorders>
              <w:left w:val="single" w:sz="4" w:space="0" w:color="auto"/>
              <w:right w:val="single" w:sz="4" w:space="0" w:color="auto"/>
            </w:tcBorders>
            <w:shd w:val="clear" w:color="auto" w:fill="auto"/>
          </w:tcPr>
          <w:p w:rsidR="00A116CC" w:rsidRPr="00DF63ED" w:rsidRDefault="00A116CC" w:rsidP="00A116CC">
            <w:pPr>
              <w:spacing w:before="240"/>
              <w:rPr>
                <w:b/>
              </w:rPr>
            </w:pPr>
          </w:p>
        </w:tc>
        <w:tc>
          <w:tcPr>
            <w:tcW w:w="1440" w:type="dxa"/>
            <w:vMerge/>
            <w:tcBorders>
              <w:left w:val="single" w:sz="4" w:space="0" w:color="auto"/>
              <w:right w:val="single" w:sz="4" w:space="0" w:color="auto"/>
            </w:tcBorders>
            <w:shd w:val="clear" w:color="auto" w:fill="auto"/>
          </w:tcPr>
          <w:p w:rsidR="00A116CC" w:rsidRPr="00DF63ED" w:rsidRDefault="00A116CC"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116CC" w:rsidRPr="00DF63ED" w:rsidRDefault="00A116CC" w:rsidP="00A116CC">
            <w:r>
              <w:t>Initial void ratio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116CC" w:rsidRPr="00DF63ED" w:rsidRDefault="0076708A" w:rsidP="00A116CC">
            <w:r>
              <w:t>1.87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116CC" w:rsidRPr="00DF63ED" w:rsidRDefault="0076708A" w:rsidP="00A116CC">
            <w:r>
              <w:t>2.04</w:t>
            </w:r>
          </w:p>
        </w:tc>
        <w:tc>
          <w:tcPr>
            <w:tcW w:w="828" w:type="dxa"/>
            <w:tcBorders>
              <w:left w:val="single" w:sz="4" w:space="0" w:color="auto"/>
              <w:bottom w:val="single" w:sz="4" w:space="0" w:color="auto"/>
              <w:right w:val="single" w:sz="4" w:space="0" w:color="auto"/>
            </w:tcBorders>
            <w:shd w:val="clear" w:color="auto" w:fill="auto"/>
          </w:tcPr>
          <w:p w:rsidR="00A116CC" w:rsidRPr="00DF63ED" w:rsidRDefault="0076708A" w:rsidP="00A116CC">
            <w:r>
              <w:t>1.96</w:t>
            </w:r>
          </w:p>
        </w:tc>
      </w:tr>
      <w:tr w:rsidR="00BC38BD" w:rsidRPr="00DF63ED" w:rsidTr="00A116CC">
        <w:trPr>
          <w:trHeight w:val="294"/>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Degree of saturation,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100</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100</w:t>
            </w:r>
          </w:p>
        </w:tc>
      </w:tr>
      <w:tr w:rsidR="00BC38BD" w:rsidRPr="00DF63ED" w:rsidTr="00A116CC">
        <w:trPr>
          <w:trHeight w:val="303"/>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Specific gravity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2.54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2.77</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2.68</w:t>
            </w:r>
          </w:p>
        </w:tc>
      </w:tr>
      <w:tr w:rsidR="00BC38BD" w:rsidRPr="00DF63ED" w:rsidTr="00A116CC">
        <w:trPr>
          <w:trHeight w:val="315"/>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rsidRPr="00DF63ED">
              <w:t>Undrained</w:t>
            </w:r>
            <w:proofErr w:type="spellEnd"/>
            <w:r w:rsidRPr="00DF63ED">
              <w:t xml:space="preserve"> cohesion (</w:t>
            </w:r>
            <w:r>
              <w:t>KN/m</w:t>
            </w:r>
            <w:r w:rsidRPr="00DF63ED">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10</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8</w:t>
            </w:r>
          </w:p>
        </w:tc>
      </w:tr>
      <w:tr w:rsidR="00BC38BD" w:rsidRPr="00DF63ED" w:rsidTr="00A116CC">
        <w:trPr>
          <w:trHeight w:val="225"/>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rsidRPr="00DF63ED">
              <w:t>Undrained</w:t>
            </w:r>
            <w:proofErr w:type="spellEnd"/>
            <w:r w:rsidRPr="00DF63ED">
              <w:t xml:space="preserve"> angle of internal friction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2</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BC38BD" w:rsidP="00A116CC">
            <w:r w:rsidRPr="00DF63ED">
              <w:t>2</w:t>
            </w:r>
          </w:p>
        </w:tc>
      </w:tr>
      <w:tr w:rsidR="00BC38BD" w:rsidRPr="00DF63ED" w:rsidTr="00A116CC">
        <w:trPr>
          <w:trHeight w:val="225"/>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t>Swell Index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76708A" w:rsidP="00A116CC">
            <w:r>
              <w:t>0.047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76708A" w:rsidP="00A116CC">
            <w:r>
              <w:t>0.209</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76708A" w:rsidP="00A116CC">
            <w:r>
              <w:t>0.143</w:t>
            </w:r>
          </w:p>
        </w:tc>
      </w:tr>
      <w:tr w:rsidR="00BC38BD" w:rsidRPr="00DF63ED" w:rsidTr="00A116CC">
        <w:trPr>
          <w:trHeight w:val="225"/>
        </w:trPr>
        <w:tc>
          <w:tcPr>
            <w:tcW w:w="1136" w:type="dxa"/>
            <w:vMerge/>
            <w:tcBorders>
              <w:left w:val="single" w:sz="4" w:space="0" w:color="auto"/>
              <w:right w:val="single" w:sz="4" w:space="0" w:color="auto"/>
            </w:tcBorders>
            <w:shd w:val="clear" w:color="auto" w:fill="auto"/>
          </w:tcPr>
          <w:p w:rsidR="00BC38BD" w:rsidRPr="00DF63ED" w:rsidRDefault="00BC38BD" w:rsidP="00A116CC">
            <w:pPr>
              <w:spacing w:before="240"/>
              <w:rPr>
                <w:b/>
              </w:rPr>
            </w:pPr>
          </w:p>
        </w:tc>
        <w:tc>
          <w:tcPr>
            <w:tcW w:w="1440" w:type="dxa"/>
            <w:vMerge/>
            <w:tcBorders>
              <w:left w:val="single" w:sz="4" w:space="0" w:color="auto"/>
              <w:bottom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proofErr w:type="spellStart"/>
            <w:r>
              <w:t>Expansivity</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D641A1" w:rsidP="00A116CC">
            <w:r>
              <w:t>3.52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580F8A" w:rsidP="00A116CC">
            <w:r>
              <w:t>26.18</w:t>
            </w:r>
          </w:p>
        </w:tc>
        <w:tc>
          <w:tcPr>
            <w:tcW w:w="828" w:type="dxa"/>
            <w:tcBorders>
              <w:left w:val="single" w:sz="4" w:space="0" w:color="auto"/>
              <w:bottom w:val="single" w:sz="4" w:space="0" w:color="auto"/>
              <w:right w:val="single" w:sz="4" w:space="0" w:color="auto"/>
            </w:tcBorders>
            <w:shd w:val="clear" w:color="auto" w:fill="auto"/>
          </w:tcPr>
          <w:p w:rsidR="00BC38BD" w:rsidRPr="00DF63ED" w:rsidRDefault="0076708A" w:rsidP="00D641A1">
            <w:r>
              <w:t>2</w:t>
            </w:r>
            <w:r w:rsidR="00D641A1">
              <w:t>1</w:t>
            </w:r>
            <w:r w:rsidR="00580F8A">
              <w:t>.</w:t>
            </w:r>
            <w:r w:rsidR="00D641A1">
              <w:t>0</w:t>
            </w:r>
            <w:r w:rsidR="00580F8A">
              <w:t>8</w:t>
            </w:r>
          </w:p>
        </w:tc>
      </w:tr>
      <w:tr w:rsidR="00BC38BD" w:rsidRPr="00DF63ED" w:rsidTr="00A116CC">
        <w:tc>
          <w:tcPr>
            <w:tcW w:w="1136" w:type="dxa"/>
            <w:vMerge/>
            <w:tcBorders>
              <w:left w:val="single" w:sz="4" w:space="0" w:color="auto"/>
              <w:right w:val="single" w:sz="4" w:space="0" w:color="auto"/>
            </w:tcBorders>
            <w:shd w:val="clear" w:color="auto" w:fill="auto"/>
            <w:vAlign w:val="center"/>
          </w:tcPr>
          <w:p w:rsidR="00BC38BD" w:rsidRPr="00DF63ED" w:rsidRDefault="00BC38BD" w:rsidP="00A116CC">
            <w:pPr>
              <w:rPr>
                <w:b/>
              </w:rPr>
            </w:pPr>
          </w:p>
        </w:tc>
        <w:tc>
          <w:tcPr>
            <w:tcW w:w="1440" w:type="dxa"/>
            <w:vMerge w:val="restart"/>
            <w:tcBorders>
              <w:top w:val="single" w:sz="4" w:space="0" w:color="auto"/>
              <w:left w:val="single" w:sz="4" w:space="0" w:color="auto"/>
              <w:right w:val="single" w:sz="4" w:space="0" w:color="auto"/>
            </w:tcBorders>
            <w:shd w:val="clear" w:color="auto" w:fill="auto"/>
          </w:tcPr>
          <w:p w:rsidR="00BC38BD" w:rsidRPr="00DF63ED" w:rsidRDefault="00BC38BD" w:rsidP="00A116CC">
            <w:r>
              <w:rPr>
                <w:b/>
              </w:rPr>
              <w:t>F-M Sand</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N (blows/0.3m)</w:t>
            </w:r>
          </w:p>
          <w:p w:rsidR="00BC38BD" w:rsidRPr="00DF63ED" w:rsidRDefault="00BC38BD" w:rsidP="00A116CC">
            <w:r w:rsidRPr="00DF63ED">
              <w:t>□ (degree)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3</w:t>
            </w:r>
          </w:p>
          <w:p w:rsidR="00BC38BD" w:rsidRPr="00DF63ED" w:rsidRDefault="00BC38BD" w:rsidP="00A116CC">
            <w:r w:rsidRPr="00DF63ED">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19</w:t>
            </w:r>
          </w:p>
          <w:p w:rsidR="00BC38BD" w:rsidRPr="00DF63ED" w:rsidRDefault="00BC38BD" w:rsidP="00A116CC">
            <w:r w:rsidRPr="00DF63ED">
              <w:t>33</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rsidRPr="00DF63ED">
              <w:t>11</w:t>
            </w:r>
          </w:p>
          <w:p w:rsidR="00BC38BD" w:rsidRPr="00DF63ED" w:rsidRDefault="00BC38BD" w:rsidP="00A116CC">
            <w:r w:rsidRPr="00DF63ED">
              <w:t>30</w:t>
            </w:r>
          </w:p>
        </w:tc>
      </w:tr>
      <w:tr w:rsidR="00BC38BD" w:rsidRPr="00DF63ED" w:rsidTr="00A116CC">
        <w:tc>
          <w:tcPr>
            <w:tcW w:w="1136" w:type="dxa"/>
            <w:vMerge/>
            <w:tcBorders>
              <w:left w:val="single" w:sz="4" w:space="0" w:color="auto"/>
              <w:bottom w:val="single" w:sz="4" w:space="0" w:color="auto"/>
              <w:right w:val="single" w:sz="4" w:space="0" w:color="auto"/>
            </w:tcBorders>
            <w:shd w:val="clear" w:color="auto" w:fill="auto"/>
            <w:vAlign w:val="center"/>
          </w:tcPr>
          <w:p w:rsidR="00BC38BD" w:rsidRPr="00DF63ED" w:rsidRDefault="00BC38BD" w:rsidP="00A116CC">
            <w:pPr>
              <w:rPr>
                <w:b/>
              </w:rPr>
            </w:pPr>
          </w:p>
        </w:tc>
        <w:tc>
          <w:tcPr>
            <w:tcW w:w="1440" w:type="dxa"/>
            <w:vMerge/>
            <w:tcBorders>
              <w:left w:val="single" w:sz="4" w:space="0" w:color="auto"/>
              <w:bottom w:val="single" w:sz="4" w:space="0" w:color="auto"/>
              <w:right w:val="single" w:sz="4" w:space="0" w:color="auto"/>
            </w:tcBorders>
            <w:shd w:val="clear" w:color="auto" w:fill="auto"/>
          </w:tcPr>
          <w:p w:rsidR="00BC38BD" w:rsidRPr="00DF63ED" w:rsidRDefault="00BC38BD" w:rsidP="00A116CC">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BC38BD" w:rsidP="00A116CC">
            <w:r>
              <w:t>SPT-N corrected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16.5</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BC38BD" w:rsidRPr="00DF63ED" w:rsidRDefault="00A116CC" w:rsidP="00A116CC">
            <w:r>
              <w:t>25.29</w:t>
            </w:r>
          </w:p>
        </w:tc>
      </w:tr>
    </w:tbl>
    <w:p w:rsidR="00E96302" w:rsidRDefault="00E96302" w:rsidP="00BD3AB4">
      <w:pPr>
        <w:spacing w:before="240"/>
        <w:rPr>
          <w:b/>
          <w:u w:val="single"/>
        </w:rPr>
      </w:pPr>
    </w:p>
    <w:p w:rsidR="00E96302" w:rsidRDefault="00E96302" w:rsidP="00BD3AB4">
      <w:pPr>
        <w:spacing w:before="240"/>
        <w:rPr>
          <w:b/>
          <w:u w:val="single"/>
        </w:rPr>
      </w:pPr>
    </w:p>
    <w:p w:rsidR="00E96302" w:rsidRDefault="00E96302" w:rsidP="00BD3AB4">
      <w:pPr>
        <w:spacing w:before="240"/>
        <w:rPr>
          <w:b/>
          <w:u w:val="single"/>
        </w:rPr>
      </w:pPr>
    </w:p>
    <w:p w:rsidR="00DF08DE" w:rsidRPr="00DF63ED" w:rsidRDefault="00DF08DE" w:rsidP="00BD3AB4">
      <w:pPr>
        <w:spacing w:before="240"/>
        <w:rPr>
          <w:b/>
          <w:u w:val="single"/>
        </w:rPr>
      </w:pPr>
      <w:proofErr w:type="gramStart"/>
      <w:r>
        <w:rPr>
          <w:b/>
          <w:u w:val="single"/>
        </w:rPr>
        <w:lastRenderedPageBreak/>
        <w:t>Table 2.</w:t>
      </w:r>
      <w:proofErr w:type="gramEnd"/>
      <w:r>
        <w:rPr>
          <w:b/>
          <w:u w:val="single"/>
        </w:rPr>
        <w:t xml:space="preserve"> Results of </w:t>
      </w:r>
      <w:proofErr w:type="spellStart"/>
      <w:r>
        <w:rPr>
          <w:b/>
          <w:u w:val="single"/>
        </w:rPr>
        <w:t>u</w:t>
      </w:r>
      <w:r w:rsidRPr="00DF63ED">
        <w:rPr>
          <w:b/>
          <w:u w:val="single"/>
        </w:rPr>
        <w:t>ndr</w:t>
      </w:r>
      <w:r>
        <w:rPr>
          <w:b/>
          <w:u w:val="single"/>
        </w:rPr>
        <w:t>ained</w:t>
      </w:r>
      <w:proofErr w:type="spellEnd"/>
      <w:r>
        <w:rPr>
          <w:b/>
          <w:u w:val="single"/>
        </w:rPr>
        <w:t xml:space="preserve"> triaxial Compression </w:t>
      </w:r>
      <w:proofErr w:type="gramStart"/>
      <w:r>
        <w:rPr>
          <w:b/>
          <w:u w:val="single"/>
        </w:rPr>
        <w:t>Test  on</w:t>
      </w:r>
      <w:proofErr w:type="gramEnd"/>
      <w:r>
        <w:rPr>
          <w:b/>
          <w:u w:val="single"/>
        </w:rPr>
        <w:t xml:space="preserve"> the clay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031"/>
        <w:gridCol w:w="1182"/>
        <w:gridCol w:w="1131"/>
        <w:gridCol w:w="1323"/>
        <w:gridCol w:w="1098"/>
        <w:gridCol w:w="1083"/>
        <w:gridCol w:w="1574"/>
      </w:tblGrid>
      <w:tr w:rsidR="0076708A" w:rsidRPr="00DF63ED" w:rsidTr="00727262">
        <w:tc>
          <w:tcPr>
            <w:tcW w:w="1154"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rPr>
                <w:b/>
              </w:rPr>
            </w:pPr>
            <w:r w:rsidRPr="00DF63ED">
              <w:rPr>
                <w:b/>
              </w:rPr>
              <w:t>Borehole No.</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sidRPr="00DF63ED">
              <w:rPr>
                <w:b/>
              </w:rPr>
              <w:t>Depth of sample (m)</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Pr>
                <w:b/>
              </w:rPr>
              <w:t>M</w:t>
            </w:r>
            <w:r w:rsidRPr="00DF63ED">
              <w:rPr>
                <w:b/>
              </w:rPr>
              <w:t>oisture content (%)</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sidRPr="00DF63ED">
              <w:rPr>
                <w:b/>
              </w:rPr>
              <w:t>Bulk unit weight (KN/m</w:t>
            </w:r>
            <w:r w:rsidRPr="00DF63ED">
              <w:rPr>
                <w:b/>
                <w:vertAlign w:val="superscript"/>
              </w:rPr>
              <w:t>2</w:t>
            </w:r>
            <w:r w:rsidRPr="00DF63ED">
              <w:rPr>
                <w:b/>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proofErr w:type="spellStart"/>
            <w:r w:rsidRPr="00DF63ED">
              <w:rPr>
                <w:b/>
              </w:rPr>
              <w:t>Undrained</w:t>
            </w:r>
            <w:proofErr w:type="spellEnd"/>
            <w:r w:rsidRPr="00DF63ED">
              <w:rPr>
                <w:b/>
              </w:rPr>
              <w:t xml:space="preserve"> cohesion (kPa)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sidRPr="00DF63ED">
              <w:rPr>
                <w:b/>
              </w:rPr>
              <w:t>Angle of internal friction (</w:t>
            </w:r>
            <w:r w:rsidRPr="00DF63ED">
              <w:rPr>
                <w:b/>
                <w:vertAlign w:val="superscript"/>
              </w:rPr>
              <w:t>0</w:t>
            </w:r>
            <w:r w:rsidRPr="00DF63ED">
              <w:rPr>
                <w:b/>
              </w:rPr>
              <w:t>)</w:t>
            </w:r>
          </w:p>
        </w:tc>
        <w:tc>
          <w:tcPr>
            <w:tcW w:w="1083" w:type="dxa"/>
            <w:tcBorders>
              <w:top w:val="single" w:sz="4" w:space="0" w:color="auto"/>
              <w:left w:val="single" w:sz="4" w:space="0" w:color="auto"/>
              <w:bottom w:val="single" w:sz="4" w:space="0" w:color="auto"/>
              <w:right w:val="single" w:sz="4" w:space="0" w:color="auto"/>
            </w:tcBorders>
          </w:tcPr>
          <w:p w:rsidR="0076708A" w:rsidRDefault="0076708A" w:rsidP="00A116CC">
            <w:pPr>
              <w:jc w:val="center"/>
              <w:rPr>
                <w:b/>
              </w:rPr>
            </w:pPr>
            <w:r>
              <w:rPr>
                <w:b/>
              </w:rPr>
              <w:t>Shear strength</w:t>
            </w:r>
          </w:p>
          <w:p w:rsidR="0076708A" w:rsidRPr="00DF63ED" w:rsidRDefault="0076708A" w:rsidP="00A116CC">
            <w:pPr>
              <w:jc w:val="center"/>
              <w:rPr>
                <w:b/>
              </w:rPr>
            </w:pPr>
            <w:r>
              <w:rPr>
                <w:b/>
              </w:rPr>
              <w:t>(KN/m</w:t>
            </w:r>
            <w:r w:rsidRPr="0076708A">
              <w:rPr>
                <w:b/>
                <w:vertAlign w:val="superscript"/>
              </w:rPr>
              <w:t>2</w:t>
            </w:r>
            <w:r>
              <w:rPr>
                <w:b/>
              </w:rPr>
              <w:t>)</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sidRPr="00DF63ED">
              <w:rPr>
                <w:b/>
              </w:rPr>
              <w:t>Description of sample</w:t>
            </w:r>
          </w:p>
        </w:tc>
      </w:tr>
      <w:tr w:rsidR="0076708A" w:rsidRPr="00DF63ED" w:rsidTr="00727262">
        <w:trPr>
          <w:trHeight w:val="285"/>
        </w:trPr>
        <w:tc>
          <w:tcPr>
            <w:tcW w:w="115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rPr>
                <w:b/>
              </w:rPr>
            </w:pPr>
            <w:r w:rsidRPr="00DF63ED">
              <w:rPr>
                <w:b/>
              </w:rPr>
              <w:t>BH 1</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12.0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97.4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14.9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w:t>
            </w:r>
          </w:p>
        </w:tc>
        <w:tc>
          <w:tcPr>
            <w:tcW w:w="1083" w:type="dxa"/>
            <w:tcBorders>
              <w:top w:val="single" w:sz="4" w:space="0" w:color="auto"/>
              <w:left w:val="single" w:sz="4" w:space="0" w:color="auto"/>
              <w:right w:val="single" w:sz="4" w:space="0" w:color="auto"/>
            </w:tcBorders>
          </w:tcPr>
          <w:p w:rsidR="0076708A" w:rsidRDefault="007331AF" w:rsidP="00A116CC">
            <w:r>
              <w:t>17.89</w:t>
            </w:r>
          </w:p>
        </w:tc>
        <w:tc>
          <w:tcPr>
            <w:tcW w:w="157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r>
              <w:t>S</w:t>
            </w:r>
            <w:r w:rsidRPr="00DF63ED">
              <w:t xml:space="preserve">oft </w:t>
            </w:r>
            <w:proofErr w:type="spellStart"/>
            <w:r>
              <w:t>S</w:t>
            </w:r>
            <w:r w:rsidRPr="00DF63ED">
              <w:t>ilty</w:t>
            </w:r>
            <w:proofErr w:type="spellEnd"/>
            <w:r w:rsidRPr="00DF63ED">
              <w:t xml:space="preserve"> C</w:t>
            </w:r>
            <w:r>
              <w:t>lay</w:t>
            </w:r>
          </w:p>
        </w:tc>
      </w:tr>
      <w:tr w:rsidR="0076708A" w:rsidRPr="00DF63ED" w:rsidTr="00727262">
        <w:trPr>
          <w:trHeight w:val="300"/>
        </w:trPr>
        <w:tc>
          <w:tcPr>
            <w:tcW w:w="1154" w:type="dxa"/>
            <w:vMerge/>
            <w:tcBorders>
              <w:left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15.7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20.4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20.8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5</w:t>
            </w:r>
          </w:p>
        </w:tc>
        <w:tc>
          <w:tcPr>
            <w:tcW w:w="1083" w:type="dxa"/>
            <w:tcBorders>
              <w:left w:val="single" w:sz="4" w:space="0" w:color="auto"/>
              <w:right w:val="single" w:sz="4" w:space="0" w:color="auto"/>
            </w:tcBorders>
          </w:tcPr>
          <w:p w:rsidR="0076708A" w:rsidRPr="00DF63ED" w:rsidRDefault="007331AF" w:rsidP="00A116CC">
            <w:r>
              <w:t>48.93</w:t>
            </w:r>
          </w:p>
        </w:tc>
        <w:tc>
          <w:tcPr>
            <w:tcW w:w="1574" w:type="dxa"/>
            <w:vMerge/>
            <w:tcBorders>
              <w:left w:val="single" w:sz="4" w:space="0" w:color="auto"/>
              <w:right w:val="single" w:sz="4" w:space="0" w:color="auto"/>
            </w:tcBorders>
            <w:shd w:val="clear" w:color="auto" w:fill="auto"/>
          </w:tcPr>
          <w:p w:rsidR="0076708A" w:rsidRPr="00DF63ED" w:rsidRDefault="0076708A" w:rsidP="00A116CC"/>
        </w:tc>
      </w:tr>
      <w:tr w:rsidR="0076708A" w:rsidRPr="00DF63ED" w:rsidTr="00727262">
        <w:trPr>
          <w:trHeight w:val="237"/>
        </w:trPr>
        <w:tc>
          <w:tcPr>
            <w:tcW w:w="115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17.25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46.9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16.7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45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left w:val="single" w:sz="4" w:space="0" w:color="auto"/>
              <w:bottom w:val="single" w:sz="4" w:space="0" w:color="auto"/>
              <w:right w:val="single" w:sz="4" w:space="0" w:color="auto"/>
            </w:tcBorders>
          </w:tcPr>
          <w:p w:rsidR="0076708A" w:rsidRPr="00DF63ED" w:rsidRDefault="007331AF" w:rsidP="00A116CC">
            <w:r>
              <w:t>51.13</w:t>
            </w:r>
          </w:p>
        </w:tc>
        <w:tc>
          <w:tcPr>
            <w:tcW w:w="157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tc>
      </w:tr>
      <w:tr w:rsidR="0076708A" w:rsidRPr="00DF63ED" w:rsidTr="00727262">
        <w:trPr>
          <w:trHeight w:val="315"/>
        </w:trPr>
        <w:tc>
          <w:tcPr>
            <w:tcW w:w="115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rPr>
                <w:b/>
              </w:rPr>
            </w:pPr>
            <w:r w:rsidRPr="00DF63ED">
              <w:rPr>
                <w:b/>
              </w:rPr>
              <w:t>BH 2</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12.75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73.6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t>15.</w:t>
            </w:r>
            <w:r w:rsidRPr="00DF63ED">
              <w:t>6</w:t>
            </w:r>
          </w:p>
        </w:tc>
        <w:tc>
          <w:tcPr>
            <w:tcW w:w="1323" w:type="dxa"/>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pPr>
            <w:r w:rsidRPr="00DF63ED">
              <w:t>5</w:t>
            </w:r>
          </w:p>
        </w:tc>
        <w:tc>
          <w:tcPr>
            <w:tcW w:w="1098" w:type="dxa"/>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top w:val="single" w:sz="4" w:space="0" w:color="auto"/>
              <w:left w:val="single" w:sz="4" w:space="0" w:color="auto"/>
              <w:right w:val="single" w:sz="4" w:space="0" w:color="auto"/>
            </w:tcBorders>
          </w:tcPr>
          <w:p w:rsidR="0076708A" w:rsidRDefault="007331AF" w:rsidP="00A116CC">
            <w:r>
              <w:t>10.43</w:t>
            </w:r>
          </w:p>
        </w:tc>
        <w:tc>
          <w:tcPr>
            <w:tcW w:w="157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r>
              <w:t>S</w:t>
            </w:r>
            <w:r w:rsidRPr="00DF63ED">
              <w:t xml:space="preserve">oft </w:t>
            </w:r>
            <w:proofErr w:type="spellStart"/>
            <w:r>
              <w:t>Silty</w:t>
            </w:r>
            <w:proofErr w:type="spellEnd"/>
            <w:r>
              <w:t xml:space="preserve"> Clay</w:t>
            </w:r>
          </w:p>
        </w:tc>
      </w:tr>
      <w:tr w:rsidR="0076708A" w:rsidRPr="00DF63ED" w:rsidTr="00727262">
        <w:trPr>
          <w:trHeight w:val="345"/>
        </w:trPr>
        <w:tc>
          <w:tcPr>
            <w:tcW w:w="1154" w:type="dxa"/>
            <w:vMerge/>
            <w:tcBorders>
              <w:left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16.8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42.4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Default="0076708A" w:rsidP="00A116CC">
            <w:pPr>
              <w:jc w:val="center"/>
            </w:pPr>
            <w:r w:rsidRPr="00DF63ED">
              <w:t>17</w:t>
            </w:r>
            <w:r>
              <w:t>.2</w:t>
            </w:r>
          </w:p>
        </w:tc>
        <w:tc>
          <w:tcPr>
            <w:tcW w:w="1323"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58</w:t>
            </w:r>
          </w:p>
        </w:tc>
        <w:tc>
          <w:tcPr>
            <w:tcW w:w="1098"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w:t>
            </w:r>
          </w:p>
        </w:tc>
        <w:tc>
          <w:tcPr>
            <w:tcW w:w="1083" w:type="dxa"/>
            <w:tcBorders>
              <w:left w:val="single" w:sz="4" w:space="0" w:color="auto"/>
              <w:right w:val="single" w:sz="4" w:space="0" w:color="auto"/>
            </w:tcBorders>
          </w:tcPr>
          <w:p w:rsidR="0076708A" w:rsidRPr="00DF63ED" w:rsidRDefault="007331AF" w:rsidP="00A116CC">
            <w:r>
              <w:t>70.913</w:t>
            </w:r>
          </w:p>
        </w:tc>
        <w:tc>
          <w:tcPr>
            <w:tcW w:w="1574" w:type="dxa"/>
            <w:vMerge/>
            <w:tcBorders>
              <w:left w:val="single" w:sz="4" w:space="0" w:color="auto"/>
              <w:right w:val="single" w:sz="4" w:space="0" w:color="auto"/>
            </w:tcBorders>
            <w:shd w:val="clear" w:color="auto" w:fill="auto"/>
          </w:tcPr>
          <w:p w:rsidR="0076708A" w:rsidRPr="00DF63ED" w:rsidRDefault="0076708A" w:rsidP="00A116CC"/>
        </w:tc>
      </w:tr>
      <w:tr w:rsidR="0076708A" w:rsidRPr="00DF63ED" w:rsidTr="00727262">
        <w:trPr>
          <w:trHeight w:val="195"/>
        </w:trPr>
        <w:tc>
          <w:tcPr>
            <w:tcW w:w="115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18.0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49.9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16.9</w:t>
            </w:r>
          </w:p>
        </w:tc>
        <w:tc>
          <w:tcPr>
            <w:tcW w:w="1323"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25</w:t>
            </w:r>
          </w:p>
        </w:tc>
        <w:tc>
          <w:tcPr>
            <w:tcW w:w="1098"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left w:val="single" w:sz="4" w:space="0" w:color="auto"/>
              <w:bottom w:val="single" w:sz="4" w:space="0" w:color="auto"/>
              <w:right w:val="single" w:sz="4" w:space="0" w:color="auto"/>
            </w:tcBorders>
          </w:tcPr>
          <w:p w:rsidR="0076708A" w:rsidRPr="00DF63ED" w:rsidRDefault="007331AF" w:rsidP="00A116CC">
            <w:r>
              <w:t>31.48</w:t>
            </w:r>
          </w:p>
        </w:tc>
        <w:tc>
          <w:tcPr>
            <w:tcW w:w="157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tc>
      </w:tr>
      <w:tr w:rsidR="0076708A" w:rsidRPr="00DF63ED" w:rsidTr="00727262">
        <w:trPr>
          <w:trHeight w:val="270"/>
        </w:trPr>
        <w:tc>
          <w:tcPr>
            <w:tcW w:w="115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rPr>
                <w:b/>
              </w:rPr>
            </w:pPr>
            <w:r w:rsidRPr="00DF63ED">
              <w:rPr>
                <w:b/>
              </w:rPr>
              <w:t>BH 4</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5.25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89.0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14.7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5</w:t>
            </w:r>
          </w:p>
        </w:tc>
        <w:tc>
          <w:tcPr>
            <w:tcW w:w="1098" w:type="dxa"/>
            <w:tcBorders>
              <w:top w:val="single" w:sz="4" w:space="0" w:color="auto"/>
              <w:left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top w:val="single" w:sz="4" w:space="0" w:color="auto"/>
              <w:left w:val="single" w:sz="4" w:space="0" w:color="auto"/>
              <w:right w:val="single" w:sz="4" w:space="0" w:color="auto"/>
            </w:tcBorders>
          </w:tcPr>
          <w:p w:rsidR="0076708A" w:rsidRDefault="007331AF" w:rsidP="00A116CC">
            <w:r>
              <w:t>10.43</w:t>
            </w:r>
          </w:p>
        </w:tc>
        <w:tc>
          <w:tcPr>
            <w:tcW w:w="1574" w:type="dxa"/>
            <w:vMerge w:val="restart"/>
            <w:tcBorders>
              <w:top w:val="single" w:sz="4" w:space="0" w:color="auto"/>
              <w:left w:val="single" w:sz="4" w:space="0" w:color="auto"/>
              <w:right w:val="single" w:sz="4" w:space="0" w:color="auto"/>
            </w:tcBorders>
            <w:shd w:val="clear" w:color="auto" w:fill="auto"/>
          </w:tcPr>
          <w:p w:rsidR="0076708A" w:rsidRPr="00DF63ED" w:rsidRDefault="0076708A" w:rsidP="00A116CC">
            <w:r>
              <w:t>S</w:t>
            </w:r>
            <w:r w:rsidRPr="00DF63ED">
              <w:t xml:space="preserve">oft to </w:t>
            </w:r>
            <w:proofErr w:type="spellStart"/>
            <w:r w:rsidRPr="00DF63ED">
              <w:t>silty</w:t>
            </w:r>
            <w:proofErr w:type="spellEnd"/>
            <w:r w:rsidRPr="00DF63ED">
              <w:t xml:space="preserve"> C</w:t>
            </w:r>
            <w:r>
              <w:t>lay</w:t>
            </w:r>
          </w:p>
        </w:tc>
      </w:tr>
      <w:tr w:rsidR="0076708A" w:rsidRPr="00DF63ED" w:rsidTr="00727262">
        <w:trPr>
          <w:trHeight w:val="270"/>
        </w:trPr>
        <w:tc>
          <w:tcPr>
            <w:tcW w:w="1154" w:type="dxa"/>
            <w:vMerge/>
            <w:tcBorders>
              <w:left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10.5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63.6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16.0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8</w:t>
            </w:r>
          </w:p>
        </w:tc>
        <w:tc>
          <w:tcPr>
            <w:tcW w:w="1098"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2</w:t>
            </w:r>
          </w:p>
        </w:tc>
        <w:tc>
          <w:tcPr>
            <w:tcW w:w="1083" w:type="dxa"/>
            <w:tcBorders>
              <w:left w:val="single" w:sz="4" w:space="0" w:color="auto"/>
              <w:right w:val="single" w:sz="4" w:space="0" w:color="auto"/>
            </w:tcBorders>
          </w:tcPr>
          <w:p w:rsidR="0076708A" w:rsidRPr="00DF63ED" w:rsidRDefault="007331AF" w:rsidP="00A116CC">
            <w:r>
              <w:t>19.0</w:t>
            </w:r>
          </w:p>
        </w:tc>
        <w:tc>
          <w:tcPr>
            <w:tcW w:w="1574" w:type="dxa"/>
            <w:vMerge/>
            <w:tcBorders>
              <w:left w:val="single" w:sz="4" w:space="0" w:color="auto"/>
              <w:right w:val="single" w:sz="4" w:space="0" w:color="auto"/>
            </w:tcBorders>
            <w:shd w:val="clear" w:color="auto" w:fill="auto"/>
          </w:tcPr>
          <w:p w:rsidR="0076708A" w:rsidRPr="00DF63ED" w:rsidRDefault="0076708A" w:rsidP="00A116CC"/>
        </w:tc>
      </w:tr>
      <w:tr w:rsidR="0076708A" w:rsidRPr="00DF63ED" w:rsidTr="00727262">
        <w:trPr>
          <w:trHeight w:val="300"/>
        </w:trPr>
        <w:tc>
          <w:tcPr>
            <w:tcW w:w="115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13.5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84.3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14,7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8</w:t>
            </w:r>
          </w:p>
        </w:tc>
        <w:tc>
          <w:tcPr>
            <w:tcW w:w="1098" w:type="dxa"/>
            <w:tcBorders>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left w:val="single" w:sz="4" w:space="0" w:color="auto"/>
              <w:bottom w:val="single" w:sz="4" w:space="0" w:color="auto"/>
              <w:right w:val="single" w:sz="4" w:space="0" w:color="auto"/>
            </w:tcBorders>
          </w:tcPr>
          <w:p w:rsidR="0076708A" w:rsidRPr="00DF63ED" w:rsidRDefault="007331AF" w:rsidP="00A116CC">
            <w:r>
              <w:t>13.5</w:t>
            </w:r>
          </w:p>
        </w:tc>
        <w:tc>
          <w:tcPr>
            <w:tcW w:w="1574" w:type="dxa"/>
            <w:vMerge/>
            <w:tcBorders>
              <w:left w:val="single" w:sz="4" w:space="0" w:color="auto"/>
              <w:bottom w:val="single" w:sz="4" w:space="0" w:color="auto"/>
              <w:right w:val="single" w:sz="4" w:space="0" w:color="auto"/>
            </w:tcBorders>
            <w:shd w:val="clear" w:color="auto" w:fill="auto"/>
          </w:tcPr>
          <w:p w:rsidR="0076708A" w:rsidRPr="00DF63ED" w:rsidRDefault="0076708A" w:rsidP="00A116CC"/>
        </w:tc>
      </w:tr>
      <w:tr w:rsidR="0076708A" w:rsidRPr="00DF63ED" w:rsidTr="00727262">
        <w:tc>
          <w:tcPr>
            <w:tcW w:w="1154"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rPr>
                <w:b/>
              </w:rPr>
            </w:pPr>
            <w:r w:rsidRPr="00DF63ED">
              <w:rPr>
                <w:b/>
              </w:rPr>
              <w:t>BH 6</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19.5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81.1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13.9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A116CC">
            <w:pPr>
              <w:jc w:val="center"/>
            </w:pPr>
            <w:r w:rsidRPr="00DF63ED">
              <w:t>1</w:t>
            </w:r>
          </w:p>
        </w:tc>
        <w:tc>
          <w:tcPr>
            <w:tcW w:w="1083" w:type="dxa"/>
            <w:tcBorders>
              <w:top w:val="single" w:sz="4" w:space="0" w:color="auto"/>
              <w:left w:val="single" w:sz="4" w:space="0" w:color="auto"/>
              <w:bottom w:val="single" w:sz="4" w:space="0" w:color="auto"/>
              <w:right w:val="single" w:sz="4" w:space="0" w:color="auto"/>
            </w:tcBorders>
          </w:tcPr>
          <w:p w:rsidR="0076708A" w:rsidRPr="00DF63ED" w:rsidRDefault="007331AF" w:rsidP="00A116CC">
            <w:r>
              <w:t>15.52</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76708A" w:rsidRPr="00DF63ED" w:rsidRDefault="0076708A" w:rsidP="000B684A">
            <w:r w:rsidRPr="00DF63ED">
              <w:t xml:space="preserve">Very soft to </w:t>
            </w:r>
            <w:proofErr w:type="spellStart"/>
            <w:r w:rsidRPr="00DF63ED">
              <w:t>silty</w:t>
            </w:r>
            <w:proofErr w:type="spellEnd"/>
            <w:r w:rsidRPr="00DF63ED">
              <w:t xml:space="preserve"> C</w:t>
            </w:r>
            <w:r w:rsidR="000B684A">
              <w:t>lay</w:t>
            </w:r>
          </w:p>
        </w:tc>
      </w:tr>
    </w:tbl>
    <w:p w:rsidR="00DF08DE" w:rsidRPr="00DF63ED" w:rsidRDefault="00DF08DE" w:rsidP="00DF08DE">
      <w:pPr>
        <w:spacing w:before="240"/>
        <w:rPr>
          <w:b/>
        </w:rPr>
      </w:pPr>
      <w:r>
        <w:rPr>
          <w:b/>
        </w:rPr>
        <w:t xml:space="preserve">Table </w:t>
      </w:r>
      <w:r w:rsidR="009D35C0">
        <w:rPr>
          <w:b/>
        </w:rPr>
        <w:t>3</w:t>
      </w:r>
      <w:r>
        <w:rPr>
          <w:b/>
        </w:rPr>
        <w:t>: Bearing capacities of t</w:t>
      </w:r>
      <w:r w:rsidRPr="00DF63ED">
        <w:rPr>
          <w:b/>
        </w:rPr>
        <w:t xml:space="preserve">he Representative </w:t>
      </w:r>
      <w:r>
        <w:rPr>
          <w:b/>
        </w:rPr>
        <w:t>c</w:t>
      </w:r>
      <w:r w:rsidRPr="00DF63ED">
        <w:rPr>
          <w:b/>
        </w:rPr>
        <w:t xml:space="preserve">lay </w:t>
      </w:r>
      <w:r>
        <w:rPr>
          <w:b/>
        </w:rPr>
        <w:t>l</w:t>
      </w:r>
      <w:r w:rsidRPr="00DF63ED">
        <w:rPr>
          <w:b/>
        </w:rPr>
        <w:t xml:space="preserve">ayers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90"/>
        <w:gridCol w:w="630"/>
        <w:gridCol w:w="720"/>
        <w:gridCol w:w="900"/>
        <w:gridCol w:w="900"/>
        <w:gridCol w:w="810"/>
        <w:gridCol w:w="720"/>
        <w:gridCol w:w="810"/>
        <w:gridCol w:w="810"/>
        <w:gridCol w:w="720"/>
        <w:gridCol w:w="810"/>
      </w:tblGrid>
      <w:tr w:rsidR="00DF08DE" w:rsidRPr="00084916" w:rsidTr="00A116CC">
        <w:tc>
          <w:tcPr>
            <w:tcW w:w="558" w:type="dxa"/>
            <w:vMerge w:val="restart"/>
            <w:shd w:val="clear" w:color="auto" w:fill="auto"/>
          </w:tcPr>
          <w:p w:rsidR="00DF08DE" w:rsidRPr="00084916" w:rsidRDefault="00DF08DE" w:rsidP="00A116CC">
            <w:pPr>
              <w:rPr>
                <w:b/>
                <w:sz w:val="22"/>
                <w:szCs w:val="22"/>
              </w:rPr>
            </w:pPr>
            <w:r w:rsidRPr="00084916">
              <w:rPr>
                <w:b/>
                <w:sz w:val="22"/>
                <w:szCs w:val="22"/>
              </w:rPr>
              <w:t>BH No</w:t>
            </w:r>
          </w:p>
        </w:tc>
        <w:tc>
          <w:tcPr>
            <w:tcW w:w="990" w:type="dxa"/>
            <w:vMerge w:val="restart"/>
            <w:shd w:val="clear" w:color="auto" w:fill="auto"/>
          </w:tcPr>
          <w:p w:rsidR="00DF08DE" w:rsidRPr="00084916" w:rsidRDefault="00DF08DE" w:rsidP="00A116CC">
            <w:pPr>
              <w:rPr>
                <w:b/>
                <w:sz w:val="22"/>
                <w:szCs w:val="22"/>
              </w:rPr>
            </w:pPr>
            <w:r w:rsidRPr="00084916">
              <w:rPr>
                <w:b/>
                <w:sz w:val="22"/>
                <w:szCs w:val="22"/>
              </w:rPr>
              <w:t>Sample Depth (m)</w:t>
            </w:r>
          </w:p>
        </w:tc>
        <w:tc>
          <w:tcPr>
            <w:tcW w:w="1350" w:type="dxa"/>
            <w:gridSpan w:val="2"/>
            <w:shd w:val="clear" w:color="auto" w:fill="auto"/>
          </w:tcPr>
          <w:p w:rsidR="00DF08DE" w:rsidRPr="00084916" w:rsidRDefault="00DF08DE" w:rsidP="00A116CC">
            <w:pPr>
              <w:rPr>
                <w:b/>
                <w:sz w:val="22"/>
                <w:szCs w:val="22"/>
              </w:rPr>
            </w:pPr>
            <w:r w:rsidRPr="00084916">
              <w:rPr>
                <w:b/>
                <w:sz w:val="22"/>
                <w:szCs w:val="22"/>
              </w:rPr>
              <w:t>Shear strength parameters</w:t>
            </w:r>
          </w:p>
        </w:tc>
        <w:tc>
          <w:tcPr>
            <w:tcW w:w="3330" w:type="dxa"/>
            <w:gridSpan w:val="4"/>
            <w:shd w:val="clear" w:color="auto" w:fill="auto"/>
          </w:tcPr>
          <w:p w:rsidR="00DF08DE" w:rsidRPr="00084916" w:rsidRDefault="00DF08DE" w:rsidP="00A116CC">
            <w:pPr>
              <w:rPr>
                <w:b/>
                <w:sz w:val="22"/>
                <w:szCs w:val="22"/>
              </w:rPr>
            </w:pPr>
            <w:r w:rsidRPr="00084916">
              <w:rPr>
                <w:b/>
                <w:sz w:val="22"/>
                <w:szCs w:val="22"/>
              </w:rPr>
              <w:t>Ultimate Bearing Capacity (KN/m</w:t>
            </w:r>
            <w:r w:rsidRPr="00084916">
              <w:rPr>
                <w:b/>
                <w:sz w:val="22"/>
                <w:szCs w:val="22"/>
                <w:vertAlign w:val="superscript"/>
              </w:rPr>
              <w:t>2</w:t>
            </w:r>
            <w:r w:rsidRPr="00084916">
              <w:rPr>
                <w:b/>
                <w:sz w:val="22"/>
                <w:szCs w:val="22"/>
              </w:rPr>
              <w:t>)</w:t>
            </w:r>
          </w:p>
        </w:tc>
        <w:tc>
          <w:tcPr>
            <w:tcW w:w="3150" w:type="dxa"/>
            <w:gridSpan w:val="4"/>
            <w:shd w:val="clear" w:color="auto" w:fill="auto"/>
          </w:tcPr>
          <w:p w:rsidR="00DF08DE" w:rsidRPr="00084916" w:rsidRDefault="00DF08DE" w:rsidP="00A116CC">
            <w:pPr>
              <w:rPr>
                <w:b/>
                <w:sz w:val="22"/>
                <w:szCs w:val="22"/>
              </w:rPr>
            </w:pPr>
            <w:r w:rsidRPr="00084916">
              <w:rPr>
                <w:b/>
                <w:sz w:val="22"/>
                <w:szCs w:val="22"/>
              </w:rPr>
              <w:t>Allowable bearing Capacity (KN/m</w:t>
            </w:r>
            <w:r w:rsidRPr="00084916">
              <w:rPr>
                <w:b/>
                <w:sz w:val="22"/>
                <w:szCs w:val="22"/>
                <w:vertAlign w:val="superscript"/>
              </w:rPr>
              <w:t>2</w:t>
            </w:r>
            <w:r w:rsidRPr="00084916">
              <w:rPr>
                <w:b/>
                <w:sz w:val="22"/>
                <w:szCs w:val="22"/>
              </w:rPr>
              <w:t>)</w:t>
            </w:r>
          </w:p>
        </w:tc>
      </w:tr>
      <w:tr w:rsidR="00DF08DE" w:rsidRPr="00084916" w:rsidTr="00A116CC">
        <w:tc>
          <w:tcPr>
            <w:tcW w:w="558" w:type="dxa"/>
            <w:vMerge/>
            <w:shd w:val="clear" w:color="auto" w:fill="auto"/>
          </w:tcPr>
          <w:p w:rsidR="00DF08DE" w:rsidRPr="00084916" w:rsidRDefault="00DF08DE" w:rsidP="00A116CC">
            <w:pPr>
              <w:rPr>
                <w:b/>
                <w:sz w:val="22"/>
                <w:szCs w:val="22"/>
              </w:rPr>
            </w:pPr>
          </w:p>
        </w:tc>
        <w:tc>
          <w:tcPr>
            <w:tcW w:w="990" w:type="dxa"/>
            <w:vMerge/>
            <w:shd w:val="clear" w:color="auto" w:fill="auto"/>
          </w:tcPr>
          <w:p w:rsidR="00DF08DE" w:rsidRPr="00084916" w:rsidRDefault="00DF08DE" w:rsidP="00A116CC">
            <w:pPr>
              <w:rPr>
                <w:b/>
                <w:sz w:val="22"/>
                <w:szCs w:val="22"/>
              </w:rPr>
            </w:pPr>
          </w:p>
        </w:tc>
        <w:tc>
          <w:tcPr>
            <w:tcW w:w="630" w:type="dxa"/>
            <w:vMerge w:val="restart"/>
            <w:shd w:val="clear" w:color="auto" w:fill="auto"/>
          </w:tcPr>
          <w:p w:rsidR="00DF08DE" w:rsidRPr="00084916" w:rsidRDefault="00DF08DE" w:rsidP="00A116CC">
            <w:pPr>
              <w:rPr>
                <w:b/>
                <w:sz w:val="22"/>
                <w:szCs w:val="22"/>
              </w:rPr>
            </w:pPr>
            <w:r w:rsidRPr="00084916">
              <w:rPr>
                <w:b/>
                <w:sz w:val="22"/>
                <w:szCs w:val="22"/>
              </w:rPr>
              <w:t>Φ</w:t>
            </w:r>
            <w:r w:rsidRPr="00084916">
              <w:rPr>
                <w:b/>
                <w:sz w:val="22"/>
                <w:szCs w:val="22"/>
                <w:vertAlign w:val="superscript"/>
              </w:rPr>
              <w:t>0</w:t>
            </w:r>
            <w:r w:rsidRPr="00084916">
              <w:rPr>
                <w:b/>
                <w:sz w:val="22"/>
                <w:szCs w:val="22"/>
              </w:rPr>
              <w:t xml:space="preserve"> </w:t>
            </w:r>
          </w:p>
        </w:tc>
        <w:tc>
          <w:tcPr>
            <w:tcW w:w="720" w:type="dxa"/>
            <w:vMerge w:val="restart"/>
            <w:shd w:val="clear" w:color="auto" w:fill="auto"/>
          </w:tcPr>
          <w:p w:rsidR="00DF08DE" w:rsidRPr="00084916" w:rsidRDefault="00DF08DE" w:rsidP="00A116CC">
            <w:pPr>
              <w:rPr>
                <w:b/>
                <w:sz w:val="22"/>
                <w:szCs w:val="22"/>
              </w:rPr>
            </w:pPr>
            <w:r w:rsidRPr="00084916">
              <w:rPr>
                <w:b/>
                <w:sz w:val="22"/>
                <w:szCs w:val="22"/>
              </w:rPr>
              <w:t>Cu</w:t>
            </w:r>
          </w:p>
        </w:tc>
        <w:tc>
          <w:tcPr>
            <w:tcW w:w="3330" w:type="dxa"/>
            <w:gridSpan w:val="4"/>
            <w:shd w:val="clear" w:color="auto" w:fill="auto"/>
          </w:tcPr>
          <w:p w:rsidR="00DF08DE" w:rsidRPr="00084916" w:rsidRDefault="00DF08DE" w:rsidP="00A116CC">
            <w:pPr>
              <w:rPr>
                <w:b/>
                <w:sz w:val="22"/>
                <w:szCs w:val="22"/>
              </w:rPr>
            </w:pPr>
            <w:r w:rsidRPr="00084916">
              <w:rPr>
                <w:b/>
                <w:sz w:val="22"/>
                <w:szCs w:val="22"/>
              </w:rPr>
              <w:t>Pile diameter (mm)</w:t>
            </w:r>
          </w:p>
        </w:tc>
        <w:tc>
          <w:tcPr>
            <w:tcW w:w="3150" w:type="dxa"/>
            <w:gridSpan w:val="4"/>
            <w:shd w:val="clear" w:color="auto" w:fill="auto"/>
          </w:tcPr>
          <w:p w:rsidR="00DF08DE" w:rsidRPr="00084916" w:rsidRDefault="00DF08DE" w:rsidP="00A116CC">
            <w:pPr>
              <w:rPr>
                <w:b/>
                <w:sz w:val="22"/>
                <w:szCs w:val="22"/>
              </w:rPr>
            </w:pPr>
            <w:r w:rsidRPr="00084916">
              <w:rPr>
                <w:b/>
                <w:sz w:val="22"/>
                <w:szCs w:val="22"/>
              </w:rPr>
              <w:t>Pile diameter (mm)</w:t>
            </w:r>
          </w:p>
        </w:tc>
      </w:tr>
      <w:tr w:rsidR="00DF08DE" w:rsidRPr="00084916" w:rsidTr="00A116CC">
        <w:tc>
          <w:tcPr>
            <w:tcW w:w="558" w:type="dxa"/>
            <w:vMerge/>
            <w:shd w:val="clear" w:color="auto" w:fill="auto"/>
          </w:tcPr>
          <w:p w:rsidR="00DF08DE" w:rsidRPr="00084916" w:rsidRDefault="00DF08DE" w:rsidP="00A116CC">
            <w:pPr>
              <w:rPr>
                <w:b/>
                <w:sz w:val="22"/>
                <w:szCs w:val="22"/>
              </w:rPr>
            </w:pPr>
          </w:p>
        </w:tc>
        <w:tc>
          <w:tcPr>
            <w:tcW w:w="990" w:type="dxa"/>
            <w:vMerge/>
            <w:shd w:val="clear" w:color="auto" w:fill="auto"/>
          </w:tcPr>
          <w:p w:rsidR="00DF08DE" w:rsidRPr="00084916" w:rsidRDefault="00DF08DE" w:rsidP="00A116CC">
            <w:pPr>
              <w:rPr>
                <w:b/>
                <w:sz w:val="22"/>
                <w:szCs w:val="22"/>
              </w:rPr>
            </w:pPr>
          </w:p>
        </w:tc>
        <w:tc>
          <w:tcPr>
            <w:tcW w:w="630" w:type="dxa"/>
            <w:vMerge/>
            <w:shd w:val="clear" w:color="auto" w:fill="auto"/>
          </w:tcPr>
          <w:p w:rsidR="00DF08DE" w:rsidRPr="00084916" w:rsidRDefault="00DF08DE" w:rsidP="00A116CC">
            <w:pPr>
              <w:rPr>
                <w:b/>
                <w:sz w:val="22"/>
                <w:szCs w:val="22"/>
              </w:rPr>
            </w:pPr>
          </w:p>
        </w:tc>
        <w:tc>
          <w:tcPr>
            <w:tcW w:w="720" w:type="dxa"/>
            <w:vMerge/>
            <w:shd w:val="clear" w:color="auto" w:fill="auto"/>
          </w:tcPr>
          <w:p w:rsidR="00DF08DE" w:rsidRPr="00084916" w:rsidRDefault="00DF08DE" w:rsidP="00A116CC">
            <w:pPr>
              <w:rPr>
                <w:b/>
                <w:sz w:val="22"/>
                <w:szCs w:val="22"/>
              </w:rPr>
            </w:pPr>
          </w:p>
        </w:tc>
        <w:tc>
          <w:tcPr>
            <w:tcW w:w="900" w:type="dxa"/>
            <w:shd w:val="clear" w:color="auto" w:fill="auto"/>
          </w:tcPr>
          <w:p w:rsidR="00DF08DE" w:rsidRPr="00084916" w:rsidRDefault="00DF08DE" w:rsidP="00A116CC">
            <w:pPr>
              <w:rPr>
                <w:b/>
                <w:sz w:val="22"/>
                <w:szCs w:val="22"/>
              </w:rPr>
            </w:pPr>
            <w:r w:rsidRPr="00084916">
              <w:rPr>
                <w:b/>
                <w:sz w:val="22"/>
                <w:szCs w:val="22"/>
              </w:rPr>
              <w:t>405</w:t>
            </w:r>
          </w:p>
        </w:tc>
        <w:tc>
          <w:tcPr>
            <w:tcW w:w="900" w:type="dxa"/>
            <w:shd w:val="clear" w:color="auto" w:fill="auto"/>
          </w:tcPr>
          <w:p w:rsidR="00DF08DE" w:rsidRPr="00084916" w:rsidRDefault="00DF08DE" w:rsidP="00A116CC">
            <w:pPr>
              <w:rPr>
                <w:b/>
                <w:sz w:val="22"/>
                <w:szCs w:val="22"/>
              </w:rPr>
            </w:pPr>
            <w:r w:rsidRPr="00084916">
              <w:rPr>
                <w:b/>
                <w:sz w:val="22"/>
                <w:szCs w:val="22"/>
              </w:rPr>
              <w:t>508</w:t>
            </w:r>
          </w:p>
        </w:tc>
        <w:tc>
          <w:tcPr>
            <w:tcW w:w="810" w:type="dxa"/>
            <w:shd w:val="clear" w:color="auto" w:fill="auto"/>
          </w:tcPr>
          <w:p w:rsidR="00DF08DE" w:rsidRPr="00084916" w:rsidRDefault="00DF08DE" w:rsidP="00A116CC">
            <w:pPr>
              <w:rPr>
                <w:b/>
                <w:sz w:val="22"/>
                <w:szCs w:val="22"/>
              </w:rPr>
            </w:pPr>
            <w:r w:rsidRPr="00084916">
              <w:rPr>
                <w:b/>
                <w:sz w:val="22"/>
                <w:szCs w:val="22"/>
              </w:rPr>
              <w:t>600</w:t>
            </w:r>
          </w:p>
        </w:tc>
        <w:tc>
          <w:tcPr>
            <w:tcW w:w="720" w:type="dxa"/>
            <w:shd w:val="clear" w:color="auto" w:fill="auto"/>
          </w:tcPr>
          <w:p w:rsidR="00DF08DE" w:rsidRPr="00084916" w:rsidRDefault="00DF08DE" w:rsidP="00A116CC">
            <w:pPr>
              <w:rPr>
                <w:b/>
                <w:sz w:val="22"/>
                <w:szCs w:val="22"/>
              </w:rPr>
            </w:pPr>
            <w:r w:rsidRPr="00084916">
              <w:rPr>
                <w:b/>
                <w:sz w:val="22"/>
                <w:szCs w:val="22"/>
              </w:rPr>
              <w:t>750</w:t>
            </w:r>
          </w:p>
        </w:tc>
        <w:tc>
          <w:tcPr>
            <w:tcW w:w="810" w:type="dxa"/>
            <w:shd w:val="clear" w:color="auto" w:fill="auto"/>
          </w:tcPr>
          <w:p w:rsidR="00DF08DE" w:rsidRPr="00084916" w:rsidRDefault="00DF08DE" w:rsidP="00A116CC">
            <w:pPr>
              <w:rPr>
                <w:b/>
                <w:sz w:val="22"/>
                <w:szCs w:val="22"/>
              </w:rPr>
            </w:pPr>
            <w:r w:rsidRPr="00084916">
              <w:rPr>
                <w:b/>
                <w:sz w:val="22"/>
                <w:szCs w:val="22"/>
              </w:rPr>
              <w:t>405</w:t>
            </w:r>
          </w:p>
        </w:tc>
        <w:tc>
          <w:tcPr>
            <w:tcW w:w="810" w:type="dxa"/>
            <w:shd w:val="clear" w:color="auto" w:fill="auto"/>
          </w:tcPr>
          <w:p w:rsidR="00DF08DE" w:rsidRPr="00084916" w:rsidRDefault="00DF08DE" w:rsidP="00A116CC">
            <w:pPr>
              <w:rPr>
                <w:b/>
                <w:sz w:val="22"/>
                <w:szCs w:val="22"/>
              </w:rPr>
            </w:pPr>
            <w:r w:rsidRPr="00084916">
              <w:rPr>
                <w:b/>
                <w:sz w:val="22"/>
                <w:szCs w:val="22"/>
              </w:rPr>
              <w:t>508</w:t>
            </w:r>
          </w:p>
        </w:tc>
        <w:tc>
          <w:tcPr>
            <w:tcW w:w="720" w:type="dxa"/>
            <w:shd w:val="clear" w:color="auto" w:fill="auto"/>
          </w:tcPr>
          <w:p w:rsidR="00DF08DE" w:rsidRPr="00084916" w:rsidRDefault="00DF08DE" w:rsidP="00A116CC">
            <w:pPr>
              <w:rPr>
                <w:b/>
                <w:sz w:val="22"/>
                <w:szCs w:val="22"/>
              </w:rPr>
            </w:pPr>
            <w:r w:rsidRPr="00084916">
              <w:rPr>
                <w:b/>
                <w:sz w:val="22"/>
                <w:szCs w:val="22"/>
              </w:rPr>
              <w:t>600</w:t>
            </w:r>
          </w:p>
        </w:tc>
        <w:tc>
          <w:tcPr>
            <w:tcW w:w="810" w:type="dxa"/>
            <w:shd w:val="clear" w:color="auto" w:fill="auto"/>
          </w:tcPr>
          <w:p w:rsidR="00DF08DE" w:rsidRPr="00084916" w:rsidRDefault="00DF08DE" w:rsidP="00A116CC">
            <w:pPr>
              <w:rPr>
                <w:b/>
                <w:sz w:val="22"/>
                <w:szCs w:val="22"/>
              </w:rPr>
            </w:pPr>
            <w:r w:rsidRPr="00084916">
              <w:rPr>
                <w:b/>
                <w:sz w:val="22"/>
                <w:szCs w:val="22"/>
              </w:rPr>
              <w:t>750</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1</w:t>
            </w:r>
          </w:p>
        </w:tc>
        <w:tc>
          <w:tcPr>
            <w:tcW w:w="990" w:type="dxa"/>
            <w:shd w:val="clear" w:color="auto" w:fill="auto"/>
          </w:tcPr>
          <w:p w:rsidR="00DF08DE" w:rsidRPr="00084916" w:rsidRDefault="00DF08DE" w:rsidP="00A116CC">
            <w:pPr>
              <w:rPr>
                <w:sz w:val="22"/>
                <w:szCs w:val="22"/>
              </w:rPr>
            </w:pPr>
            <w:r w:rsidRPr="00084916">
              <w:rPr>
                <w:sz w:val="22"/>
                <w:szCs w:val="22"/>
              </w:rPr>
              <w:t>12.0</w:t>
            </w:r>
          </w:p>
        </w:tc>
        <w:tc>
          <w:tcPr>
            <w:tcW w:w="630" w:type="dxa"/>
            <w:shd w:val="clear" w:color="auto" w:fill="auto"/>
          </w:tcPr>
          <w:p w:rsidR="00DF08DE" w:rsidRPr="00084916" w:rsidRDefault="00DF08DE" w:rsidP="00A116CC">
            <w:pPr>
              <w:rPr>
                <w:sz w:val="22"/>
                <w:szCs w:val="22"/>
              </w:rPr>
            </w:pPr>
            <w:r w:rsidRPr="00084916">
              <w:rPr>
                <w:sz w:val="22"/>
                <w:szCs w:val="22"/>
              </w:rPr>
              <w:t>2</w:t>
            </w:r>
          </w:p>
        </w:tc>
        <w:tc>
          <w:tcPr>
            <w:tcW w:w="720" w:type="dxa"/>
            <w:shd w:val="clear" w:color="auto" w:fill="auto"/>
          </w:tcPr>
          <w:p w:rsidR="00DF08DE" w:rsidRPr="00084916" w:rsidRDefault="00DF08DE" w:rsidP="00A116CC">
            <w:pPr>
              <w:rPr>
                <w:sz w:val="22"/>
                <w:szCs w:val="22"/>
              </w:rPr>
            </w:pPr>
            <w:r w:rsidRPr="00084916">
              <w:rPr>
                <w:sz w:val="22"/>
                <w:szCs w:val="22"/>
              </w:rPr>
              <w:t>7</w:t>
            </w:r>
          </w:p>
        </w:tc>
        <w:tc>
          <w:tcPr>
            <w:tcW w:w="900" w:type="dxa"/>
            <w:shd w:val="clear" w:color="auto" w:fill="auto"/>
          </w:tcPr>
          <w:p w:rsidR="00DF08DE" w:rsidRPr="00084916" w:rsidRDefault="00DF08DE" w:rsidP="00A116CC">
            <w:pPr>
              <w:rPr>
                <w:sz w:val="22"/>
                <w:szCs w:val="22"/>
              </w:rPr>
            </w:pPr>
            <w:r w:rsidRPr="00084916">
              <w:rPr>
                <w:sz w:val="22"/>
                <w:szCs w:val="22"/>
              </w:rPr>
              <w:t>265.8</w:t>
            </w:r>
          </w:p>
        </w:tc>
        <w:tc>
          <w:tcPr>
            <w:tcW w:w="900" w:type="dxa"/>
            <w:shd w:val="clear" w:color="auto" w:fill="auto"/>
          </w:tcPr>
          <w:p w:rsidR="00DF08DE" w:rsidRPr="00084916" w:rsidRDefault="00DF08DE" w:rsidP="00A116CC">
            <w:pPr>
              <w:rPr>
                <w:sz w:val="22"/>
                <w:szCs w:val="22"/>
              </w:rPr>
            </w:pPr>
            <w:r w:rsidRPr="00084916">
              <w:rPr>
                <w:sz w:val="22"/>
                <w:szCs w:val="22"/>
              </w:rPr>
              <w:t>265.8</w:t>
            </w:r>
          </w:p>
        </w:tc>
        <w:tc>
          <w:tcPr>
            <w:tcW w:w="810" w:type="dxa"/>
            <w:shd w:val="clear" w:color="auto" w:fill="auto"/>
          </w:tcPr>
          <w:p w:rsidR="00DF08DE" w:rsidRPr="00084916" w:rsidRDefault="00DF08DE" w:rsidP="00A116CC">
            <w:pPr>
              <w:rPr>
                <w:sz w:val="22"/>
                <w:szCs w:val="22"/>
              </w:rPr>
            </w:pPr>
            <w:r w:rsidRPr="00084916">
              <w:rPr>
                <w:sz w:val="22"/>
                <w:szCs w:val="22"/>
              </w:rPr>
              <w:t>265.8</w:t>
            </w:r>
          </w:p>
        </w:tc>
        <w:tc>
          <w:tcPr>
            <w:tcW w:w="720" w:type="dxa"/>
            <w:shd w:val="clear" w:color="auto" w:fill="auto"/>
          </w:tcPr>
          <w:p w:rsidR="00DF08DE" w:rsidRPr="00084916" w:rsidRDefault="00DF08DE" w:rsidP="00A116CC">
            <w:pPr>
              <w:rPr>
                <w:sz w:val="22"/>
                <w:szCs w:val="22"/>
              </w:rPr>
            </w:pPr>
            <w:r w:rsidRPr="00084916">
              <w:rPr>
                <w:sz w:val="22"/>
                <w:szCs w:val="22"/>
              </w:rPr>
              <w:t>265.8</w:t>
            </w:r>
          </w:p>
        </w:tc>
        <w:tc>
          <w:tcPr>
            <w:tcW w:w="810" w:type="dxa"/>
            <w:shd w:val="clear" w:color="auto" w:fill="auto"/>
          </w:tcPr>
          <w:p w:rsidR="00DF08DE" w:rsidRPr="00084916" w:rsidRDefault="00DF08DE" w:rsidP="00A116CC">
            <w:pPr>
              <w:rPr>
                <w:sz w:val="22"/>
                <w:szCs w:val="22"/>
              </w:rPr>
            </w:pPr>
            <w:r w:rsidRPr="00084916">
              <w:rPr>
                <w:sz w:val="22"/>
                <w:szCs w:val="22"/>
              </w:rPr>
              <w:t>1</w:t>
            </w:r>
            <w:r>
              <w:rPr>
                <w:sz w:val="22"/>
                <w:szCs w:val="22"/>
              </w:rPr>
              <w:t>06.3</w:t>
            </w:r>
          </w:p>
        </w:tc>
        <w:tc>
          <w:tcPr>
            <w:tcW w:w="810" w:type="dxa"/>
            <w:shd w:val="clear" w:color="auto" w:fill="auto"/>
          </w:tcPr>
          <w:p w:rsidR="00DF08DE" w:rsidRPr="00084916" w:rsidRDefault="00DF08DE" w:rsidP="00A116CC">
            <w:pPr>
              <w:rPr>
                <w:sz w:val="22"/>
                <w:szCs w:val="22"/>
              </w:rPr>
            </w:pPr>
            <w:r w:rsidRPr="00084916">
              <w:rPr>
                <w:sz w:val="22"/>
                <w:szCs w:val="22"/>
              </w:rPr>
              <w:t>1</w:t>
            </w:r>
            <w:r>
              <w:rPr>
                <w:sz w:val="22"/>
                <w:szCs w:val="22"/>
              </w:rPr>
              <w:t>06.3</w:t>
            </w:r>
          </w:p>
        </w:tc>
        <w:tc>
          <w:tcPr>
            <w:tcW w:w="720" w:type="dxa"/>
            <w:shd w:val="clear" w:color="auto" w:fill="auto"/>
          </w:tcPr>
          <w:p w:rsidR="00DF08DE" w:rsidRPr="00084916" w:rsidRDefault="00DF08DE" w:rsidP="00A116CC">
            <w:pPr>
              <w:rPr>
                <w:sz w:val="22"/>
                <w:szCs w:val="22"/>
              </w:rPr>
            </w:pPr>
            <w:r w:rsidRPr="00084916">
              <w:rPr>
                <w:sz w:val="22"/>
                <w:szCs w:val="22"/>
              </w:rPr>
              <w:t>1</w:t>
            </w:r>
            <w:r>
              <w:rPr>
                <w:sz w:val="22"/>
                <w:szCs w:val="22"/>
              </w:rPr>
              <w:t>06.3</w:t>
            </w:r>
          </w:p>
        </w:tc>
        <w:tc>
          <w:tcPr>
            <w:tcW w:w="810" w:type="dxa"/>
            <w:shd w:val="clear" w:color="auto" w:fill="auto"/>
          </w:tcPr>
          <w:p w:rsidR="00DF08DE" w:rsidRPr="00084916" w:rsidRDefault="00DF08DE" w:rsidP="00A116CC">
            <w:pPr>
              <w:rPr>
                <w:sz w:val="22"/>
                <w:szCs w:val="22"/>
              </w:rPr>
            </w:pPr>
            <w:r w:rsidRPr="00084916">
              <w:rPr>
                <w:sz w:val="22"/>
                <w:szCs w:val="22"/>
              </w:rPr>
              <w:t>1</w:t>
            </w:r>
            <w:r>
              <w:rPr>
                <w:sz w:val="22"/>
                <w:szCs w:val="22"/>
              </w:rPr>
              <w:t>06.3</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1</w:t>
            </w:r>
          </w:p>
        </w:tc>
        <w:tc>
          <w:tcPr>
            <w:tcW w:w="990" w:type="dxa"/>
            <w:shd w:val="clear" w:color="auto" w:fill="auto"/>
          </w:tcPr>
          <w:p w:rsidR="00DF08DE" w:rsidRPr="00084916" w:rsidRDefault="00DF08DE" w:rsidP="00A116CC">
            <w:pPr>
              <w:rPr>
                <w:sz w:val="22"/>
                <w:szCs w:val="22"/>
              </w:rPr>
            </w:pPr>
            <w:r w:rsidRPr="00084916">
              <w:rPr>
                <w:sz w:val="22"/>
                <w:szCs w:val="22"/>
              </w:rPr>
              <w:t>15.5</w:t>
            </w:r>
          </w:p>
        </w:tc>
        <w:tc>
          <w:tcPr>
            <w:tcW w:w="630" w:type="dxa"/>
            <w:shd w:val="clear" w:color="auto" w:fill="auto"/>
          </w:tcPr>
          <w:p w:rsidR="00DF08DE" w:rsidRPr="00084916" w:rsidRDefault="00DF08DE" w:rsidP="00A116CC">
            <w:pPr>
              <w:rPr>
                <w:sz w:val="22"/>
                <w:szCs w:val="22"/>
              </w:rPr>
            </w:pPr>
            <w:r w:rsidRPr="00084916">
              <w:rPr>
                <w:sz w:val="22"/>
                <w:szCs w:val="22"/>
              </w:rPr>
              <w:t>5</w:t>
            </w:r>
          </w:p>
        </w:tc>
        <w:tc>
          <w:tcPr>
            <w:tcW w:w="720" w:type="dxa"/>
            <w:shd w:val="clear" w:color="auto" w:fill="auto"/>
          </w:tcPr>
          <w:p w:rsidR="00DF08DE" w:rsidRPr="00084916" w:rsidRDefault="00DF08DE" w:rsidP="00A116CC">
            <w:pPr>
              <w:rPr>
                <w:sz w:val="22"/>
                <w:szCs w:val="22"/>
              </w:rPr>
            </w:pPr>
            <w:r w:rsidRPr="00084916">
              <w:rPr>
                <w:sz w:val="22"/>
                <w:szCs w:val="22"/>
              </w:rPr>
              <w:t>19</w:t>
            </w:r>
          </w:p>
        </w:tc>
        <w:tc>
          <w:tcPr>
            <w:tcW w:w="900" w:type="dxa"/>
            <w:shd w:val="clear" w:color="auto" w:fill="auto"/>
          </w:tcPr>
          <w:p w:rsidR="00DF08DE" w:rsidRPr="00084916" w:rsidRDefault="00DF08DE" w:rsidP="00A116CC">
            <w:pPr>
              <w:rPr>
                <w:sz w:val="22"/>
                <w:szCs w:val="22"/>
              </w:rPr>
            </w:pPr>
            <w:r w:rsidRPr="00084916">
              <w:rPr>
                <w:sz w:val="22"/>
                <w:szCs w:val="22"/>
              </w:rPr>
              <w:t>674.7</w:t>
            </w:r>
          </w:p>
        </w:tc>
        <w:tc>
          <w:tcPr>
            <w:tcW w:w="900" w:type="dxa"/>
            <w:shd w:val="clear" w:color="auto" w:fill="auto"/>
          </w:tcPr>
          <w:p w:rsidR="00DF08DE" w:rsidRPr="00084916" w:rsidRDefault="00DF08DE" w:rsidP="00A116CC">
            <w:pPr>
              <w:rPr>
                <w:sz w:val="22"/>
                <w:szCs w:val="22"/>
              </w:rPr>
            </w:pPr>
            <w:r w:rsidRPr="00084916">
              <w:rPr>
                <w:sz w:val="22"/>
                <w:szCs w:val="22"/>
              </w:rPr>
              <w:t>674.7</w:t>
            </w:r>
          </w:p>
        </w:tc>
        <w:tc>
          <w:tcPr>
            <w:tcW w:w="810" w:type="dxa"/>
            <w:shd w:val="clear" w:color="auto" w:fill="auto"/>
          </w:tcPr>
          <w:p w:rsidR="00DF08DE" w:rsidRPr="00084916" w:rsidRDefault="00DF08DE" w:rsidP="00A116CC">
            <w:pPr>
              <w:rPr>
                <w:sz w:val="22"/>
                <w:szCs w:val="22"/>
              </w:rPr>
            </w:pPr>
            <w:r w:rsidRPr="00084916">
              <w:rPr>
                <w:sz w:val="22"/>
                <w:szCs w:val="22"/>
              </w:rPr>
              <w:t>674.7</w:t>
            </w:r>
          </w:p>
        </w:tc>
        <w:tc>
          <w:tcPr>
            <w:tcW w:w="720" w:type="dxa"/>
            <w:shd w:val="clear" w:color="auto" w:fill="auto"/>
          </w:tcPr>
          <w:p w:rsidR="00DF08DE" w:rsidRPr="00084916" w:rsidRDefault="00DF08DE" w:rsidP="00A116CC">
            <w:pPr>
              <w:rPr>
                <w:sz w:val="22"/>
                <w:szCs w:val="22"/>
              </w:rPr>
            </w:pPr>
            <w:r w:rsidRPr="00084916">
              <w:rPr>
                <w:sz w:val="22"/>
                <w:szCs w:val="22"/>
              </w:rPr>
              <w:t>674.7</w:t>
            </w:r>
          </w:p>
        </w:tc>
        <w:tc>
          <w:tcPr>
            <w:tcW w:w="810" w:type="dxa"/>
            <w:shd w:val="clear" w:color="auto" w:fill="auto"/>
          </w:tcPr>
          <w:p w:rsidR="00DF08DE" w:rsidRPr="00084916" w:rsidRDefault="00DF08DE" w:rsidP="00A116CC">
            <w:pPr>
              <w:rPr>
                <w:sz w:val="22"/>
                <w:szCs w:val="22"/>
              </w:rPr>
            </w:pPr>
            <w:r>
              <w:rPr>
                <w:sz w:val="22"/>
                <w:szCs w:val="22"/>
              </w:rPr>
              <w:t>269.9</w:t>
            </w:r>
          </w:p>
        </w:tc>
        <w:tc>
          <w:tcPr>
            <w:tcW w:w="810" w:type="dxa"/>
            <w:shd w:val="clear" w:color="auto" w:fill="auto"/>
          </w:tcPr>
          <w:p w:rsidR="00DF08DE" w:rsidRDefault="00DF08DE" w:rsidP="00A116CC">
            <w:r w:rsidRPr="00B031A6">
              <w:rPr>
                <w:sz w:val="22"/>
                <w:szCs w:val="22"/>
              </w:rPr>
              <w:t>269.9</w:t>
            </w:r>
          </w:p>
        </w:tc>
        <w:tc>
          <w:tcPr>
            <w:tcW w:w="720" w:type="dxa"/>
            <w:shd w:val="clear" w:color="auto" w:fill="auto"/>
          </w:tcPr>
          <w:p w:rsidR="00DF08DE" w:rsidRDefault="00DF08DE" w:rsidP="00A116CC">
            <w:r w:rsidRPr="00B031A6">
              <w:rPr>
                <w:sz w:val="22"/>
                <w:szCs w:val="22"/>
              </w:rPr>
              <w:t>269.9</w:t>
            </w:r>
          </w:p>
        </w:tc>
        <w:tc>
          <w:tcPr>
            <w:tcW w:w="810" w:type="dxa"/>
            <w:shd w:val="clear" w:color="auto" w:fill="auto"/>
          </w:tcPr>
          <w:p w:rsidR="00DF08DE" w:rsidRDefault="00DF08DE" w:rsidP="00A116CC">
            <w:r w:rsidRPr="00B031A6">
              <w:rPr>
                <w:sz w:val="22"/>
                <w:szCs w:val="22"/>
              </w:rPr>
              <w:t>269.9</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1</w:t>
            </w:r>
          </w:p>
        </w:tc>
        <w:tc>
          <w:tcPr>
            <w:tcW w:w="990" w:type="dxa"/>
            <w:shd w:val="clear" w:color="auto" w:fill="auto"/>
          </w:tcPr>
          <w:p w:rsidR="00DF08DE" w:rsidRPr="00084916" w:rsidRDefault="00DF08DE" w:rsidP="00A116CC">
            <w:pPr>
              <w:rPr>
                <w:sz w:val="22"/>
                <w:szCs w:val="22"/>
              </w:rPr>
            </w:pPr>
            <w:r w:rsidRPr="00084916">
              <w:rPr>
                <w:sz w:val="22"/>
                <w:szCs w:val="22"/>
              </w:rPr>
              <w:t>17.5</w:t>
            </w:r>
          </w:p>
        </w:tc>
        <w:tc>
          <w:tcPr>
            <w:tcW w:w="630" w:type="dxa"/>
            <w:shd w:val="clear" w:color="auto" w:fill="auto"/>
          </w:tcPr>
          <w:p w:rsidR="00DF08DE" w:rsidRPr="00084916" w:rsidRDefault="00DF08DE" w:rsidP="00A116CC">
            <w:pPr>
              <w:rPr>
                <w:sz w:val="22"/>
                <w:szCs w:val="22"/>
              </w:rPr>
            </w:pPr>
            <w:r w:rsidRPr="00084916">
              <w:rPr>
                <w:sz w:val="22"/>
                <w:szCs w:val="22"/>
              </w:rPr>
              <w:t>1</w:t>
            </w:r>
          </w:p>
        </w:tc>
        <w:tc>
          <w:tcPr>
            <w:tcW w:w="720" w:type="dxa"/>
            <w:shd w:val="clear" w:color="auto" w:fill="auto"/>
          </w:tcPr>
          <w:p w:rsidR="00DF08DE" w:rsidRPr="00084916" w:rsidRDefault="00DF08DE" w:rsidP="00A116CC">
            <w:pPr>
              <w:rPr>
                <w:sz w:val="22"/>
                <w:szCs w:val="22"/>
              </w:rPr>
            </w:pPr>
            <w:r w:rsidRPr="00084916">
              <w:rPr>
                <w:sz w:val="22"/>
                <w:szCs w:val="22"/>
              </w:rPr>
              <w:t>45</w:t>
            </w:r>
          </w:p>
        </w:tc>
        <w:tc>
          <w:tcPr>
            <w:tcW w:w="900" w:type="dxa"/>
            <w:shd w:val="clear" w:color="auto" w:fill="auto"/>
          </w:tcPr>
          <w:p w:rsidR="00DF08DE" w:rsidRPr="00084916" w:rsidRDefault="00DF08DE" w:rsidP="00A116CC">
            <w:pPr>
              <w:rPr>
                <w:sz w:val="22"/>
                <w:szCs w:val="22"/>
              </w:rPr>
            </w:pPr>
            <w:r w:rsidRPr="00084916">
              <w:rPr>
                <w:sz w:val="22"/>
                <w:szCs w:val="22"/>
              </w:rPr>
              <w:t>633.3</w:t>
            </w:r>
          </w:p>
        </w:tc>
        <w:tc>
          <w:tcPr>
            <w:tcW w:w="900" w:type="dxa"/>
            <w:shd w:val="clear" w:color="auto" w:fill="auto"/>
          </w:tcPr>
          <w:p w:rsidR="00DF08DE" w:rsidRPr="00084916" w:rsidRDefault="00DF08DE" w:rsidP="00A116CC">
            <w:pPr>
              <w:rPr>
                <w:sz w:val="22"/>
                <w:szCs w:val="22"/>
              </w:rPr>
            </w:pPr>
            <w:r w:rsidRPr="00084916">
              <w:rPr>
                <w:sz w:val="22"/>
                <w:szCs w:val="22"/>
              </w:rPr>
              <w:t>633.3</w:t>
            </w:r>
          </w:p>
        </w:tc>
        <w:tc>
          <w:tcPr>
            <w:tcW w:w="810" w:type="dxa"/>
            <w:shd w:val="clear" w:color="auto" w:fill="auto"/>
          </w:tcPr>
          <w:p w:rsidR="00DF08DE" w:rsidRPr="00084916" w:rsidRDefault="00DF08DE" w:rsidP="00A116CC">
            <w:pPr>
              <w:rPr>
                <w:sz w:val="22"/>
                <w:szCs w:val="22"/>
              </w:rPr>
            </w:pPr>
            <w:r w:rsidRPr="00084916">
              <w:rPr>
                <w:sz w:val="22"/>
                <w:szCs w:val="22"/>
              </w:rPr>
              <w:t>633.3</w:t>
            </w:r>
          </w:p>
        </w:tc>
        <w:tc>
          <w:tcPr>
            <w:tcW w:w="720" w:type="dxa"/>
            <w:shd w:val="clear" w:color="auto" w:fill="auto"/>
          </w:tcPr>
          <w:p w:rsidR="00DF08DE" w:rsidRPr="00084916" w:rsidRDefault="00DF08DE" w:rsidP="00A116CC">
            <w:pPr>
              <w:rPr>
                <w:sz w:val="22"/>
                <w:szCs w:val="22"/>
              </w:rPr>
            </w:pPr>
            <w:r w:rsidRPr="00084916">
              <w:rPr>
                <w:sz w:val="22"/>
                <w:szCs w:val="22"/>
              </w:rPr>
              <w:t>633.3</w:t>
            </w:r>
          </w:p>
        </w:tc>
        <w:tc>
          <w:tcPr>
            <w:tcW w:w="810" w:type="dxa"/>
            <w:shd w:val="clear" w:color="auto" w:fill="auto"/>
          </w:tcPr>
          <w:p w:rsidR="00DF08DE" w:rsidRPr="00084916" w:rsidRDefault="00DF08DE" w:rsidP="00A116CC">
            <w:pPr>
              <w:rPr>
                <w:sz w:val="22"/>
                <w:szCs w:val="22"/>
              </w:rPr>
            </w:pPr>
            <w:r>
              <w:rPr>
                <w:sz w:val="22"/>
                <w:szCs w:val="22"/>
              </w:rPr>
              <w:t>253.3</w:t>
            </w:r>
          </w:p>
        </w:tc>
        <w:tc>
          <w:tcPr>
            <w:tcW w:w="810" w:type="dxa"/>
            <w:shd w:val="clear" w:color="auto" w:fill="auto"/>
          </w:tcPr>
          <w:p w:rsidR="00DF08DE" w:rsidRDefault="00DF08DE" w:rsidP="00A116CC">
            <w:r w:rsidRPr="00B91CEF">
              <w:rPr>
                <w:sz w:val="22"/>
                <w:szCs w:val="22"/>
              </w:rPr>
              <w:t>253.3</w:t>
            </w:r>
          </w:p>
        </w:tc>
        <w:tc>
          <w:tcPr>
            <w:tcW w:w="720" w:type="dxa"/>
            <w:shd w:val="clear" w:color="auto" w:fill="auto"/>
          </w:tcPr>
          <w:p w:rsidR="00DF08DE" w:rsidRDefault="00DF08DE" w:rsidP="00A116CC">
            <w:r w:rsidRPr="00B91CEF">
              <w:rPr>
                <w:sz w:val="22"/>
                <w:szCs w:val="22"/>
              </w:rPr>
              <w:t>253.3</w:t>
            </w:r>
          </w:p>
        </w:tc>
        <w:tc>
          <w:tcPr>
            <w:tcW w:w="810" w:type="dxa"/>
            <w:shd w:val="clear" w:color="auto" w:fill="auto"/>
          </w:tcPr>
          <w:p w:rsidR="00DF08DE" w:rsidRDefault="00DF08DE" w:rsidP="00A116CC">
            <w:r w:rsidRPr="00B91CEF">
              <w:rPr>
                <w:sz w:val="22"/>
                <w:szCs w:val="22"/>
              </w:rPr>
              <w:t>253.3</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2</w:t>
            </w:r>
          </w:p>
        </w:tc>
        <w:tc>
          <w:tcPr>
            <w:tcW w:w="990" w:type="dxa"/>
            <w:shd w:val="clear" w:color="auto" w:fill="auto"/>
          </w:tcPr>
          <w:p w:rsidR="00DF08DE" w:rsidRPr="00084916" w:rsidRDefault="00DF08DE" w:rsidP="00A116CC">
            <w:pPr>
              <w:rPr>
                <w:sz w:val="22"/>
                <w:szCs w:val="22"/>
              </w:rPr>
            </w:pPr>
            <w:r w:rsidRPr="00084916">
              <w:rPr>
                <w:sz w:val="22"/>
                <w:szCs w:val="22"/>
              </w:rPr>
              <w:t>12.5</w:t>
            </w:r>
          </w:p>
        </w:tc>
        <w:tc>
          <w:tcPr>
            <w:tcW w:w="630" w:type="dxa"/>
            <w:shd w:val="clear" w:color="auto" w:fill="auto"/>
          </w:tcPr>
          <w:p w:rsidR="00DF08DE" w:rsidRPr="00084916" w:rsidRDefault="00DF08DE" w:rsidP="00A116CC">
            <w:pPr>
              <w:rPr>
                <w:sz w:val="22"/>
                <w:szCs w:val="22"/>
              </w:rPr>
            </w:pPr>
            <w:r w:rsidRPr="00084916">
              <w:rPr>
                <w:sz w:val="22"/>
                <w:szCs w:val="22"/>
              </w:rPr>
              <w:t>1</w:t>
            </w:r>
          </w:p>
        </w:tc>
        <w:tc>
          <w:tcPr>
            <w:tcW w:w="720" w:type="dxa"/>
            <w:shd w:val="clear" w:color="auto" w:fill="auto"/>
          </w:tcPr>
          <w:p w:rsidR="00DF08DE" w:rsidRPr="00084916" w:rsidRDefault="00DF08DE" w:rsidP="00A116CC">
            <w:pPr>
              <w:rPr>
                <w:sz w:val="22"/>
                <w:szCs w:val="22"/>
              </w:rPr>
            </w:pPr>
            <w:r w:rsidRPr="00084916">
              <w:rPr>
                <w:sz w:val="22"/>
                <w:szCs w:val="22"/>
              </w:rPr>
              <w:t>5</w:t>
            </w:r>
          </w:p>
        </w:tc>
        <w:tc>
          <w:tcPr>
            <w:tcW w:w="900" w:type="dxa"/>
            <w:shd w:val="clear" w:color="auto" w:fill="auto"/>
          </w:tcPr>
          <w:p w:rsidR="00DF08DE" w:rsidRPr="00084916" w:rsidRDefault="00DF08DE" w:rsidP="00A116CC">
            <w:pPr>
              <w:rPr>
                <w:sz w:val="22"/>
                <w:szCs w:val="22"/>
              </w:rPr>
            </w:pPr>
            <w:r w:rsidRPr="00084916">
              <w:rPr>
                <w:sz w:val="22"/>
                <w:szCs w:val="22"/>
              </w:rPr>
              <w:t>251.8</w:t>
            </w:r>
          </w:p>
        </w:tc>
        <w:tc>
          <w:tcPr>
            <w:tcW w:w="900" w:type="dxa"/>
            <w:shd w:val="clear" w:color="auto" w:fill="auto"/>
          </w:tcPr>
          <w:p w:rsidR="00DF08DE" w:rsidRPr="00084916" w:rsidRDefault="00DF08DE" w:rsidP="00A116CC">
            <w:pPr>
              <w:rPr>
                <w:sz w:val="22"/>
                <w:szCs w:val="22"/>
              </w:rPr>
            </w:pPr>
            <w:r w:rsidRPr="00084916">
              <w:rPr>
                <w:sz w:val="22"/>
                <w:szCs w:val="22"/>
              </w:rPr>
              <w:t>251.9</w:t>
            </w:r>
          </w:p>
        </w:tc>
        <w:tc>
          <w:tcPr>
            <w:tcW w:w="810" w:type="dxa"/>
            <w:shd w:val="clear" w:color="auto" w:fill="auto"/>
          </w:tcPr>
          <w:p w:rsidR="00DF08DE" w:rsidRPr="00084916" w:rsidRDefault="00DF08DE" w:rsidP="00A116CC">
            <w:pPr>
              <w:rPr>
                <w:sz w:val="22"/>
                <w:szCs w:val="22"/>
              </w:rPr>
            </w:pPr>
            <w:r w:rsidRPr="00084916">
              <w:rPr>
                <w:sz w:val="22"/>
                <w:szCs w:val="22"/>
              </w:rPr>
              <w:t>251.9</w:t>
            </w:r>
          </w:p>
        </w:tc>
        <w:tc>
          <w:tcPr>
            <w:tcW w:w="720" w:type="dxa"/>
            <w:shd w:val="clear" w:color="auto" w:fill="auto"/>
          </w:tcPr>
          <w:p w:rsidR="00DF08DE" w:rsidRPr="00084916" w:rsidRDefault="00DF08DE" w:rsidP="00A116CC">
            <w:pPr>
              <w:rPr>
                <w:sz w:val="22"/>
                <w:szCs w:val="22"/>
              </w:rPr>
            </w:pPr>
            <w:r w:rsidRPr="00084916">
              <w:rPr>
                <w:sz w:val="22"/>
                <w:szCs w:val="22"/>
              </w:rPr>
              <w:t>251.8</w:t>
            </w:r>
          </w:p>
        </w:tc>
        <w:tc>
          <w:tcPr>
            <w:tcW w:w="810" w:type="dxa"/>
            <w:shd w:val="clear" w:color="auto" w:fill="auto"/>
          </w:tcPr>
          <w:p w:rsidR="00DF08DE" w:rsidRPr="00084916" w:rsidRDefault="00DF08DE" w:rsidP="00A116CC">
            <w:pPr>
              <w:rPr>
                <w:sz w:val="22"/>
                <w:szCs w:val="22"/>
              </w:rPr>
            </w:pPr>
            <w:r>
              <w:rPr>
                <w:sz w:val="22"/>
                <w:szCs w:val="22"/>
              </w:rPr>
              <w:t>100.7</w:t>
            </w:r>
          </w:p>
        </w:tc>
        <w:tc>
          <w:tcPr>
            <w:tcW w:w="810" w:type="dxa"/>
            <w:shd w:val="clear" w:color="auto" w:fill="auto"/>
          </w:tcPr>
          <w:p w:rsidR="00DF08DE" w:rsidRDefault="00DF08DE" w:rsidP="00A116CC">
            <w:r w:rsidRPr="00366248">
              <w:rPr>
                <w:sz w:val="22"/>
                <w:szCs w:val="22"/>
              </w:rPr>
              <w:t>100.7</w:t>
            </w:r>
          </w:p>
        </w:tc>
        <w:tc>
          <w:tcPr>
            <w:tcW w:w="720" w:type="dxa"/>
            <w:shd w:val="clear" w:color="auto" w:fill="auto"/>
          </w:tcPr>
          <w:p w:rsidR="00DF08DE" w:rsidRDefault="00DF08DE" w:rsidP="00A116CC">
            <w:r w:rsidRPr="00366248">
              <w:rPr>
                <w:sz w:val="22"/>
                <w:szCs w:val="22"/>
              </w:rPr>
              <w:t>100.7</w:t>
            </w:r>
          </w:p>
        </w:tc>
        <w:tc>
          <w:tcPr>
            <w:tcW w:w="810" w:type="dxa"/>
            <w:shd w:val="clear" w:color="auto" w:fill="auto"/>
          </w:tcPr>
          <w:p w:rsidR="00DF08DE" w:rsidRDefault="00DF08DE" w:rsidP="00A116CC">
            <w:r w:rsidRPr="00366248">
              <w:rPr>
                <w:sz w:val="22"/>
                <w:szCs w:val="22"/>
              </w:rPr>
              <w:t>100.7</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2</w:t>
            </w:r>
          </w:p>
        </w:tc>
        <w:tc>
          <w:tcPr>
            <w:tcW w:w="990" w:type="dxa"/>
            <w:shd w:val="clear" w:color="auto" w:fill="auto"/>
          </w:tcPr>
          <w:p w:rsidR="00DF08DE" w:rsidRPr="00084916" w:rsidRDefault="00DF08DE" w:rsidP="00A116CC">
            <w:pPr>
              <w:rPr>
                <w:sz w:val="22"/>
                <w:szCs w:val="22"/>
              </w:rPr>
            </w:pPr>
            <w:r w:rsidRPr="00084916">
              <w:rPr>
                <w:sz w:val="22"/>
                <w:szCs w:val="22"/>
              </w:rPr>
              <w:t>16.5</w:t>
            </w:r>
          </w:p>
        </w:tc>
        <w:tc>
          <w:tcPr>
            <w:tcW w:w="630" w:type="dxa"/>
            <w:shd w:val="clear" w:color="auto" w:fill="auto"/>
          </w:tcPr>
          <w:p w:rsidR="00DF08DE" w:rsidRPr="00084916" w:rsidRDefault="00DF08DE" w:rsidP="00A116CC">
            <w:pPr>
              <w:rPr>
                <w:sz w:val="22"/>
                <w:szCs w:val="22"/>
              </w:rPr>
            </w:pPr>
            <w:r w:rsidRPr="00084916">
              <w:rPr>
                <w:sz w:val="22"/>
                <w:szCs w:val="22"/>
              </w:rPr>
              <w:t>2</w:t>
            </w:r>
          </w:p>
        </w:tc>
        <w:tc>
          <w:tcPr>
            <w:tcW w:w="720" w:type="dxa"/>
            <w:shd w:val="clear" w:color="auto" w:fill="auto"/>
          </w:tcPr>
          <w:p w:rsidR="00DF08DE" w:rsidRPr="00084916" w:rsidRDefault="00DF08DE" w:rsidP="00A116CC">
            <w:pPr>
              <w:rPr>
                <w:sz w:val="22"/>
                <w:szCs w:val="22"/>
              </w:rPr>
            </w:pPr>
            <w:r w:rsidRPr="00084916">
              <w:rPr>
                <w:sz w:val="22"/>
                <w:szCs w:val="22"/>
              </w:rPr>
              <w:t>58</w:t>
            </w:r>
          </w:p>
        </w:tc>
        <w:tc>
          <w:tcPr>
            <w:tcW w:w="900" w:type="dxa"/>
            <w:shd w:val="clear" w:color="auto" w:fill="auto"/>
          </w:tcPr>
          <w:p w:rsidR="00DF08DE" w:rsidRPr="00084916" w:rsidRDefault="00DF08DE" w:rsidP="00A116CC">
            <w:pPr>
              <w:rPr>
                <w:sz w:val="22"/>
                <w:szCs w:val="22"/>
              </w:rPr>
            </w:pPr>
            <w:r w:rsidRPr="00084916">
              <w:rPr>
                <w:sz w:val="22"/>
                <w:szCs w:val="22"/>
              </w:rPr>
              <w:t>765.1</w:t>
            </w:r>
          </w:p>
        </w:tc>
        <w:tc>
          <w:tcPr>
            <w:tcW w:w="900" w:type="dxa"/>
            <w:shd w:val="clear" w:color="auto" w:fill="auto"/>
          </w:tcPr>
          <w:p w:rsidR="00DF08DE" w:rsidRPr="00084916" w:rsidRDefault="00DF08DE" w:rsidP="00A116CC">
            <w:pPr>
              <w:rPr>
                <w:sz w:val="22"/>
                <w:szCs w:val="22"/>
              </w:rPr>
            </w:pPr>
            <w:r w:rsidRPr="00084916">
              <w:rPr>
                <w:sz w:val="22"/>
                <w:szCs w:val="22"/>
              </w:rPr>
              <w:t>765.1</w:t>
            </w:r>
          </w:p>
        </w:tc>
        <w:tc>
          <w:tcPr>
            <w:tcW w:w="810" w:type="dxa"/>
            <w:shd w:val="clear" w:color="auto" w:fill="auto"/>
          </w:tcPr>
          <w:p w:rsidR="00DF08DE" w:rsidRPr="00084916" w:rsidRDefault="00DF08DE" w:rsidP="00A116CC">
            <w:pPr>
              <w:rPr>
                <w:sz w:val="22"/>
                <w:szCs w:val="22"/>
              </w:rPr>
            </w:pPr>
            <w:r w:rsidRPr="00084916">
              <w:rPr>
                <w:sz w:val="22"/>
                <w:szCs w:val="22"/>
              </w:rPr>
              <w:t>765.1</w:t>
            </w:r>
          </w:p>
        </w:tc>
        <w:tc>
          <w:tcPr>
            <w:tcW w:w="720" w:type="dxa"/>
            <w:shd w:val="clear" w:color="auto" w:fill="auto"/>
          </w:tcPr>
          <w:p w:rsidR="00DF08DE" w:rsidRPr="00084916" w:rsidRDefault="00DF08DE" w:rsidP="00A116CC">
            <w:pPr>
              <w:rPr>
                <w:sz w:val="22"/>
                <w:szCs w:val="22"/>
              </w:rPr>
            </w:pPr>
            <w:r w:rsidRPr="00084916">
              <w:rPr>
                <w:sz w:val="22"/>
                <w:szCs w:val="22"/>
              </w:rPr>
              <w:t>765.1</w:t>
            </w:r>
          </w:p>
        </w:tc>
        <w:tc>
          <w:tcPr>
            <w:tcW w:w="810" w:type="dxa"/>
            <w:shd w:val="clear" w:color="auto" w:fill="auto"/>
          </w:tcPr>
          <w:p w:rsidR="00DF08DE" w:rsidRPr="00084916" w:rsidRDefault="00DF08DE" w:rsidP="00A116CC">
            <w:pPr>
              <w:rPr>
                <w:sz w:val="22"/>
                <w:szCs w:val="22"/>
              </w:rPr>
            </w:pPr>
            <w:r w:rsidRPr="00913552">
              <w:rPr>
                <w:sz w:val="22"/>
                <w:szCs w:val="22"/>
              </w:rPr>
              <w:t>306.0</w:t>
            </w:r>
          </w:p>
        </w:tc>
        <w:tc>
          <w:tcPr>
            <w:tcW w:w="810" w:type="dxa"/>
            <w:shd w:val="clear" w:color="auto" w:fill="auto"/>
          </w:tcPr>
          <w:p w:rsidR="00DF08DE" w:rsidRDefault="00DF08DE" w:rsidP="00A116CC">
            <w:r w:rsidRPr="001152C5">
              <w:rPr>
                <w:sz w:val="22"/>
                <w:szCs w:val="22"/>
              </w:rPr>
              <w:t>306.0</w:t>
            </w:r>
          </w:p>
        </w:tc>
        <w:tc>
          <w:tcPr>
            <w:tcW w:w="720" w:type="dxa"/>
            <w:shd w:val="clear" w:color="auto" w:fill="auto"/>
          </w:tcPr>
          <w:p w:rsidR="00DF08DE" w:rsidRDefault="00DF08DE" w:rsidP="00A116CC">
            <w:r w:rsidRPr="001152C5">
              <w:rPr>
                <w:sz w:val="22"/>
                <w:szCs w:val="22"/>
              </w:rPr>
              <w:t>306.0</w:t>
            </w:r>
          </w:p>
        </w:tc>
        <w:tc>
          <w:tcPr>
            <w:tcW w:w="810" w:type="dxa"/>
            <w:shd w:val="clear" w:color="auto" w:fill="auto"/>
          </w:tcPr>
          <w:p w:rsidR="00DF08DE" w:rsidRDefault="00DF08DE" w:rsidP="00A116CC">
            <w:r w:rsidRPr="001152C5">
              <w:rPr>
                <w:sz w:val="22"/>
                <w:szCs w:val="22"/>
              </w:rPr>
              <w:t>306.0</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2</w:t>
            </w:r>
          </w:p>
        </w:tc>
        <w:tc>
          <w:tcPr>
            <w:tcW w:w="990" w:type="dxa"/>
            <w:shd w:val="clear" w:color="auto" w:fill="auto"/>
          </w:tcPr>
          <w:p w:rsidR="00DF08DE" w:rsidRPr="00084916" w:rsidRDefault="00DF08DE" w:rsidP="00A116CC">
            <w:pPr>
              <w:rPr>
                <w:sz w:val="22"/>
                <w:szCs w:val="22"/>
              </w:rPr>
            </w:pPr>
            <w:r w:rsidRPr="00084916">
              <w:rPr>
                <w:sz w:val="22"/>
                <w:szCs w:val="22"/>
              </w:rPr>
              <w:t>18.0</w:t>
            </w:r>
          </w:p>
        </w:tc>
        <w:tc>
          <w:tcPr>
            <w:tcW w:w="630" w:type="dxa"/>
            <w:shd w:val="clear" w:color="auto" w:fill="auto"/>
          </w:tcPr>
          <w:p w:rsidR="00DF08DE" w:rsidRPr="00084916" w:rsidRDefault="00DF08DE" w:rsidP="00A116CC">
            <w:pPr>
              <w:rPr>
                <w:sz w:val="22"/>
                <w:szCs w:val="22"/>
              </w:rPr>
            </w:pPr>
            <w:r w:rsidRPr="00084916">
              <w:rPr>
                <w:sz w:val="22"/>
                <w:szCs w:val="22"/>
              </w:rPr>
              <w:t>1</w:t>
            </w:r>
          </w:p>
        </w:tc>
        <w:tc>
          <w:tcPr>
            <w:tcW w:w="720" w:type="dxa"/>
            <w:shd w:val="clear" w:color="auto" w:fill="auto"/>
          </w:tcPr>
          <w:p w:rsidR="00DF08DE" w:rsidRPr="00084916" w:rsidRDefault="00DF08DE" w:rsidP="00A116CC">
            <w:pPr>
              <w:rPr>
                <w:sz w:val="22"/>
                <w:szCs w:val="22"/>
              </w:rPr>
            </w:pPr>
            <w:r w:rsidRPr="00084916">
              <w:rPr>
                <w:sz w:val="22"/>
                <w:szCs w:val="22"/>
              </w:rPr>
              <w:t>25</w:t>
            </w:r>
          </w:p>
        </w:tc>
        <w:tc>
          <w:tcPr>
            <w:tcW w:w="900" w:type="dxa"/>
            <w:shd w:val="clear" w:color="auto" w:fill="auto"/>
          </w:tcPr>
          <w:p w:rsidR="00DF08DE" w:rsidRPr="00084916" w:rsidRDefault="00DF08DE" w:rsidP="00A116CC">
            <w:pPr>
              <w:rPr>
                <w:sz w:val="22"/>
                <w:szCs w:val="22"/>
              </w:rPr>
            </w:pPr>
            <w:r w:rsidRPr="00084916">
              <w:rPr>
                <w:sz w:val="22"/>
                <w:szCs w:val="22"/>
              </w:rPr>
              <w:t>506.4</w:t>
            </w:r>
          </w:p>
        </w:tc>
        <w:tc>
          <w:tcPr>
            <w:tcW w:w="900" w:type="dxa"/>
            <w:shd w:val="clear" w:color="auto" w:fill="auto"/>
          </w:tcPr>
          <w:p w:rsidR="00DF08DE" w:rsidRPr="00084916" w:rsidRDefault="00DF08DE" w:rsidP="00A116CC">
            <w:pPr>
              <w:rPr>
                <w:sz w:val="22"/>
                <w:szCs w:val="22"/>
              </w:rPr>
            </w:pPr>
            <w:r w:rsidRPr="00084916">
              <w:rPr>
                <w:sz w:val="22"/>
                <w:szCs w:val="22"/>
              </w:rPr>
              <w:t>506.4</w:t>
            </w:r>
          </w:p>
        </w:tc>
        <w:tc>
          <w:tcPr>
            <w:tcW w:w="810" w:type="dxa"/>
            <w:shd w:val="clear" w:color="auto" w:fill="auto"/>
          </w:tcPr>
          <w:p w:rsidR="00DF08DE" w:rsidRPr="00084916" w:rsidRDefault="00DF08DE" w:rsidP="00A116CC">
            <w:pPr>
              <w:rPr>
                <w:sz w:val="22"/>
                <w:szCs w:val="22"/>
              </w:rPr>
            </w:pPr>
            <w:r w:rsidRPr="00084916">
              <w:rPr>
                <w:sz w:val="22"/>
                <w:szCs w:val="22"/>
              </w:rPr>
              <w:t>506.4</w:t>
            </w:r>
          </w:p>
        </w:tc>
        <w:tc>
          <w:tcPr>
            <w:tcW w:w="720" w:type="dxa"/>
            <w:shd w:val="clear" w:color="auto" w:fill="auto"/>
          </w:tcPr>
          <w:p w:rsidR="00DF08DE" w:rsidRPr="00084916" w:rsidRDefault="00DF08DE" w:rsidP="00A116CC">
            <w:pPr>
              <w:rPr>
                <w:sz w:val="22"/>
                <w:szCs w:val="22"/>
              </w:rPr>
            </w:pPr>
            <w:r w:rsidRPr="00084916">
              <w:rPr>
                <w:sz w:val="22"/>
                <w:szCs w:val="22"/>
              </w:rPr>
              <w:t>506.4</w:t>
            </w:r>
          </w:p>
        </w:tc>
        <w:tc>
          <w:tcPr>
            <w:tcW w:w="810" w:type="dxa"/>
            <w:shd w:val="clear" w:color="auto" w:fill="auto"/>
          </w:tcPr>
          <w:p w:rsidR="00DF08DE" w:rsidRPr="00084916" w:rsidRDefault="00DF08DE" w:rsidP="00A116CC">
            <w:pPr>
              <w:rPr>
                <w:sz w:val="22"/>
                <w:szCs w:val="22"/>
              </w:rPr>
            </w:pPr>
            <w:r w:rsidRPr="00913552">
              <w:rPr>
                <w:sz w:val="22"/>
                <w:szCs w:val="22"/>
              </w:rPr>
              <w:t>202.</w:t>
            </w:r>
            <w:r>
              <w:rPr>
                <w:sz w:val="22"/>
                <w:szCs w:val="22"/>
              </w:rPr>
              <w:t>6</w:t>
            </w:r>
          </w:p>
        </w:tc>
        <w:tc>
          <w:tcPr>
            <w:tcW w:w="810" w:type="dxa"/>
            <w:shd w:val="clear" w:color="auto" w:fill="auto"/>
          </w:tcPr>
          <w:p w:rsidR="00DF08DE" w:rsidRDefault="00DF08DE" w:rsidP="00A116CC">
            <w:r w:rsidRPr="00E73EDE">
              <w:rPr>
                <w:sz w:val="22"/>
                <w:szCs w:val="22"/>
              </w:rPr>
              <w:t>202.6</w:t>
            </w:r>
          </w:p>
        </w:tc>
        <w:tc>
          <w:tcPr>
            <w:tcW w:w="720" w:type="dxa"/>
            <w:shd w:val="clear" w:color="auto" w:fill="auto"/>
          </w:tcPr>
          <w:p w:rsidR="00DF08DE" w:rsidRDefault="00DF08DE" w:rsidP="00A116CC">
            <w:r w:rsidRPr="00E73EDE">
              <w:rPr>
                <w:sz w:val="22"/>
                <w:szCs w:val="22"/>
              </w:rPr>
              <w:t>202.6</w:t>
            </w:r>
          </w:p>
        </w:tc>
        <w:tc>
          <w:tcPr>
            <w:tcW w:w="810" w:type="dxa"/>
            <w:shd w:val="clear" w:color="auto" w:fill="auto"/>
          </w:tcPr>
          <w:p w:rsidR="00DF08DE" w:rsidRDefault="00DF08DE" w:rsidP="00A116CC">
            <w:r w:rsidRPr="00E73EDE">
              <w:rPr>
                <w:sz w:val="22"/>
                <w:szCs w:val="22"/>
              </w:rPr>
              <w:t>202.6</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4</w:t>
            </w:r>
          </w:p>
        </w:tc>
        <w:tc>
          <w:tcPr>
            <w:tcW w:w="990" w:type="dxa"/>
            <w:shd w:val="clear" w:color="auto" w:fill="auto"/>
          </w:tcPr>
          <w:p w:rsidR="00DF08DE" w:rsidRPr="00084916" w:rsidRDefault="00DF08DE" w:rsidP="00A116CC">
            <w:pPr>
              <w:rPr>
                <w:sz w:val="22"/>
                <w:szCs w:val="22"/>
              </w:rPr>
            </w:pPr>
            <w:r w:rsidRPr="00084916">
              <w:rPr>
                <w:sz w:val="22"/>
                <w:szCs w:val="22"/>
              </w:rPr>
              <w:t>10.5</w:t>
            </w:r>
          </w:p>
        </w:tc>
        <w:tc>
          <w:tcPr>
            <w:tcW w:w="630" w:type="dxa"/>
            <w:shd w:val="clear" w:color="auto" w:fill="auto"/>
          </w:tcPr>
          <w:p w:rsidR="00DF08DE" w:rsidRPr="00084916" w:rsidRDefault="00DF08DE" w:rsidP="00A116CC">
            <w:pPr>
              <w:rPr>
                <w:sz w:val="22"/>
                <w:szCs w:val="22"/>
              </w:rPr>
            </w:pPr>
            <w:r w:rsidRPr="00084916">
              <w:rPr>
                <w:sz w:val="22"/>
                <w:szCs w:val="22"/>
              </w:rPr>
              <w:t>2</w:t>
            </w:r>
          </w:p>
        </w:tc>
        <w:tc>
          <w:tcPr>
            <w:tcW w:w="720" w:type="dxa"/>
            <w:shd w:val="clear" w:color="auto" w:fill="auto"/>
          </w:tcPr>
          <w:p w:rsidR="00DF08DE" w:rsidRPr="00084916" w:rsidRDefault="00DF08DE" w:rsidP="00A116CC">
            <w:pPr>
              <w:rPr>
                <w:sz w:val="22"/>
                <w:szCs w:val="22"/>
              </w:rPr>
            </w:pPr>
            <w:r w:rsidRPr="00084916">
              <w:rPr>
                <w:sz w:val="22"/>
                <w:szCs w:val="22"/>
              </w:rPr>
              <w:t>8</w:t>
            </w:r>
          </w:p>
        </w:tc>
        <w:tc>
          <w:tcPr>
            <w:tcW w:w="900" w:type="dxa"/>
            <w:shd w:val="clear" w:color="auto" w:fill="auto"/>
          </w:tcPr>
          <w:p w:rsidR="00DF08DE" w:rsidRPr="00084916" w:rsidRDefault="00DF08DE" w:rsidP="00A116CC">
            <w:pPr>
              <w:rPr>
                <w:sz w:val="22"/>
                <w:szCs w:val="22"/>
              </w:rPr>
            </w:pPr>
            <w:r w:rsidRPr="00084916">
              <w:rPr>
                <w:sz w:val="22"/>
                <w:szCs w:val="22"/>
              </w:rPr>
              <w:t>260.2</w:t>
            </w:r>
          </w:p>
        </w:tc>
        <w:tc>
          <w:tcPr>
            <w:tcW w:w="900" w:type="dxa"/>
            <w:shd w:val="clear" w:color="auto" w:fill="auto"/>
          </w:tcPr>
          <w:p w:rsidR="00DF08DE" w:rsidRPr="00084916" w:rsidRDefault="00DF08DE" w:rsidP="00A116CC">
            <w:pPr>
              <w:rPr>
                <w:sz w:val="22"/>
                <w:szCs w:val="22"/>
              </w:rPr>
            </w:pPr>
            <w:r w:rsidRPr="00084916">
              <w:rPr>
                <w:sz w:val="22"/>
                <w:szCs w:val="22"/>
              </w:rPr>
              <w:t>260.2</w:t>
            </w:r>
          </w:p>
        </w:tc>
        <w:tc>
          <w:tcPr>
            <w:tcW w:w="810" w:type="dxa"/>
            <w:shd w:val="clear" w:color="auto" w:fill="auto"/>
          </w:tcPr>
          <w:p w:rsidR="00DF08DE" w:rsidRPr="00084916" w:rsidRDefault="00DF08DE" w:rsidP="00A116CC">
            <w:pPr>
              <w:rPr>
                <w:sz w:val="22"/>
                <w:szCs w:val="22"/>
              </w:rPr>
            </w:pPr>
            <w:r w:rsidRPr="00084916">
              <w:rPr>
                <w:sz w:val="22"/>
                <w:szCs w:val="22"/>
              </w:rPr>
              <w:t>260.2</w:t>
            </w:r>
          </w:p>
        </w:tc>
        <w:tc>
          <w:tcPr>
            <w:tcW w:w="720" w:type="dxa"/>
            <w:shd w:val="clear" w:color="auto" w:fill="auto"/>
          </w:tcPr>
          <w:p w:rsidR="00DF08DE" w:rsidRPr="00084916" w:rsidRDefault="00DF08DE" w:rsidP="00A116CC">
            <w:pPr>
              <w:rPr>
                <w:sz w:val="22"/>
                <w:szCs w:val="22"/>
              </w:rPr>
            </w:pPr>
            <w:r w:rsidRPr="00084916">
              <w:rPr>
                <w:sz w:val="22"/>
                <w:szCs w:val="22"/>
              </w:rPr>
              <w:t>260.2</w:t>
            </w:r>
          </w:p>
        </w:tc>
        <w:tc>
          <w:tcPr>
            <w:tcW w:w="810" w:type="dxa"/>
            <w:shd w:val="clear" w:color="auto" w:fill="auto"/>
          </w:tcPr>
          <w:p w:rsidR="00DF08DE" w:rsidRPr="00084916" w:rsidRDefault="00DF08DE" w:rsidP="00A116CC">
            <w:pPr>
              <w:rPr>
                <w:sz w:val="22"/>
                <w:szCs w:val="22"/>
              </w:rPr>
            </w:pPr>
            <w:r w:rsidRPr="00913552">
              <w:rPr>
                <w:sz w:val="22"/>
                <w:szCs w:val="22"/>
              </w:rPr>
              <w:t>104.</w:t>
            </w:r>
            <w:r>
              <w:rPr>
                <w:sz w:val="22"/>
                <w:szCs w:val="22"/>
              </w:rPr>
              <w:t>1</w:t>
            </w:r>
          </w:p>
        </w:tc>
        <w:tc>
          <w:tcPr>
            <w:tcW w:w="810" w:type="dxa"/>
            <w:shd w:val="clear" w:color="auto" w:fill="auto"/>
          </w:tcPr>
          <w:p w:rsidR="00DF08DE" w:rsidRDefault="00DF08DE" w:rsidP="00A116CC">
            <w:r w:rsidRPr="00633E18">
              <w:rPr>
                <w:sz w:val="22"/>
                <w:szCs w:val="22"/>
              </w:rPr>
              <w:t>104.1</w:t>
            </w:r>
          </w:p>
        </w:tc>
        <w:tc>
          <w:tcPr>
            <w:tcW w:w="720" w:type="dxa"/>
            <w:shd w:val="clear" w:color="auto" w:fill="auto"/>
          </w:tcPr>
          <w:p w:rsidR="00DF08DE" w:rsidRDefault="00DF08DE" w:rsidP="00A116CC">
            <w:r w:rsidRPr="00633E18">
              <w:rPr>
                <w:sz w:val="22"/>
                <w:szCs w:val="22"/>
              </w:rPr>
              <w:t>104.1</w:t>
            </w:r>
          </w:p>
        </w:tc>
        <w:tc>
          <w:tcPr>
            <w:tcW w:w="810" w:type="dxa"/>
            <w:shd w:val="clear" w:color="auto" w:fill="auto"/>
          </w:tcPr>
          <w:p w:rsidR="00DF08DE" w:rsidRDefault="00DF08DE" w:rsidP="00A116CC">
            <w:r w:rsidRPr="00633E18">
              <w:rPr>
                <w:sz w:val="22"/>
                <w:szCs w:val="22"/>
              </w:rPr>
              <w:t>104.1</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4</w:t>
            </w:r>
          </w:p>
        </w:tc>
        <w:tc>
          <w:tcPr>
            <w:tcW w:w="990" w:type="dxa"/>
            <w:shd w:val="clear" w:color="auto" w:fill="auto"/>
          </w:tcPr>
          <w:p w:rsidR="00DF08DE" w:rsidRPr="00084916" w:rsidRDefault="00DF08DE" w:rsidP="00A116CC">
            <w:pPr>
              <w:rPr>
                <w:sz w:val="22"/>
                <w:szCs w:val="22"/>
              </w:rPr>
            </w:pPr>
            <w:r w:rsidRPr="00084916">
              <w:rPr>
                <w:sz w:val="22"/>
                <w:szCs w:val="22"/>
              </w:rPr>
              <w:t>13.5</w:t>
            </w:r>
          </w:p>
        </w:tc>
        <w:tc>
          <w:tcPr>
            <w:tcW w:w="630" w:type="dxa"/>
            <w:shd w:val="clear" w:color="auto" w:fill="auto"/>
          </w:tcPr>
          <w:p w:rsidR="00DF08DE" w:rsidRPr="00084916" w:rsidRDefault="00DF08DE" w:rsidP="00A116CC">
            <w:pPr>
              <w:rPr>
                <w:sz w:val="22"/>
                <w:szCs w:val="22"/>
              </w:rPr>
            </w:pPr>
            <w:r w:rsidRPr="00084916">
              <w:rPr>
                <w:sz w:val="22"/>
                <w:szCs w:val="22"/>
              </w:rPr>
              <w:t>1</w:t>
            </w:r>
          </w:p>
        </w:tc>
        <w:tc>
          <w:tcPr>
            <w:tcW w:w="720" w:type="dxa"/>
            <w:shd w:val="clear" w:color="auto" w:fill="auto"/>
          </w:tcPr>
          <w:p w:rsidR="00DF08DE" w:rsidRPr="00084916" w:rsidRDefault="00DF08DE" w:rsidP="00A116CC">
            <w:pPr>
              <w:rPr>
                <w:sz w:val="22"/>
                <w:szCs w:val="22"/>
              </w:rPr>
            </w:pPr>
            <w:r w:rsidRPr="00084916">
              <w:rPr>
                <w:sz w:val="22"/>
                <w:szCs w:val="22"/>
              </w:rPr>
              <w:t>8</w:t>
            </w:r>
          </w:p>
        </w:tc>
        <w:tc>
          <w:tcPr>
            <w:tcW w:w="900" w:type="dxa"/>
            <w:shd w:val="clear" w:color="auto" w:fill="auto"/>
          </w:tcPr>
          <w:p w:rsidR="00DF08DE" w:rsidRPr="00084916" w:rsidRDefault="00DF08DE" w:rsidP="00A116CC">
            <w:pPr>
              <w:rPr>
                <w:sz w:val="22"/>
                <w:szCs w:val="22"/>
              </w:rPr>
            </w:pPr>
            <w:r w:rsidRPr="00084916">
              <w:rPr>
                <w:sz w:val="22"/>
                <w:szCs w:val="22"/>
              </w:rPr>
              <w:t>222.3</w:t>
            </w:r>
          </w:p>
        </w:tc>
        <w:tc>
          <w:tcPr>
            <w:tcW w:w="900" w:type="dxa"/>
            <w:shd w:val="clear" w:color="auto" w:fill="auto"/>
          </w:tcPr>
          <w:p w:rsidR="00DF08DE" w:rsidRPr="00084916" w:rsidRDefault="00DF08DE" w:rsidP="00A116CC">
            <w:pPr>
              <w:rPr>
                <w:sz w:val="22"/>
                <w:szCs w:val="22"/>
              </w:rPr>
            </w:pPr>
            <w:r w:rsidRPr="00084916">
              <w:rPr>
                <w:sz w:val="22"/>
                <w:szCs w:val="22"/>
              </w:rPr>
              <w:t>222.3</w:t>
            </w:r>
          </w:p>
        </w:tc>
        <w:tc>
          <w:tcPr>
            <w:tcW w:w="810" w:type="dxa"/>
            <w:shd w:val="clear" w:color="auto" w:fill="auto"/>
          </w:tcPr>
          <w:p w:rsidR="00DF08DE" w:rsidRPr="00084916" w:rsidRDefault="00DF08DE" w:rsidP="00A116CC">
            <w:pPr>
              <w:rPr>
                <w:sz w:val="22"/>
                <w:szCs w:val="22"/>
              </w:rPr>
            </w:pPr>
            <w:r w:rsidRPr="00084916">
              <w:rPr>
                <w:sz w:val="22"/>
                <w:szCs w:val="22"/>
              </w:rPr>
              <w:t>222.3</w:t>
            </w:r>
          </w:p>
        </w:tc>
        <w:tc>
          <w:tcPr>
            <w:tcW w:w="720" w:type="dxa"/>
            <w:shd w:val="clear" w:color="auto" w:fill="auto"/>
          </w:tcPr>
          <w:p w:rsidR="00DF08DE" w:rsidRPr="00084916" w:rsidRDefault="00DF08DE" w:rsidP="00A116CC">
            <w:pPr>
              <w:rPr>
                <w:sz w:val="22"/>
                <w:szCs w:val="22"/>
              </w:rPr>
            </w:pPr>
            <w:r w:rsidRPr="00084916">
              <w:rPr>
                <w:sz w:val="22"/>
                <w:szCs w:val="22"/>
              </w:rPr>
              <w:t>222.3</w:t>
            </w:r>
          </w:p>
        </w:tc>
        <w:tc>
          <w:tcPr>
            <w:tcW w:w="810" w:type="dxa"/>
            <w:shd w:val="clear" w:color="auto" w:fill="auto"/>
          </w:tcPr>
          <w:p w:rsidR="00DF08DE" w:rsidRPr="00084916" w:rsidRDefault="00DF08DE" w:rsidP="00A116CC">
            <w:pPr>
              <w:rPr>
                <w:sz w:val="22"/>
                <w:szCs w:val="22"/>
              </w:rPr>
            </w:pPr>
            <w:r>
              <w:rPr>
                <w:sz w:val="22"/>
                <w:szCs w:val="22"/>
              </w:rPr>
              <w:t>88.9</w:t>
            </w:r>
          </w:p>
        </w:tc>
        <w:tc>
          <w:tcPr>
            <w:tcW w:w="810" w:type="dxa"/>
            <w:shd w:val="clear" w:color="auto" w:fill="auto"/>
          </w:tcPr>
          <w:p w:rsidR="00DF08DE" w:rsidRDefault="00DF08DE" w:rsidP="00A116CC">
            <w:r w:rsidRPr="00E43D77">
              <w:rPr>
                <w:sz w:val="22"/>
                <w:szCs w:val="22"/>
              </w:rPr>
              <w:t>88.9</w:t>
            </w:r>
          </w:p>
        </w:tc>
        <w:tc>
          <w:tcPr>
            <w:tcW w:w="720" w:type="dxa"/>
            <w:shd w:val="clear" w:color="auto" w:fill="auto"/>
          </w:tcPr>
          <w:p w:rsidR="00DF08DE" w:rsidRDefault="00DF08DE" w:rsidP="00A116CC">
            <w:r w:rsidRPr="00E43D77">
              <w:rPr>
                <w:sz w:val="22"/>
                <w:szCs w:val="22"/>
              </w:rPr>
              <w:t>88.9</w:t>
            </w:r>
          </w:p>
        </w:tc>
        <w:tc>
          <w:tcPr>
            <w:tcW w:w="810" w:type="dxa"/>
            <w:shd w:val="clear" w:color="auto" w:fill="auto"/>
          </w:tcPr>
          <w:p w:rsidR="00DF08DE" w:rsidRDefault="00DF08DE" w:rsidP="00A116CC">
            <w:r w:rsidRPr="00E43D77">
              <w:rPr>
                <w:sz w:val="22"/>
                <w:szCs w:val="22"/>
              </w:rPr>
              <w:t>88.9</w:t>
            </w:r>
          </w:p>
        </w:tc>
      </w:tr>
      <w:tr w:rsidR="00DF08DE" w:rsidRPr="00084916" w:rsidTr="00A116CC">
        <w:tc>
          <w:tcPr>
            <w:tcW w:w="558" w:type="dxa"/>
            <w:shd w:val="clear" w:color="auto" w:fill="auto"/>
          </w:tcPr>
          <w:p w:rsidR="00DF08DE" w:rsidRPr="00084916" w:rsidRDefault="00DF08DE" w:rsidP="00A116CC">
            <w:pPr>
              <w:rPr>
                <w:sz w:val="22"/>
                <w:szCs w:val="22"/>
              </w:rPr>
            </w:pPr>
            <w:r w:rsidRPr="00084916">
              <w:rPr>
                <w:sz w:val="22"/>
                <w:szCs w:val="22"/>
              </w:rPr>
              <w:t>6</w:t>
            </w:r>
          </w:p>
        </w:tc>
        <w:tc>
          <w:tcPr>
            <w:tcW w:w="990" w:type="dxa"/>
            <w:shd w:val="clear" w:color="auto" w:fill="auto"/>
          </w:tcPr>
          <w:p w:rsidR="00DF08DE" w:rsidRPr="00084916" w:rsidRDefault="00DF08DE" w:rsidP="00A116CC">
            <w:pPr>
              <w:rPr>
                <w:sz w:val="22"/>
                <w:szCs w:val="22"/>
              </w:rPr>
            </w:pPr>
            <w:r w:rsidRPr="00084916">
              <w:rPr>
                <w:sz w:val="22"/>
                <w:szCs w:val="22"/>
              </w:rPr>
              <w:t>13.5</w:t>
            </w:r>
          </w:p>
        </w:tc>
        <w:tc>
          <w:tcPr>
            <w:tcW w:w="630" w:type="dxa"/>
            <w:shd w:val="clear" w:color="auto" w:fill="auto"/>
          </w:tcPr>
          <w:p w:rsidR="00DF08DE" w:rsidRPr="00084916" w:rsidRDefault="00DF08DE" w:rsidP="00A116CC">
            <w:pPr>
              <w:rPr>
                <w:sz w:val="22"/>
                <w:szCs w:val="22"/>
              </w:rPr>
            </w:pPr>
            <w:r w:rsidRPr="00084916">
              <w:rPr>
                <w:sz w:val="22"/>
                <w:szCs w:val="22"/>
              </w:rPr>
              <w:t>1</w:t>
            </w:r>
          </w:p>
        </w:tc>
        <w:tc>
          <w:tcPr>
            <w:tcW w:w="720" w:type="dxa"/>
            <w:shd w:val="clear" w:color="auto" w:fill="auto"/>
          </w:tcPr>
          <w:p w:rsidR="00DF08DE" w:rsidRPr="00084916" w:rsidRDefault="00DF08DE" w:rsidP="00A116CC">
            <w:pPr>
              <w:rPr>
                <w:sz w:val="22"/>
                <w:szCs w:val="22"/>
              </w:rPr>
            </w:pPr>
            <w:r w:rsidRPr="00084916">
              <w:rPr>
                <w:sz w:val="22"/>
                <w:szCs w:val="22"/>
              </w:rPr>
              <w:t>10</w:t>
            </w:r>
          </w:p>
        </w:tc>
        <w:tc>
          <w:tcPr>
            <w:tcW w:w="900" w:type="dxa"/>
            <w:shd w:val="clear" w:color="auto" w:fill="auto"/>
          </w:tcPr>
          <w:p w:rsidR="00DF08DE" w:rsidRPr="00084916" w:rsidRDefault="00DF08DE" w:rsidP="00A116CC">
            <w:pPr>
              <w:rPr>
                <w:sz w:val="22"/>
                <w:szCs w:val="22"/>
              </w:rPr>
            </w:pPr>
            <w:r w:rsidRPr="00084916">
              <w:rPr>
                <w:sz w:val="22"/>
                <w:szCs w:val="22"/>
              </w:rPr>
              <w:t>365.4</w:t>
            </w:r>
          </w:p>
        </w:tc>
        <w:tc>
          <w:tcPr>
            <w:tcW w:w="900" w:type="dxa"/>
            <w:shd w:val="clear" w:color="auto" w:fill="auto"/>
          </w:tcPr>
          <w:p w:rsidR="00DF08DE" w:rsidRPr="00084916" w:rsidRDefault="00DF08DE" w:rsidP="00A116CC">
            <w:pPr>
              <w:rPr>
                <w:sz w:val="22"/>
                <w:szCs w:val="22"/>
              </w:rPr>
            </w:pPr>
            <w:r w:rsidRPr="00084916">
              <w:rPr>
                <w:sz w:val="22"/>
                <w:szCs w:val="22"/>
              </w:rPr>
              <w:t>365.4</w:t>
            </w:r>
          </w:p>
        </w:tc>
        <w:tc>
          <w:tcPr>
            <w:tcW w:w="810" w:type="dxa"/>
            <w:shd w:val="clear" w:color="auto" w:fill="auto"/>
          </w:tcPr>
          <w:p w:rsidR="00DF08DE" w:rsidRPr="00084916" w:rsidRDefault="00DF08DE" w:rsidP="00A116CC">
            <w:pPr>
              <w:rPr>
                <w:sz w:val="22"/>
                <w:szCs w:val="22"/>
              </w:rPr>
            </w:pPr>
            <w:r w:rsidRPr="00084916">
              <w:rPr>
                <w:sz w:val="22"/>
                <w:szCs w:val="22"/>
              </w:rPr>
              <w:t>365.4</w:t>
            </w:r>
          </w:p>
        </w:tc>
        <w:tc>
          <w:tcPr>
            <w:tcW w:w="720" w:type="dxa"/>
            <w:shd w:val="clear" w:color="auto" w:fill="auto"/>
          </w:tcPr>
          <w:p w:rsidR="00DF08DE" w:rsidRPr="00084916" w:rsidRDefault="00DF08DE" w:rsidP="00A116CC">
            <w:pPr>
              <w:rPr>
                <w:sz w:val="22"/>
                <w:szCs w:val="22"/>
              </w:rPr>
            </w:pPr>
            <w:r w:rsidRPr="00084916">
              <w:rPr>
                <w:sz w:val="22"/>
                <w:szCs w:val="22"/>
              </w:rPr>
              <w:t>365.4</w:t>
            </w:r>
          </w:p>
        </w:tc>
        <w:tc>
          <w:tcPr>
            <w:tcW w:w="810" w:type="dxa"/>
            <w:shd w:val="clear" w:color="auto" w:fill="auto"/>
          </w:tcPr>
          <w:p w:rsidR="00DF08DE" w:rsidRPr="00084916" w:rsidRDefault="00DF08DE" w:rsidP="00A116CC">
            <w:pPr>
              <w:rPr>
                <w:sz w:val="22"/>
                <w:szCs w:val="22"/>
              </w:rPr>
            </w:pPr>
            <w:r w:rsidRPr="00913552">
              <w:rPr>
                <w:sz w:val="22"/>
                <w:szCs w:val="22"/>
              </w:rPr>
              <w:t>146.</w:t>
            </w:r>
            <w:r>
              <w:rPr>
                <w:sz w:val="22"/>
                <w:szCs w:val="22"/>
              </w:rPr>
              <w:t>2</w:t>
            </w:r>
          </w:p>
        </w:tc>
        <w:tc>
          <w:tcPr>
            <w:tcW w:w="810" w:type="dxa"/>
            <w:shd w:val="clear" w:color="auto" w:fill="auto"/>
          </w:tcPr>
          <w:p w:rsidR="00DF08DE" w:rsidRDefault="00DF08DE" w:rsidP="00A116CC">
            <w:r w:rsidRPr="00A92DF0">
              <w:rPr>
                <w:sz w:val="22"/>
                <w:szCs w:val="22"/>
              </w:rPr>
              <w:t>146.2</w:t>
            </w:r>
          </w:p>
        </w:tc>
        <w:tc>
          <w:tcPr>
            <w:tcW w:w="720" w:type="dxa"/>
            <w:shd w:val="clear" w:color="auto" w:fill="auto"/>
          </w:tcPr>
          <w:p w:rsidR="00DF08DE" w:rsidRDefault="00DF08DE" w:rsidP="00A116CC">
            <w:r w:rsidRPr="00A92DF0">
              <w:rPr>
                <w:sz w:val="22"/>
                <w:szCs w:val="22"/>
              </w:rPr>
              <w:t>146.2</w:t>
            </w:r>
          </w:p>
        </w:tc>
        <w:tc>
          <w:tcPr>
            <w:tcW w:w="810" w:type="dxa"/>
            <w:shd w:val="clear" w:color="auto" w:fill="auto"/>
          </w:tcPr>
          <w:p w:rsidR="00DF08DE" w:rsidRDefault="00DF08DE" w:rsidP="00A116CC">
            <w:r w:rsidRPr="00A92DF0">
              <w:rPr>
                <w:sz w:val="22"/>
                <w:szCs w:val="22"/>
              </w:rPr>
              <w:t>146.2</w:t>
            </w:r>
          </w:p>
        </w:tc>
      </w:tr>
    </w:tbl>
    <w:p w:rsidR="008D0C13" w:rsidRPr="009D35C0" w:rsidRDefault="008D0C13" w:rsidP="008D0C13">
      <w:pPr>
        <w:spacing w:before="240"/>
        <w:rPr>
          <w:b/>
        </w:rPr>
      </w:pPr>
      <w:r w:rsidRPr="009D35C0">
        <w:rPr>
          <w:b/>
        </w:rPr>
        <w:t xml:space="preserve">Table </w:t>
      </w:r>
      <w:r>
        <w:rPr>
          <w:b/>
        </w:rPr>
        <w:t>4</w:t>
      </w:r>
      <w:r w:rsidRPr="009D35C0">
        <w:rPr>
          <w:b/>
        </w:rPr>
        <w:t>: Consolidation characteristics of the clay layers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90"/>
        <w:gridCol w:w="1620"/>
        <w:gridCol w:w="1710"/>
        <w:gridCol w:w="1440"/>
        <w:gridCol w:w="1530"/>
      </w:tblGrid>
      <w:tr w:rsidR="008D0C13" w:rsidRPr="0063462E" w:rsidTr="008D0C13">
        <w:tc>
          <w:tcPr>
            <w:tcW w:w="648" w:type="dxa"/>
            <w:shd w:val="clear" w:color="auto" w:fill="auto"/>
          </w:tcPr>
          <w:p w:rsidR="008D0C13" w:rsidRPr="0063462E" w:rsidRDefault="008D0C13" w:rsidP="008D0C13">
            <w:pPr>
              <w:jc w:val="both"/>
              <w:rPr>
                <w:b/>
              </w:rPr>
            </w:pPr>
            <w:r>
              <w:rPr>
                <w:b/>
              </w:rPr>
              <w:t xml:space="preserve">BH </w:t>
            </w:r>
          </w:p>
        </w:tc>
        <w:tc>
          <w:tcPr>
            <w:tcW w:w="990" w:type="dxa"/>
            <w:shd w:val="clear" w:color="auto" w:fill="auto"/>
          </w:tcPr>
          <w:p w:rsidR="008D0C13" w:rsidRPr="0063462E" w:rsidRDefault="008D0C13" w:rsidP="008D0C13">
            <w:pPr>
              <w:jc w:val="both"/>
              <w:rPr>
                <w:b/>
              </w:rPr>
            </w:pPr>
            <w:r w:rsidRPr="0063462E">
              <w:rPr>
                <w:b/>
              </w:rPr>
              <w:t>Depth (m)</w:t>
            </w:r>
          </w:p>
        </w:tc>
        <w:tc>
          <w:tcPr>
            <w:tcW w:w="1620" w:type="dxa"/>
            <w:shd w:val="clear" w:color="auto" w:fill="auto"/>
          </w:tcPr>
          <w:p w:rsidR="008D0C13" w:rsidRPr="0063462E" w:rsidRDefault="008D0C13" w:rsidP="008D0C13">
            <w:pPr>
              <w:jc w:val="both"/>
              <w:rPr>
                <w:b/>
              </w:rPr>
            </w:pPr>
            <w:r w:rsidRPr="0063462E">
              <w:rPr>
                <w:b/>
              </w:rPr>
              <w:t>Pressure range (kPa)</w:t>
            </w:r>
          </w:p>
        </w:tc>
        <w:tc>
          <w:tcPr>
            <w:tcW w:w="1710" w:type="dxa"/>
            <w:shd w:val="clear" w:color="auto" w:fill="auto"/>
          </w:tcPr>
          <w:p w:rsidR="008D0C13" w:rsidRPr="0063462E" w:rsidRDefault="008D0C13" w:rsidP="008D0C13">
            <w:pPr>
              <w:jc w:val="both"/>
              <w:rPr>
                <w:b/>
              </w:rPr>
            </w:pPr>
            <w:r w:rsidRPr="0063462E">
              <w:rPr>
                <w:b/>
              </w:rPr>
              <w:t xml:space="preserve">Coefficient of Consolidation </w:t>
            </w:r>
            <w:proofErr w:type="spellStart"/>
            <w:r w:rsidRPr="0063462E">
              <w:rPr>
                <w:b/>
              </w:rPr>
              <w:t>C</w:t>
            </w:r>
            <w:r w:rsidRPr="0063462E">
              <w:rPr>
                <w:b/>
                <w:vertAlign w:val="subscript"/>
              </w:rPr>
              <w:t>v</w:t>
            </w:r>
            <w:proofErr w:type="spellEnd"/>
            <w:r w:rsidRPr="0063462E">
              <w:rPr>
                <w:b/>
              </w:rPr>
              <w:t xml:space="preserve"> (m</w:t>
            </w:r>
            <w:r w:rsidRPr="0063462E">
              <w:rPr>
                <w:b/>
                <w:vertAlign w:val="superscript"/>
              </w:rPr>
              <w:t>2</w:t>
            </w:r>
            <w:r w:rsidRPr="0063462E">
              <w:rPr>
                <w:b/>
              </w:rPr>
              <w:t>/</w:t>
            </w:r>
            <w:proofErr w:type="spellStart"/>
            <w:r w:rsidRPr="0063462E">
              <w:rPr>
                <w:b/>
              </w:rPr>
              <w:t>yr</w:t>
            </w:r>
            <w:proofErr w:type="spellEnd"/>
            <w:r w:rsidRPr="0063462E">
              <w:rPr>
                <w:b/>
              </w:rPr>
              <w:t>)</w:t>
            </w:r>
          </w:p>
        </w:tc>
        <w:tc>
          <w:tcPr>
            <w:tcW w:w="1440" w:type="dxa"/>
            <w:shd w:val="clear" w:color="auto" w:fill="auto"/>
          </w:tcPr>
          <w:p w:rsidR="008D0C13" w:rsidRPr="0063462E" w:rsidRDefault="008D0C13" w:rsidP="008D0C13">
            <w:pPr>
              <w:jc w:val="both"/>
              <w:rPr>
                <w:b/>
              </w:rPr>
            </w:pPr>
            <w:r w:rsidRPr="0063462E">
              <w:rPr>
                <w:b/>
              </w:rPr>
              <w:t xml:space="preserve">Coefficient of Volume Change </w:t>
            </w:r>
            <w:proofErr w:type="spellStart"/>
            <w:r w:rsidRPr="0063462E">
              <w:rPr>
                <w:b/>
              </w:rPr>
              <w:t>M</w:t>
            </w:r>
            <w:r w:rsidRPr="0063462E">
              <w:rPr>
                <w:b/>
                <w:vertAlign w:val="subscript"/>
              </w:rPr>
              <w:t>v</w:t>
            </w:r>
            <w:proofErr w:type="spellEnd"/>
            <w:r w:rsidRPr="0063462E">
              <w:rPr>
                <w:b/>
              </w:rPr>
              <w:t xml:space="preserve"> (m</w:t>
            </w:r>
            <w:r w:rsidRPr="00373D7D">
              <w:rPr>
                <w:b/>
                <w:vertAlign w:val="superscript"/>
              </w:rPr>
              <w:t>2</w:t>
            </w:r>
            <w:r>
              <w:rPr>
                <w:b/>
              </w:rPr>
              <w:t>/</w:t>
            </w:r>
            <w:proofErr w:type="spellStart"/>
            <w:r>
              <w:rPr>
                <w:b/>
              </w:rPr>
              <w:t>k</w:t>
            </w:r>
            <w:r w:rsidRPr="0063462E">
              <w:rPr>
                <w:b/>
              </w:rPr>
              <w:t>N</w:t>
            </w:r>
            <w:proofErr w:type="spellEnd"/>
            <w:r w:rsidRPr="0063462E">
              <w:rPr>
                <w:b/>
              </w:rPr>
              <w:t>)</w:t>
            </w:r>
          </w:p>
        </w:tc>
        <w:tc>
          <w:tcPr>
            <w:tcW w:w="1530" w:type="dxa"/>
            <w:shd w:val="clear" w:color="auto" w:fill="auto"/>
          </w:tcPr>
          <w:p w:rsidR="008D0C13" w:rsidRPr="0063462E" w:rsidRDefault="008D0C13" w:rsidP="008D0C13">
            <w:pPr>
              <w:jc w:val="both"/>
              <w:rPr>
                <w:b/>
              </w:rPr>
            </w:pPr>
            <w:r w:rsidRPr="0063462E">
              <w:rPr>
                <w:b/>
              </w:rPr>
              <w:t>Coefficient of permeability</w:t>
            </w:r>
          </w:p>
          <w:p w:rsidR="008D0C13" w:rsidRPr="0063462E" w:rsidRDefault="008D0C13" w:rsidP="008D0C13">
            <w:pPr>
              <w:jc w:val="both"/>
              <w:rPr>
                <w:b/>
              </w:rPr>
            </w:pPr>
            <w:r w:rsidRPr="0063462E">
              <w:rPr>
                <w:b/>
              </w:rPr>
              <w:t>cm/sec</w:t>
            </w:r>
          </w:p>
        </w:tc>
      </w:tr>
      <w:tr w:rsidR="008D0C13" w:rsidRPr="0063462E" w:rsidTr="008D0C13">
        <w:tc>
          <w:tcPr>
            <w:tcW w:w="648" w:type="dxa"/>
            <w:shd w:val="clear" w:color="auto" w:fill="auto"/>
          </w:tcPr>
          <w:p w:rsidR="008D0C13" w:rsidRDefault="008D0C13" w:rsidP="008D0C13">
            <w:r>
              <w:t>1</w:t>
            </w:r>
          </w:p>
        </w:tc>
        <w:tc>
          <w:tcPr>
            <w:tcW w:w="990" w:type="dxa"/>
            <w:shd w:val="clear" w:color="auto" w:fill="auto"/>
          </w:tcPr>
          <w:p w:rsidR="008D0C13" w:rsidRDefault="008D0C13" w:rsidP="008D0C13">
            <w:r>
              <w:t>1 - 13</w:t>
            </w:r>
          </w:p>
        </w:tc>
        <w:tc>
          <w:tcPr>
            <w:tcW w:w="1620" w:type="dxa"/>
            <w:shd w:val="clear" w:color="auto" w:fill="auto"/>
          </w:tcPr>
          <w:p w:rsidR="008D0C13" w:rsidRDefault="008D0C13" w:rsidP="008D0C13">
            <w:r>
              <w:t xml:space="preserve">25 </w:t>
            </w:r>
            <w:r w:rsidR="00311EC6">
              <w:t>–</w:t>
            </w:r>
            <w:r>
              <w:t xml:space="preserve"> 800</w:t>
            </w:r>
          </w:p>
        </w:tc>
        <w:tc>
          <w:tcPr>
            <w:tcW w:w="1710" w:type="dxa"/>
            <w:shd w:val="clear" w:color="auto" w:fill="auto"/>
          </w:tcPr>
          <w:p w:rsidR="008D0C13" w:rsidRDefault="008D0C13" w:rsidP="008D0C13">
            <w:r>
              <w:t>2.2</w:t>
            </w:r>
          </w:p>
        </w:tc>
        <w:tc>
          <w:tcPr>
            <w:tcW w:w="1440" w:type="dxa"/>
            <w:shd w:val="clear" w:color="auto" w:fill="auto"/>
          </w:tcPr>
          <w:p w:rsidR="008D0C13" w:rsidRDefault="008D0C13" w:rsidP="008D0C13">
            <w:r>
              <w:t>00.0292</w:t>
            </w:r>
          </w:p>
        </w:tc>
        <w:tc>
          <w:tcPr>
            <w:tcW w:w="1530" w:type="dxa"/>
            <w:shd w:val="clear" w:color="auto" w:fill="auto"/>
          </w:tcPr>
          <w:p w:rsidR="008D0C13" w:rsidRDefault="008D0C13" w:rsidP="008D0C13">
            <w:r>
              <w:t>3.76 x 10</w:t>
            </w:r>
            <w:r w:rsidRPr="0063462E">
              <w:rPr>
                <w:vertAlign w:val="superscript"/>
              </w:rPr>
              <w:t>-8</w:t>
            </w:r>
          </w:p>
        </w:tc>
      </w:tr>
      <w:tr w:rsidR="008D0C13" w:rsidRPr="0063462E" w:rsidTr="008D0C13">
        <w:tc>
          <w:tcPr>
            <w:tcW w:w="648" w:type="dxa"/>
            <w:shd w:val="clear" w:color="auto" w:fill="auto"/>
          </w:tcPr>
          <w:p w:rsidR="008D0C13" w:rsidRPr="00E00BA5" w:rsidRDefault="008D0C13" w:rsidP="008D0C13">
            <w:r>
              <w:t>2</w:t>
            </w:r>
          </w:p>
        </w:tc>
        <w:tc>
          <w:tcPr>
            <w:tcW w:w="990" w:type="dxa"/>
            <w:shd w:val="clear" w:color="auto" w:fill="auto"/>
          </w:tcPr>
          <w:p w:rsidR="008D0C13" w:rsidRDefault="008D0C13" w:rsidP="008D0C13">
            <w:r>
              <w:t>17 - 18</w:t>
            </w:r>
          </w:p>
        </w:tc>
        <w:tc>
          <w:tcPr>
            <w:tcW w:w="1620" w:type="dxa"/>
            <w:shd w:val="clear" w:color="auto" w:fill="auto"/>
          </w:tcPr>
          <w:p w:rsidR="008D0C13" w:rsidRDefault="008D0C13" w:rsidP="008D0C13">
            <w:r>
              <w:t xml:space="preserve">25 </w:t>
            </w:r>
            <w:r w:rsidR="00311EC6">
              <w:t>–</w:t>
            </w:r>
            <w:r>
              <w:t xml:space="preserve"> 800</w:t>
            </w:r>
          </w:p>
        </w:tc>
        <w:tc>
          <w:tcPr>
            <w:tcW w:w="1710" w:type="dxa"/>
            <w:shd w:val="clear" w:color="auto" w:fill="auto"/>
          </w:tcPr>
          <w:p w:rsidR="008D0C13" w:rsidRPr="001537C7" w:rsidRDefault="008D0C13" w:rsidP="008D0C13">
            <w:r>
              <w:t>86.7</w:t>
            </w:r>
          </w:p>
        </w:tc>
        <w:tc>
          <w:tcPr>
            <w:tcW w:w="1440" w:type="dxa"/>
            <w:shd w:val="clear" w:color="auto" w:fill="auto"/>
          </w:tcPr>
          <w:p w:rsidR="008D0C13" w:rsidRDefault="008D0C13" w:rsidP="008D0C13">
            <w:r>
              <w:t>0.001.1</w:t>
            </w:r>
          </w:p>
        </w:tc>
        <w:tc>
          <w:tcPr>
            <w:tcW w:w="1530" w:type="dxa"/>
            <w:shd w:val="clear" w:color="auto" w:fill="auto"/>
          </w:tcPr>
          <w:p w:rsidR="008D0C13" w:rsidRPr="00543150" w:rsidRDefault="008D0C13" w:rsidP="008D0C13">
            <w:r>
              <w:t>87.52 x 10</w:t>
            </w:r>
            <w:r w:rsidRPr="0063462E">
              <w:rPr>
                <w:vertAlign w:val="superscript"/>
              </w:rPr>
              <w:t>-8</w:t>
            </w:r>
          </w:p>
        </w:tc>
      </w:tr>
      <w:tr w:rsidR="008D0C13" w:rsidRPr="0063462E" w:rsidTr="008D0C13">
        <w:tc>
          <w:tcPr>
            <w:tcW w:w="648" w:type="dxa"/>
            <w:shd w:val="clear" w:color="auto" w:fill="auto"/>
          </w:tcPr>
          <w:p w:rsidR="008D0C13" w:rsidRDefault="008D0C13" w:rsidP="008D0C13">
            <w:r>
              <w:t>3</w:t>
            </w:r>
          </w:p>
        </w:tc>
        <w:tc>
          <w:tcPr>
            <w:tcW w:w="990" w:type="dxa"/>
            <w:shd w:val="clear" w:color="auto" w:fill="auto"/>
          </w:tcPr>
          <w:p w:rsidR="008D0C13" w:rsidRPr="001537C7" w:rsidRDefault="008D0C13" w:rsidP="008D0C13">
            <w:r>
              <w:t>19 - 20</w:t>
            </w:r>
          </w:p>
        </w:tc>
        <w:tc>
          <w:tcPr>
            <w:tcW w:w="1620" w:type="dxa"/>
            <w:shd w:val="clear" w:color="auto" w:fill="auto"/>
          </w:tcPr>
          <w:p w:rsidR="008D0C13" w:rsidRDefault="008D0C13" w:rsidP="008D0C13">
            <w:r>
              <w:t>25 -800</w:t>
            </w:r>
          </w:p>
        </w:tc>
        <w:tc>
          <w:tcPr>
            <w:tcW w:w="1710" w:type="dxa"/>
            <w:shd w:val="clear" w:color="auto" w:fill="auto"/>
          </w:tcPr>
          <w:p w:rsidR="008D0C13" w:rsidRDefault="008D0C13" w:rsidP="008D0C13">
            <w:r>
              <w:t>2.7</w:t>
            </w:r>
          </w:p>
        </w:tc>
        <w:tc>
          <w:tcPr>
            <w:tcW w:w="1440" w:type="dxa"/>
            <w:shd w:val="clear" w:color="auto" w:fill="auto"/>
          </w:tcPr>
          <w:p w:rsidR="008D0C13" w:rsidRDefault="008D0C13" w:rsidP="008D0C13">
            <w:r>
              <w:t>0.00293</w:t>
            </w:r>
          </w:p>
        </w:tc>
        <w:tc>
          <w:tcPr>
            <w:tcW w:w="1530" w:type="dxa"/>
            <w:shd w:val="clear" w:color="auto" w:fill="auto"/>
          </w:tcPr>
          <w:p w:rsidR="008D0C13" w:rsidRDefault="008D0C13" w:rsidP="008D0C13">
            <w:r>
              <w:t>5.24 x 10</w:t>
            </w:r>
            <w:r w:rsidRPr="0063462E">
              <w:rPr>
                <w:vertAlign w:val="superscript"/>
              </w:rPr>
              <w:t>-8</w:t>
            </w:r>
          </w:p>
        </w:tc>
      </w:tr>
    </w:tbl>
    <w:p w:rsidR="00E96302" w:rsidRDefault="00E96302" w:rsidP="008D0C13">
      <w:pPr>
        <w:spacing w:before="240"/>
        <w:rPr>
          <w:b/>
        </w:rPr>
      </w:pPr>
    </w:p>
    <w:p w:rsidR="00E96302" w:rsidRDefault="00E96302" w:rsidP="008D0C13">
      <w:pPr>
        <w:spacing w:before="240"/>
        <w:rPr>
          <w:b/>
        </w:rPr>
      </w:pPr>
    </w:p>
    <w:p w:rsidR="00E96302" w:rsidRDefault="00E96302" w:rsidP="008D0C13">
      <w:pPr>
        <w:spacing w:before="240"/>
        <w:rPr>
          <w:b/>
        </w:rPr>
      </w:pPr>
    </w:p>
    <w:p w:rsidR="008D0C13" w:rsidRDefault="008D0C13" w:rsidP="008D0C13">
      <w:pPr>
        <w:spacing w:before="240"/>
        <w:rPr>
          <w:b/>
        </w:rPr>
      </w:pPr>
      <w:r>
        <w:rPr>
          <w:b/>
        </w:rPr>
        <w:lastRenderedPageBreak/>
        <w:t>Table 5: predicted settlement of the foundation subgrades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80"/>
        <w:gridCol w:w="1177"/>
        <w:gridCol w:w="1253"/>
        <w:gridCol w:w="1080"/>
        <w:gridCol w:w="1350"/>
      </w:tblGrid>
      <w:tr w:rsidR="008D0C13" w:rsidRPr="00C140DA" w:rsidTr="004816D8">
        <w:trPr>
          <w:trHeight w:val="350"/>
        </w:trPr>
        <w:tc>
          <w:tcPr>
            <w:tcW w:w="1440" w:type="dxa"/>
            <w:vMerge w:val="restart"/>
          </w:tcPr>
          <w:p w:rsidR="008D0C13" w:rsidRPr="00C140DA" w:rsidRDefault="008D0C13" w:rsidP="004816D8">
            <w:pPr>
              <w:spacing w:before="240"/>
              <w:rPr>
                <w:b/>
              </w:rPr>
            </w:pPr>
            <w:r w:rsidRPr="00C140DA">
              <w:rPr>
                <w:b/>
              </w:rPr>
              <w:t xml:space="preserve">Borehole </w:t>
            </w:r>
          </w:p>
        </w:tc>
        <w:tc>
          <w:tcPr>
            <w:tcW w:w="5940" w:type="dxa"/>
            <w:gridSpan w:val="5"/>
            <w:shd w:val="clear" w:color="auto" w:fill="auto"/>
          </w:tcPr>
          <w:p w:rsidR="008D0C13" w:rsidRDefault="008D0C13" w:rsidP="004816D8">
            <w:pPr>
              <w:spacing w:before="240"/>
              <w:rPr>
                <w:b/>
              </w:rPr>
            </w:pPr>
            <w:r>
              <w:rPr>
                <w:b/>
              </w:rPr>
              <w:t xml:space="preserve">                                    Predicted S</w:t>
            </w:r>
            <w:r w:rsidRPr="00C140DA">
              <w:rPr>
                <w:b/>
              </w:rPr>
              <w:t>ettlement</w:t>
            </w:r>
            <w:r>
              <w:rPr>
                <w:b/>
              </w:rPr>
              <w:t xml:space="preserve"> (cm)</w:t>
            </w:r>
          </w:p>
        </w:tc>
      </w:tr>
      <w:tr w:rsidR="008D0C13" w:rsidRPr="006031C4" w:rsidTr="004816D8">
        <w:trPr>
          <w:trHeight w:val="368"/>
        </w:trPr>
        <w:tc>
          <w:tcPr>
            <w:tcW w:w="1440" w:type="dxa"/>
            <w:vMerge/>
          </w:tcPr>
          <w:p w:rsidR="008D0C13" w:rsidRPr="006031C4" w:rsidRDefault="008D0C13" w:rsidP="004816D8">
            <w:pPr>
              <w:spacing w:before="240"/>
            </w:pPr>
          </w:p>
        </w:tc>
        <w:tc>
          <w:tcPr>
            <w:tcW w:w="4590" w:type="dxa"/>
            <w:gridSpan w:val="4"/>
            <w:shd w:val="clear" w:color="auto" w:fill="auto"/>
          </w:tcPr>
          <w:p w:rsidR="008D0C13" w:rsidRDefault="008D0C13" w:rsidP="004816D8">
            <w:pPr>
              <w:spacing w:before="240"/>
            </w:pPr>
            <w:r>
              <w:t>CLAY layers</w:t>
            </w:r>
          </w:p>
        </w:tc>
        <w:tc>
          <w:tcPr>
            <w:tcW w:w="1350" w:type="dxa"/>
            <w:vMerge w:val="restart"/>
          </w:tcPr>
          <w:p w:rsidR="008D0C13" w:rsidRDefault="008D0C13" w:rsidP="004816D8">
            <w:pPr>
              <w:spacing w:before="240"/>
            </w:pPr>
            <w:r>
              <w:t>Sand</w:t>
            </w:r>
          </w:p>
          <w:p w:rsidR="008D0C13" w:rsidRDefault="008D0C13" w:rsidP="004816D8">
            <w:pPr>
              <w:spacing w:before="240"/>
            </w:pPr>
          </w:p>
        </w:tc>
      </w:tr>
      <w:tr w:rsidR="008D0C13" w:rsidRPr="006031C4" w:rsidTr="008D0C13">
        <w:tc>
          <w:tcPr>
            <w:tcW w:w="1440" w:type="dxa"/>
            <w:vMerge/>
          </w:tcPr>
          <w:p w:rsidR="008D0C13" w:rsidRPr="006031C4" w:rsidRDefault="008D0C13" w:rsidP="004816D8">
            <w:pPr>
              <w:spacing w:before="240"/>
            </w:pPr>
          </w:p>
        </w:tc>
        <w:tc>
          <w:tcPr>
            <w:tcW w:w="1080" w:type="dxa"/>
            <w:vMerge w:val="restart"/>
            <w:shd w:val="clear" w:color="auto" w:fill="auto"/>
          </w:tcPr>
          <w:p w:rsidR="008D0C13" w:rsidRPr="006031C4" w:rsidRDefault="008D0C13" w:rsidP="004816D8">
            <w:pPr>
              <w:spacing w:before="240"/>
            </w:pPr>
            <w:r>
              <w:t>Elastic</w:t>
            </w:r>
          </w:p>
        </w:tc>
        <w:tc>
          <w:tcPr>
            <w:tcW w:w="3510" w:type="dxa"/>
            <w:gridSpan w:val="3"/>
          </w:tcPr>
          <w:p w:rsidR="008D0C13" w:rsidRDefault="008D0C13" w:rsidP="004816D8">
            <w:pPr>
              <w:spacing w:before="240"/>
            </w:pPr>
            <w:r>
              <w:t xml:space="preserve">                             Long Term</w:t>
            </w:r>
          </w:p>
        </w:tc>
        <w:tc>
          <w:tcPr>
            <w:tcW w:w="1350" w:type="dxa"/>
            <w:vMerge/>
          </w:tcPr>
          <w:p w:rsidR="008D0C13" w:rsidRDefault="008D0C13" w:rsidP="004816D8">
            <w:pPr>
              <w:spacing w:before="240"/>
            </w:pPr>
          </w:p>
        </w:tc>
      </w:tr>
      <w:tr w:rsidR="008D0C13" w:rsidRPr="006031C4" w:rsidTr="008D0C13">
        <w:tc>
          <w:tcPr>
            <w:tcW w:w="1440" w:type="dxa"/>
            <w:vMerge/>
          </w:tcPr>
          <w:p w:rsidR="008D0C13" w:rsidRPr="006031C4" w:rsidRDefault="008D0C13" w:rsidP="004816D8">
            <w:pPr>
              <w:spacing w:before="240"/>
            </w:pPr>
          </w:p>
        </w:tc>
        <w:tc>
          <w:tcPr>
            <w:tcW w:w="1080" w:type="dxa"/>
            <w:vMerge/>
            <w:shd w:val="clear" w:color="auto" w:fill="auto"/>
          </w:tcPr>
          <w:p w:rsidR="008D0C13" w:rsidRPr="006031C4" w:rsidRDefault="008D0C13" w:rsidP="004816D8">
            <w:pPr>
              <w:spacing w:before="240"/>
            </w:pPr>
          </w:p>
        </w:tc>
        <w:tc>
          <w:tcPr>
            <w:tcW w:w="1177" w:type="dxa"/>
          </w:tcPr>
          <w:p w:rsidR="008D0C13" w:rsidRPr="006031C4" w:rsidRDefault="008D0C13" w:rsidP="004816D8">
            <w:pPr>
              <w:spacing w:before="240"/>
            </w:pPr>
            <w:r>
              <w:t>Minimum</w:t>
            </w:r>
          </w:p>
        </w:tc>
        <w:tc>
          <w:tcPr>
            <w:tcW w:w="1253" w:type="dxa"/>
          </w:tcPr>
          <w:p w:rsidR="008D0C13" w:rsidRPr="006031C4" w:rsidRDefault="008D0C13" w:rsidP="004816D8">
            <w:pPr>
              <w:spacing w:before="240"/>
            </w:pPr>
            <w:r>
              <w:t>Maximum</w:t>
            </w:r>
          </w:p>
        </w:tc>
        <w:tc>
          <w:tcPr>
            <w:tcW w:w="1080" w:type="dxa"/>
          </w:tcPr>
          <w:p w:rsidR="008D0C13" w:rsidRPr="006031C4" w:rsidRDefault="008D0C13" w:rsidP="004816D8">
            <w:pPr>
              <w:spacing w:before="240"/>
            </w:pPr>
            <w:r>
              <w:t>Average</w:t>
            </w:r>
          </w:p>
        </w:tc>
        <w:tc>
          <w:tcPr>
            <w:tcW w:w="1350" w:type="dxa"/>
            <w:vMerge/>
          </w:tcPr>
          <w:p w:rsidR="008D0C13" w:rsidRDefault="008D0C13" w:rsidP="004816D8">
            <w:pPr>
              <w:spacing w:before="240"/>
            </w:pPr>
          </w:p>
        </w:tc>
      </w:tr>
      <w:tr w:rsidR="008D0C13" w:rsidRPr="006031C4" w:rsidTr="008D0C13">
        <w:tc>
          <w:tcPr>
            <w:tcW w:w="1440" w:type="dxa"/>
          </w:tcPr>
          <w:p w:rsidR="008D0C13" w:rsidRPr="006031C4" w:rsidRDefault="008D0C13" w:rsidP="004816D8">
            <w:pPr>
              <w:spacing w:before="240"/>
            </w:pPr>
            <w:r w:rsidRPr="006031C4">
              <w:t>Borehole 1</w:t>
            </w:r>
          </w:p>
        </w:tc>
        <w:tc>
          <w:tcPr>
            <w:tcW w:w="1080" w:type="dxa"/>
            <w:shd w:val="clear" w:color="auto" w:fill="auto"/>
          </w:tcPr>
          <w:p w:rsidR="008D0C13" w:rsidRPr="006031C4" w:rsidRDefault="008D0C13" w:rsidP="004816D8">
            <w:pPr>
              <w:spacing w:before="240"/>
            </w:pPr>
            <w:r>
              <w:t>16.88</w:t>
            </w:r>
          </w:p>
        </w:tc>
        <w:tc>
          <w:tcPr>
            <w:tcW w:w="1177" w:type="dxa"/>
          </w:tcPr>
          <w:p w:rsidR="008D0C13" w:rsidRPr="006031C4" w:rsidRDefault="008D0C13" w:rsidP="004816D8">
            <w:pPr>
              <w:spacing w:before="240"/>
            </w:pPr>
            <w:r>
              <w:t>18.63</w:t>
            </w:r>
          </w:p>
        </w:tc>
        <w:tc>
          <w:tcPr>
            <w:tcW w:w="1253" w:type="dxa"/>
          </w:tcPr>
          <w:p w:rsidR="008D0C13" w:rsidRPr="006031C4" w:rsidRDefault="008D0C13" w:rsidP="004816D8">
            <w:pPr>
              <w:spacing w:before="240"/>
            </w:pPr>
            <w:r>
              <w:t>39.74</w:t>
            </w:r>
          </w:p>
        </w:tc>
        <w:tc>
          <w:tcPr>
            <w:tcW w:w="1080" w:type="dxa"/>
          </w:tcPr>
          <w:p w:rsidR="008D0C13" w:rsidRPr="006031C4" w:rsidRDefault="008D0C13" w:rsidP="004816D8">
            <w:pPr>
              <w:spacing w:before="240"/>
            </w:pPr>
            <w:r>
              <w:t>31.82</w:t>
            </w:r>
          </w:p>
        </w:tc>
        <w:tc>
          <w:tcPr>
            <w:tcW w:w="1350" w:type="dxa"/>
          </w:tcPr>
          <w:p w:rsidR="008D0C13" w:rsidRPr="006031C4" w:rsidRDefault="008D0C13" w:rsidP="004816D8">
            <w:pPr>
              <w:spacing w:before="240"/>
            </w:pPr>
            <w:r>
              <w:t>52.33</w:t>
            </w:r>
          </w:p>
        </w:tc>
      </w:tr>
      <w:tr w:rsidR="008D0C13" w:rsidRPr="006031C4" w:rsidTr="008D0C13">
        <w:tc>
          <w:tcPr>
            <w:tcW w:w="1440" w:type="dxa"/>
          </w:tcPr>
          <w:p w:rsidR="008D0C13" w:rsidRPr="006031C4" w:rsidRDefault="008D0C13" w:rsidP="004816D8">
            <w:pPr>
              <w:spacing w:before="240"/>
            </w:pPr>
            <w:r w:rsidRPr="006031C4">
              <w:t>Borehole 2</w:t>
            </w:r>
          </w:p>
        </w:tc>
        <w:tc>
          <w:tcPr>
            <w:tcW w:w="1080" w:type="dxa"/>
            <w:shd w:val="clear" w:color="auto" w:fill="auto"/>
          </w:tcPr>
          <w:p w:rsidR="008D0C13" w:rsidRPr="006031C4" w:rsidRDefault="008D0C13" w:rsidP="004816D8">
            <w:pPr>
              <w:spacing w:before="240"/>
            </w:pPr>
            <w:r>
              <w:t>16.36</w:t>
            </w:r>
          </w:p>
        </w:tc>
        <w:tc>
          <w:tcPr>
            <w:tcW w:w="1177" w:type="dxa"/>
          </w:tcPr>
          <w:p w:rsidR="008D0C13" w:rsidRPr="006031C4" w:rsidRDefault="008D0C13" w:rsidP="004816D8">
            <w:pPr>
              <w:spacing w:before="240"/>
            </w:pPr>
            <w:r>
              <w:t>18.63</w:t>
            </w:r>
          </w:p>
        </w:tc>
        <w:tc>
          <w:tcPr>
            <w:tcW w:w="1253" w:type="dxa"/>
          </w:tcPr>
          <w:p w:rsidR="008D0C13" w:rsidRPr="006031C4" w:rsidRDefault="008D0C13" w:rsidP="004816D8">
            <w:pPr>
              <w:spacing w:before="240"/>
            </w:pPr>
            <w:r>
              <w:t>39.52</w:t>
            </w:r>
          </w:p>
        </w:tc>
        <w:tc>
          <w:tcPr>
            <w:tcW w:w="1080" w:type="dxa"/>
          </w:tcPr>
          <w:p w:rsidR="008D0C13" w:rsidRPr="006031C4" w:rsidRDefault="008D0C13" w:rsidP="004816D8">
            <w:pPr>
              <w:spacing w:before="240"/>
            </w:pPr>
            <w:r>
              <w:t>31.91</w:t>
            </w:r>
          </w:p>
        </w:tc>
        <w:tc>
          <w:tcPr>
            <w:tcW w:w="1350" w:type="dxa"/>
          </w:tcPr>
          <w:p w:rsidR="008D0C13" w:rsidRPr="006031C4" w:rsidRDefault="008D0C13" w:rsidP="004816D8">
            <w:pPr>
              <w:spacing w:before="240"/>
            </w:pPr>
            <w:r>
              <w:t>76.83</w:t>
            </w:r>
          </w:p>
        </w:tc>
      </w:tr>
      <w:tr w:rsidR="008D0C13" w:rsidRPr="006031C4" w:rsidTr="008D0C13">
        <w:tc>
          <w:tcPr>
            <w:tcW w:w="1440" w:type="dxa"/>
          </w:tcPr>
          <w:p w:rsidR="008D0C13" w:rsidRPr="006031C4" w:rsidRDefault="008D0C13" w:rsidP="004816D8">
            <w:pPr>
              <w:spacing w:before="240"/>
            </w:pPr>
            <w:r w:rsidRPr="006031C4">
              <w:t>Borehole 3</w:t>
            </w:r>
          </w:p>
        </w:tc>
        <w:tc>
          <w:tcPr>
            <w:tcW w:w="1080" w:type="dxa"/>
            <w:shd w:val="clear" w:color="auto" w:fill="auto"/>
          </w:tcPr>
          <w:p w:rsidR="008D0C13" w:rsidRPr="006031C4" w:rsidRDefault="008D0C13" w:rsidP="004816D8">
            <w:pPr>
              <w:spacing w:before="240"/>
            </w:pPr>
            <w:r>
              <w:t>21.5</w:t>
            </w:r>
          </w:p>
        </w:tc>
        <w:tc>
          <w:tcPr>
            <w:tcW w:w="1177" w:type="dxa"/>
          </w:tcPr>
          <w:p w:rsidR="008D0C13" w:rsidRPr="006031C4" w:rsidRDefault="008D0C13" w:rsidP="004816D8">
            <w:pPr>
              <w:spacing w:before="240"/>
            </w:pPr>
            <w:r>
              <w:t>18.63</w:t>
            </w:r>
          </w:p>
        </w:tc>
        <w:tc>
          <w:tcPr>
            <w:tcW w:w="1253" w:type="dxa"/>
          </w:tcPr>
          <w:p w:rsidR="008D0C13" w:rsidRPr="006031C4" w:rsidRDefault="008D0C13" w:rsidP="004816D8">
            <w:pPr>
              <w:spacing w:before="240"/>
            </w:pPr>
            <w:r>
              <w:t>39.52</w:t>
            </w:r>
          </w:p>
        </w:tc>
        <w:tc>
          <w:tcPr>
            <w:tcW w:w="1080" w:type="dxa"/>
          </w:tcPr>
          <w:p w:rsidR="008D0C13" w:rsidRPr="006031C4" w:rsidRDefault="008D0C13" w:rsidP="004816D8">
            <w:pPr>
              <w:spacing w:before="240"/>
            </w:pPr>
            <w:r>
              <w:t>31.91</w:t>
            </w:r>
          </w:p>
        </w:tc>
        <w:tc>
          <w:tcPr>
            <w:tcW w:w="1350" w:type="dxa"/>
          </w:tcPr>
          <w:p w:rsidR="008D0C13" w:rsidRPr="006031C4" w:rsidRDefault="008D0C13" w:rsidP="004816D8">
            <w:pPr>
              <w:spacing w:before="240"/>
            </w:pPr>
            <w:r>
              <w:t>62.60</w:t>
            </w:r>
          </w:p>
        </w:tc>
      </w:tr>
      <w:tr w:rsidR="008D0C13" w:rsidRPr="006031C4" w:rsidTr="008D0C13">
        <w:tc>
          <w:tcPr>
            <w:tcW w:w="1440" w:type="dxa"/>
          </w:tcPr>
          <w:p w:rsidR="008D0C13" w:rsidRPr="006031C4" w:rsidRDefault="008D0C13" w:rsidP="004816D8">
            <w:pPr>
              <w:spacing w:before="240"/>
            </w:pPr>
            <w:r w:rsidRPr="006031C4">
              <w:t>Borehole 4</w:t>
            </w:r>
          </w:p>
        </w:tc>
        <w:tc>
          <w:tcPr>
            <w:tcW w:w="1080" w:type="dxa"/>
            <w:shd w:val="clear" w:color="auto" w:fill="auto"/>
          </w:tcPr>
          <w:p w:rsidR="008D0C13" w:rsidRPr="006031C4" w:rsidRDefault="008D0C13" w:rsidP="004816D8">
            <w:pPr>
              <w:spacing w:before="240"/>
            </w:pPr>
            <w:r>
              <w:t>95.41</w:t>
            </w:r>
          </w:p>
        </w:tc>
        <w:tc>
          <w:tcPr>
            <w:tcW w:w="1177" w:type="dxa"/>
          </w:tcPr>
          <w:p w:rsidR="008D0C13" w:rsidRPr="006031C4" w:rsidRDefault="008D0C13" w:rsidP="004816D8">
            <w:pPr>
              <w:spacing w:before="240"/>
            </w:pPr>
            <w:r>
              <w:t>13.35</w:t>
            </w:r>
          </w:p>
        </w:tc>
        <w:tc>
          <w:tcPr>
            <w:tcW w:w="1253" w:type="dxa"/>
          </w:tcPr>
          <w:p w:rsidR="008D0C13" w:rsidRPr="006031C4" w:rsidRDefault="008D0C13" w:rsidP="004816D8">
            <w:pPr>
              <w:spacing w:before="240"/>
            </w:pPr>
            <w:r>
              <w:t>53.13</w:t>
            </w:r>
          </w:p>
        </w:tc>
        <w:tc>
          <w:tcPr>
            <w:tcW w:w="1080" w:type="dxa"/>
          </w:tcPr>
          <w:p w:rsidR="008D0C13" w:rsidRPr="006031C4" w:rsidRDefault="008D0C13" w:rsidP="004816D8">
            <w:pPr>
              <w:spacing w:before="240"/>
            </w:pPr>
            <w:r>
              <w:t>37.49</w:t>
            </w:r>
          </w:p>
        </w:tc>
        <w:tc>
          <w:tcPr>
            <w:tcW w:w="1350" w:type="dxa"/>
          </w:tcPr>
          <w:p w:rsidR="008D0C13" w:rsidRPr="006031C4" w:rsidRDefault="008D0C13" w:rsidP="004816D8">
            <w:pPr>
              <w:spacing w:before="240"/>
            </w:pPr>
            <w:r>
              <w:t>211.28</w:t>
            </w:r>
          </w:p>
        </w:tc>
      </w:tr>
      <w:tr w:rsidR="008D0C13" w:rsidRPr="006031C4" w:rsidTr="008D0C13">
        <w:tc>
          <w:tcPr>
            <w:tcW w:w="1440" w:type="dxa"/>
          </w:tcPr>
          <w:p w:rsidR="008D0C13" w:rsidRPr="006031C4" w:rsidRDefault="008D0C13" w:rsidP="004816D8">
            <w:pPr>
              <w:spacing w:before="240"/>
            </w:pPr>
            <w:r w:rsidRPr="006031C4">
              <w:t>Borehole 5</w:t>
            </w:r>
          </w:p>
        </w:tc>
        <w:tc>
          <w:tcPr>
            <w:tcW w:w="1080" w:type="dxa"/>
            <w:shd w:val="clear" w:color="auto" w:fill="auto"/>
          </w:tcPr>
          <w:p w:rsidR="008D0C13" w:rsidRPr="006031C4" w:rsidRDefault="008D0C13" w:rsidP="004816D8">
            <w:pPr>
              <w:spacing w:before="240"/>
            </w:pPr>
            <w:r>
              <w:t>24.11</w:t>
            </w:r>
          </w:p>
        </w:tc>
        <w:tc>
          <w:tcPr>
            <w:tcW w:w="1177" w:type="dxa"/>
          </w:tcPr>
          <w:p w:rsidR="008D0C13" w:rsidRPr="006031C4" w:rsidRDefault="008D0C13" w:rsidP="004816D8">
            <w:pPr>
              <w:spacing w:before="240"/>
            </w:pPr>
            <w:r>
              <w:t>13.83</w:t>
            </w:r>
          </w:p>
        </w:tc>
        <w:tc>
          <w:tcPr>
            <w:tcW w:w="1253" w:type="dxa"/>
          </w:tcPr>
          <w:p w:rsidR="008D0C13" w:rsidRPr="006031C4" w:rsidRDefault="008D0C13" w:rsidP="004816D8">
            <w:pPr>
              <w:spacing w:before="240"/>
            </w:pPr>
            <w:r>
              <w:t>52.88</w:t>
            </w:r>
          </w:p>
        </w:tc>
        <w:tc>
          <w:tcPr>
            <w:tcW w:w="1080" w:type="dxa"/>
          </w:tcPr>
          <w:p w:rsidR="008D0C13" w:rsidRPr="006031C4" w:rsidRDefault="008D0C13" w:rsidP="004816D8">
            <w:pPr>
              <w:spacing w:before="240"/>
            </w:pPr>
            <w:r>
              <w:t>38.79</w:t>
            </w:r>
          </w:p>
        </w:tc>
        <w:tc>
          <w:tcPr>
            <w:tcW w:w="1350" w:type="dxa"/>
          </w:tcPr>
          <w:p w:rsidR="008D0C13" w:rsidRPr="006031C4" w:rsidRDefault="008D0C13" w:rsidP="004816D8">
            <w:pPr>
              <w:spacing w:before="240"/>
            </w:pPr>
            <w:r>
              <w:t>80.49</w:t>
            </w:r>
          </w:p>
        </w:tc>
      </w:tr>
      <w:tr w:rsidR="008D0C13" w:rsidRPr="006031C4" w:rsidTr="008D0C13">
        <w:tc>
          <w:tcPr>
            <w:tcW w:w="1440" w:type="dxa"/>
          </w:tcPr>
          <w:p w:rsidR="008D0C13" w:rsidRPr="006031C4" w:rsidRDefault="008D0C13" w:rsidP="004816D8">
            <w:pPr>
              <w:spacing w:before="240"/>
            </w:pPr>
            <w:r w:rsidRPr="006031C4">
              <w:t>Borehole 6</w:t>
            </w:r>
          </w:p>
        </w:tc>
        <w:tc>
          <w:tcPr>
            <w:tcW w:w="1080" w:type="dxa"/>
            <w:shd w:val="clear" w:color="auto" w:fill="auto"/>
          </w:tcPr>
          <w:p w:rsidR="008D0C13" w:rsidRPr="006031C4" w:rsidRDefault="008D0C13" w:rsidP="004816D8">
            <w:pPr>
              <w:spacing w:before="240"/>
            </w:pPr>
            <w:r>
              <w:t>21.77</w:t>
            </w:r>
          </w:p>
        </w:tc>
        <w:tc>
          <w:tcPr>
            <w:tcW w:w="1177" w:type="dxa"/>
          </w:tcPr>
          <w:p w:rsidR="008D0C13" w:rsidRPr="006031C4" w:rsidRDefault="008D0C13" w:rsidP="004816D8">
            <w:pPr>
              <w:spacing w:before="240"/>
            </w:pPr>
            <w:r>
              <w:t>13.83</w:t>
            </w:r>
          </w:p>
        </w:tc>
        <w:tc>
          <w:tcPr>
            <w:tcW w:w="1253" w:type="dxa"/>
          </w:tcPr>
          <w:p w:rsidR="008D0C13" w:rsidRPr="006031C4" w:rsidRDefault="008D0C13" w:rsidP="004816D8">
            <w:pPr>
              <w:spacing w:before="240"/>
            </w:pPr>
            <w:r>
              <w:t>52.88</w:t>
            </w:r>
          </w:p>
        </w:tc>
        <w:tc>
          <w:tcPr>
            <w:tcW w:w="1080" w:type="dxa"/>
          </w:tcPr>
          <w:p w:rsidR="008D0C13" w:rsidRPr="006031C4" w:rsidRDefault="008D0C13" w:rsidP="004816D8">
            <w:pPr>
              <w:spacing w:before="240"/>
            </w:pPr>
            <w:r>
              <w:t>38.79</w:t>
            </w:r>
          </w:p>
        </w:tc>
        <w:tc>
          <w:tcPr>
            <w:tcW w:w="1350" w:type="dxa"/>
          </w:tcPr>
          <w:p w:rsidR="008D0C13" w:rsidRPr="006031C4" w:rsidRDefault="008D0C13" w:rsidP="004816D8">
            <w:pPr>
              <w:spacing w:before="240"/>
            </w:pPr>
            <w:r>
              <w:t>65.01</w:t>
            </w:r>
          </w:p>
        </w:tc>
      </w:tr>
    </w:tbl>
    <w:p w:rsidR="004816D8" w:rsidRPr="00DF63ED" w:rsidRDefault="004816D8" w:rsidP="004816D8">
      <w:pPr>
        <w:spacing w:before="240"/>
        <w:rPr>
          <w:b/>
        </w:rPr>
      </w:pPr>
      <w:r>
        <w:rPr>
          <w:b/>
        </w:rPr>
        <w:t>Table 6: Bearing c</w:t>
      </w:r>
      <w:r w:rsidRPr="00DF63ED">
        <w:rPr>
          <w:b/>
        </w:rPr>
        <w:t>apacit</w:t>
      </w:r>
      <w:r>
        <w:rPr>
          <w:b/>
        </w:rPr>
        <w:t>ies of t</w:t>
      </w:r>
      <w:r w:rsidRPr="00DF63ED">
        <w:rPr>
          <w:b/>
        </w:rPr>
        <w:t xml:space="preserve">he </w:t>
      </w:r>
      <w:r>
        <w:rPr>
          <w:b/>
        </w:rPr>
        <w:t>s</w:t>
      </w:r>
      <w:r w:rsidRPr="00DF63ED">
        <w:rPr>
          <w:b/>
        </w:rPr>
        <w:t xml:space="preserve">and Layers </w:t>
      </w:r>
      <w:r>
        <w:rPr>
          <w:b/>
        </w:rPr>
        <w:t xml:space="preserve">based </w:t>
      </w:r>
      <w:r w:rsidRPr="00DF63ED">
        <w:rPr>
          <w:b/>
        </w:rPr>
        <w:t>SPT</w:t>
      </w:r>
      <w:r>
        <w:rPr>
          <w:b/>
        </w:rPr>
        <w:t>-N</w:t>
      </w:r>
      <w:r w:rsidRPr="00DF63ED">
        <w:rPr>
          <w:b/>
        </w:rPr>
        <w:t xml:space="preserve"> </w:t>
      </w:r>
      <w:r>
        <w:rPr>
          <w:b/>
        </w:rPr>
        <w:t>(</w:t>
      </w:r>
      <w:r w:rsidRPr="00DF63ED">
        <w:rPr>
          <w:b/>
        </w:rPr>
        <w:t>ASTM D1586</w:t>
      </w:r>
      <w:r>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50"/>
        <w:gridCol w:w="688"/>
        <w:gridCol w:w="1079"/>
        <w:gridCol w:w="1203"/>
        <w:gridCol w:w="1443"/>
        <w:gridCol w:w="1867"/>
        <w:gridCol w:w="1710"/>
      </w:tblGrid>
      <w:tr w:rsidR="004816D8" w:rsidRPr="00084916" w:rsidTr="00B633E8">
        <w:tc>
          <w:tcPr>
            <w:tcW w:w="1078" w:type="dxa"/>
            <w:shd w:val="clear" w:color="auto" w:fill="auto"/>
          </w:tcPr>
          <w:p w:rsidR="004816D8" w:rsidRPr="00084916" w:rsidRDefault="004816D8" w:rsidP="00B633E8">
            <w:pPr>
              <w:rPr>
                <w:b/>
                <w:sz w:val="22"/>
                <w:szCs w:val="22"/>
              </w:rPr>
            </w:pPr>
            <w:r w:rsidRPr="00084916">
              <w:rPr>
                <w:b/>
                <w:sz w:val="22"/>
                <w:szCs w:val="22"/>
              </w:rPr>
              <w:t>Depth (m)</w:t>
            </w:r>
          </w:p>
        </w:tc>
        <w:tc>
          <w:tcPr>
            <w:tcW w:w="850" w:type="dxa"/>
            <w:shd w:val="clear" w:color="auto" w:fill="auto"/>
          </w:tcPr>
          <w:p w:rsidR="004816D8" w:rsidRPr="00084916" w:rsidRDefault="004816D8" w:rsidP="00B633E8">
            <w:pPr>
              <w:rPr>
                <w:b/>
                <w:sz w:val="22"/>
                <w:szCs w:val="22"/>
              </w:rPr>
            </w:pPr>
            <w:r w:rsidRPr="00084916">
              <w:rPr>
                <w:b/>
                <w:sz w:val="22"/>
                <w:szCs w:val="22"/>
              </w:rPr>
              <w:t>SPT N</w:t>
            </w:r>
          </w:p>
        </w:tc>
        <w:tc>
          <w:tcPr>
            <w:tcW w:w="688" w:type="dxa"/>
            <w:shd w:val="clear" w:color="auto" w:fill="auto"/>
          </w:tcPr>
          <w:p w:rsidR="004816D8" w:rsidRPr="00084916" w:rsidRDefault="004816D8" w:rsidP="00B633E8">
            <w:pPr>
              <w:rPr>
                <w:b/>
                <w:sz w:val="22"/>
                <w:szCs w:val="22"/>
              </w:rPr>
            </w:pPr>
            <w:proofErr w:type="spellStart"/>
            <w:r w:rsidRPr="00084916">
              <w:rPr>
                <w:b/>
                <w:sz w:val="22"/>
                <w:szCs w:val="22"/>
              </w:rPr>
              <w:t>N</w:t>
            </w:r>
            <w:r w:rsidRPr="00084916">
              <w:rPr>
                <w:b/>
                <w:sz w:val="22"/>
                <w:szCs w:val="22"/>
                <w:vertAlign w:val="subscript"/>
              </w:rPr>
              <w:t>Cor</w:t>
            </w:r>
            <w:proofErr w:type="spellEnd"/>
          </w:p>
        </w:tc>
        <w:tc>
          <w:tcPr>
            <w:tcW w:w="1079" w:type="dxa"/>
            <w:shd w:val="clear" w:color="auto" w:fill="auto"/>
          </w:tcPr>
          <w:p w:rsidR="004816D8" w:rsidRPr="00084916" w:rsidRDefault="004816D8" w:rsidP="00B633E8">
            <w:pPr>
              <w:rPr>
                <w:b/>
                <w:sz w:val="22"/>
                <w:szCs w:val="22"/>
              </w:rPr>
            </w:pPr>
            <w:r w:rsidRPr="00084916">
              <w:rPr>
                <w:b/>
                <w:sz w:val="22"/>
                <w:szCs w:val="22"/>
              </w:rPr>
              <w:t>Density</w:t>
            </w:r>
          </w:p>
        </w:tc>
        <w:tc>
          <w:tcPr>
            <w:tcW w:w="1203" w:type="dxa"/>
            <w:shd w:val="clear" w:color="auto" w:fill="auto"/>
          </w:tcPr>
          <w:p w:rsidR="004816D8" w:rsidRPr="00084916" w:rsidRDefault="004816D8" w:rsidP="00B633E8">
            <w:pPr>
              <w:rPr>
                <w:b/>
                <w:sz w:val="22"/>
                <w:szCs w:val="22"/>
              </w:rPr>
            </w:pPr>
            <w:r w:rsidRPr="00084916">
              <w:rPr>
                <w:b/>
                <w:sz w:val="22"/>
                <w:szCs w:val="22"/>
              </w:rPr>
              <w:t>Lithology</w:t>
            </w:r>
          </w:p>
        </w:tc>
        <w:tc>
          <w:tcPr>
            <w:tcW w:w="1443" w:type="dxa"/>
            <w:shd w:val="clear" w:color="auto" w:fill="auto"/>
          </w:tcPr>
          <w:p w:rsidR="004816D8" w:rsidRPr="00084916" w:rsidRDefault="004816D8" w:rsidP="00B633E8">
            <w:pPr>
              <w:rPr>
                <w:b/>
                <w:sz w:val="22"/>
                <w:szCs w:val="22"/>
              </w:rPr>
            </w:pPr>
            <w:r w:rsidRPr="00084916">
              <w:rPr>
                <w:b/>
                <w:sz w:val="22"/>
                <w:szCs w:val="22"/>
              </w:rPr>
              <w:t>Consistency</w:t>
            </w:r>
          </w:p>
        </w:tc>
        <w:tc>
          <w:tcPr>
            <w:tcW w:w="1867" w:type="dxa"/>
            <w:shd w:val="clear" w:color="auto" w:fill="auto"/>
          </w:tcPr>
          <w:p w:rsidR="004816D8" w:rsidRPr="00084916" w:rsidRDefault="004816D8" w:rsidP="00B633E8">
            <w:pPr>
              <w:rPr>
                <w:b/>
                <w:sz w:val="22"/>
                <w:szCs w:val="22"/>
              </w:rPr>
            </w:pPr>
            <w:r w:rsidRPr="00084916">
              <w:rPr>
                <w:b/>
                <w:sz w:val="22"/>
                <w:szCs w:val="22"/>
              </w:rPr>
              <w:t>Ultimate bearing capacity (</w:t>
            </w:r>
            <w:proofErr w:type="spellStart"/>
            <w:r w:rsidRPr="00084916">
              <w:rPr>
                <w:b/>
                <w:sz w:val="22"/>
                <w:szCs w:val="22"/>
              </w:rPr>
              <w:t>kpa</w:t>
            </w:r>
            <w:proofErr w:type="spellEnd"/>
            <w:r w:rsidRPr="00084916">
              <w:rPr>
                <w:b/>
                <w:sz w:val="22"/>
                <w:szCs w:val="22"/>
              </w:rPr>
              <w:t>)</w:t>
            </w:r>
          </w:p>
        </w:tc>
        <w:tc>
          <w:tcPr>
            <w:tcW w:w="1710" w:type="dxa"/>
            <w:shd w:val="clear" w:color="auto" w:fill="auto"/>
          </w:tcPr>
          <w:p w:rsidR="004816D8" w:rsidRPr="00084916" w:rsidRDefault="004816D8" w:rsidP="00B633E8">
            <w:pPr>
              <w:rPr>
                <w:b/>
                <w:sz w:val="22"/>
                <w:szCs w:val="22"/>
              </w:rPr>
            </w:pPr>
            <w:r w:rsidRPr="00084916">
              <w:rPr>
                <w:b/>
                <w:sz w:val="22"/>
                <w:szCs w:val="22"/>
              </w:rPr>
              <w:t>Allowable bearing capacity (</w:t>
            </w:r>
            <w:proofErr w:type="spellStart"/>
            <w:r w:rsidRPr="00084916">
              <w:rPr>
                <w:b/>
                <w:sz w:val="22"/>
                <w:szCs w:val="22"/>
              </w:rPr>
              <w:t>kpa</w:t>
            </w:r>
            <w:proofErr w:type="spellEnd"/>
            <w:r w:rsidRPr="00084916">
              <w:rPr>
                <w:b/>
                <w:sz w:val="22"/>
                <w:szCs w:val="22"/>
              </w:rPr>
              <w:t>)</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1</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15</w:t>
            </w:r>
          </w:p>
        </w:tc>
        <w:tc>
          <w:tcPr>
            <w:tcW w:w="850" w:type="dxa"/>
            <w:shd w:val="clear" w:color="auto" w:fill="auto"/>
          </w:tcPr>
          <w:p w:rsidR="004816D8" w:rsidRPr="00084916" w:rsidRDefault="004816D8" w:rsidP="00B633E8">
            <w:pPr>
              <w:rPr>
                <w:sz w:val="22"/>
                <w:szCs w:val="22"/>
              </w:rPr>
            </w:pPr>
            <w:r w:rsidRPr="00084916">
              <w:rPr>
                <w:sz w:val="22"/>
                <w:szCs w:val="22"/>
              </w:rPr>
              <w:t>7</w:t>
            </w:r>
          </w:p>
        </w:tc>
        <w:tc>
          <w:tcPr>
            <w:tcW w:w="688" w:type="dxa"/>
            <w:shd w:val="clear" w:color="auto" w:fill="auto"/>
          </w:tcPr>
          <w:p w:rsidR="004816D8" w:rsidRPr="00084916" w:rsidRDefault="004816D8" w:rsidP="00B633E8">
            <w:pPr>
              <w:rPr>
                <w:sz w:val="22"/>
                <w:szCs w:val="22"/>
              </w:rPr>
            </w:pPr>
            <w:r w:rsidRPr="00084916">
              <w:rPr>
                <w:sz w:val="22"/>
                <w:szCs w:val="22"/>
              </w:rPr>
              <w:t>11</w:t>
            </w:r>
          </w:p>
        </w:tc>
        <w:tc>
          <w:tcPr>
            <w:tcW w:w="1079" w:type="dxa"/>
            <w:shd w:val="clear" w:color="auto" w:fill="auto"/>
          </w:tcPr>
          <w:p w:rsidR="004816D8" w:rsidRPr="00084916" w:rsidRDefault="004816D8" w:rsidP="00B633E8">
            <w:pPr>
              <w:rPr>
                <w:sz w:val="22"/>
                <w:szCs w:val="22"/>
              </w:rPr>
            </w:pPr>
            <w:r w:rsidRPr="00084916">
              <w:rPr>
                <w:sz w:val="22"/>
                <w:szCs w:val="22"/>
              </w:rPr>
              <w:t xml:space="preserve">Medium </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259..7</w:t>
            </w:r>
          </w:p>
        </w:tc>
        <w:tc>
          <w:tcPr>
            <w:tcW w:w="1710" w:type="dxa"/>
            <w:shd w:val="clear" w:color="auto" w:fill="auto"/>
          </w:tcPr>
          <w:p w:rsidR="004816D8" w:rsidRPr="00084916" w:rsidRDefault="004816D8" w:rsidP="00B633E8">
            <w:pPr>
              <w:rPr>
                <w:sz w:val="22"/>
                <w:szCs w:val="22"/>
              </w:rPr>
            </w:pPr>
            <w:r w:rsidRPr="00084916">
              <w:rPr>
                <w:sz w:val="22"/>
                <w:szCs w:val="22"/>
              </w:rPr>
              <w:t>173.13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21</w:t>
            </w:r>
          </w:p>
        </w:tc>
        <w:tc>
          <w:tcPr>
            <w:tcW w:w="850" w:type="dxa"/>
            <w:shd w:val="clear" w:color="auto" w:fill="auto"/>
          </w:tcPr>
          <w:p w:rsidR="004816D8" w:rsidRPr="00084916" w:rsidRDefault="004816D8" w:rsidP="00B633E8">
            <w:pPr>
              <w:rPr>
                <w:sz w:val="22"/>
                <w:szCs w:val="22"/>
              </w:rPr>
            </w:pPr>
            <w:r w:rsidRPr="00084916">
              <w:rPr>
                <w:sz w:val="22"/>
                <w:szCs w:val="22"/>
              </w:rPr>
              <w:t>10</w:t>
            </w:r>
          </w:p>
        </w:tc>
        <w:tc>
          <w:tcPr>
            <w:tcW w:w="688" w:type="dxa"/>
            <w:shd w:val="clear" w:color="auto" w:fill="auto"/>
          </w:tcPr>
          <w:p w:rsidR="004816D8" w:rsidRPr="00084916" w:rsidRDefault="004816D8" w:rsidP="00B633E8">
            <w:pPr>
              <w:rPr>
                <w:sz w:val="22"/>
                <w:szCs w:val="22"/>
              </w:rPr>
            </w:pPr>
            <w:r w:rsidRPr="00084916">
              <w:rPr>
                <w:sz w:val="22"/>
                <w:szCs w:val="22"/>
              </w:rPr>
              <w:t>12.5</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 xml:space="preserve">Stiff </w:t>
            </w:r>
          </w:p>
        </w:tc>
        <w:tc>
          <w:tcPr>
            <w:tcW w:w="1867" w:type="dxa"/>
            <w:shd w:val="clear" w:color="auto" w:fill="auto"/>
          </w:tcPr>
          <w:p w:rsidR="004816D8" w:rsidRPr="00084916" w:rsidRDefault="004816D8" w:rsidP="00B633E8">
            <w:pPr>
              <w:rPr>
                <w:sz w:val="22"/>
                <w:szCs w:val="22"/>
              </w:rPr>
            </w:pPr>
            <w:r w:rsidRPr="00084916">
              <w:rPr>
                <w:sz w:val="22"/>
                <w:szCs w:val="22"/>
              </w:rPr>
              <w:t>295.1</w:t>
            </w:r>
          </w:p>
        </w:tc>
        <w:tc>
          <w:tcPr>
            <w:tcW w:w="1710" w:type="dxa"/>
            <w:shd w:val="clear" w:color="auto" w:fill="auto"/>
          </w:tcPr>
          <w:p w:rsidR="004816D8" w:rsidRPr="00084916" w:rsidRDefault="004816D8" w:rsidP="00B633E8">
            <w:pPr>
              <w:rPr>
                <w:sz w:val="22"/>
                <w:szCs w:val="22"/>
              </w:rPr>
            </w:pPr>
            <w:r w:rsidRPr="00084916">
              <w:rPr>
                <w:sz w:val="22"/>
                <w:szCs w:val="22"/>
              </w:rPr>
              <w:t>196.7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24</w:t>
            </w:r>
          </w:p>
        </w:tc>
        <w:tc>
          <w:tcPr>
            <w:tcW w:w="850" w:type="dxa"/>
            <w:shd w:val="clear" w:color="auto" w:fill="auto"/>
          </w:tcPr>
          <w:p w:rsidR="004816D8" w:rsidRPr="00084916" w:rsidRDefault="004816D8" w:rsidP="00B633E8">
            <w:pPr>
              <w:rPr>
                <w:sz w:val="22"/>
                <w:szCs w:val="22"/>
              </w:rPr>
            </w:pPr>
            <w:r w:rsidRPr="00084916">
              <w:rPr>
                <w:sz w:val="22"/>
                <w:szCs w:val="22"/>
              </w:rPr>
              <w:t>12</w:t>
            </w:r>
          </w:p>
        </w:tc>
        <w:tc>
          <w:tcPr>
            <w:tcW w:w="688" w:type="dxa"/>
            <w:shd w:val="clear" w:color="auto" w:fill="auto"/>
          </w:tcPr>
          <w:p w:rsidR="004816D8" w:rsidRPr="00084916" w:rsidRDefault="004816D8" w:rsidP="00B633E8">
            <w:pPr>
              <w:rPr>
                <w:sz w:val="22"/>
                <w:szCs w:val="22"/>
              </w:rPr>
            </w:pPr>
            <w:r w:rsidRPr="00084916">
              <w:rPr>
                <w:sz w:val="22"/>
                <w:szCs w:val="22"/>
              </w:rPr>
              <w:t>13.5</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 xml:space="preserve">Stiff </w:t>
            </w:r>
          </w:p>
        </w:tc>
        <w:tc>
          <w:tcPr>
            <w:tcW w:w="1867" w:type="dxa"/>
            <w:shd w:val="clear" w:color="auto" w:fill="auto"/>
          </w:tcPr>
          <w:p w:rsidR="004816D8" w:rsidRPr="00084916" w:rsidRDefault="004816D8" w:rsidP="00B633E8">
            <w:pPr>
              <w:rPr>
                <w:sz w:val="22"/>
                <w:szCs w:val="22"/>
              </w:rPr>
            </w:pPr>
            <w:r w:rsidRPr="00084916">
              <w:rPr>
                <w:sz w:val="22"/>
                <w:szCs w:val="22"/>
              </w:rPr>
              <w:t>318.7</w:t>
            </w:r>
          </w:p>
        </w:tc>
        <w:tc>
          <w:tcPr>
            <w:tcW w:w="1710" w:type="dxa"/>
            <w:shd w:val="clear" w:color="auto" w:fill="auto"/>
          </w:tcPr>
          <w:p w:rsidR="004816D8" w:rsidRPr="00084916" w:rsidRDefault="004816D8" w:rsidP="00B633E8">
            <w:pPr>
              <w:rPr>
                <w:sz w:val="22"/>
                <w:szCs w:val="22"/>
              </w:rPr>
            </w:pPr>
            <w:r w:rsidRPr="00084916">
              <w:rPr>
                <w:sz w:val="22"/>
                <w:szCs w:val="22"/>
              </w:rPr>
              <w:t>212.47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30</w:t>
            </w:r>
          </w:p>
        </w:tc>
        <w:tc>
          <w:tcPr>
            <w:tcW w:w="850" w:type="dxa"/>
            <w:shd w:val="clear" w:color="auto" w:fill="auto"/>
          </w:tcPr>
          <w:p w:rsidR="004816D8" w:rsidRPr="00084916" w:rsidRDefault="004816D8" w:rsidP="00B633E8">
            <w:pPr>
              <w:rPr>
                <w:sz w:val="22"/>
                <w:szCs w:val="22"/>
              </w:rPr>
            </w:pPr>
            <w:r w:rsidRPr="00084916">
              <w:rPr>
                <w:sz w:val="22"/>
                <w:szCs w:val="22"/>
              </w:rPr>
              <w:t>16</w:t>
            </w:r>
          </w:p>
        </w:tc>
        <w:tc>
          <w:tcPr>
            <w:tcW w:w="688" w:type="dxa"/>
            <w:shd w:val="clear" w:color="auto" w:fill="auto"/>
          </w:tcPr>
          <w:p w:rsidR="004816D8" w:rsidRPr="00084916" w:rsidRDefault="004816D8" w:rsidP="00B633E8">
            <w:pPr>
              <w:rPr>
                <w:sz w:val="22"/>
                <w:szCs w:val="22"/>
              </w:rPr>
            </w:pPr>
            <w:r w:rsidRPr="00084916">
              <w:rPr>
                <w:sz w:val="22"/>
                <w:szCs w:val="22"/>
              </w:rPr>
              <w:t>15.5</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 xml:space="preserve">Very stiff </w:t>
            </w:r>
          </w:p>
        </w:tc>
        <w:tc>
          <w:tcPr>
            <w:tcW w:w="1867" w:type="dxa"/>
            <w:shd w:val="clear" w:color="auto" w:fill="auto"/>
          </w:tcPr>
          <w:p w:rsidR="004816D8" w:rsidRPr="00084916" w:rsidRDefault="004816D8" w:rsidP="00B633E8">
            <w:pPr>
              <w:rPr>
                <w:sz w:val="22"/>
                <w:szCs w:val="22"/>
              </w:rPr>
            </w:pPr>
            <w:r w:rsidRPr="00084916">
              <w:rPr>
                <w:sz w:val="22"/>
                <w:szCs w:val="22"/>
              </w:rPr>
              <w:t>365.9</w:t>
            </w:r>
          </w:p>
        </w:tc>
        <w:tc>
          <w:tcPr>
            <w:tcW w:w="1710" w:type="dxa"/>
            <w:shd w:val="clear" w:color="auto" w:fill="auto"/>
          </w:tcPr>
          <w:p w:rsidR="004816D8" w:rsidRPr="00084916" w:rsidRDefault="004816D8" w:rsidP="00B633E8">
            <w:pPr>
              <w:rPr>
                <w:sz w:val="22"/>
                <w:szCs w:val="22"/>
              </w:rPr>
            </w:pPr>
            <w:r w:rsidRPr="00084916">
              <w:rPr>
                <w:sz w:val="22"/>
                <w:szCs w:val="22"/>
              </w:rPr>
              <w:t>243.93</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2</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19.5</w:t>
            </w:r>
          </w:p>
        </w:tc>
        <w:tc>
          <w:tcPr>
            <w:tcW w:w="850" w:type="dxa"/>
            <w:shd w:val="clear" w:color="auto" w:fill="auto"/>
          </w:tcPr>
          <w:p w:rsidR="004816D8" w:rsidRPr="00084916" w:rsidRDefault="004816D8" w:rsidP="00B633E8">
            <w:pPr>
              <w:rPr>
                <w:sz w:val="22"/>
                <w:szCs w:val="22"/>
              </w:rPr>
            </w:pPr>
            <w:r w:rsidRPr="00084916">
              <w:rPr>
                <w:sz w:val="22"/>
                <w:szCs w:val="22"/>
              </w:rPr>
              <w:t>13</w:t>
            </w:r>
          </w:p>
        </w:tc>
        <w:tc>
          <w:tcPr>
            <w:tcW w:w="688" w:type="dxa"/>
            <w:shd w:val="clear" w:color="auto" w:fill="auto"/>
          </w:tcPr>
          <w:p w:rsidR="004816D8" w:rsidRPr="00084916" w:rsidRDefault="004816D8" w:rsidP="00B633E8">
            <w:pPr>
              <w:rPr>
                <w:sz w:val="22"/>
                <w:szCs w:val="22"/>
              </w:rPr>
            </w:pPr>
            <w:r w:rsidRPr="00084916">
              <w:rPr>
                <w:sz w:val="22"/>
                <w:szCs w:val="22"/>
              </w:rPr>
              <w:t>14</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330.5</w:t>
            </w:r>
          </w:p>
        </w:tc>
        <w:tc>
          <w:tcPr>
            <w:tcW w:w="1710" w:type="dxa"/>
            <w:shd w:val="clear" w:color="auto" w:fill="auto"/>
          </w:tcPr>
          <w:p w:rsidR="004816D8" w:rsidRPr="00084916" w:rsidRDefault="004816D8" w:rsidP="00B633E8">
            <w:pPr>
              <w:rPr>
                <w:sz w:val="22"/>
                <w:szCs w:val="22"/>
              </w:rPr>
            </w:pPr>
            <w:r w:rsidRPr="00084916">
              <w:rPr>
                <w:sz w:val="22"/>
                <w:szCs w:val="22"/>
              </w:rPr>
              <w:t>220.33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22.5</w:t>
            </w:r>
          </w:p>
        </w:tc>
        <w:tc>
          <w:tcPr>
            <w:tcW w:w="850" w:type="dxa"/>
            <w:shd w:val="clear" w:color="auto" w:fill="auto"/>
          </w:tcPr>
          <w:p w:rsidR="004816D8" w:rsidRPr="00084916" w:rsidRDefault="004816D8" w:rsidP="00B633E8">
            <w:pPr>
              <w:rPr>
                <w:sz w:val="22"/>
                <w:szCs w:val="22"/>
              </w:rPr>
            </w:pPr>
            <w:r w:rsidRPr="00084916">
              <w:rPr>
                <w:sz w:val="22"/>
                <w:szCs w:val="22"/>
              </w:rPr>
              <w:t>9</w:t>
            </w:r>
          </w:p>
        </w:tc>
        <w:tc>
          <w:tcPr>
            <w:tcW w:w="688" w:type="dxa"/>
            <w:shd w:val="clear" w:color="auto" w:fill="auto"/>
          </w:tcPr>
          <w:p w:rsidR="004816D8" w:rsidRPr="00084916" w:rsidRDefault="004816D8" w:rsidP="00B633E8">
            <w:pPr>
              <w:rPr>
                <w:sz w:val="22"/>
                <w:szCs w:val="22"/>
              </w:rPr>
            </w:pPr>
            <w:r w:rsidRPr="00084916">
              <w:rPr>
                <w:sz w:val="22"/>
                <w:szCs w:val="22"/>
              </w:rPr>
              <w:t>12</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283.5</w:t>
            </w:r>
          </w:p>
        </w:tc>
        <w:tc>
          <w:tcPr>
            <w:tcW w:w="1710" w:type="dxa"/>
            <w:shd w:val="clear" w:color="auto" w:fill="auto"/>
          </w:tcPr>
          <w:p w:rsidR="004816D8" w:rsidRPr="00084916" w:rsidRDefault="004816D8" w:rsidP="00B633E8">
            <w:pPr>
              <w:rPr>
                <w:sz w:val="22"/>
                <w:szCs w:val="22"/>
              </w:rPr>
            </w:pPr>
            <w:r w:rsidRPr="00084916">
              <w:rPr>
                <w:sz w:val="22"/>
                <w:szCs w:val="22"/>
              </w:rPr>
              <w:t>189.00</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28.5</w:t>
            </w:r>
          </w:p>
        </w:tc>
        <w:tc>
          <w:tcPr>
            <w:tcW w:w="850" w:type="dxa"/>
            <w:shd w:val="clear" w:color="auto" w:fill="auto"/>
          </w:tcPr>
          <w:p w:rsidR="004816D8" w:rsidRPr="00084916" w:rsidRDefault="004816D8" w:rsidP="00B633E8">
            <w:pPr>
              <w:rPr>
                <w:sz w:val="22"/>
                <w:szCs w:val="22"/>
              </w:rPr>
            </w:pPr>
            <w:r w:rsidRPr="00084916">
              <w:rPr>
                <w:sz w:val="22"/>
                <w:szCs w:val="22"/>
              </w:rPr>
              <w:t>13</w:t>
            </w:r>
          </w:p>
        </w:tc>
        <w:tc>
          <w:tcPr>
            <w:tcW w:w="688" w:type="dxa"/>
            <w:shd w:val="clear" w:color="auto" w:fill="auto"/>
          </w:tcPr>
          <w:p w:rsidR="004816D8" w:rsidRPr="00084916" w:rsidRDefault="004816D8" w:rsidP="00B633E8">
            <w:pPr>
              <w:rPr>
                <w:sz w:val="22"/>
                <w:szCs w:val="22"/>
              </w:rPr>
            </w:pPr>
            <w:r w:rsidRPr="00084916">
              <w:rPr>
                <w:sz w:val="22"/>
                <w:szCs w:val="22"/>
              </w:rPr>
              <w:t>14</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330.5</w:t>
            </w:r>
          </w:p>
        </w:tc>
        <w:tc>
          <w:tcPr>
            <w:tcW w:w="1710" w:type="dxa"/>
            <w:shd w:val="clear" w:color="auto" w:fill="auto"/>
          </w:tcPr>
          <w:p w:rsidR="004816D8" w:rsidRPr="00084916" w:rsidRDefault="004816D8" w:rsidP="00B633E8">
            <w:pPr>
              <w:rPr>
                <w:sz w:val="22"/>
                <w:szCs w:val="22"/>
              </w:rPr>
            </w:pPr>
            <w:r w:rsidRPr="00084916">
              <w:rPr>
                <w:sz w:val="22"/>
                <w:szCs w:val="22"/>
              </w:rPr>
              <w:t>220.33</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21</w:t>
            </w:r>
          </w:p>
        </w:tc>
        <w:tc>
          <w:tcPr>
            <w:tcW w:w="850" w:type="dxa"/>
            <w:shd w:val="clear" w:color="auto" w:fill="auto"/>
          </w:tcPr>
          <w:p w:rsidR="004816D8" w:rsidRPr="00084916" w:rsidRDefault="004816D8" w:rsidP="00B633E8">
            <w:pPr>
              <w:rPr>
                <w:sz w:val="22"/>
                <w:szCs w:val="22"/>
              </w:rPr>
            </w:pPr>
            <w:r w:rsidRPr="00084916">
              <w:rPr>
                <w:sz w:val="22"/>
                <w:szCs w:val="22"/>
              </w:rPr>
              <w:t>11</w:t>
            </w:r>
          </w:p>
        </w:tc>
        <w:tc>
          <w:tcPr>
            <w:tcW w:w="688" w:type="dxa"/>
            <w:shd w:val="clear" w:color="auto" w:fill="auto"/>
          </w:tcPr>
          <w:p w:rsidR="004816D8" w:rsidRPr="00084916" w:rsidRDefault="004816D8" w:rsidP="00B633E8">
            <w:pPr>
              <w:rPr>
                <w:sz w:val="22"/>
                <w:szCs w:val="22"/>
              </w:rPr>
            </w:pPr>
            <w:r w:rsidRPr="00084916">
              <w:rPr>
                <w:sz w:val="22"/>
                <w:szCs w:val="22"/>
              </w:rPr>
              <w:t>13</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259.7</w:t>
            </w:r>
          </w:p>
        </w:tc>
        <w:tc>
          <w:tcPr>
            <w:tcW w:w="1710" w:type="dxa"/>
            <w:shd w:val="clear" w:color="auto" w:fill="auto"/>
          </w:tcPr>
          <w:p w:rsidR="004816D8" w:rsidRPr="00084916" w:rsidRDefault="004816D8" w:rsidP="00B633E8">
            <w:pPr>
              <w:rPr>
                <w:sz w:val="22"/>
                <w:szCs w:val="22"/>
              </w:rPr>
            </w:pPr>
            <w:r w:rsidRPr="00084916">
              <w:rPr>
                <w:sz w:val="22"/>
                <w:szCs w:val="22"/>
              </w:rPr>
              <w:t>173.13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24</w:t>
            </w:r>
          </w:p>
        </w:tc>
        <w:tc>
          <w:tcPr>
            <w:tcW w:w="850" w:type="dxa"/>
            <w:shd w:val="clear" w:color="auto" w:fill="auto"/>
          </w:tcPr>
          <w:p w:rsidR="004816D8" w:rsidRPr="00084916" w:rsidRDefault="004816D8" w:rsidP="00B633E8">
            <w:pPr>
              <w:rPr>
                <w:sz w:val="22"/>
                <w:szCs w:val="22"/>
              </w:rPr>
            </w:pPr>
            <w:r w:rsidRPr="00084916">
              <w:rPr>
                <w:sz w:val="22"/>
                <w:szCs w:val="22"/>
              </w:rPr>
              <w:t>16</w:t>
            </w:r>
          </w:p>
        </w:tc>
        <w:tc>
          <w:tcPr>
            <w:tcW w:w="688" w:type="dxa"/>
            <w:shd w:val="clear" w:color="auto" w:fill="auto"/>
          </w:tcPr>
          <w:p w:rsidR="004816D8" w:rsidRPr="00084916" w:rsidRDefault="004816D8" w:rsidP="00B633E8">
            <w:pPr>
              <w:rPr>
                <w:sz w:val="22"/>
                <w:szCs w:val="22"/>
              </w:rPr>
            </w:pPr>
            <w:r w:rsidRPr="00084916">
              <w:rPr>
                <w:sz w:val="22"/>
                <w:szCs w:val="22"/>
              </w:rPr>
              <w:t>15.5</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Very stiff</w:t>
            </w:r>
          </w:p>
        </w:tc>
        <w:tc>
          <w:tcPr>
            <w:tcW w:w="1867" w:type="dxa"/>
            <w:shd w:val="clear" w:color="auto" w:fill="auto"/>
          </w:tcPr>
          <w:p w:rsidR="004816D8" w:rsidRPr="00084916" w:rsidRDefault="004816D8" w:rsidP="00B633E8">
            <w:pPr>
              <w:rPr>
                <w:sz w:val="22"/>
                <w:szCs w:val="22"/>
              </w:rPr>
            </w:pPr>
            <w:r w:rsidRPr="00084916">
              <w:rPr>
                <w:sz w:val="22"/>
                <w:szCs w:val="22"/>
              </w:rPr>
              <w:t>365.9</w:t>
            </w:r>
          </w:p>
        </w:tc>
        <w:tc>
          <w:tcPr>
            <w:tcW w:w="1710" w:type="dxa"/>
            <w:shd w:val="clear" w:color="auto" w:fill="auto"/>
          </w:tcPr>
          <w:p w:rsidR="004816D8" w:rsidRPr="00084916" w:rsidRDefault="004816D8" w:rsidP="00B633E8">
            <w:pPr>
              <w:rPr>
                <w:sz w:val="22"/>
                <w:szCs w:val="22"/>
              </w:rPr>
            </w:pPr>
            <w:r w:rsidRPr="00084916">
              <w:rPr>
                <w:sz w:val="22"/>
                <w:szCs w:val="22"/>
              </w:rPr>
              <w:t>243.93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27</w:t>
            </w:r>
          </w:p>
        </w:tc>
        <w:tc>
          <w:tcPr>
            <w:tcW w:w="850" w:type="dxa"/>
            <w:shd w:val="clear" w:color="auto" w:fill="auto"/>
          </w:tcPr>
          <w:p w:rsidR="004816D8" w:rsidRPr="00084916" w:rsidRDefault="004816D8" w:rsidP="00B633E8">
            <w:pPr>
              <w:rPr>
                <w:sz w:val="22"/>
                <w:szCs w:val="22"/>
              </w:rPr>
            </w:pPr>
            <w:r w:rsidRPr="00084916">
              <w:rPr>
                <w:sz w:val="22"/>
                <w:szCs w:val="22"/>
              </w:rPr>
              <w:t>19</w:t>
            </w:r>
          </w:p>
        </w:tc>
        <w:tc>
          <w:tcPr>
            <w:tcW w:w="688" w:type="dxa"/>
            <w:shd w:val="clear" w:color="auto" w:fill="auto"/>
          </w:tcPr>
          <w:p w:rsidR="004816D8" w:rsidRPr="00084916" w:rsidRDefault="004816D8" w:rsidP="00B633E8">
            <w:pPr>
              <w:rPr>
                <w:sz w:val="22"/>
                <w:szCs w:val="22"/>
              </w:rPr>
            </w:pPr>
            <w:r w:rsidRPr="00084916">
              <w:rPr>
                <w:sz w:val="22"/>
                <w:szCs w:val="22"/>
              </w:rPr>
              <w:t>17</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Very Stiff</w:t>
            </w:r>
          </w:p>
        </w:tc>
        <w:tc>
          <w:tcPr>
            <w:tcW w:w="1867" w:type="dxa"/>
            <w:shd w:val="clear" w:color="auto" w:fill="auto"/>
          </w:tcPr>
          <w:p w:rsidR="004816D8" w:rsidRPr="00084916" w:rsidRDefault="004816D8" w:rsidP="00B633E8">
            <w:pPr>
              <w:rPr>
                <w:sz w:val="22"/>
                <w:szCs w:val="22"/>
              </w:rPr>
            </w:pPr>
            <w:r w:rsidRPr="00084916">
              <w:rPr>
                <w:sz w:val="22"/>
                <w:szCs w:val="22"/>
              </w:rPr>
              <w:t>401.3</w:t>
            </w:r>
          </w:p>
        </w:tc>
        <w:tc>
          <w:tcPr>
            <w:tcW w:w="1710" w:type="dxa"/>
            <w:shd w:val="clear" w:color="auto" w:fill="auto"/>
          </w:tcPr>
          <w:p w:rsidR="004816D8" w:rsidRPr="00084916" w:rsidRDefault="004816D8" w:rsidP="00B633E8">
            <w:pPr>
              <w:rPr>
                <w:sz w:val="22"/>
                <w:szCs w:val="22"/>
              </w:rPr>
            </w:pPr>
            <w:r w:rsidRPr="00084916">
              <w:rPr>
                <w:sz w:val="22"/>
                <w:szCs w:val="22"/>
              </w:rPr>
              <w:t>267.53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30</w:t>
            </w:r>
          </w:p>
        </w:tc>
        <w:tc>
          <w:tcPr>
            <w:tcW w:w="850" w:type="dxa"/>
            <w:shd w:val="clear" w:color="auto" w:fill="auto"/>
          </w:tcPr>
          <w:p w:rsidR="004816D8" w:rsidRPr="00084916" w:rsidRDefault="004816D8" w:rsidP="00B633E8">
            <w:pPr>
              <w:rPr>
                <w:sz w:val="22"/>
                <w:szCs w:val="22"/>
              </w:rPr>
            </w:pPr>
            <w:r w:rsidRPr="00084916">
              <w:rPr>
                <w:sz w:val="22"/>
                <w:szCs w:val="22"/>
              </w:rPr>
              <w:t>13</w:t>
            </w:r>
          </w:p>
        </w:tc>
        <w:tc>
          <w:tcPr>
            <w:tcW w:w="688" w:type="dxa"/>
            <w:shd w:val="clear" w:color="auto" w:fill="auto"/>
          </w:tcPr>
          <w:p w:rsidR="004816D8" w:rsidRPr="00084916" w:rsidRDefault="004816D8" w:rsidP="00B633E8">
            <w:pPr>
              <w:rPr>
                <w:sz w:val="22"/>
                <w:szCs w:val="22"/>
              </w:rPr>
            </w:pPr>
            <w:r w:rsidRPr="00084916">
              <w:rPr>
                <w:sz w:val="22"/>
                <w:szCs w:val="22"/>
              </w:rPr>
              <w:t>14</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330.5</w:t>
            </w:r>
          </w:p>
        </w:tc>
        <w:tc>
          <w:tcPr>
            <w:tcW w:w="1710" w:type="dxa"/>
            <w:shd w:val="clear" w:color="auto" w:fill="auto"/>
          </w:tcPr>
          <w:p w:rsidR="004816D8" w:rsidRPr="00084916" w:rsidRDefault="004816D8" w:rsidP="00B633E8">
            <w:pPr>
              <w:rPr>
                <w:sz w:val="22"/>
                <w:szCs w:val="22"/>
              </w:rPr>
            </w:pPr>
            <w:r w:rsidRPr="00084916">
              <w:rPr>
                <w:sz w:val="22"/>
                <w:szCs w:val="22"/>
              </w:rPr>
              <w:t>220.33</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4</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19.5</w:t>
            </w:r>
          </w:p>
        </w:tc>
        <w:tc>
          <w:tcPr>
            <w:tcW w:w="850" w:type="dxa"/>
            <w:shd w:val="clear" w:color="auto" w:fill="auto"/>
          </w:tcPr>
          <w:p w:rsidR="004816D8" w:rsidRPr="00084916" w:rsidRDefault="004816D8" w:rsidP="00B633E8">
            <w:pPr>
              <w:rPr>
                <w:sz w:val="22"/>
                <w:szCs w:val="22"/>
              </w:rPr>
            </w:pPr>
            <w:r w:rsidRPr="00084916">
              <w:rPr>
                <w:sz w:val="22"/>
                <w:szCs w:val="22"/>
              </w:rPr>
              <w:t>3</w:t>
            </w:r>
          </w:p>
        </w:tc>
        <w:tc>
          <w:tcPr>
            <w:tcW w:w="688" w:type="dxa"/>
            <w:shd w:val="clear" w:color="auto" w:fill="auto"/>
          </w:tcPr>
          <w:p w:rsidR="004816D8" w:rsidRPr="00084916" w:rsidRDefault="004816D8" w:rsidP="00B633E8">
            <w:pPr>
              <w:rPr>
                <w:sz w:val="22"/>
                <w:szCs w:val="22"/>
              </w:rPr>
            </w:pPr>
            <w:r w:rsidRPr="00084916">
              <w:rPr>
                <w:sz w:val="22"/>
                <w:szCs w:val="22"/>
              </w:rPr>
              <w:t>9</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212.5</w:t>
            </w:r>
          </w:p>
        </w:tc>
        <w:tc>
          <w:tcPr>
            <w:tcW w:w="1710" w:type="dxa"/>
            <w:shd w:val="clear" w:color="auto" w:fill="auto"/>
          </w:tcPr>
          <w:p w:rsidR="004816D8" w:rsidRPr="00084916" w:rsidRDefault="004816D8" w:rsidP="00B633E8">
            <w:pPr>
              <w:rPr>
                <w:sz w:val="22"/>
                <w:szCs w:val="22"/>
              </w:rPr>
            </w:pPr>
            <w:r w:rsidRPr="00084916">
              <w:rPr>
                <w:sz w:val="22"/>
                <w:szCs w:val="22"/>
              </w:rPr>
              <w:t>141.67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22.5</w:t>
            </w:r>
          </w:p>
        </w:tc>
        <w:tc>
          <w:tcPr>
            <w:tcW w:w="850" w:type="dxa"/>
            <w:shd w:val="clear" w:color="auto" w:fill="auto"/>
          </w:tcPr>
          <w:p w:rsidR="004816D8" w:rsidRPr="00084916" w:rsidRDefault="004816D8" w:rsidP="00B633E8">
            <w:pPr>
              <w:rPr>
                <w:sz w:val="22"/>
                <w:szCs w:val="22"/>
              </w:rPr>
            </w:pPr>
            <w:r w:rsidRPr="00084916">
              <w:rPr>
                <w:sz w:val="22"/>
                <w:szCs w:val="22"/>
              </w:rPr>
              <w:t>5</w:t>
            </w:r>
          </w:p>
        </w:tc>
        <w:tc>
          <w:tcPr>
            <w:tcW w:w="688" w:type="dxa"/>
            <w:shd w:val="clear" w:color="auto" w:fill="auto"/>
          </w:tcPr>
          <w:p w:rsidR="004816D8" w:rsidRPr="00084916" w:rsidRDefault="004816D8" w:rsidP="00B633E8">
            <w:pPr>
              <w:rPr>
                <w:sz w:val="22"/>
                <w:szCs w:val="22"/>
              </w:rPr>
            </w:pPr>
            <w:r w:rsidRPr="00084916">
              <w:rPr>
                <w:sz w:val="22"/>
                <w:szCs w:val="22"/>
              </w:rPr>
              <w:t>10</w:t>
            </w:r>
          </w:p>
        </w:tc>
        <w:tc>
          <w:tcPr>
            <w:tcW w:w="1079" w:type="dxa"/>
            <w:shd w:val="clear" w:color="auto" w:fill="auto"/>
          </w:tcPr>
          <w:p w:rsidR="004816D8" w:rsidRPr="00084916" w:rsidRDefault="004816D8" w:rsidP="00B633E8">
            <w:pPr>
              <w:rPr>
                <w:sz w:val="22"/>
                <w:szCs w:val="22"/>
              </w:rPr>
            </w:pPr>
            <w:r w:rsidRPr="00084916">
              <w:rPr>
                <w:sz w:val="22"/>
                <w:szCs w:val="22"/>
              </w:rPr>
              <w:t xml:space="preserve">Medium </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236.1</w:t>
            </w:r>
          </w:p>
        </w:tc>
        <w:tc>
          <w:tcPr>
            <w:tcW w:w="1710" w:type="dxa"/>
            <w:shd w:val="clear" w:color="auto" w:fill="auto"/>
          </w:tcPr>
          <w:p w:rsidR="004816D8" w:rsidRPr="00084916" w:rsidRDefault="004816D8" w:rsidP="00B633E8">
            <w:pPr>
              <w:rPr>
                <w:sz w:val="22"/>
                <w:szCs w:val="22"/>
              </w:rPr>
            </w:pPr>
            <w:r w:rsidRPr="00084916">
              <w:rPr>
                <w:sz w:val="22"/>
                <w:szCs w:val="22"/>
              </w:rPr>
              <w:t>157.4</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25.5</w:t>
            </w:r>
          </w:p>
        </w:tc>
        <w:tc>
          <w:tcPr>
            <w:tcW w:w="850" w:type="dxa"/>
            <w:shd w:val="clear" w:color="auto" w:fill="auto"/>
          </w:tcPr>
          <w:p w:rsidR="004816D8" w:rsidRPr="00084916" w:rsidRDefault="004816D8" w:rsidP="00B633E8">
            <w:pPr>
              <w:rPr>
                <w:sz w:val="22"/>
                <w:szCs w:val="22"/>
              </w:rPr>
            </w:pPr>
            <w:r w:rsidRPr="00084916">
              <w:rPr>
                <w:sz w:val="22"/>
                <w:szCs w:val="22"/>
              </w:rPr>
              <w:t>13</w:t>
            </w:r>
          </w:p>
        </w:tc>
        <w:tc>
          <w:tcPr>
            <w:tcW w:w="688" w:type="dxa"/>
            <w:shd w:val="clear" w:color="auto" w:fill="auto"/>
          </w:tcPr>
          <w:p w:rsidR="004816D8" w:rsidRPr="00084916" w:rsidRDefault="004816D8" w:rsidP="00B633E8">
            <w:pPr>
              <w:rPr>
                <w:sz w:val="22"/>
                <w:szCs w:val="22"/>
              </w:rPr>
            </w:pPr>
            <w:r w:rsidRPr="00084916">
              <w:rPr>
                <w:sz w:val="22"/>
                <w:szCs w:val="22"/>
              </w:rPr>
              <w:t>14</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330.5</w:t>
            </w:r>
          </w:p>
        </w:tc>
        <w:tc>
          <w:tcPr>
            <w:tcW w:w="1710" w:type="dxa"/>
            <w:shd w:val="clear" w:color="auto" w:fill="auto"/>
          </w:tcPr>
          <w:p w:rsidR="004816D8" w:rsidRPr="00084916" w:rsidRDefault="004816D8" w:rsidP="00B633E8">
            <w:pPr>
              <w:rPr>
                <w:sz w:val="22"/>
                <w:szCs w:val="22"/>
              </w:rPr>
            </w:pPr>
            <w:r w:rsidRPr="00084916">
              <w:rPr>
                <w:sz w:val="22"/>
                <w:szCs w:val="22"/>
              </w:rPr>
              <w:t>220.33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30</w:t>
            </w:r>
          </w:p>
        </w:tc>
        <w:tc>
          <w:tcPr>
            <w:tcW w:w="850" w:type="dxa"/>
            <w:shd w:val="clear" w:color="auto" w:fill="auto"/>
          </w:tcPr>
          <w:p w:rsidR="004816D8" w:rsidRPr="00084916" w:rsidRDefault="004816D8" w:rsidP="00B633E8">
            <w:pPr>
              <w:rPr>
                <w:sz w:val="22"/>
                <w:szCs w:val="22"/>
              </w:rPr>
            </w:pPr>
            <w:r w:rsidRPr="00084916">
              <w:rPr>
                <w:sz w:val="22"/>
                <w:szCs w:val="22"/>
              </w:rPr>
              <w:t>8.5</w:t>
            </w:r>
          </w:p>
        </w:tc>
        <w:tc>
          <w:tcPr>
            <w:tcW w:w="688" w:type="dxa"/>
            <w:shd w:val="clear" w:color="auto" w:fill="auto"/>
          </w:tcPr>
          <w:p w:rsidR="004816D8" w:rsidRPr="00084916" w:rsidRDefault="004816D8" w:rsidP="00B633E8">
            <w:pPr>
              <w:rPr>
                <w:sz w:val="22"/>
                <w:szCs w:val="22"/>
              </w:rPr>
            </w:pPr>
            <w:r w:rsidRPr="00084916">
              <w:rPr>
                <w:sz w:val="22"/>
                <w:szCs w:val="22"/>
              </w:rPr>
              <w:t>11.8</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277.7</w:t>
            </w:r>
          </w:p>
        </w:tc>
        <w:tc>
          <w:tcPr>
            <w:tcW w:w="1710" w:type="dxa"/>
            <w:shd w:val="clear" w:color="auto" w:fill="auto"/>
          </w:tcPr>
          <w:p w:rsidR="004816D8" w:rsidRPr="00084916" w:rsidRDefault="004816D8" w:rsidP="00B633E8">
            <w:pPr>
              <w:rPr>
                <w:sz w:val="22"/>
                <w:szCs w:val="22"/>
              </w:rPr>
            </w:pPr>
            <w:r w:rsidRPr="00084916">
              <w:rPr>
                <w:sz w:val="22"/>
                <w:szCs w:val="22"/>
              </w:rPr>
              <w:t>185.13</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5</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22.5</w:t>
            </w:r>
          </w:p>
        </w:tc>
        <w:tc>
          <w:tcPr>
            <w:tcW w:w="850" w:type="dxa"/>
            <w:shd w:val="clear" w:color="auto" w:fill="auto"/>
          </w:tcPr>
          <w:p w:rsidR="004816D8" w:rsidRPr="00084916" w:rsidRDefault="004816D8" w:rsidP="00B633E8">
            <w:pPr>
              <w:rPr>
                <w:sz w:val="22"/>
                <w:szCs w:val="22"/>
              </w:rPr>
            </w:pPr>
            <w:r w:rsidRPr="00084916">
              <w:rPr>
                <w:sz w:val="22"/>
                <w:szCs w:val="22"/>
              </w:rPr>
              <w:t>10</w:t>
            </w:r>
          </w:p>
        </w:tc>
        <w:tc>
          <w:tcPr>
            <w:tcW w:w="688" w:type="dxa"/>
            <w:shd w:val="clear" w:color="auto" w:fill="auto"/>
          </w:tcPr>
          <w:p w:rsidR="004816D8" w:rsidRPr="00084916" w:rsidRDefault="004816D8" w:rsidP="00B633E8">
            <w:pPr>
              <w:rPr>
                <w:sz w:val="22"/>
                <w:szCs w:val="22"/>
              </w:rPr>
            </w:pPr>
            <w:r w:rsidRPr="00084916">
              <w:rPr>
                <w:sz w:val="22"/>
                <w:szCs w:val="22"/>
              </w:rPr>
              <w:t>12.5</w:t>
            </w:r>
          </w:p>
        </w:tc>
        <w:tc>
          <w:tcPr>
            <w:tcW w:w="1079" w:type="dxa"/>
            <w:shd w:val="clear" w:color="auto" w:fill="auto"/>
          </w:tcPr>
          <w:p w:rsidR="004816D8" w:rsidRPr="00084916" w:rsidRDefault="004816D8" w:rsidP="00B633E8">
            <w:pPr>
              <w:rPr>
                <w:sz w:val="22"/>
                <w:szCs w:val="22"/>
              </w:rPr>
            </w:pPr>
            <w:r w:rsidRPr="00084916">
              <w:rPr>
                <w:sz w:val="22"/>
                <w:szCs w:val="22"/>
              </w:rPr>
              <w:t xml:space="preserve">Medium </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295.1</w:t>
            </w:r>
          </w:p>
        </w:tc>
        <w:tc>
          <w:tcPr>
            <w:tcW w:w="1710" w:type="dxa"/>
            <w:shd w:val="clear" w:color="auto" w:fill="auto"/>
          </w:tcPr>
          <w:p w:rsidR="004816D8" w:rsidRPr="00084916" w:rsidRDefault="004816D8" w:rsidP="00B633E8">
            <w:pPr>
              <w:rPr>
                <w:sz w:val="22"/>
                <w:szCs w:val="22"/>
              </w:rPr>
            </w:pPr>
            <w:r w:rsidRPr="00084916">
              <w:rPr>
                <w:sz w:val="22"/>
                <w:szCs w:val="22"/>
              </w:rPr>
              <w:t>196.73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25.5</w:t>
            </w:r>
          </w:p>
        </w:tc>
        <w:tc>
          <w:tcPr>
            <w:tcW w:w="850" w:type="dxa"/>
            <w:shd w:val="clear" w:color="auto" w:fill="auto"/>
          </w:tcPr>
          <w:p w:rsidR="004816D8" w:rsidRPr="00084916" w:rsidRDefault="004816D8" w:rsidP="00B633E8">
            <w:pPr>
              <w:rPr>
                <w:sz w:val="22"/>
                <w:szCs w:val="22"/>
              </w:rPr>
            </w:pPr>
            <w:r w:rsidRPr="00084916">
              <w:rPr>
                <w:sz w:val="22"/>
                <w:szCs w:val="22"/>
              </w:rPr>
              <w:t>11</w:t>
            </w:r>
          </w:p>
        </w:tc>
        <w:tc>
          <w:tcPr>
            <w:tcW w:w="688" w:type="dxa"/>
            <w:shd w:val="clear" w:color="auto" w:fill="auto"/>
          </w:tcPr>
          <w:p w:rsidR="004816D8" w:rsidRPr="00084916" w:rsidRDefault="004816D8" w:rsidP="00B633E8">
            <w:pPr>
              <w:rPr>
                <w:sz w:val="22"/>
                <w:szCs w:val="22"/>
              </w:rPr>
            </w:pPr>
            <w:r w:rsidRPr="00084916">
              <w:rPr>
                <w:sz w:val="22"/>
                <w:szCs w:val="22"/>
              </w:rPr>
              <w:t>13</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 xml:space="preserve">Stiff </w:t>
            </w:r>
          </w:p>
        </w:tc>
        <w:tc>
          <w:tcPr>
            <w:tcW w:w="1867" w:type="dxa"/>
            <w:shd w:val="clear" w:color="auto" w:fill="auto"/>
          </w:tcPr>
          <w:p w:rsidR="004816D8" w:rsidRPr="00084916" w:rsidRDefault="004816D8" w:rsidP="00B633E8">
            <w:pPr>
              <w:rPr>
                <w:sz w:val="22"/>
                <w:szCs w:val="22"/>
              </w:rPr>
            </w:pPr>
            <w:r w:rsidRPr="00084916">
              <w:rPr>
                <w:sz w:val="22"/>
                <w:szCs w:val="22"/>
              </w:rPr>
              <w:t>306.9</w:t>
            </w:r>
          </w:p>
        </w:tc>
        <w:tc>
          <w:tcPr>
            <w:tcW w:w="1710" w:type="dxa"/>
            <w:shd w:val="clear" w:color="auto" w:fill="auto"/>
          </w:tcPr>
          <w:p w:rsidR="004816D8" w:rsidRPr="00084916" w:rsidRDefault="004816D8" w:rsidP="00B633E8">
            <w:pPr>
              <w:rPr>
                <w:sz w:val="22"/>
                <w:szCs w:val="22"/>
              </w:rPr>
            </w:pPr>
            <w:r w:rsidRPr="00084916">
              <w:rPr>
                <w:sz w:val="22"/>
                <w:szCs w:val="22"/>
              </w:rPr>
              <w:t>204.60</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28.5</w:t>
            </w:r>
          </w:p>
        </w:tc>
        <w:tc>
          <w:tcPr>
            <w:tcW w:w="850" w:type="dxa"/>
            <w:shd w:val="clear" w:color="auto" w:fill="auto"/>
          </w:tcPr>
          <w:p w:rsidR="004816D8" w:rsidRPr="00084916" w:rsidRDefault="004816D8" w:rsidP="00B633E8">
            <w:pPr>
              <w:rPr>
                <w:sz w:val="22"/>
                <w:szCs w:val="22"/>
              </w:rPr>
            </w:pPr>
            <w:r w:rsidRPr="00084916">
              <w:rPr>
                <w:sz w:val="22"/>
                <w:szCs w:val="22"/>
              </w:rPr>
              <w:t>18</w:t>
            </w:r>
          </w:p>
        </w:tc>
        <w:tc>
          <w:tcPr>
            <w:tcW w:w="688" w:type="dxa"/>
            <w:shd w:val="clear" w:color="auto" w:fill="auto"/>
          </w:tcPr>
          <w:p w:rsidR="004816D8" w:rsidRPr="00084916" w:rsidRDefault="004816D8" w:rsidP="00B633E8">
            <w:pPr>
              <w:rPr>
                <w:sz w:val="22"/>
                <w:szCs w:val="22"/>
              </w:rPr>
            </w:pPr>
            <w:r w:rsidRPr="00084916">
              <w:rPr>
                <w:sz w:val="22"/>
                <w:szCs w:val="22"/>
              </w:rPr>
              <w:t>16.5</w:t>
            </w:r>
          </w:p>
        </w:tc>
        <w:tc>
          <w:tcPr>
            <w:tcW w:w="1079" w:type="dxa"/>
            <w:shd w:val="clear" w:color="auto" w:fill="auto"/>
          </w:tcPr>
          <w:p w:rsidR="004816D8" w:rsidRPr="00084916" w:rsidRDefault="004816D8" w:rsidP="00B633E8">
            <w:pPr>
              <w:rPr>
                <w:sz w:val="22"/>
                <w:szCs w:val="22"/>
              </w:rPr>
            </w:pPr>
            <w:r w:rsidRPr="00084916">
              <w:rPr>
                <w:sz w:val="22"/>
                <w:szCs w:val="22"/>
              </w:rPr>
              <w:t xml:space="preserve">Medium </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 xml:space="preserve">Very Stiff </w:t>
            </w:r>
          </w:p>
        </w:tc>
        <w:tc>
          <w:tcPr>
            <w:tcW w:w="1867" w:type="dxa"/>
            <w:shd w:val="clear" w:color="auto" w:fill="auto"/>
          </w:tcPr>
          <w:p w:rsidR="004816D8" w:rsidRPr="00084916" w:rsidRDefault="004816D8" w:rsidP="00B633E8">
            <w:pPr>
              <w:rPr>
                <w:sz w:val="22"/>
                <w:szCs w:val="22"/>
              </w:rPr>
            </w:pPr>
            <w:r w:rsidRPr="00084916">
              <w:rPr>
                <w:sz w:val="22"/>
                <w:szCs w:val="22"/>
              </w:rPr>
              <w:t>389.5</w:t>
            </w:r>
          </w:p>
        </w:tc>
        <w:tc>
          <w:tcPr>
            <w:tcW w:w="1710" w:type="dxa"/>
            <w:shd w:val="clear" w:color="auto" w:fill="auto"/>
          </w:tcPr>
          <w:p w:rsidR="004816D8" w:rsidRPr="00084916" w:rsidRDefault="004816D8" w:rsidP="00B633E8">
            <w:pPr>
              <w:rPr>
                <w:sz w:val="22"/>
                <w:szCs w:val="22"/>
              </w:rPr>
            </w:pPr>
            <w:r w:rsidRPr="00084916">
              <w:rPr>
                <w:sz w:val="22"/>
                <w:szCs w:val="22"/>
              </w:rPr>
              <w:t>259.67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lastRenderedPageBreak/>
              <w:t>30</w:t>
            </w:r>
          </w:p>
        </w:tc>
        <w:tc>
          <w:tcPr>
            <w:tcW w:w="850" w:type="dxa"/>
            <w:shd w:val="clear" w:color="auto" w:fill="auto"/>
          </w:tcPr>
          <w:p w:rsidR="004816D8" w:rsidRPr="00084916" w:rsidRDefault="004816D8" w:rsidP="00B633E8">
            <w:pPr>
              <w:rPr>
                <w:sz w:val="22"/>
                <w:szCs w:val="22"/>
              </w:rPr>
            </w:pPr>
            <w:r w:rsidRPr="00084916">
              <w:rPr>
                <w:sz w:val="22"/>
                <w:szCs w:val="22"/>
              </w:rPr>
              <w:t>10</w:t>
            </w:r>
          </w:p>
        </w:tc>
        <w:tc>
          <w:tcPr>
            <w:tcW w:w="688" w:type="dxa"/>
            <w:shd w:val="clear" w:color="auto" w:fill="auto"/>
          </w:tcPr>
          <w:p w:rsidR="004816D8" w:rsidRPr="00084916" w:rsidRDefault="004816D8" w:rsidP="00B633E8">
            <w:pPr>
              <w:rPr>
                <w:sz w:val="22"/>
                <w:szCs w:val="22"/>
              </w:rPr>
            </w:pPr>
            <w:r w:rsidRPr="00084916">
              <w:rPr>
                <w:sz w:val="22"/>
                <w:szCs w:val="22"/>
              </w:rPr>
              <w:t>12.5</w:t>
            </w:r>
          </w:p>
        </w:tc>
        <w:tc>
          <w:tcPr>
            <w:tcW w:w="1079" w:type="dxa"/>
            <w:shd w:val="clear" w:color="auto" w:fill="auto"/>
          </w:tcPr>
          <w:p w:rsidR="004816D8" w:rsidRPr="00084916" w:rsidRDefault="004816D8" w:rsidP="00B633E8">
            <w:pPr>
              <w:rPr>
                <w:sz w:val="22"/>
                <w:szCs w:val="22"/>
              </w:rPr>
            </w:pPr>
            <w:r w:rsidRPr="00084916">
              <w:rPr>
                <w:sz w:val="22"/>
                <w:szCs w:val="22"/>
              </w:rPr>
              <w:t xml:space="preserve">Medium </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295.1</w:t>
            </w:r>
          </w:p>
        </w:tc>
        <w:tc>
          <w:tcPr>
            <w:tcW w:w="1710" w:type="dxa"/>
            <w:shd w:val="clear" w:color="auto" w:fill="auto"/>
          </w:tcPr>
          <w:p w:rsidR="004816D8" w:rsidRPr="00084916" w:rsidRDefault="004816D8" w:rsidP="00B633E8">
            <w:pPr>
              <w:rPr>
                <w:sz w:val="22"/>
                <w:szCs w:val="22"/>
              </w:rPr>
            </w:pPr>
            <w:r w:rsidRPr="00084916">
              <w:rPr>
                <w:sz w:val="22"/>
                <w:szCs w:val="22"/>
              </w:rPr>
              <w:t>196.73</w:t>
            </w:r>
          </w:p>
        </w:tc>
      </w:tr>
      <w:tr w:rsidR="004816D8" w:rsidRPr="00084916" w:rsidTr="00B633E8">
        <w:tc>
          <w:tcPr>
            <w:tcW w:w="9918" w:type="dxa"/>
            <w:gridSpan w:val="8"/>
            <w:shd w:val="clear" w:color="auto" w:fill="auto"/>
          </w:tcPr>
          <w:p w:rsidR="004816D8" w:rsidRPr="00084916" w:rsidRDefault="004816D8" w:rsidP="00B633E8">
            <w:pPr>
              <w:rPr>
                <w:sz w:val="22"/>
                <w:szCs w:val="22"/>
              </w:rPr>
            </w:pPr>
            <w:r w:rsidRPr="00084916">
              <w:rPr>
                <w:sz w:val="22"/>
                <w:szCs w:val="22"/>
              </w:rPr>
              <w:t xml:space="preserve">                                                           Borehole 6</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22.5</w:t>
            </w:r>
          </w:p>
        </w:tc>
        <w:tc>
          <w:tcPr>
            <w:tcW w:w="850" w:type="dxa"/>
            <w:shd w:val="clear" w:color="auto" w:fill="auto"/>
          </w:tcPr>
          <w:p w:rsidR="004816D8" w:rsidRPr="00084916" w:rsidRDefault="004816D8" w:rsidP="00B633E8">
            <w:pPr>
              <w:rPr>
                <w:sz w:val="22"/>
                <w:szCs w:val="22"/>
              </w:rPr>
            </w:pPr>
            <w:r w:rsidRPr="00084916">
              <w:rPr>
                <w:sz w:val="22"/>
                <w:szCs w:val="22"/>
              </w:rPr>
              <w:t>9</w:t>
            </w:r>
          </w:p>
        </w:tc>
        <w:tc>
          <w:tcPr>
            <w:tcW w:w="688" w:type="dxa"/>
            <w:shd w:val="clear" w:color="auto" w:fill="auto"/>
          </w:tcPr>
          <w:p w:rsidR="004816D8" w:rsidRPr="00084916" w:rsidRDefault="004816D8" w:rsidP="00B633E8">
            <w:pPr>
              <w:rPr>
                <w:sz w:val="22"/>
                <w:szCs w:val="22"/>
              </w:rPr>
            </w:pPr>
            <w:r w:rsidRPr="00084916">
              <w:rPr>
                <w:sz w:val="22"/>
                <w:szCs w:val="22"/>
              </w:rPr>
              <w:t>12</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 xml:space="preserve">Sand </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283.3</w:t>
            </w:r>
          </w:p>
        </w:tc>
        <w:tc>
          <w:tcPr>
            <w:tcW w:w="1710" w:type="dxa"/>
            <w:shd w:val="clear" w:color="auto" w:fill="auto"/>
          </w:tcPr>
          <w:p w:rsidR="004816D8" w:rsidRPr="00084916" w:rsidRDefault="004816D8" w:rsidP="00B633E8">
            <w:pPr>
              <w:rPr>
                <w:sz w:val="22"/>
                <w:szCs w:val="22"/>
              </w:rPr>
            </w:pPr>
            <w:r w:rsidRPr="00084916">
              <w:rPr>
                <w:sz w:val="22"/>
                <w:szCs w:val="22"/>
              </w:rPr>
              <w:t>188.87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25.5</w:t>
            </w:r>
          </w:p>
        </w:tc>
        <w:tc>
          <w:tcPr>
            <w:tcW w:w="850" w:type="dxa"/>
            <w:shd w:val="clear" w:color="auto" w:fill="auto"/>
          </w:tcPr>
          <w:p w:rsidR="004816D8" w:rsidRPr="00084916" w:rsidRDefault="004816D8" w:rsidP="00B633E8">
            <w:pPr>
              <w:rPr>
                <w:sz w:val="22"/>
                <w:szCs w:val="22"/>
              </w:rPr>
            </w:pPr>
            <w:r w:rsidRPr="00084916">
              <w:rPr>
                <w:sz w:val="22"/>
                <w:szCs w:val="22"/>
              </w:rPr>
              <w:t>13</w:t>
            </w:r>
          </w:p>
        </w:tc>
        <w:tc>
          <w:tcPr>
            <w:tcW w:w="688" w:type="dxa"/>
            <w:shd w:val="clear" w:color="auto" w:fill="auto"/>
          </w:tcPr>
          <w:p w:rsidR="004816D8" w:rsidRPr="00084916" w:rsidRDefault="004816D8" w:rsidP="00B633E8">
            <w:pPr>
              <w:rPr>
                <w:sz w:val="22"/>
                <w:szCs w:val="22"/>
              </w:rPr>
            </w:pPr>
            <w:r w:rsidRPr="00084916">
              <w:rPr>
                <w:sz w:val="22"/>
                <w:szCs w:val="22"/>
              </w:rPr>
              <w:t>14</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330.5</w:t>
            </w:r>
          </w:p>
        </w:tc>
        <w:tc>
          <w:tcPr>
            <w:tcW w:w="1710" w:type="dxa"/>
            <w:shd w:val="clear" w:color="auto" w:fill="auto"/>
          </w:tcPr>
          <w:p w:rsidR="004816D8" w:rsidRPr="00084916" w:rsidRDefault="004816D8" w:rsidP="00B633E8">
            <w:pPr>
              <w:rPr>
                <w:sz w:val="22"/>
                <w:szCs w:val="22"/>
              </w:rPr>
            </w:pPr>
            <w:r w:rsidRPr="00084916">
              <w:rPr>
                <w:sz w:val="22"/>
                <w:szCs w:val="22"/>
              </w:rPr>
              <w:t>220.33</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28.5</w:t>
            </w:r>
          </w:p>
        </w:tc>
        <w:tc>
          <w:tcPr>
            <w:tcW w:w="850" w:type="dxa"/>
            <w:shd w:val="clear" w:color="auto" w:fill="auto"/>
          </w:tcPr>
          <w:p w:rsidR="004816D8" w:rsidRPr="00084916" w:rsidRDefault="004816D8" w:rsidP="00B633E8">
            <w:pPr>
              <w:rPr>
                <w:sz w:val="22"/>
                <w:szCs w:val="22"/>
              </w:rPr>
            </w:pPr>
            <w:r w:rsidRPr="00084916">
              <w:rPr>
                <w:sz w:val="22"/>
                <w:szCs w:val="22"/>
              </w:rPr>
              <w:t>9</w:t>
            </w:r>
          </w:p>
        </w:tc>
        <w:tc>
          <w:tcPr>
            <w:tcW w:w="688" w:type="dxa"/>
            <w:shd w:val="clear" w:color="auto" w:fill="auto"/>
          </w:tcPr>
          <w:p w:rsidR="004816D8" w:rsidRPr="00084916" w:rsidRDefault="004816D8" w:rsidP="00B633E8">
            <w:pPr>
              <w:rPr>
                <w:sz w:val="22"/>
                <w:szCs w:val="22"/>
              </w:rPr>
            </w:pPr>
            <w:r w:rsidRPr="00084916">
              <w:rPr>
                <w:sz w:val="22"/>
                <w:szCs w:val="22"/>
              </w:rPr>
              <w:t>12</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283.3</w:t>
            </w:r>
          </w:p>
        </w:tc>
        <w:tc>
          <w:tcPr>
            <w:tcW w:w="1710" w:type="dxa"/>
            <w:shd w:val="clear" w:color="auto" w:fill="auto"/>
          </w:tcPr>
          <w:p w:rsidR="004816D8" w:rsidRPr="00084916" w:rsidRDefault="004816D8" w:rsidP="00B633E8">
            <w:pPr>
              <w:rPr>
                <w:sz w:val="22"/>
                <w:szCs w:val="22"/>
              </w:rPr>
            </w:pPr>
            <w:r w:rsidRPr="00084916">
              <w:rPr>
                <w:sz w:val="22"/>
                <w:szCs w:val="22"/>
              </w:rPr>
              <w:t>188.87</w:t>
            </w:r>
          </w:p>
        </w:tc>
      </w:tr>
      <w:tr w:rsidR="004816D8" w:rsidRPr="00084916" w:rsidTr="00B633E8">
        <w:tc>
          <w:tcPr>
            <w:tcW w:w="1078" w:type="dxa"/>
            <w:shd w:val="clear" w:color="auto" w:fill="auto"/>
          </w:tcPr>
          <w:p w:rsidR="004816D8" w:rsidRPr="00084916" w:rsidRDefault="004816D8" w:rsidP="00B633E8">
            <w:pPr>
              <w:rPr>
                <w:sz w:val="22"/>
                <w:szCs w:val="22"/>
              </w:rPr>
            </w:pPr>
            <w:r w:rsidRPr="00084916">
              <w:rPr>
                <w:sz w:val="22"/>
                <w:szCs w:val="22"/>
              </w:rPr>
              <w:t>30</w:t>
            </w:r>
          </w:p>
        </w:tc>
        <w:tc>
          <w:tcPr>
            <w:tcW w:w="850" w:type="dxa"/>
            <w:shd w:val="clear" w:color="auto" w:fill="auto"/>
          </w:tcPr>
          <w:p w:rsidR="004816D8" w:rsidRPr="00084916" w:rsidRDefault="004816D8" w:rsidP="00B633E8">
            <w:pPr>
              <w:rPr>
                <w:sz w:val="22"/>
                <w:szCs w:val="22"/>
              </w:rPr>
            </w:pPr>
            <w:r w:rsidRPr="00084916">
              <w:rPr>
                <w:sz w:val="22"/>
                <w:szCs w:val="22"/>
              </w:rPr>
              <w:t>14</w:t>
            </w:r>
          </w:p>
        </w:tc>
        <w:tc>
          <w:tcPr>
            <w:tcW w:w="688" w:type="dxa"/>
            <w:shd w:val="clear" w:color="auto" w:fill="auto"/>
          </w:tcPr>
          <w:p w:rsidR="004816D8" w:rsidRPr="00084916" w:rsidRDefault="004816D8" w:rsidP="00B633E8">
            <w:pPr>
              <w:rPr>
                <w:sz w:val="22"/>
                <w:szCs w:val="22"/>
              </w:rPr>
            </w:pPr>
            <w:r w:rsidRPr="00084916">
              <w:rPr>
                <w:sz w:val="22"/>
                <w:szCs w:val="22"/>
              </w:rPr>
              <w:t>14.5</w:t>
            </w:r>
          </w:p>
        </w:tc>
        <w:tc>
          <w:tcPr>
            <w:tcW w:w="1079" w:type="dxa"/>
            <w:shd w:val="clear" w:color="auto" w:fill="auto"/>
          </w:tcPr>
          <w:p w:rsidR="004816D8" w:rsidRPr="00084916" w:rsidRDefault="004816D8" w:rsidP="00B633E8">
            <w:pPr>
              <w:rPr>
                <w:sz w:val="22"/>
                <w:szCs w:val="22"/>
              </w:rPr>
            </w:pPr>
            <w:r w:rsidRPr="00084916">
              <w:rPr>
                <w:sz w:val="22"/>
                <w:szCs w:val="22"/>
              </w:rPr>
              <w:t>Medium</w:t>
            </w:r>
          </w:p>
        </w:tc>
        <w:tc>
          <w:tcPr>
            <w:tcW w:w="1203" w:type="dxa"/>
            <w:shd w:val="clear" w:color="auto" w:fill="auto"/>
          </w:tcPr>
          <w:p w:rsidR="004816D8" w:rsidRPr="00084916" w:rsidRDefault="004816D8" w:rsidP="00B633E8">
            <w:pPr>
              <w:rPr>
                <w:sz w:val="22"/>
                <w:szCs w:val="22"/>
              </w:rPr>
            </w:pPr>
            <w:r w:rsidRPr="00084916">
              <w:rPr>
                <w:sz w:val="22"/>
                <w:szCs w:val="22"/>
              </w:rPr>
              <w:t>Sand</w:t>
            </w:r>
          </w:p>
        </w:tc>
        <w:tc>
          <w:tcPr>
            <w:tcW w:w="1443" w:type="dxa"/>
            <w:shd w:val="clear" w:color="auto" w:fill="auto"/>
          </w:tcPr>
          <w:p w:rsidR="004816D8" w:rsidRPr="00084916" w:rsidRDefault="004816D8" w:rsidP="00B633E8">
            <w:pPr>
              <w:rPr>
                <w:sz w:val="22"/>
                <w:szCs w:val="22"/>
              </w:rPr>
            </w:pPr>
            <w:r w:rsidRPr="00084916">
              <w:rPr>
                <w:sz w:val="22"/>
                <w:szCs w:val="22"/>
              </w:rPr>
              <w:t>Stiff</w:t>
            </w:r>
          </w:p>
        </w:tc>
        <w:tc>
          <w:tcPr>
            <w:tcW w:w="1867" w:type="dxa"/>
            <w:shd w:val="clear" w:color="auto" w:fill="auto"/>
          </w:tcPr>
          <w:p w:rsidR="004816D8" w:rsidRPr="00084916" w:rsidRDefault="004816D8" w:rsidP="00B633E8">
            <w:pPr>
              <w:rPr>
                <w:sz w:val="22"/>
                <w:szCs w:val="22"/>
              </w:rPr>
            </w:pPr>
            <w:r w:rsidRPr="00084916">
              <w:rPr>
                <w:sz w:val="22"/>
                <w:szCs w:val="22"/>
              </w:rPr>
              <w:t>342.3</w:t>
            </w:r>
          </w:p>
        </w:tc>
        <w:tc>
          <w:tcPr>
            <w:tcW w:w="1710" w:type="dxa"/>
            <w:shd w:val="clear" w:color="auto" w:fill="auto"/>
          </w:tcPr>
          <w:p w:rsidR="004816D8" w:rsidRPr="00084916" w:rsidRDefault="004816D8" w:rsidP="00B633E8">
            <w:pPr>
              <w:rPr>
                <w:sz w:val="22"/>
                <w:szCs w:val="22"/>
              </w:rPr>
            </w:pPr>
            <w:r w:rsidRPr="00084916">
              <w:rPr>
                <w:sz w:val="22"/>
                <w:szCs w:val="22"/>
              </w:rPr>
              <w:t>228.2</w:t>
            </w:r>
          </w:p>
        </w:tc>
      </w:tr>
    </w:tbl>
    <w:p w:rsidR="009D33FA" w:rsidRDefault="009D33FA" w:rsidP="00E63CC8"/>
    <w:p w:rsidR="000B684A" w:rsidRDefault="000B684A" w:rsidP="000B684A">
      <w:pPr>
        <w:spacing w:before="240"/>
        <w:jc w:val="both"/>
      </w:pPr>
      <w:r>
        <w:t xml:space="preserve">The sands beneath the foundation are medium density, stiff to very stiff, medium to coarse grained sands. The standard penetration test (SPT-N value) indicates a range of 3 to 19 with corresponding corrected values of 9 to 17. The ultimate bearing capacity (table 6) determined from the standard penetration test (SPT-N value) indicates a range of </w:t>
      </w:r>
      <w:r w:rsidRPr="00084916">
        <w:rPr>
          <w:sz w:val="22"/>
          <w:szCs w:val="22"/>
        </w:rPr>
        <w:t>212.5</w:t>
      </w:r>
      <w:r>
        <w:rPr>
          <w:sz w:val="22"/>
          <w:szCs w:val="22"/>
        </w:rPr>
        <w:t xml:space="preserve">kPa to </w:t>
      </w:r>
      <w:r>
        <w:t xml:space="preserve">  </w:t>
      </w:r>
      <w:r w:rsidRPr="00084916">
        <w:rPr>
          <w:sz w:val="22"/>
          <w:szCs w:val="22"/>
        </w:rPr>
        <w:t>401.3</w:t>
      </w:r>
      <w:r>
        <w:rPr>
          <w:sz w:val="22"/>
          <w:szCs w:val="22"/>
        </w:rPr>
        <w:t xml:space="preserve">kPa while the allowable bearing capacity varies from </w:t>
      </w:r>
      <w:r w:rsidRPr="00084916">
        <w:rPr>
          <w:sz w:val="22"/>
          <w:szCs w:val="22"/>
        </w:rPr>
        <w:t>141.67</w:t>
      </w:r>
      <w:r>
        <w:rPr>
          <w:sz w:val="22"/>
          <w:szCs w:val="22"/>
        </w:rPr>
        <w:t xml:space="preserve"> kPa to </w:t>
      </w:r>
      <w:r w:rsidRPr="00084916">
        <w:rPr>
          <w:sz w:val="22"/>
          <w:szCs w:val="22"/>
        </w:rPr>
        <w:t>267.53</w:t>
      </w:r>
      <w:r>
        <w:rPr>
          <w:sz w:val="22"/>
          <w:szCs w:val="22"/>
        </w:rPr>
        <w:t xml:space="preserve">kPa (table). The settlement of the sands varies from </w:t>
      </w:r>
      <w:r>
        <w:t>52.33cm to 211.28cm (Table 5).</w:t>
      </w:r>
    </w:p>
    <w:p w:rsidR="000B684A" w:rsidRDefault="000B684A" w:rsidP="00E63CC8"/>
    <w:p w:rsidR="00E63CC8" w:rsidRPr="00DF63ED" w:rsidRDefault="00E63CC8" w:rsidP="00E63CC8">
      <w:r>
        <w:rPr>
          <w:noProof/>
          <w:lang w:eastAsia="en-US"/>
        </w:rPr>
        <w:drawing>
          <wp:inline distT="0" distB="0" distL="0" distR="0" wp14:anchorId="424E2AEF" wp14:editId="4BD1F13C">
            <wp:extent cx="2686050" cy="2191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2191010"/>
                    </a:xfrm>
                    <a:prstGeom prst="rect">
                      <a:avLst/>
                    </a:prstGeom>
                    <a:noFill/>
                    <a:ln>
                      <a:noFill/>
                    </a:ln>
                  </pic:spPr>
                </pic:pic>
              </a:graphicData>
            </a:graphic>
          </wp:inline>
        </w:drawing>
      </w:r>
      <w:r>
        <w:t xml:space="preserve">      </w:t>
      </w:r>
      <w:r>
        <w:rPr>
          <w:noProof/>
          <w:lang w:eastAsia="en-US"/>
        </w:rPr>
        <w:drawing>
          <wp:inline distT="0" distB="0" distL="0" distR="0" wp14:anchorId="50205F8A" wp14:editId="04FE1BAF">
            <wp:extent cx="2811110" cy="2188454"/>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110" cy="2188454"/>
                    </a:xfrm>
                    <a:prstGeom prst="rect">
                      <a:avLst/>
                    </a:prstGeom>
                    <a:noFill/>
                    <a:ln>
                      <a:noFill/>
                    </a:ln>
                  </pic:spPr>
                </pic:pic>
              </a:graphicData>
            </a:graphic>
          </wp:inline>
        </w:drawing>
      </w:r>
    </w:p>
    <w:p w:rsidR="00E63CC8" w:rsidRPr="00DF63ED" w:rsidRDefault="00E63CC8" w:rsidP="00E63CC8">
      <w:pPr>
        <w:pStyle w:val="ListParagraph"/>
        <w:numPr>
          <w:ilvl w:val="0"/>
          <w:numId w:val="2"/>
        </w:numPr>
      </w:pPr>
      <w:r>
        <w:t xml:space="preserve">                                                                       (b)</w:t>
      </w:r>
    </w:p>
    <w:p w:rsidR="00E63CC8" w:rsidRPr="00DF63ED" w:rsidRDefault="00E63CC8" w:rsidP="00E63CC8">
      <w:r>
        <w:rPr>
          <w:noProof/>
          <w:lang w:eastAsia="en-US"/>
        </w:rPr>
        <w:drawing>
          <wp:inline distT="0" distB="0" distL="0" distR="0" wp14:anchorId="2378C74B" wp14:editId="6B823CFE">
            <wp:extent cx="2962275" cy="2286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2286000"/>
                    </a:xfrm>
                    <a:prstGeom prst="rect">
                      <a:avLst/>
                    </a:prstGeom>
                    <a:noFill/>
                    <a:ln>
                      <a:noFill/>
                    </a:ln>
                  </pic:spPr>
                </pic:pic>
              </a:graphicData>
            </a:graphic>
          </wp:inline>
        </w:drawing>
      </w:r>
      <w:r>
        <w:t xml:space="preserve">   </w:t>
      </w:r>
      <w:r>
        <w:rPr>
          <w:noProof/>
          <w:lang w:eastAsia="en-US"/>
        </w:rPr>
        <w:drawing>
          <wp:inline distT="0" distB="0" distL="0" distR="0" wp14:anchorId="7E6AD7AD" wp14:editId="63E10E58">
            <wp:extent cx="27717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2286000"/>
                    </a:xfrm>
                    <a:prstGeom prst="rect">
                      <a:avLst/>
                    </a:prstGeom>
                    <a:noFill/>
                    <a:ln>
                      <a:noFill/>
                    </a:ln>
                  </pic:spPr>
                </pic:pic>
              </a:graphicData>
            </a:graphic>
          </wp:inline>
        </w:drawing>
      </w:r>
    </w:p>
    <w:p w:rsidR="00E63CC8" w:rsidRPr="00DF63ED" w:rsidRDefault="00E63CC8" w:rsidP="00E63CC8">
      <w:r>
        <w:tab/>
      </w:r>
      <w:r>
        <w:tab/>
      </w:r>
      <w:r>
        <w:tab/>
        <w:t>(c)</w:t>
      </w:r>
      <w:r>
        <w:tab/>
        <w:t xml:space="preserve">                                                                 (</w:t>
      </w:r>
      <w:proofErr w:type="gramStart"/>
      <w:r>
        <w:t>d</w:t>
      </w:r>
      <w:proofErr w:type="gramEnd"/>
      <w:r>
        <w:t>)</w:t>
      </w:r>
    </w:p>
    <w:p w:rsidR="00E63CC8" w:rsidRPr="00DF63ED" w:rsidRDefault="00E63CC8" w:rsidP="00E63CC8">
      <w:r>
        <w:rPr>
          <w:noProof/>
          <w:lang w:eastAsia="en-US"/>
        </w:rPr>
        <w:lastRenderedPageBreak/>
        <w:drawing>
          <wp:inline distT="0" distB="0" distL="0" distR="0" wp14:anchorId="4BF0219B" wp14:editId="564616C4">
            <wp:extent cx="294322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2333625"/>
                    </a:xfrm>
                    <a:prstGeom prst="rect">
                      <a:avLst/>
                    </a:prstGeom>
                    <a:noFill/>
                    <a:ln>
                      <a:noFill/>
                    </a:ln>
                  </pic:spPr>
                </pic:pic>
              </a:graphicData>
            </a:graphic>
          </wp:inline>
        </w:drawing>
      </w:r>
      <w:r>
        <w:t xml:space="preserve">      </w:t>
      </w:r>
      <w:r>
        <w:rPr>
          <w:noProof/>
          <w:lang w:eastAsia="en-US"/>
        </w:rPr>
        <w:drawing>
          <wp:inline distT="0" distB="0" distL="0" distR="0" wp14:anchorId="59E446C7" wp14:editId="257C1783">
            <wp:extent cx="275272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381250"/>
                    </a:xfrm>
                    <a:prstGeom prst="rect">
                      <a:avLst/>
                    </a:prstGeom>
                    <a:noFill/>
                    <a:ln>
                      <a:noFill/>
                    </a:ln>
                  </pic:spPr>
                </pic:pic>
              </a:graphicData>
            </a:graphic>
          </wp:inline>
        </w:drawing>
      </w:r>
    </w:p>
    <w:p w:rsidR="00E63CC8" w:rsidRDefault="00E63CC8" w:rsidP="00E63CC8">
      <w:pPr>
        <w:rPr>
          <w:sz w:val="22"/>
          <w:szCs w:val="22"/>
        </w:rPr>
      </w:pPr>
      <w:r w:rsidRPr="00395AC6">
        <w:rPr>
          <w:b/>
          <w:sz w:val="22"/>
          <w:szCs w:val="22"/>
        </w:rPr>
        <w:t xml:space="preserve">                                     </w:t>
      </w:r>
      <w:r w:rsidRPr="00395AC6">
        <w:rPr>
          <w:sz w:val="22"/>
          <w:szCs w:val="22"/>
        </w:rPr>
        <w:t>(e)</w:t>
      </w:r>
      <w:r>
        <w:rPr>
          <w:sz w:val="22"/>
          <w:szCs w:val="22"/>
        </w:rPr>
        <w:t xml:space="preserve">                                                                                     (</w:t>
      </w:r>
      <w:proofErr w:type="gramStart"/>
      <w:r>
        <w:rPr>
          <w:sz w:val="22"/>
          <w:szCs w:val="22"/>
        </w:rPr>
        <w:t>f</w:t>
      </w:r>
      <w:proofErr w:type="gramEnd"/>
      <w:r>
        <w:rPr>
          <w:sz w:val="22"/>
          <w:szCs w:val="22"/>
        </w:rPr>
        <w:t>)</w:t>
      </w:r>
    </w:p>
    <w:p w:rsidR="00E63CC8" w:rsidRDefault="00E63CC8" w:rsidP="00E63CC8">
      <w:pPr>
        <w:rPr>
          <w:sz w:val="22"/>
          <w:szCs w:val="22"/>
        </w:rPr>
      </w:pPr>
      <w:r>
        <w:rPr>
          <w:sz w:val="22"/>
          <w:szCs w:val="22"/>
        </w:rPr>
        <w:t xml:space="preserve">Figure </w:t>
      </w:r>
      <w:r w:rsidR="009D33FA">
        <w:rPr>
          <w:sz w:val="22"/>
          <w:szCs w:val="22"/>
        </w:rPr>
        <w:t>3</w:t>
      </w:r>
      <w:r>
        <w:rPr>
          <w:sz w:val="22"/>
          <w:szCs w:val="22"/>
        </w:rPr>
        <w:t xml:space="preserve"> a – e: axial pile capacities for the borehole locations 1 – 6.</w:t>
      </w:r>
    </w:p>
    <w:p w:rsidR="00E63CC8" w:rsidRDefault="00E63CC8" w:rsidP="00E63CC8">
      <w:pPr>
        <w:rPr>
          <w:sz w:val="22"/>
          <w:szCs w:val="22"/>
        </w:rPr>
      </w:pPr>
    </w:p>
    <w:p w:rsidR="009D33FA" w:rsidRDefault="009D33FA" w:rsidP="009D33FA">
      <w:pPr>
        <w:spacing w:before="240"/>
        <w:jc w:val="both"/>
      </w:pPr>
      <w:r>
        <w:rPr>
          <w:b/>
        </w:rPr>
        <w:t>Axial P</w:t>
      </w:r>
      <w:r w:rsidRPr="00855286">
        <w:rPr>
          <w:b/>
        </w:rPr>
        <w:t>ile capacities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t>The</w:t>
      </w:r>
      <w:proofErr w:type="gramEnd"/>
      <w:r>
        <w:t xml:space="preserve"> estimated axial pile capacities for closed ended, circular steel piles with diameters of 406mm to 900mm have been presented in Figures 3a – e. results shows increase with pile diameter and depth. The top clay layer’s pile capacity in borehole locations 1 and 2 varies from 29kN at 1.5m increasing linearly to 288kN at 15.0m in sand for the 406mm diameter tubular steel pile. The clay layer within a depth range of 16.5m and 18.0m recorded a decrease in pile capacity which further increases to 707kN at 24m depth in the medium – coarse grained sand. The trend of variation in pile capacity was similar for all pile diameters (508mm- 900mm) for the straight shafted tubular piles. However, expectedly, there is a decrease in pile capacity with pile diameter. The largest pile diameter (900mm) depicted a pile capacity of 76kn at 1.6m depth and 3311kN at 30m (Figures 3a -f). Borehole locations 3, 4 and 5 with similar soil profile depicted axial pile capacities of 29kN at 1.5m depth for the 406mm diameter pile increasing linearly to 936kN at 30m depth. Similarly, a linear increase from 44kN at 1.5m depth to 1288kN at 30m depth for the 508mm diameter, 55kN at 1.5m depth to 1629kN at 30m for the 600mm diameter, 81kN at 1.5m depth to 2275kN at 30m for the 750mm diameter and 112kN at 1.5m depth to 3017kN at 30m depth for the 900mm diameter straight shafted, tubular steel piles (figure 2c-e). The pile capacities for borehole 6 location presented in figure 2f indicates a 29kN capacity for the 406mm diameter pile at 1.5m depth varying linearly to 163kN at about 8.5m and decreased to 115kN at 9.0m depth in the soft clay formation and further increased linearly with depth to 964kN at 30.0m depth. Pile diameter 508mm, 600mm, 750mm and 900mm diameter steel pile capacities maintain the same trend of variation with depth indicating as in all the boreholes the effect of layer lithology and surcharge load on the pile axial capacities. Pile embedment depth (Table 7) which varies </w:t>
      </w:r>
      <w:r w:rsidR="00BE38D7">
        <w:t xml:space="preserve">with the pile diameter range from 11.55m for the 900mm pile to 43.3m for the 403mm diameter pile. These however may vary and pile refusal </w:t>
      </w:r>
      <w:proofErr w:type="gramStart"/>
      <w:r w:rsidR="00BE38D7">
        <w:t>depth are</w:t>
      </w:r>
      <w:proofErr w:type="gramEnd"/>
      <w:r w:rsidR="00BE38D7">
        <w:t xml:space="preserve"> recommended in such cases.  </w:t>
      </w:r>
      <w:r>
        <w:t xml:space="preserve">            </w:t>
      </w:r>
      <w:r>
        <w:tab/>
      </w:r>
      <w:r>
        <w:tab/>
      </w:r>
      <w:r>
        <w:tab/>
        <w:t xml:space="preserve">                     </w:t>
      </w:r>
    </w:p>
    <w:p w:rsidR="000B684A" w:rsidRDefault="000B684A" w:rsidP="000B684A">
      <w:pPr>
        <w:spacing w:before="240"/>
        <w:rPr>
          <w:b/>
        </w:rPr>
      </w:pPr>
      <w:r w:rsidRPr="00413458">
        <w:rPr>
          <w:b/>
        </w:rPr>
        <w:t xml:space="preserve">Foundation </w:t>
      </w:r>
      <w:r>
        <w:rPr>
          <w:b/>
        </w:rPr>
        <w:t>Design</w:t>
      </w:r>
      <w:r w:rsidRPr="00413458">
        <w:rPr>
          <w:b/>
        </w:rPr>
        <w:t xml:space="preserve"> Considerations</w:t>
      </w:r>
      <w:r>
        <w:rPr>
          <w:b/>
        </w:rPr>
        <w:t xml:space="preserve"> </w:t>
      </w:r>
      <w:r>
        <w:rPr>
          <w:b/>
        </w:rPr>
        <w:tab/>
      </w:r>
      <w:r>
        <w:rPr>
          <w:b/>
        </w:rPr>
        <w:tab/>
      </w:r>
      <w:r>
        <w:rPr>
          <w:b/>
        </w:rPr>
        <w:tab/>
      </w:r>
      <w:r>
        <w:rPr>
          <w:b/>
        </w:rPr>
        <w:tab/>
      </w:r>
      <w:r>
        <w:rPr>
          <w:b/>
        </w:rPr>
        <w:tab/>
      </w:r>
      <w:r>
        <w:rPr>
          <w:b/>
        </w:rPr>
        <w:tab/>
      </w:r>
      <w:r>
        <w:rPr>
          <w:b/>
        </w:rPr>
        <w:tab/>
        <w:t xml:space="preserve">      </w:t>
      </w:r>
      <w:r w:rsidR="00AB158C" w:rsidRPr="00AB158C">
        <w:t xml:space="preserve">Clay water interaction </w:t>
      </w:r>
      <w:r w:rsidR="00AB158C">
        <w:t xml:space="preserve">gives rise to swelling, volume expansion, heave, water expulsion, shear strength reduction, increase in consistency and settlement which most pronounced in </w:t>
      </w:r>
      <w:proofErr w:type="spellStart"/>
      <w:r w:rsidR="00AB158C">
        <w:lastRenderedPageBreak/>
        <w:t>Montmorilonitic</w:t>
      </w:r>
      <w:proofErr w:type="spellEnd"/>
      <w:r w:rsidR="00AB158C">
        <w:t xml:space="preserve"> clays (</w:t>
      </w:r>
      <w:proofErr w:type="spellStart"/>
      <w:r w:rsidR="00AB158C" w:rsidRPr="00AB158C">
        <w:rPr>
          <w:b/>
        </w:rPr>
        <w:t>Gil</w:t>
      </w:r>
      <w:r w:rsidR="00AB158C">
        <w:rPr>
          <w:b/>
        </w:rPr>
        <w:t>l</w:t>
      </w:r>
      <w:r w:rsidR="00AB158C" w:rsidRPr="00AB158C">
        <w:rPr>
          <w:b/>
        </w:rPr>
        <w:t>ot</w:t>
      </w:r>
      <w:proofErr w:type="spellEnd"/>
      <w:r w:rsidR="00AB158C" w:rsidRPr="00AB158C">
        <w:rPr>
          <w:b/>
        </w:rPr>
        <w:t>, 1986</w:t>
      </w:r>
      <w:r w:rsidR="00AB158C">
        <w:t>) and p</w:t>
      </w:r>
      <w:r>
        <w:t xml:space="preserve">iles in swelling and expansive clays are subjected to uplift loads. The use of under-reamed pile bulbs which together with the piles outer sleeve in the active zone offers resistance to the uplift forces hence are recommended for placement in the stable, medium to coarse grained, medium density and stiff to very stiff sand layers where the effects of moisture content changes are minimal or absent.  In consideration of the effects of pore pressure build during pile driving, pile installation should commence from the </w:t>
      </w:r>
      <w:proofErr w:type="spellStart"/>
      <w:r>
        <w:t>centre</w:t>
      </w:r>
      <w:proofErr w:type="spellEnd"/>
      <w:r>
        <w:t xml:space="preserve"> towards the edges and pile interval should be determined to limit drainage effects.     </w:t>
      </w:r>
    </w:p>
    <w:p w:rsidR="00E63CC8" w:rsidRDefault="00E63CC8" w:rsidP="00E63CC8">
      <w:pPr>
        <w:spacing w:before="240"/>
        <w:rPr>
          <w:b/>
        </w:rPr>
      </w:pPr>
      <w:r>
        <w:rPr>
          <w:b/>
        </w:rPr>
        <w:t>Table</w:t>
      </w:r>
      <w:r w:rsidR="00ED741F">
        <w:rPr>
          <w:b/>
        </w:rPr>
        <w:t xml:space="preserve"> 7: E</w:t>
      </w:r>
      <w:r>
        <w:rPr>
          <w:b/>
        </w:rPr>
        <w:t>stimated pile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21"/>
        <w:gridCol w:w="900"/>
        <w:gridCol w:w="810"/>
        <w:gridCol w:w="990"/>
        <w:gridCol w:w="1176"/>
      </w:tblGrid>
      <w:tr w:rsidR="00E63CC8" w:rsidRPr="00C140DA" w:rsidTr="009D08A6">
        <w:trPr>
          <w:trHeight w:val="276"/>
          <w:jc w:val="center"/>
        </w:trPr>
        <w:tc>
          <w:tcPr>
            <w:tcW w:w="2077" w:type="dxa"/>
            <w:vMerge w:val="restart"/>
            <w:shd w:val="clear" w:color="auto" w:fill="auto"/>
          </w:tcPr>
          <w:p w:rsidR="00E63CC8" w:rsidRPr="00C140DA" w:rsidRDefault="00E63CC8" w:rsidP="009D08A6">
            <w:pPr>
              <w:spacing w:before="240"/>
              <w:rPr>
                <w:b/>
              </w:rPr>
            </w:pPr>
            <w:r w:rsidRPr="00C140DA">
              <w:rPr>
                <w:b/>
              </w:rPr>
              <w:t>Borehole Number</w:t>
            </w:r>
          </w:p>
        </w:tc>
        <w:tc>
          <w:tcPr>
            <w:tcW w:w="4697" w:type="dxa"/>
            <w:gridSpan w:val="5"/>
          </w:tcPr>
          <w:p w:rsidR="00E63CC8" w:rsidRPr="00C140DA" w:rsidRDefault="00E63CC8" w:rsidP="009D08A6">
            <w:pPr>
              <w:spacing w:before="240"/>
              <w:rPr>
                <w:b/>
              </w:rPr>
            </w:pPr>
            <w:r>
              <w:rPr>
                <w:b/>
              </w:rPr>
              <w:t xml:space="preserve">                               Pile Diameter (mm)</w:t>
            </w:r>
          </w:p>
        </w:tc>
      </w:tr>
      <w:tr w:rsidR="00E63CC8" w:rsidRPr="006031C4" w:rsidTr="009D08A6">
        <w:trPr>
          <w:trHeight w:val="516"/>
          <w:jc w:val="center"/>
        </w:trPr>
        <w:tc>
          <w:tcPr>
            <w:tcW w:w="2077" w:type="dxa"/>
            <w:vMerge/>
            <w:shd w:val="clear" w:color="auto" w:fill="auto"/>
          </w:tcPr>
          <w:p w:rsidR="00E63CC8" w:rsidRPr="006031C4" w:rsidRDefault="00E63CC8" w:rsidP="009D08A6">
            <w:pPr>
              <w:spacing w:before="240"/>
            </w:pPr>
          </w:p>
        </w:tc>
        <w:tc>
          <w:tcPr>
            <w:tcW w:w="821" w:type="dxa"/>
          </w:tcPr>
          <w:p w:rsidR="00E63CC8" w:rsidRPr="006031C4" w:rsidRDefault="00E63CC8" w:rsidP="009D08A6">
            <w:pPr>
              <w:spacing w:before="240"/>
            </w:pPr>
            <w:r>
              <w:t>406</w:t>
            </w:r>
          </w:p>
        </w:tc>
        <w:tc>
          <w:tcPr>
            <w:tcW w:w="900" w:type="dxa"/>
          </w:tcPr>
          <w:p w:rsidR="00E63CC8" w:rsidRPr="006031C4" w:rsidRDefault="00E63CC8" w:rsidP="009D08A6">
            <w:pPr>
              <w:spacing w:before="240"/>
            </w:pPr>
            <w:r>
              <w:t>508</w:t>
            </w:r>
          </w:p>
        </w:tc>
        <w:tc>
          <w:tcPr>
            <w:tcW w:w="810" w:type="dxa"/>
          </w:tcPr>
          <w:p w:rsidR="00E63CC8" w:rsidRPr="006031C4" w:rsidRDefault="00E63CC8" w:rsidP="009D08A6">
            <w:pPr>
              <w:spacing w:before="240"/>
            </w:pPr>
            <w:r>
              <w:t>600</w:t>
            </w:r>
          </w:p>
        </w:tc>
        <w:tc>
          <w:tcPr>
            <w:tcW w:w="990" w:type="dxa"/>
          </w:tcPr>
          <w:p w:rsidR="00E63CC8" w:rsidRPr="006031C4" w:rsidRDefault="00E63CC8" w:rsidP="009D08A6">
            <w:pPr>
              <w:spacing w:before="240"/>
            </w:pPr>
            <w:r>
              <w:t>750</w:t>
            </w:r>
          </w:p>
        </w:tc>
        <w:tc>
          <w:tcPr>
            <w:tcW w:w="1176" w:type="dxa"/>
          </w:tcPr>
          <w:p w:rsidR="00E63CC8" w:rsidRPr="006031C4" w:rsidRDefault="00E63CC8" w:rsidP="009D08A6">
            <w:pPr>
              <w:spacing w:before="240"/>
            </w:pPr>
            <w:r>
              <w:t>900</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1</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2</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3</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4</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5</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r w:rsidR="00E63CC8" w:rsidRPr="006031C4" w:rsidTr="009D08A6">
        <w:trPr>
          <w:jc w:val="center"/>
        </w:trPr>
        <w:tc>
          <w:tcPr>
            <w:tcW w:w="2077" w:type="dxa"/>
            <w:shd w:val="clear" w:color="auto" w:fill="auto"/>
          </w:tcPr>
          <w:p w:rsidR="00E63CC8" w:rsidRPr="006031C4" w:rsidRDefault="00E63CC8" w:rsidP="009D08A6">
            <w:pPr>
              <w:spacing w:before="240"/>
            </w:pPr>
            <w:r w:rsidRPr="006031C4">
              <w:t>Borehole 6</w:t>
            </w:r>
          </w:p>
        </w:tc>
        <w:tc>
          <w:tcPr>
            <w:tcW w:w="821" w:type="dxa"/>
          </w:tcPr>
          <w:p w:rsidR="00E63CC8" w:rsidRPr="006031C4" w:rsidRDefault="00E63CC8" w:rsidP="009D08A6">
            <w:pPr>
              <w:spacing w:before="240"/>
            </w:pPr>
            <w:r>
              <w:t>43.3</w:t>
            </w:r>
          </w:p>
        </w:tc>
        <w:tc>
          <w:tcPr>
            <w:tcW w:w="900" w:type="dxa"/>
          </w:tcPr>
          <w:p w:rsidR="00E63CC8" w:rsidRPr="006031C4" w:rsidRDefault="00E63CC8" w:rsidP="009D08A6">
            <w:pPr>
              <w:spacing w:before="240"/>
            </w:pPr>
            <w:r>
              <w:t>30.26</w:t>
            </w:r>
          </w:p>
        </w:tc>
        <w:tc>
          <w:tcPr>
            <w:tcW w:w="810" w:type="dxa"/>
          </w:tcPr>
          <w:p w:rsidR="00E63CC8" w:rsidRPr="006031C4" w:rsidRDefault="00E63CC8" w:rsidP="009D08A6">
            <w:pPr>
              <w:spacing w:before="240"/>
            </w:pPr>
            <w:r>
              <w:t>23.03</w:t>
            </w:r>
          </w:p>
        </w:tc>
        <w:tc>
          <w:tcPr>
            <w:tcW w:w="990" w:type="dxa"/>
          </w:tcPr>
          <w:p w:rsidR="00E63CC8" w:rsidRPr="006031C4" w:rsidRDefault="00E63CC8" w:rsidP="009D08A6">
            <w:pPr>
              <w:spacing w:before="240"/>
            </w:pPr>
            <w:r>
              <w:t>15.82</w:t>
            </w:r>
          </w:p>
        </w:tc>
        <w:tc>
          <w:tcPr>
            <w:tcW w:w="1176" w:type="dxa"/>
          </w:tcPr>
          <w:p w:rsidR="00E63CC8" w:rsidRPr="006031C4" w:rsidRDefault="00E63CC8" w:rsidP="009D08A6">
            <w:pPr>
              <w:spacing w:before="240"/>
            </w:pPr>
            <w:r>
              <w:t>11.55</w:t>
            </w:r>
          </w:p>
        </w:tc>
      </w:tr>
    </w:tbl>
    <w:p w:rsidR="003E245E" w:rsidRDefault="003E245E" w:rsidP="00E63CC8">
      <w:pPr>
        <w:rPr>
          <w:b/>
        </w:rPr>
      </w:pPr>
    </w:p>
    <w:p w:rsidR="00BE38D7" w:rsidRPr="00BE38D7" w:rsidRDefault="00BE38D7" w:rsidP="00E63CC8">
      <w:pPr>
        <w:rPr>
          <w:b/>
        </w:rPr>
      </w:pPr>
      <w:r w:rsidRPr="00BE38D7">
        <w:rPr>
          <w:b/>
        </w:rPr>
        <w:t>Conclusions</w:t>
      </w:r>
    </w:p>
    <w:p w:rsidR="00E63CC8" w:rsidRPr="00DF63ED" w:rsidRDefault="00BE38D7" w:rsidP="00E63CC8">
      <w:r>
        <w:t xml:space="preserve">Considering that </w:t>
      </w:r>
      <w:r w:rsidR="00E63CC8" w:rsidRPr="00DF63ED">
        <w:t xml:space="preserve">no pile design is complete without </w:t>
      </w:r>
      <w:r>
        <w:t xml:space="preserve">a </w:t>
      </w:r>
      <w:r w:rsidR="00E63CC8" w:rsidRPr="00DF63ED">
        <w:t>pile load test to assess the load carrying capacity</w:t>
      </w:r>
      <w:r>
        <w:t>, it</w:t>
      </w:r>
      <w:r w:rsidR="00E63CC8" w:rsidRPr="00DF63ED">
        <w:t xml:space="preserve"> is recommended that pile load test be carried out to ensure the design loads </w:t>
      </w:r>
      <w:r>
        <w:t xml:space="preserve">meet safety standards.  </w:t>
      </w:r>
    </w:p>
    <w:p w:rsidR="00E63CC8" w:rsidRPr="00D208FB" w:rsidRDefault="00E63CC8" w:rsidP="00E63CC8">
      <w:pPr>
        <w:spacing w:before="240"/>
        <w:rPr>
          <w:b/>
        </w:rPr>
      </w:pPr>
      <w:r w:rsidRPr="00D208FB">
        <w:rPr>
          <w:b/>
        </w:rPr>
        <w:t>References</w:t>
      </w:r>
    </w:p>
    <w:p w:rsidR="008E7472" w:rsidRDefault="00E63CC8" w:rsidP="008E7472">
      <w:pPr>
        <w:spacing w:before="240"/>
        <w:ind w:left="540" w:hanging="540"/>
        <w:jc w:val="both"/>
      </w:pPr>
      <w:proofErr w:type="spellStart"/>
      <w:r>
        <w:t>Abam</w:t>
      </w:r>
      <w:proofErr w:type="spellEnd"/>
      <w:r w:rsidR="00A92AE5">
        <w:t xml:space="preserve">, T. K. S. (2017). </w:t>
      </w:r>
      <w:proofErr w:type="gramStart"/>
      <w:r w:rsidR="00A92AE5">
        <w:t>Exploring ground conditions for sustainable building foundation design.</w:t>
      </w:r>
      <w:proofErr w:type="gramEnd"/>
      <w:r w:rsidR="00A92AE5">
        <w:t xml:space="preserve"> Proceedings of the 2</w:t>
      </w:r>
      <w:r w:rsidR="00A92AE5" w:rsidRPr="00A92AE5">
        <w:rPr>
          <w:vertAlign w:val="superscript"/>
        </w:rPr>
        <w:t>nd</w:t>
      </w:r>
      <w:r w:rsidR="00A92AE5">
        <w:t xml:space="preserve"> International Conference of the Nigerian Association foe engineering Geology and the Environment, Lagos, Vol</w:t>
      </w:r>
      <w:r w:rsidR="008E7472">
        <w:t>.</w:t>
      </w:r>
      <w:r w:rsidR="00A92AE5">
        <w:t xml:space="preserve"> 1, pp. 32 – 41. </w:t>
      </w:r>
    </w:p>
    <w:p w:rsidR="008E7472" w:rsidRDefault="00D60364" w:rsidP="008E7472">
      <w:pPr>
        <w:spacing w:before="240"/>
        <w:ind w:left="540" w:hanging="540"/>
        <w:jc w:val="both"/>
      </w:pPr>
      <w:proofErr w:type="spellStart"/>
      <w:r>
        <w:t>Abam</w:t>
      </w:r>
      <w:proofErr w:type="spellEnd"/>
      <w:r>
        <w:t xml:space="preserve">, T. K. S. (2016). </w:t>
      </w:r>
      <w:proofErr w:type="gramStart"/>
      <w:r>
        <w:t>Engineering Geology of the Niger Delta.</w:t>
      </w:r>
      <w:proofErr w:type="gramEnd"/>
      <w:r>
        <w:t xml:space="preserve"> J. of Earth Sciences and Geotechnical Engineering, Vol.6, (3), 65-89. </w:t>
      </w:r>
    </w:p>
    <w:p w:rsidR="00C30C3F" w:rsidRDefault="00C30C3F" w:rsidP="008E7472">
      <w:pPr>
        <w:spacing w:before="240"/>
        <w:ind w:left="540" w:hanging="540"/>
        <w:jc w:val="both"/>
      </w:pPr>
      <w:proofErr w:type="spellStart"/>
      <w:r>
        <w:t>Abija</w:t>
      </w:r>
      <w:proofErr w:type="spellEnd"/>
      <w:r>
        <w:t xml:space="preserve">, F. A. (2018). Strength and compressibility of Niger delta soils: implications of inadequate geotechnical investigation on design of civil engineering structures. </w:t>
      </w:r>
      <w:proofErr w:type="gramStart"/>
      <w:r>
        <w:t>Invited lecture, Nigeria Institution of Civil Engineers, Port Harcourt.</w:t>
      </w:r>
      <w:proofErr w:type="gramEnd"/>
      <w:r>
        <w:t xml:space="preserve">  </w:t>
      </w:r>
    </w:p>
    <w:p w:rsidR="00D60364" w:rsidRDefault="00D60364" w:rsidP="008E7472">
      <w:pPr>
        <w:spacing w:before="240"/>
        <w:ind w:left="540" w:hanging="540"/>
        <w:jc w:val="both"/>
      </w:pPr>
      <w:proofErr w:type="spellStart"/>
      <w:proofErr w:type="gramStart"/>
      <w:r>
        <w:t>Abija</w:t>
      </w:r>
      <w:proofErr w:type="spellEnd"/>
      <w:r>
        <w:t xml:space="preserve">, F. A. and </w:t>
      </w:r>
      <w:proofErr w:type="spellStart"/>
      <w:r>
        <w:t>Abam</w:t>
      </w:r>
      <w:proofErr w:type="spellEnd"/>
      <w:r>
        <w:t>, T. K. S. (2018).</w:t>
      </w:r>
      <w:proofErr w:type="gramEnd"/>
      <w:r>
        <w:t xml:space="preserve"> </w:t>
      </w:r>
      <w:proofErr w:type="gramStart"/>
      <w:r>
        <w:t xml:space="preserve">Application of </w:t>
      </w:r>
      <w:proofErr w:type="spellStart"/>
      <w:r>
        <w:t>geoaccumulation</w:t>
      </w:r>
      <w:proofErr w:type="spellEnd"/>
      <w:r>
        <w:t xml:space="preserve"> and pollution load indices in the assessment of heavy metal contamination in </w:t>
      </w:r>
      <w:proofErr w:type="spellStart"/>
      <w:r>
        <w:t>Forcados</w:t>
      </w:r>
      <w:proofErr w:type="spellEnd"/>
      <w:r>
        <w:t xml:space="preserve"> river sediments and adjoining soils, Western Niger Delta.</w:t>
      </w:r>
      <w:proofErr w:type="gramEnd"/>
      <w:r>
        <w:t xml:space="preserve"> J. of Geoscience and Environmental Research, Vol. 1, No. 1, pp. 35 – 51.</w:t>
      </w:r>
    </w:p>
    <w:p w:rsidR="00D60364" w:rsidRDefault="00D60364" w:rsidP="00CF1659"/>
    <w:p w:rsidR="00CF1659" w:rsidRDefault="00CF1659" w:rsidP="00CF1659">
      <w:proofErr w:type="spellStart"/>
      <w:proofErr w:type="gramStart"/>
      <w:r>
        <w:t>Abija</w:t>
      </w:r>
      <w:proofErr w:type="spellEnd"/>
      <w:r>
        <w:t xml:space="preserve">, F. A., </w:t>
      </w:r>
      <w:proofErr w:type="spellStart"/>
      <w:r>
        <w:t>Oborie</w:t>
      </w:r>
      <w:proofErr w:type="spellEnd"/>
      <w:r>
        <w:t xml:space="preserve">, E. and </w:t>
      </w:r>
      <w:proofErr w:type="spellStart"/>
      <w:r>
        <w:t>Oboho</w:t>
      </w:r>
      <w:proofErr w:type="spellEnd"/>
      <w:r>
        <w:t>, E. O. (2019).</w:t>
      </w:r>
      <w:proofErr w:type="gramEnd"/>
      <w:r>
        <w:t xml:space="preserve"> </w:t>
      </w:r>
      <w:r w:rsidRPr="00770B84">
        <w:t xml:space="preserve">Site Investigation Studies for the Design of </w:t>
      </w:r>
    </w:p>
    <w:p w:rsidR="008E7472" w:rsidRDefault="00CF1659" w:rsidP="008E7472">
      <w:pPr>
        <w:ind w:left="720"/>
      </w:pPr>
      <w:r w:rsidRPr="00770B84">
        <w:t>Raft-On-Pile Foundation for Elevated Water Tank in the Coastal Area</w:t>
      </w:r>
      <w:r w:rsidR="005706C6">
        <w:t xml:space="preserve"> </w:t>
      </w:r>
      <w:r w:rsidRPr="00770B84">
        <w:t xml:space="preserve">of </w:t>
      </w:r>
      <w:proofErr w:type="spellStart"/>
      <w:r w:rsidRPr="00770B84">
        <w:t>Opuama</w:t>
      </w:r>
      <w:proofErr w:type="spellEnd"/>
      <w:r w:rsidRPr="00770B84">
        <w:t>, Warri Nort</w:t>
      </w:r>
      <w:r>
        <w:t xml:space="preserve">h, Western Niger Delta, Nigeria. </w:t>
      </w:r>
      <w:r w:rsidRPr="00770B84">
        <w:t>Journal of Mechanical and Civil Engineering (IOSR-JMCE) e-ISSN: 2278-1684</w:t>
      </w:r>
      <w:proofErr w:type="gramStart"/>
      <w:r w:rsidRPr="00770B84">
        <w:t>,p</w:t>
      </w:r>
      <w:proofErr w:type="gramEnd"/>
      <w:r w:rsidRPr="00770B84">
        <w:t>-ISSN: 2320-334X, Volume 16, Issue 6 Ser. IV (Nov. - Dec. 2019), PP 58-66</w:t>
      </w:r>
      <w:r w:rsidR="008E7472">
        <w:t>.</w:t>
      </w:r>
    </w:p>
    <w:p w:rsidR="008E7472" w:rsidRDefault="00E63CC8" w:rsidP="008E7472">
      <w:pPr>
        <w:spacing w:before="240"/>
        <w:ind w:left="540" w:hanging="540"/>
        <w:jc w:val="both"/>
      </w:pPr>
      <w:proofErr w:type="spellStart"/>
      <w:r>
        <w:t>Abija</w:t>
      </w:r>
      <w:proofErr w:type="spellEnd"/>
      <w:proofErr w:type="gramStart"/>
      <w:r w:rsidR="00D60364" w:rsidRPr="00D60364">
        <w:t>,</w:t>
      </w:r>
      <w:r w:rsidR="00D60364">
        <w:t>,</w:t>
      </w:r>
      <w:proofErr w:type="gramEnd"/>
      <w:r w:rsidR="00D60364">
        <w:t xml:space="preserve"> F. A., </w:t>
      </w:r>
      <w:proofErr w:type="spellStart"/>
      <w:r w:rsidR="00D60364" w:rsidRPr="00D60364">
        <w:t>Nwosu</w:t>
      </w:r>
      <w:proofErr w:type="spellEnd"/>
      <w:r w:rsidR="00D60364" w:rsidRPr="00D60364">
        <w:t xml:space="preserve">, </w:t>
      </w:r>
      <w:r w:rsidR="00D60364">
        <w:t xml:space="preserve">J. I., </w:t>
      </w:r>
      <w:proofErr w:type="spellStart"/>
      <w:r w:rsidR="00D60364" w:rsidRPr="00D60364">
        <w:t>Ifedotun</w:t>
      </w:r>
      <w:proofErr w:type="spellEnd"/>
      <w:r w:rsidR="00D60364">
        <w:t>, A. I.</w:t>
      </w:r>
      <w:r w:rsidR="00D60364" w:rsidRPr="00D60364">
        <w:t xml:space="preserve"> and </w:t>
      </w:r>
      <w:proofErr w:type="spellStart"/>
      <w:r w:rsidR="00D60364" w:rsidRPr="00D60364">
        <w:t>Osadebe</w:t>
      </w:r>
      <w:proofErr w:type="spellEnd"/>
      <w:r w:rsidR="00D60364" w:rsidRPr="00D60364">
        <w:t>,</w:t>
      </w:r>
      <w:r w:rsidR="00D60364">
        <w:t xml:space="preserve"> C. C. (2019b).</w:t>
      </w:r>
      <w:r w:rsidR="00D60364" w:rsidRPr="00D60364">
        <w:t xml:space="preserve"> Landslide susceptibility assessment of </w:t>
      </w:r>
      <w:proofErr w:type="spellStart"/>
      <w:r w:rsidR="00D60364" w:rsidRPr="00D60364">
        <w:t>Calabar</w:t>
      </w:r>
      <w:proofErr w:type="spellEnd"/>
      <w:r w:rsidR="00D60364" w:rsidRPr="00D60364">
        <w:t>, Nigeria using Geotechnical, Remote Sensing and Multi-Criteria Decision Analysis: Implications for urb</w:t>
      </w:r>
      <w:r w:rsidR="00D60364">
        <w:t xml:space="preserve">an planning and development. </w:t>
      </w:r>
      <w:r w:rsidR="00D60364" w:rsidRPr="00D60364">
        <w:t>Journal of Earth Sciences &amp; Environmental Studies 4(6) p</w:t>
      </w:r>
      <w:proofErr w:type="gramStart"/>
      <w:r w:rsidR="00D60364" w:rsidRPr="00D60364">
        <w:t>:774</w:t>
      </w:r>
      <w:proofErr w:type="gramEnd"/>
      <w:r w:rsidR="00D60364" w:rsidRPr="00D60364">
        <w:t>-788</w:t>
      </w:r>
      <w:r w:rsidR="008E7472">
        <w:t xml:space="preserve">. </w:t>
      </w:r>
    </w:p>
    <w:p w:rsidR="008E7472" w:rsidRDefault="00E63CC8" w:rsidP="008E7472">
      <w:pPr>
        <w:spacing w:before="240"/>
        <w:ind w:left="540" w:hanging="540"/>
        <w:jc w:val="both"/>
      </w:pPr>
      <w:proofErr w:type="spellStart"/>
      <w:r>
        <w:t>Abija</w:t>
      </w:r>
      <w:proofErr w:type="spellEnd"/>
      <w:r w:rsidR="00242D2B">
        <w:t xml:space="preserve">, F. A. (2019). </w:t>
      </w:r>
      <w:proofErr w:type="spellStart"/>
      <w:r w:rsidR="00242D2B" w:rsidRPr="00242D2B">
        <w:t>Paleokinematic</w:t>
      </w:r>
      <w:proofErr w:type="spellEnd"/>
      <w:r w:rsidR="00242D2B" w:rsidRPr="00242D2B">
        <w:t xml:space="preserve"> reconstruction and wellbore breakout analysis of in situ stress orientation in a Niger Delta Oilfield: Implications for tectonic reactivation in </w:t>
      </w:r>
      <w:proofErr w:type="gramStart"/>
      <w:r w:rsidR="00242D2B" w:rsidRPr="00242D2B">
        <w:t>Nigeria(</w:t>
      </w:r>
      <w:proofErr w:type="gramEnd"/>
      <w:r w:rsidR="00242D2B" w:rsidRPr="00242D2B">
        <w:t>2019) Journal of Earth Sciences &amp; Environmental Studies 4(6) p:789-805</w:t>
      </w:r>
      <w:r w:rsidR="008E7472">
        <w:t>.</w:t>
      </w:r>
    </w:p>
    <w:p w:rsidR="008E7472" w:rsidRDefault="008E7472" w:rsidP="008E7472">
      <w:pPr>
        <w:spacing w:before="240"/>
        <w:ind w:left="540" w:hanging="540"/>
        <w:jc w:val="both"/>
      </w:pPr>
      <w:r>
        <w:t xml:space="preserve"> </w:t>
      </w:r>
      <w:proofErr w:type="spellStart"/>
      <w:proofErr w:type="gramStart"/>
      <w:r w:rsidR="005C0AB1">
        <w:t>Attewell</w:t>
      </w:r>
      <w:proofErr w:type="spellEnd"/>
      <w:r w:rsidR="005C0AB1">
        <w:t>, P. B. and farmer, L. W. (1976).</w:t>
      </w:r>
      <w:proofErr w:type="gramEnd"/>
      <w:r w:rsidR="005C0AB1">
        <w:t xml:space="preserve"> </w:t>
      </w:r>
      <w:proofErr w:type="gramStart"/>
      <w:r w:rsidR="00E46D2D">
        <w:t xml:space="preserve">Principles of </w:t>
      </w:r>
      <w:r w:rsidR="00DF1B94">
        <w:t>e</w:t>
      </w:r>
      <w:r w:rsidR="00E46D2D">
        <w:t xml:space="preserve">ngineering </w:t>
      </w:r>
      <w:r w:rsidR="00DF1B94">
        <w:t>g</w:t>
      </w:r>
      <w:r w:rsidR="00E46D2D">
        <w:t>eology,</w:t>
      </w:r>
      <w:r w:rsidR="00DF1B94">
        <w:t xml:space="preserve"> Chapman and Hall, 1054 pages.</w:t>
      </w:r>
      <w:proofErr w:type="gramEnd"/>
      <w:r w:rsidR="00E46D2D">
        <w:t xml:space="preserve"> </w:t>
      </w:r>
    </w:p>
    <w:p w:rsidR="008E7472" w:rsidRDefault="00FB6F5A" w:rsidP="008E7472">
      <w:pPr>
        <w:spacing w:before="240"/>
        <w:ind w:left="540" w:hanging="540"/>
        <w:jc w:val="both"/>
      </w:pPr>
      <w:r>
        <w:t xml:space="preserve">Bell, </w:t>
      </w:r>
      <w:r w:rsidR="008E7472">
        <w:t>F</w:t>
      </w:r>
      <w:r>
        <w:t xml:space="preserve">. G. (2004). </w:t>
      </w:r>
      <w:proofErr w:type="gramStart"/>
      <w:r>
        <w:t>Engineering Geology and Construction.</w:t>
      </w:r>
      <w:proofErr w:type="gramEnd"/>
      <w:r>
        <w:t xml:space="preserve"> </w:t>
      </w:r>
      <w:r w:rsidR="0088053A">
        <w:t>London and New York: Taylor and Francis Group, 808pages</w:t>
      </w:r>
    </w:p>
    <w:p w:rsidR="008E7472" w:rsidRDefault="00D60364" w:rsidP="008E7472">
      <w:pPr>
        <w:spacing w:before="240"/>
        <w:ind w:left="540" w:hanging="540"/>
        <w:jc w:val="both"/>
      </w:pPr>
      <w:r w:rsidRPr="00D60364">
        <w:t>British Standards Institute (1990).Methods for tests for soils for Civil engineering Purposes, BS 1377 (1990)</w:t>
      </w:r>
    </w:p>
    <w:p w:rsidR="008E7472" w:rsidRDefault="00242D2B" w:rsidP="008E7472">
      <w:pPr>
        <w:spacing w:before="240"/>
        <w:ind w:left="540" w:hanging="540"/>
        <w:jc w:val="both"/>
      </w:pPr>
      <w:proofErr w:type="gramStart"/>
      <w:r>
        <w:t>Carter, M. and Bentley, S. P. (1991).</w:t>
      </w:r>
      <w:proofErr w:type="gramEnd"/>
      <w:r>
        <w:t xml:space="preserve"> </w:t>
      </w:r>
      <w:proofErr w:type="gramStart"/>
      <w:r>
        <w:t>Correlation of soil properties.</w:t>
      </w:r>
      <w:proofErr w:type="gramEnd"/>
      <w:r>
        <w:t xml:space="preserve"> London: </w:t>
      </w:r>
      <w:proofErr w:type="spellStart"/>
      <w:r>
        <w:t>Pentech</w:t>
      </w:r>
      <w:proofErr w:type="spellEnd"/>
      <w:r>
        <w:t xml:space="preserve"> Press 130pages.</w:t>
      </w:r>
    </w:p>
    <w:p w:rsidR="00C30C3F" w:rsidRDefault="00C30C3F" w:rsidP="00C30C3F">
      <w:pPr>
        <w:tabs>
          <w:tab w:val="left" w:pos="0"/>
        </w:tabs>
        <w:spacing w:before="240"/>
        <w:ind w:left="540" w:hanging="540"/>
        <w:jc w:val="both"/>
      </w:pPr>
      <w:r w:rsidRPr="0033352C">
        <w:t>Charles, R. (2001). Chapter 3: Design of Coastal Road</w:t>
      </w:r>
      <w:r>
        <w:t xml:space="preserve">s: A course in Coastal Defense </w:t>
      </w:r>
      <w:r w:rsidRPr="0033352C">
        <w:t xml:space="preserve">Systems, II. Professional development </w:t>
      </w:r>
      <w:proofErr w:type="spellStart"/>
      <w:r w:rsidRPr="0033352C">
        <w:t>programme</w:t>
      </w:r>
      <w:proofErr w:type="spellEnd"/>
      <w:r w:rsidRPr="0033352C">
        <w:t>: coastal infrastructure design, construction and maintenance. Department of Civil Engineering, University of the West Indies, in conjunction with Old dominion University, Norfolk, VA, USA and Coastal Engineering Research Centre, US Army, Corps of Engineers, Vicksburg, MS, USA..</w:t>
      </w:r>
    </w:p>
    <w:p w:rsidR="008E7472" w:rsidRDefault="00E63CC8" w:rsidP="008E7472">
      <w:pPr>
        <w:spacing w:before="240"/>
        <w:ind w:left="540" w:hanging="540"/>
        <w:jc w:val="both"/>
      </w:pPr>
      <w:r>
        <w:t xml:space="preserve">Das, B. (1999). </w:t>
      </w:r>
      <w:r w:rsidR="00D60364" w:rsidRPr="00D60364">
        <w:t xml:space="preserve">Das, B. (1999). </w:t>
      </w:r>
      <w:proofErr w:type="gramStart"/>
      <w:r w:rsidR="00D60364" w:rsidRPr="00D60364">
        <w:t xml:space="preserve">Principles of Foundation `Engineering, 4th </w:t>
      </w:r>
      <w:proofErr w:type="spellStart"/>
      <w:r w:rsidR="00D60364" w:rsidRPr="00D60364">
        <w:t>edn</w:t>
      </w:r>
      <w:proofErr w:type="spellEnd"/>
      <w:r w:rsidR="00D60364" w:rsidRPr="00D60364">
        <w:t>.</w:t>
      </w:r>
      <w:proofErr w:type="gramEnd"/>
      <w:r w:rsidR="00D60364" w:rsidRPr="00D60364">
        <w:t xml:space="preserve"> California: Brooks/Cole Publishing Company. 862pp</w:t>
      </w:r>
      <w:r>
        <w:t>.</w:t>
      </w:r>
    </w:p>
    <w:p w:rsidR="00D60364" w:rsidRDefault="00242D2B" w:rsidP="008E7472">
      <w:pPr>
        <w:spacing w:before="240"/>
        <w:ind w:left="540" w:hanging="540"/>
        <w:jc w:val="both"/>
      </w:pPr>
      <w:proofErr w:type="spellStart"/>
      <w:proofErr w:type="gramStart"/>
      <w:r w:rsidRPr="00242D2B">
        <w:t>Edet</w:t>
      </w:r>
      <w:proofErr w:type="spellEnd"/>
      <w:r w:rsidRPr="00242D2B">
        <w:t xml:space="preserve">, J. J., and </w:t>
      </w:r>
      <w:proofErr w:type="spellStart"/>
      <w:r w:rsidRPr="00242D2B">
        <w:t>Nyong</w:t>
      </w:r>
      <w:proofErr w:type="spellEnd"/>
      <w:r w:rsidRPr="00242D2B">
        <w:t>, E.E (1993).</w:t>
      </w:r>
      <w:proofErr w:type="gramEnd"/>
      <w:r w:rsidRPr="00242D2B">
        <w:t xml:space="preserve"> </w:t>
      </w:r>
      <w:proofErr w:type="gramStart"/>
      <w:r w:rsidRPr="00242D2B">
        <w:t xml:space="preserve">Depositional environments, Sea - level history and </w:t>
      </w:r>
      <w:proofErr w:type="spellStart"/>
      <w:r w:rsidRPr="00242D2B">
        <w:t>paleogeogra</w:t>
      </w:r>
      <w:proofErr w:type="spellEnd"/>
      <w:r w:rsidRPr="00242D2B">
        <w:t xml:space="preserve"> </w:t>
      </w:r>
      <w:proofErr w:type="spellStart"/>
      <w:r w:rsidRPr="00242D2B">
        <w:t>phy</w:t>
      </w:r>
      <w:proofErr w:type="spellEnd"/>
      <w:r w:rsidRPr="00242D2B">
        <w:t xml:space="preserve"> of the late </w:t>
      </w:r>
      <w:proofErr w:type="spellStart"/>
      <w:r w:rsidRPr="00242D2B">
        <w:t>Campanian</w:t>
      </w:r>
      <w:proofErr w:type="spellEnd"/>
      <w:r w:rsidRPr="00242D2B">
        <w:t xml:space="preserve"> - </w:t>
      </w:r>
      <w:proofErr w:type="spellStart"/>
      <w:r w:rsidRPr="00242D2B">
        <w:t>Maastritchtian</w:t>
      </w:r>
      <w:proofErr w:type="spellEnd"/>
      <w:r w:rsidRPr="00242D2B">
        <w:t xml:space="preserve"> of the </w:t>
      </w:r>
      <w:proofErr w:type="spellStart"/>
      <w:r w:rsidRPr="00242D2B">
        <w:t>Calabar</w:t>
      </w:r>
      <w:proofErr w:type="spellEnd"/>
      <w:r w:rsidRPr="00242D2B">
        <w:t xml:space="preserve"> Flank SE. Nigeria.</w:t>
      </w:r>
      <w:proofErr w:type="gramEnd"/>
      <w:r w:rsidRPr="00242D2B">
        <w:t xml:space="preserve"> Paleoclimatology, Paleoecology</w:t>
      </w:r>
      <w:proofErr w:type="gramStart"/>
      <w:r w:rsidRPr="00242D2B">
        <w:t>;161</w:t>
      </w:r>
      <w:proofErr w:type="gramEnd"/>
      <w:r w:rsidRPr="00242D2B">
        <w:t>-175. 90010-G</w:t>
      </w:r>
    </w:p>
    <w:p w:rsidR="008E7472" w:rsidRDefault="008E7472" w:rsidP="008E7472">
      <w:pPr>
        <w:spacing w:before="240"/>
        <w:ind w:left="540" w:hanging="540"/>
        <w:jc w:val="both"/>
      </w:pPr>
      <w:proofErr w:type="spellStart"/>
      <w:proofErr w:type="gramStart"/>
      <w:r w:rsidRPr="00D60364">
        <w:t>Evamy</w:t>
      </w:r>
      <w:proofErr w:type="spellEnd"/>
      <w:r w:rsidRPr="00D60364">
        <w:t xml:space="preserve">, B. D., </w:t>
      </w:r>
      <w:proofErr w:type="spellStart"/>
      <w:r w:rsidRPr="00D60364">
        <w:t>Haremboure</w:t>
      </w:r>
      <w:proofErr w:type="spellEnd"/>
      <w:r w:rsidRPr="00D60364">
        <w:t xml:space="preserve">, J., </w:t>
      </w:r>
      <w:proofErr w:type="spellStart"/>
      <w:r w:rsidRPr="00D60364">
        <w:t>Kamerling</w:t>
      </w:r>
      <w:proofErr w:type="spellEnd"/>
      <w:r w:rsidRPr="00D60364">
        <w:t xml:space="preserve">, P., </w:t>
      </w:r>
      <w:proofErr w:type="spellStart"/>
      <w:r w:rsidRPr="00D60364">
        <w:t>Knaap</w:t>
      </w:r>
      <w:proofErr w:type="spellEnd"/>
      <w:r w:rsidRPr="00D60364">
        <w:t xml:space="preserve">, W.A., Molloy, F.A., and </w:t>
      </w:r>
      <w:proofErr w:type="spellStart"/>
      <w:r w:rsidRPr="00D60364">
        <w:t>Rowlands</w:t>
      </w:r>
      <w:proofErr w:type="spellEnd"/>
      <w:r w:rsidRPr="00D60364">
        <w:t>, P.H. (1978).</w:t>
      </w:r>
      <w:proofErr w:type="gramEnd"/>
      <w:r w:rsidRPr="00D60364">
        <w:t xml:space="preserve"> Hydrocarbon habitat of Tertiary Niger Delta: AAPG Bull., Vol. 62, 277-298.</w:t>
      </w:r>
    </w:p>
    <w:p w:rsidR="00D60364" w:rsidRDefault="00D60364" w:rsidP="008E7472">
      <w:pPr>
        <w:spacing w:before="240"/>
        <w:ind w:left="540" w:hanging="540"/>
        <w:jc w:val="both"/>
      </w:pPr>
      <w:proofErr w:type="spellStart"/>
      <w:proofErr w:type="gramStart"/>
      <w:r>
        <w:t>Etu-Efeotor</w:t>
      </w:r>
      <w:proofErr w:type="spellEnd"/>
      <w:r>
        <w:t xml:space="preserve">, J. O. and </w:t>
      </w:r>
      <w:proofErr w:type="spellStart"/>
      <w:r>
        <w:t>Akpokodje</w:t>
      </w:r>
      <w:proofErr w:type="spellEnd"/>
      <w:r>
        <w:t>, E. G. (1990).</w:t>
      </w:r>
      <w:proofErr w:type="gramEnd"/>
      <w:r>
        <w:t xml:space="preserve"> </w:t>
      </w:r>
      <w:proofErr w:type="gramStart"/>
      <w:r>
        <w:t>Aquifer systems of the Niger Delta.</w:t>
      </w:r>
      <w:proofErr w:type="gramEnd"/>
      <w:r>
        <w:t xml:space="preserve"> J. of Mining and Geology, 26, pp. 279 – 294. </w:t>
      </w:r>
    </w:p>
    <w:p w:rsidR="00C30C3F" w:rsidRDefault="00C30C3F" w:rsidP="00C30C3F">
      <w:pPr>
        <w:tabs>
          <w:tab w:val="left" w:pos="0"/>
        </w:tabs>
        <w:spacing w:before="240"/>
        <w:ind w:left="540" w:hanging="540"/>
        <w:jc w:val="both"/>
      </w:pPr>
      <w:proofErr w:type="spellStart"/>
      <w:r>
        <w:lastRenderedPageBreak/>
        <w:t>Gillot</w:t>
      </w:r>
      <w:proofErr w:type="spellEnd"/>
      <w:r>
        <w:t>, J. E. (1986). Some clay related problems in Engineering Geology. Cay Minerals Vol. 21, pp. 261 – 278.</w:t>
      </w:r>
    </w:p>
    <w:p w:rsidR="008E7472" w:rsidRDefault="00242D2B" w:rsidP="008E7472">
      <w:pPr>
        <w:spacing w:before="240"/>
        <w:ind w:left="540" w:hanging="540"/>
        <w:jc w:val="both"/>
      </w:pPr>
      <w:proofErr w:type="spellStart"/>
      <w:proofErr w:type="gramStart"/>
      <w:r w:rsidRPr="00242D2B">
        <w:t>Lehner</w:t>
      </w:r>
      <w:proofErr w:type="spellEnd"/>
      <w:r w:rsidRPr="00242D2B">
        <w:t xml:space="preserve">, P., and De </w:t>
      </w:r>
      <w:proofErr w:type="spellStart"/>
      <w:r w:rsidRPr="00242D2B">
        <w:t>Ruiter</w:t>
      </w:r>
      <w:proofErr w:type="spellEnd"/>
      <w:r w:rsidRPr="00242D2B">
        <w:t>, P.A.C. (1977).</w:t>
      </w:r>
      <w:proofErr w:type="gramEnd"/>
      <w:r w:rsidRPr="00242D2B">
        <w:t xml:space="preserve"> Structural history of Atlantic Margin of Africa: American Association of Petroleum Geologists Bulletin, Vol. 61, 961-981</w:t>
      </w:r>
      <w:r w:rsidR="008E7472">
        <w:t xml:space="preserve">. </w:t>
      </w:r>
    </w:p>
    <w:p w:rsidR="001422FC" w:rsidRDefault="001422FC" w:rsidP="001422FC">
      <w:pPr>
        <w:tabs>
          <w:tab w:val="left" w:pos="0"/>
        </w:tabs>
        <w:spacing w:before="240"/>
        <w:ind w:left="540" w:hanging="540"/>
        <w:jc w:val="both"/>
      </w:pPr>
      <w:r>
        <w:t xml:space="preserve">Look, B. G. (2007). </w:t>
      </w:r>
      <w:proofErr w:type="gramStart"/>
      <w:r>
        <w:t>Handbook of Geotechnical Investigations and design tables.</w:t>
      </w:r>
      <w:proofErr w:type="gramEnd"/>
      <w:r>
        <w:t xml:space="preserve"> London: </w:t>
      </w:r>
      <w:proofErr w:type="spellStart"/>
      <w:r>
        <w:t>Tylor</w:t>
      </w:r>
      <w:proofErr w:type="spellEnd"/>
      <w:r>
        <w:t xml:space="preserve"> and Francis Group. 356pages.  </w:t>
      </w:r>
    </w:p>
    <w:p w:rsidR="001422FC" w:rsidRDefault="001422FC" w:rsidP="001422FC">
      <w:pPr>
        <w:tabs>
          <w:tab w:val="left" w:pos="0"/>
        </w:tabs>
        <w:spacing w:before="240"/>
        <w:ind w:left="540" w:hanging="540"/>
        <w:jc w:val="both"/>
      </w:pPr>
      <w:r>
        <w:t xml:space="preserve">Meyerhof, G. G. (1965). Shallow foundations, J. Soil Mech. Foundation Div., ASCE, Vol. 902, SM 2 </w:t>
      </w:r>
    </w:p>
    <w:p w:rsidR="00D60364" w:rsidRDefault="00E63CC8" w:rsidP="00E63CC8">
      <w:pPr>
        <w:spacing w:before="240"/>
        <w:ind w:left="540" w:hanging="540"/>
        <w:jc w:val="both"/>
      </w:pPr>
      <w:r>
        <w:t xml:space="preserve">Murthy, V. N. S. (2012). </w:t>
      </w:r>
      <w:r w:rsidR="00D60364" w:rsidRPr="00D60364">
        <w:t xml:space="preserve">Murthy, V. N. S. (2012). </w:t>
      </w:r>
      <w:proofErr w:type="gramStart"/>
      <w:r w:rsidR="00D60364" w:rsidRPr="00D60364">
        <w:t>Textbook of Soil Mechanics and Foundation Engineering.</w:t>
      </w:r>
      <w:proofErr w:type="gramEnd"/>
      <w:r w:rsidR="00D60364" w:rsidRPr="00D60364">
        <w:t xml:space="preserve"> New Delhi: CBS Publishers and Distributors </w:t>
      </w:r>
      <w:proofErr w:type="spellStart"/>
      <w:r w:rsidR="00D60364" w:rsidRPr="00D60364">
        <w:t>PVt</w:t>
      </w:r>
      <w:proofErr w:type="spellEnd"/>
      <w:r w:rsidR="00D60364" w:rsidRPr="00D60364">
        <w:t xml:space="preserve"> Ltd 1043pages</w:t>
      </w:r>
    </w:p>
    <w:p w:rsidR="00E63CC8" w:rsidRDefault="00E63CC8" w:rsidP="00E63CC8">
      <w:pPr>
        <w:spacing w:before="240"/>
        <w:ind w:left="540" w:hanging="540"/>
        <w:jc w:val="both"/>
      </w:pPr>
      <w:proofErr w:type="spellStart"/>
      <w:r w:rsidRPr="0086110A">
        <w:t>Nagaraj</w:t>
      </w:r>
      <w:proofErr w:type="spellEnd"/>
      <w:r w:rsidRPr="0086110A">
        <w:t xml:space="preserve">, TS and Murthy, S. (1985). </w:t>
      </w:r>
      <w:proofErr w:type="gramStart"/>
      <w:r w:rsidRPr="0086110A">
        <w:t>Prediction of pr</w:t>
      </w:r>
      <w:r>
        <w:t>e-consolidation pressure and re-</w:t>
      </w:r>
      <w:r w:rsidRPr="0086110A">
        <w:t>compression index of soils.</w:t>
      </w:r>
      <w:proofErr w:type="gramEnd"/>
      <w:r w:rsidRPr="0086110A">
        <w:t xml:space="preserve"> </w:t>
      </w:r>
      <w:proofErr w:type="spellStart"/>
      <w:proofErr w:type="gramStart"/>
      <w:r w:rsidRPr="0086110A">
        <w:t>Geotech</w:t>
      </w:r>
      <w:proofErr w:type="spellEnd"/>
      <w:r w:rsidRPr="0086110A">
        <w:t>, Testing Journal, ASTM Vol. 8.</w:t>
      </w:r>
      <w:proofErr w:type="gramEnd"/>
    </w:p>
    <w:p w:rsidR="00C30C3F" w:rsidRDefault="00C30C3F" w:rsidP="008E7472">
      <w:pPr>
        <w:tabs>
          <w:tab w:val="left" w:pos="0"/>
        </w:tabs>
        <w:spacing w:before="240"/>
        <w:ind w:left="540" w:hanging="540"/>
        <w:jc w:val="both"/>
      </w:pPr>
      <w:proofErr w:type="gramStart"/>
      <w:r>
        <w:t xml:space="preserve">Omer, J. and </w:t>
      </w:r>
      <w:proofErr w:type="spellStart"/>
      <w:r>
        <w:t>Delpak</w:t>
      </w:r>
      <w:proofErr w:type="spellEnd"/>
      <w:r>
        <w:t>, R. (20070.</w:t>
      </w:r>
      <w:proofErr w:type="gramEnd"/>
      <w:r>
        <w:t xml:space="preserve"> </w:t>
      </w:r>
      <w:proofErr w:type="gramStart"/>
      <w:r>
        <w:t>Analysis of drilled, cast-in-situ single piles in axial loading.</w:t>
      </w:r>
      <w:proofErr w:type="gramEnd"/>
      <w:r>
        <w:t xml:space="preserve"> </w:t>
      </w:r>
      <w:proofErr w:type="gramStart"/>
      <w:r>
        <w:t>EJGE paper, pp. 1- 16.</w:t>
      </w:r>
      <w:proofErr w:type="gramEnd"/>
      <w:r>
        <w:t xml:space="preserve">  </w:t>
      </w:r>
    </w:p>
    <w:p w:rsidR="001422FC" w:rsidRDefault="001422FC" w:rsidP="008E7472">
      <w:pPr>
        <w:tabs>
          <w:tab w:val="left" w:pos="0"/>
        </w:tabs>
        <w:spacing w:before="240"/>
        <w:ind w:left="540" w:hanging="540"/>
        <w:jc w:val="both"/>
      </w:pPr>
      <w:proofErr w:type="spellStart"/>
      <w:proofErr w:type="gramStart"/>
      <w:r>
        <w:t>Punmia</w:t>
      </w:r>
      <w:proofErr w:type="spellEnd"/>
      <w:r>
        <w:t>, B. C., Jain, A. K. and Jain, A. K. (</w:t>
      </w:r>
      <w:r w:rsidR="006B2677">
        <w:t>1994</w:t>
      </w:r>
      <w:r>
        <w:t>)</w:t>
      </w:r>
      <w:r w:rsidR="006B2677">
        <w:t>.</w:t>
      </w:r>
      <w:proofErr w:type="gramEnd"/>
      <w:r w:rsidR="006B2677">
        <w:t xml:space="preserve"> </w:t>
      </w:r>
      <w:proofErr w:type="gramStart"/>
      <w:r w:rsidR="006B2677">
        <w:t>Soil Mechanics and Foundations.</w:t>
      </w:r>
      <w:proofErr w:type="gramEnd"/>
      <w:r w:rsidR="006B2677">
        <w:t xml:space="preserve"> New Delhi: </w:t>
      </w:r>
      <w:proofErr w:type="spellStart"/>
      <w:r w:rsidR="006B2677">
        <w:t>laxmi</w:t>
      </w:r>
      <w:proofErr w:type="spellEnd"/>
      <w:r w:rsidR="006B2677">
        <w:t xml:space="preserve"> Publications Ltd. 970pages</w:t>
      </w:r>
      <w:r>
        <w:t xml:space="preserve"> </w:t>
      </w:r>
    </w:p>
    <w:p w:rsidR="00D60364" w:rsidRDefault="00D60364" w:rsidP="00A92AE5">
      <w:pPr>
        <w:spacing w:before="240"/>
        <w:jc w:val="both"/>
      </w:pPr>
      <w:proofErr w:type="spellStart"/>
      <w:proofErr w:type="gramStart"/>
      <w:r w:rsidRPr="00D60364">
        <w:t>Skempton</w:t>
      </w:r>
      <w:proofErr w:type="spellEnd"/>
      <w:r w:rsidRPr="00D60364">
        <w:t xml:space="preserve">, AW and </w:t>
      </w:r>
      <w:proofErr w:type="spellStart"/>
      <w:r w:rsidRPr="00D60364">
        <w:t>Northey</w:t>
      </w:r>
      <w:proofErr w:type="spellEnd"/>
      <w:r w:rsidRPr="00D60364">
        <w:t>, RD (1953).</w:t>
      </w:r>
      <w:proofErr w:type="gramEnd"/>
      <w:r w:rsidRPr="00D60364">
        <w:t xml:space="preserve"> </w:t>
      </w:r>
      <w:proofErr w:type="gramStart"/>
      <w:r w:rsidRPr="00D60364">
        <w:t>Sensitivity of clays.</w:t>
      </w:r>
      <w:proofErr w:type="gramEnd"/>
      <w:r w:rsidRPr="00D60364">
        <w:t xml:space="preserve"> </w:t>
      </w:r>
      <w:proofErr w:type="spellStart"/>
      <w:r w:rsidRPr="00D60364">
        <w:t>Geotechnique</w:t>
      </w:r>
      <w:proofErr w:type="spellEnd"/>
      <w:r w:rsidRPr="00D60364">
        <w:t>, Vol. 3, London.</w:t>
      </w:r>
    </w:p>
    <w:p w:rsidR="00B8713A" w:rsidRDefault="00B8713A" w:rsidP="00B8713A">
      <w:pPr>
        <w:tabs>
          <w:tab w:val="left" w:pos="0"/>
        </w:tabs>
        <w:spacing w:before="240"/>
        <w:ind w:left="540" w:hanging="540"/>
        <w:jc w:val="both"/>
      </w:pPr>
      <w:proofErr w:type="spellStart"/>
      <w:r>
        <w:t>Teme</w:t>
      </w:r>
      <w:proofErr w:type="spellEnd"/>
      <w:r>
        <w:t xml:space="preserve">, S. C. (2017). </w:t>
      </w:r>
      <w:proofErr w:type="gramStart"/>
      <w:r>
        <w:t xml:space="preserve">The place of Engineering Geology and </w:t>
      </w:r>
      <w:proofErr w:type="spellStart"/>
      <w:r>
        <w:t>Geotechnics</w:t>
      </w:r>
      <w:proofErr w:type="spellEnd"/>
      <w:r>
        <w:t xml:space="preserve"> in the design of building foundations in the Niger Delta sub-region.</w:t>
      </w:r>
      <w:proofErr w:type="gramEnd"/>
      <w:r>
        <w:t xml:space="preserve"> Proceedings of the 2</w:t>
      </w:r>
      <w:r w:rsidRPr="00A92AE5">
        <w:rPr>
          <w:vertAlign w:val="superscript"/>
        </w:rPr>
        <w:t>nd</w:t>
      </w:r>
      <w:r>
        <w:t xml:space="preserve"> International Conference of the Nigerian Association foe engineering Geology and the Environment, Lagos, Vol. 1, pp. 14  – 28. </w:t>
      </w:r>
    </w:p>
    <w:p w:rsidR="00B8713A" w:rsidRDefault="00B03160" w:rsidP="00B8713A">
      <w:pPr>
        <w:tabs>
          <w:tab w:val="left" w:pos="0"/>
        </w:tabs>
        <w:spacing w:before="240"/>
        <w:ind w:left="540" w:hanging="540"/>
        <w:jc w:val="both"/>
      </w:pPr>
      <w:proofErr w:type="spellStart"/>
      <w:proofErr w:type="gramStart"/>
      <w:r>
        <w:t>Terzaghi</w:t>
      </w:r>
      <w:proofErr w:type="spellEnd"/>
      <w:r>
        <w:t>, K. and Peck, R.B. (1967).</w:t>
      </w:r>
      <w:proofErr w:type="gramEnd"/>
      <w:r>
        <w:t xml:space="preserve"> Soil Mechanics in Engineering Practice, New York: John Wiley and Sons. </w:t>
      </w:r>
    </w:p>
    <w:p w:rsidR="00A92AE5" w:rsidRDefault="00DF1B94" w:rsidP="00E63CC8">
      <w:pPr>
        <w:tabs>
          <w:tab w:val="left" w:pos="0"/>
        </w:tabs>
        <w:spacing w:before="240"/>
        <w:ind w:left="540" w:hanging="540"/>
        <w:jc w:val="both"/>
      </w:pPr>
      <w:r>
        <w:t xml:space="preserve">West, T. R. (1995). </w:t>
      </w:r>
      <w:r w:rsidR="00615A8A">
        <w:t xml:space="preserve">Geology applied to engineering. New Jersey: </w:t>
      </w:r>
      <w:r w:rsidR="00D76D1D">
        <w:t>Prentice hall Publish</w:t>
      </w:r>
      <w:r w:rsidR="0043671C">
        <w:t>e</w:t>
      </w:r>
      <w:r w:rsidR="00D76D1D">
        <w:t xml:space="preserve">rs, 560pages. </w:t>
      </w:r>
      <w:r w:rsidR="00615A8A">
        <w:t xml:space="preserve">  </w:t>
      </w:r>
    </w:p>
    <w:p w:rsidR="0089171A" w:rsidRPr="00DF63ED" w:rsidRDefault="0089171A" w:rsidP="00E63CC8">
      <w:pPr>
        <w:tabs>
          <w:tab w:val="left" w:pos="0"/>
        </w:tabs>
        <w:spacing w:before="240"/>
        <w:ind w:left="540" w:hanging="540"/>
        <w:jc w:val="both"/>
      </w:pPr>
      <w:bookmarkStart w:id="0" w:name="_GoBack"/>
      <w:bookmarkEnd w:id="0"/>
    </w:p>
    <w:sectPr w:rsidR="0089171A" w:rsidRPr="00DF63ED" w:rsidSect="00E63CC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FC" w:rsidRDefault="001422FC" w:rsidP="00EE4241">
      <w:r>
        <w:separator/>
      </w:r>
    </w:p>
  </w:endnote>
  <w:endnote w:type="continuationSeparator" w:id="0">
    <w:p w:rsidR="001422FC" w:rsidRDefault="001422FC" w:rsidP="00EE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61761"/>
      <w:docPartObj>
        <w:docPartGallery w:val="Page Numbers (Bottom of Page)"/>
        <w:docPartUnique/>
      </w:docPartObj>
    </w:sdtPr>
    <w:sdtEndPr>
      <w:rPr>
        <w:noProof/>
      </w:rPr>
    </w:sdtEndPr>
    <w:sdtContent>
      <w:p w:rsidR="001422FC" w:rsidRDefault="001422FC">
        <w:pPr>
          <w:pStyle w:val="Footer"/>
          <w:jc w:val="center"/>
        </w:pPr>
        <w:r>
          <w:fldChar w:fldCharType="begin"/>
        </w:r>
        <w:r>
          <w:instrText xml:space="preserve"> PAGE   \* MERGEFORMAT </w:instrText>
        </w:r>
        <w:r>
          <w:fldChar w:fldCharType="separate"/>
        </w:r>
        <w:r w:rsidR="00E96302">
          <w:rPr>
            <w:noProof/>
          </w:rPr>
          <w:t>18</w:t>
        </w:r>
        <w:r>
          <w:rPr>
            <w:noProof/>
          </w:rPr>
          <w:fldChar w:fldCharType="end"/>
        </w:r>
      </w:p>
    </w:sdtContent>
  </w:sdt>
  <w:p w:rsidR="001422FC" w:rsidRDefault="0014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FC" w:rsidRDefault="001422FC" w:rsidP="00EE4241">
      <w:r>
        <w:separator/>
      </w:r>
    </w:p>
  </w:footnote>
  <w:footnote w:type="continuationSeparator" w:id="0">
    <w:p w:rsidR="001422FC" w:rsidRDefault="001422FC" w:rsidP="00EE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1A76"/>
    <w:multiLevelType w:val="hybridMultilevel"/>
    <w:tmpl w:val="D648195C"/>
    <w:lvl w:ilvl="0" w:tplc="3F1227A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03905"/>
    <w:multiLevelType w:val="hybridMultilevel"/>
    <w:tmpl w:val="8EF620A2"/>
    <w:lvl w:ilvl="0" w:tplc="9E38777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54"/>
    <w:rsid w:val="0004641D"/>
    <w:rsid w:val="00061366"/>
    <w:rsid w:val="00094FC3"/>
    <w:rsid w:val="000B684A"/>
    <w:rsid w:val="00115BE5"/>
    <w:rsid w:val="00134525"/>
    <w:rsid w:val="001422FC"/>
    <w:rsid w:val="00146ADB"/>
    <w:rsid w:val="00161589"/>
    <w:rsid w:val="001649D0"/>
    <w:rsid w:val="001727F6"/>
    <w:rsid w:val="00174E8D"/>
    <w:rsid w:val="001813F6"/>
    <w:rsid w:val="001A4144"/>
    <w:rsid w:val="001B32F6"/>
    <w:rsid w:val="00205584"/>
    <w:rsid w:val="00223F51"/>
    <w:rsid w:val="00227D01"/>
    <w:rsid w:val="00242D2B"/>
    <w:rsid w:val="002643ED"/>
    <w:rsid w:val="002A3B65"/>
    <w:rsid w:val="003069E7"/>
    <w:rsid w:val="00307917"/>
    <w:rsid w:val="00311EC6"/>
    <w:rsid w:val="003478CC"/>
    <w:rsid w:val="00353F70"/>
    <w:rsid w:val="00354F53"/>
    <w:rsid w:val="00395AC6"/>
    <w:rsid w:val="003C41B7"/>
    <w:rsid w:val="003C44F2"/>
    <w:rsid w:val="003D06D6"/>
    <w:rsid w:val="003E245E"/>
    <w:rsid w:val="00413458"/>
    <w:rsid w:val="0043671C"/>
    <w:rsid w:val="004704B2"/>
    <w:rsid w:val="004816D8"/>
    <w:rsid w:val="00484586"/>
    <w:rsid w:val="004B0CB1"/>
    <w:rsid w:val="00511AD4"/>
    <w:rsid w:val="00563992"/>
    <w:rsid w:val="00565FEC"/>
    <w:rsid w:val="005706C6"/>
    <w:rsid w:val="00571942"/>
    <w:rsid w:val="00580F8A"/>
    <w:rsid w:val="00582E8F"/>
    <w:rsid w:val="005A073F"/>
    <w:rsid w:val="005C0AB1"/>
    <w:rsid w:val="005D67B4"/>
    <w:rsid w:val="006107F7"/>
    <w:rsid w:val="00615A8A"/>
    <w:rsid w:val="00660D5C"/>
    <w:rsid w:val="00662DA2"/>
    <w:rsid w:val="0066536F"/>
    <w:rsid w:val="0066648D"/>
    <w:rsid w:val="006A011D"/>
    <w:rsid w:val="006A72F0"/>
    <w:rsid w:val="006B2677"/>
    <w:rsid w:val="006C1FF5"/>
    <w:rsid w:val="006D38FC"/>
    <w:rsid w:val="007014A5"/>
    <w:rsid w:val="00716B9E"/>
    <w:rsid w:val="00727262"/>
    <w:rsid w:val="007331AF"/>
    <w:rsid w:val="0075680C"/>
    <w:rsid w:val="0076708A"/>
    <w:rsid w:val="00770B84"/>
    <w:rsid w:val="00786747"/>
    <w:rsid w:val="0078739D"/>
    <w:rsid w:val="007B35E2"/>
    <w:rsid w:val="007C64E4"/>
    <w:rsid w:val="0081038D"/>
    <w:rsid w:val="00834398"/>
    <w:rsid w:val="0085259B"/>
    <w:rsid w:val="00855286"/>
    <w:rsid w:val="00856F8D"/>
    <w:rsid w:val="0088053A"/>
    <w:rsid w:val="0089171A"/>
    <w:rsid w:val="008953C6"/>
    <w:rsid w:val="008B0F65"/>
    <w:rsid w:val="008D0C13"/>
    <w:rsid w:val="008E7472"/>
    <w:rsid w:val="008F265C"/>
    <w:rsid w:val="0090590E"/>
    <w:rsid w:val="00910454"/>
    <w:rsid w:val="0091460B"/>
    <w:rsid w:val="00984F82"/>
    <w:rsid w:val="009D08A6"/>
    <w:rsid w:val="009D33FA"/>
    <w:rsid w:val="009D35C0"/>
    <w:rsid w:val="00A033E5"/>
    <w:rsid w:val="00A0348F"/>
    <w:rsid w:val="00A116CC"/>
    <w:rsid w:val="00A92AE5"/>
    <w:rsid w:val="00AA678A"/>
    <w:rsid w:val="00AB10C2"/>
    <w:rsid w:val="00AB158C"/>
    <w:rsid w:val="00AD50E7"/>
    <w:rsid w:val="00B03160"/>
    <w:rsid w:val="00B03F5A"/>
    <w:rsid w:val="00B13991"/>
    <w:rsid w:val="00B13FD0"/>
    <w:rsid w:val="00B24EFA"/>
    <w:rsid w:val="00B27A5F"/>
    <w:rsid w:val="00B3396F"/>
    <w:rsid w:val="00B633E8"/>
    <w:rsid w:val="00B80F2D"/>
    <w:rsid w:val="00B82DF6"/>
    <w:rsid w:val="00B8713A"/>
    <w:rsid w:val="00BB4139"/>
    <w:rsid w:val="00BB6067"/>
    <w:rsid w:val="00BC05A5"/>
    <w:rsid w:val="00BC38BD"/>
    <w:rsid w:val="00BD3AB4"/>
    <w:rsid w:val="00BD6CD7"/>
    <w:rsid w:val="00BE38D7"/>
    <w:rsid w:val="00C30C3F"/>
    <w:rsid w:val="00C3637F"/>
    <w:rsid w:val="00C3647F"/>
    <w:rsid w:val="00C606D2"/>
    <w:rsid w:val="00C63292"/>
    <w:rsid w:val="00C772A8"/>
    <w:rsid w:val="00C913CF"/>
    <w:rsid w:val="00CA1331"/>
    <w:rsid w:val="00CC7275"/>
    <w:rsid w:val="00CD17B6"/>
    <w:rsid w:val="00CE4978"/>
    <w:rsid w:val="00CF1659"/>
    <w:rsid w:val="00D00B09"/>
    <w:rsid w:val="00D00BCD"/>
    <w:rsid w:val="00D22A26"/>
    <w:rsid w:val="00D412DE"/>
    <w:rsid w:val="00D423C4"/>
    <w:rsid w:val="00D46C62"/>
    <w:rsid w:val="00D60364"/>
    <w:rsid w:val="00D6347C"/>
    <w:rsid w:val="00D641A1"/>
    <w:rsid w:val="00D67FA8"/>
    <w:rsid w:val="00D74431"/>
    <w:rsid w:val="00D76D1D"/>
    <w:rsid w:val="00D813DB"/>
    <w:rsid w:val="00D91B81"/>
    <w:rsid w:val="00DF08DE"/>
    <w:rsid w:val="00DF1B94"/>
    <w:rsid w:val="00E051D8"/>
    <w:rsid w:val="00E214BC"/>
    <w:rsid w:val="00E34D0E"/>
    <w:rsid w:val="00E46D2D"/>
    <w:rsid w:val="00E5162F"/>
    <w:rsid w:val="00E63CC8"/>
    <w:rsid w:val="00E73D69"/>
    <w:rsid w:val="00E96302"/>
    <w:rsid w:val="00EA7797"/>
    <w:rsid w:val="00EB56E4"/>
    <w:rsid w:val="00EC6720"/>
    <w:rsid w:val="00ED3411"/>
    <w:rsid w:val="00ED741F"/>
    <w:rsid w:val="00EE4201"/>
    <w:rsid w:val="00EE4241"/>
    <w:rsid w:val="00EE7A1C"/>
    <w:rsid w:val="00EF184D"/>
    <w:rsid w:val="00F024C3"/>
    <w:rsid w:val="00F052C8"/>
    <w:rsid w:val="00F623D7"/>
    <w:rsid w:val="00F713AF"/>
    <w:rsid w:val="00F905DC"/>
    <w:rsid w:val="00FA0E79"/>
    <w:rsid w:val="00FB6F5A"/>
    <w:rsid w:val="00FD231D"/>
    <w:rsid w:val="00FE2C5A"/>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54"/>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454"/>
    <w:rPr>
      <w:color w:val="0000FF"/>
      <w:u w:val="single"/>
    </w:rPr>
  </w:style>
  <w:style w:type="paragraph" w:styleId="BalloonText">
    <w:name w:val="Balloon Text"/>
    <w:basedOn w:val="Normal"/>
    <w:link w:val="BalloonTextChar"/>
    <w:rsid w:val="001A4144"/>
    <w:rPr>
      <w:rFonts w:ascii="Tahoma" w:hAnsi="Tahoma" w:cs="Tahoma"/>
      <w:sz w:val="16"/>
      <w:szCs w:val="16"/>
    </w:rPr>
  </w:style>
  <w:style w:type="character" w:customStyle="1" w:styleId="BalloonTextChar">
    <w:name w:val="Balloon Text Char"/>
    <w:basedOn w:val="DefaultParagraphFont"/>
    <w:link w:val="BalloonText"/>
    <w:rsid w:val="001A4144"/>
    <w:rPr>
      <w:rFonts w:ascii="Tahoma" w:eastAsia="MS Mincho" w:hAnsi="Tahoma" w:cs="Tahoma"/>
      <w:sz w:val="16"/>
      <w:szCs w:val="16"/>
      <w:lang w:eastAsia="ja-JP"/>
    </w:rPr>
  </w:style>
  <w:style w:type="paragraph" w:styleId="ListParagraph">
    <w:name w:val="List Paragraph"/>
    <w:basedOn w:val="Normal"/>
    <w:uiPriority w:val="34"/>
    <w:qFormat/>
    <w:rsid w:val="001649D0"/>
    <w:pPr>
      <w:ind w:left="720"/>
      <w:contextualSpacing/>
    </w:pPr>
  </w:style>
  <w:style w:type="paragraph" w:styleId="Header">
    <w:name w:val="header"/>
    <w:basedOn w:val="Normal"/>
    <w:link w:val="HeaderChar"/>
    <w:rsid w:val="00EE4241"/>
    <w:pPr>
      <w:tabs>
        <w:tab w:val="center" w:pos="4680"/>
        <w:tab w:val="right" w:pos="9360"/>
      </w:tabs>
    </w:pPr>
  </w:style>
  <w:style w:type="character" w:customStyle="1" w:styleId="HeaderChar">
    <w:name w:val="Header Char"/>
    <w:basedOn w:val="DefaultParagraphFont"/>
    <w:link w:val="Header"/>
    <w:rsid w:val="00EE4241"/>
    <w:rPr>
      <w:rFonts w:eastAsia="MS Mincho"/>
      <w:sz w:val="24"/>
      <w:szCs w:val="24"/>
      <w:lang w:eastAsia="ja-JP"/>
    </w:rPr>
  </w:style>
  <w:style w:type="paragraph" w:styleId="Footer">
    <w:name w:val="footer"/>
    <w:basedOn w:val="Normal"/>
    <w:link w:val="FooterChar"/>
    <w:uiPriority w:val="99"/>
    <w:rsid w:val="00EE4241"/>
    <w:pPr>
      <w:tabs>
        <w:tab w:val="center" w:pos="4680"/>
        <w:tab w:val="right" w:pos="9360"/>
      </w:tabs>
    </w:pPr>
  </w:style>
  <w:style w:type="character" w:customStyle="1" w:styleId="FooterChar">
    <w:name w:val="Footer Char"/>
    <w:basedOn w:val="DefaultParagraphFont"/>
    <w:link w:val="Footer"/>
    <w:uiPriority w:val="99"/>
    <w:rsid w:val="00EE4241"/>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54"/>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454"/>
    <w:rPr>
      <w:color w:val="0000FF"/>
      <w:u w:val="single"/>
    </w:rPr>
  </w:style>
  <w:style w:type="paragraph" w:styleId="BalloonText">
    <w:name w:val="Balloon Text"/>
    <w:basedOn w:val="Normal"/>
    <w:link w:val="BalloonTextChar"/>
    <w:rsid w:val="001A4144"/>
    <w:rPr>
      <w:rFonts w:ascii="Tahoma" w:hAnsi="Tahoma" w:cs="Tahoma"/>
      <w:sz w:val="16"/>
      <w:szCs w:val="16"/>
    </w:rPr>
  </w:style>
  <w:style w:type="character" w:customStyle="1" w:styleId="BalloonTextChar">
    <w:name w:val="Balloon Text Char"/>
    <w:basedOn w:val="DefaultParagraphFont"/>
    <w:link w:val="BalloonText"/>
    <w:rsid w:val="001A4144"/>
    <w:rPr>
      <w:rFonts w:ascii="Tahoma" w:eastAsia="MS Mincho" w:hAnsi="Tahoma" w:cs="Tahoma"/>
      <w:sz w:val="16"/>
      <w:szCs w:val="16"/>
      <w:lang w:eastAsia="ja-JP"/>
    </w:rPr>
  </w:style>
  <w:style w:type="paragraph" w:styleId="ListParagraph">
    <w:name w:val="List Paragraph"/>
    <w:basedOn w:val="Normal"/>
    <w:uiPriority w:val="34"/>
    <w:qFormat/>
    <w:rsid w:val="001649D0"/>
    <w:pPr>
      <w:ind w:left="720"/>
      <w:contextualSpacing/>
    </w:pPr>
  </w:style>
  <w:style w:type="paragraph" w:styleId="Header">
    <w:name w:val="header"/>
    <w:basedOn w:val="Normal"/>
    <w:link w:val="HeaderChar"/>
    <w:rsid w:val="00EE4241"/>
    <w:pPr>
      <w:tabs>
        <w:tab w:val="center" w:pos="4680"/>
        <w:tab w:val="right" w:pos="9360"/>
      </w:tabs>
    </w:pPr>
  </w:style>
  <w:style w:type="character" w:customStyle="1" w:styleId="HeaderChar">
    <w:name w:val="Header Char"/>
    <w:basedOn w:val="DefaultParagraphFont"/>
    <w:link w:val="Header"/>
    <w:rsid w:val="00EE4241"/>
    <w:rPr>
      <w:rFonts w:eastAsia="MS Mincho"/>
      <w:sz w:val="24"/>
      <w:szCs w:val="24"/>
      <w:lang w:eastAsia="ja-JP"/>
    </w:rPr>
  </w:style>
  <w:style w:type="paragraph" w:styleId="Footer">
    <w:name w:val="footer"/>
    <w:basedOn w:val="Normal"/>
    <w:link w:val="FooterChar"/>
    <w:uiPriority w:val="99"/>
    <w:rsid w:val="00EE4241"/>
    <w:pPr>
      <w:tabs>
        <w:tab w:val="center" w:pos="4680"/>
        <w:tab w:val="right" w:pos="9360"/>
      </w:tabs>
    </w:pPr>
  </w:style>
  <w:style w:type="character" w:customStyle="1" w:styleId="FooterChar">
    <w:name w:val="Footer Char"/>
    <w:basedOn w:val="DefaultParagraphFont"/>
    <w:link w:val="Footer"/>
    <w:uiPriority w:val="99"/>
    <w:rsid w:val="00EE4241"/>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elabija@yahoo.co.uk" TargetMode="Externa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Fidelabija</dc:creator>
  <cp:lastModifiedBy>Fidelabija</cp:lastModifiedBy>
  <cp:revision>2</cp:revision>
  <dcterms:created xsi:type="dcterms:W3CDTF">2020-08-31T08:59:00Z</dcterms:created>
  <dcterms:modified xsi:type="dcterms:W3CDTF">2020-08-31T08:59:00Z</dcterms:modified>
</cp:coreProperties>
</file>