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E4C" w:rsidRDefault="00F45E4C" w:rsidP="00F45E4C">
      <w:pPr>
        <w:tabs>
          <w:tab w:val="left" w:pos="3532"/>
          <w:tab w:val="center" w:pos="4320"/>
        </w:tabs>
        <w:spacing w:line="480" w:lineRule="auto"/>
        <w:rPr>
          <w:rFonts w:ascii="Times New Roman" w:hAnsi="Times New Roman"/>
          <w:b/>
          <w:sz w:val="24"/>
          <w:szCs w:val="24"/>
        </w:rPr>
      </w:pPr>
      <w:r>
        <w:rPr>
          <w:rFonts w:ascii="Times New Roman" w:hAnsi="Times New Roman"/>
          <w:b/>
          <w:sz w:val="24"/>
          <w:szCs w:val="24"/>
        </w:rPr>
        <w:tab/>
      </w:r>
      <w:r w:rsidRPr="00FF7B10">
        <w:rPr>
          <w:rFonts w:asciiTheme="minorHAnsi" w:eastAsiaTheme="minorHAnsi" w:hAnsiTheme="minorHAnsi" w:cstheme="minorBidi"/>
          <w:noProof/>
        </w:rPr>
        <mc:AlternateContent>
          <mc:Choice Requires="wps">
            <w:drawing>
              <wp:anchor distT="0" distB="0" distL="114300" distR="114300" simplePos="0" relativeHeight="251659264" behindDoc="0" locked="0" layoutInCell="1" allowOverlap="1" wp14:anchorId="3EEE81E5" wp14:editId="5EFA14D7">
                <wp:simplePos x="0" y="0"/>
                <wp:positionH relativeFrom="column">
                  <wp:posOffset>5249545</wp:posOffset>
                </wp:positionH>
                <wp:positionV relativeFrom="paragraph">
                  <wp:posOffset>-511810</wp:posOffset>
                </wp:positionV>
                <wp:extent cx="325755" cy="285750"/>
                <wp:effectExtent l="0" t="0" r="0" b="0"/>
                <wp:wrapNone/>
                <wp:docPr id="4" name="Text Box 4"/>
                <wp:cNvGraphicFramePr/>
                <a:graphic xmlns:a="http://schemas.openxmlformats.org/drawingml/2006/main">
                  <a:graphicData uri="http://schemas.microsoft.com/office/word/2010/wordprocessingShape">
                    <wps:wsp>
                      <wps:cNvSpPr txBox="1"/>
                      <wps:spPr>
                        <a:xfrm>
                          <a:off x="0" y="0"/>
                          <a:ext cx="325755" cy="285750"/>
                        </a:xfrm>
                        <a:prstGeom prst="rect">
                          <a:avLst/>
                        </a:prstGeom>
                        <a:solidFill>
                          <a:sysClr val="window" lastClr="FFFFFF"/>
                        </a:solidFill>
                        <a:ln w="6350">
                          <a:noFill/>
                        </a:ln>
                        <a:effectLst/>
                      </wps:spPr>
                      <wps:txbx>
                        <w:txbxContent>
                          <w:p w:rsidR="00F45E4C" w:rsidRDefault="00F45E4C" w:rsidP="00F45E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13.35pt;margin-top:-40.3pt;width:25.6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" fillcolor="window" stroked="f" strokeweight=".5pt">
                <v:textbox>
                  <w:txbxContent>
                    <w:p w:rsidR="00F45E4C" w:rsidRDefault="00F45E4C" w:rsidP="00F45E4C"/>
                  </w:txbxContent>
                </v:textbox>
              </v:shape>
            </w:pict>
          </mc:Fallback>
        </mc:AlternateContent>
      </w:r>
      <w:r w:rsidRPr="000874FA">
        <w:rPr>
          <w:rFonts w:ascii="Times New Roman" w:hAnsi="Times New Roman"/>
          <w:b/>
          <w:sz w:val="24"/>
          <w:szCs w:val="24"/>
        </w:rPr>
        <w:t>ABSTRACT</w:t>
      </w:r>
    </w:p>
    <w:p w:rsidR="00F45E4C" w:rsidRDefault="00F45E4C" w:rsidP="00F45E4C">
      <w:pPr>
        <w:pStyle w:val="NoSpacing"/>
        <w:rPr>
          <w:rFonts w:ascii="Times New Roman" w:hAnsi="Times New Roman" w:cs="Times New Roman"/>
          <w:sz w:val="24"/>
          <w:szCs w:val="24"/>
          <w:lang w:val="fil-PH"/>
        </w:rPr>
      </w:pPr>
      <w:r w:rsidRPr="00983BF8">
        <w:rPr>
          <w:rFonts w:ascii="Times New Roman" w:hAnsi="Times New Roman" w:cs="Times New Roman"/>
          <w:sz w:val="24"/>
          <w:szCs w:val="24"/>
          <w:lang w:val="fil-PH"/>
        </w:rPr>
        <w:t>Development of Teacher-Designed Self-Learning Kit</w:t>
      </w:r>
      <w:r>
        <w:rPr>
          <w:rFonts w:ascii="Times New Roman" w:hAnsi="Times New Roman" w:cs="Times New Roman"/>
          <w:sz w:val="24"/>
          <w:szCs w:val="24"/>
          <w:lang w:val="fil-PH"/>
        </w:rPr>
        <w:t xml:space="preserve"> </w:t>
      </w:r>
      <w:r w:rsidRPr="00983BF8">
        <w:rPr>
          <w:rFonts w:ascii="Times New Roman" w:hAnsi="Times New Roman" w:cs="Times New Roman"/>
          <w:sz w:val="24"/>
          <w:szCs w:val="24"/>
          <w:lang w:val="fil-PH"/>
        </w:rPr>
        <w:t>in  Geometry For The Subanen, Maranaos,</w:t>
      </w:r>
      <w:r>
        <w:rPr>
          <w:rFonts w:ascii="Times New Roman" w:hAnsi="Times New Roman" w:cs="Times New Roman"/>
          <w:sz w:val="24"/>
          <w:szCs w:val="24"/>
          <w:lang w:val="fil-PH"/>
        </w:rPr>
        <w:t xml:space="preserve"> </w:t>
      </w:r>
      <w:r w:rsidRPr="00983BF8">
        <w:rPr>
          <w:rFonts w:ascii="Times New Roman" w:hAnsi="Times New Roman" w:cs="Times New Roman"/>
          <w:sz w:val="24"/>
          <w:szCs w:val="24"/>
          <w:lang w:val="fil-PH"/>
        </w:rPr>
        <w:t>and Visayans</w:t>
      </w:r>
      <w:r>
        <w:rPr>
          <w:rFonts w:ascii="Times New Roman" w:hAnsi="Times New Roman" w:cs="Times New Roman"/>
          <w:sz w:val="24"/>
          <w:szCs w:val="24"/>
          <w:lang w:val="fil-PH"/>
        </w:rPr>
        <w:t>. Hambre, Vilma D., Unpublished Dissertation, Graduate School, Mindanao State University, 2013</w:t>
      </w:r>
    </w:p>
    <w:p w:rsidR="00F45E4C" w:rsidRDefault="00F45E4C" w:rsidP="00F45E4C">
      <w:pPr>
        <w:pStyle w:val="NoSpacing"/>
        <w:rPr>
          <w:rFonts w:ascii="Times New Roman" w:hAnsi="Times New Roman" w:cs="Times New Roman"/>
          <w:sz w:val="24"/>
          <w:szCs w:val="24"/>
          <w:lang w:val="fil-PH"/>
        </w:rPr>
      </w:pPr>
    </w:p>
    <w:p w:rsidR="00F45E4C" w:rsidRDefault="00F45E4C" w:rsidP="00F45E4C">
      <w:pPr>
        <w:pStyle w:val="NoSpacing"/>
        <w:rPr>
          <w:rFonts w:ascii="Times New Roman" w:hAnsi="Times New Roman" w:cs="Times New Roman"/>
          <w:sz w:val="24"/>
          <w:szCs w:val="24"/>
          <w:u w:val="single"/>
          <w:lang w:val="fil-PH"/>
        </w:rPr>
      </w:pPr>
      <w:r>
        <w:rPr>
          <w:rFonts w:ascii="Times New Roman" w:hAnsi="Times New Roman" w:cs="Times New Roman"/>
          <w:sz w:val="24"/>
          <w:szCs w:val="24"/>
          <w:lang w:val="fil-PH"/>
        </w:rPr>
        <w:t>Adviser:</w:t>
      </w:r>
      <w:r w:rsidRPr="006C104A">
        <w:rPr>
          <w:rFonts w:ascii="Times New Roman" w:hAnsi="Times New Roman" w:cs="Times New Roman"/>
          <w:sz w:val="24"/>
          <w:szCs w:val="24"/>
          <w:u w:val="single"/>
          <w:lang w:val="fil-PH"/>
        </w:rPr>
        <w:t xml:space="preserve"> Dr. Roberto B. Corcino</w:t>
      </w:r>
    </w:p>
    <w:p w:rsidR="00F45E4C" w:rsidRPr="0072700B" w:rsidRDefault="00F45E4C" w:rsidP="00F45E4C">
      <w:pPr>
        <w:pStyle w:val="NoSpacing"/>
        <w:rPr>
          <w:rFonts w:ascii="Times New Roman" w:hAnsi="Times New Roman" w:cs="Times New Roman"/>
          <w:sz w:val="24"/>
          <w:szCs w:val="24"/>
          <w:lang w:val="fil-PH"/>
        </w:rPr>
      </w:pPr>
      <w:r w:rsidRPr="0072700B">
        <w:rPr>
          <w:rFonts w:ascii="Times New Roman" w:hAnsi="Times New Roman" w:cs="Times New Roman"/>
          <w:sz w:val="24"/>
          <w:szCs w:val="24"/>
          <w:lang w:val="fil-PH"/>
        </w:rPr>
        <w:t>Co</w:t>
      </w:r>
      <w:r>
        <w:rPr>
          <w:rFonts w:ascii="Times New Roman" w:hAnsi="Times New Roman" w:cs="Times New Roman"/>
          <w:sz w:val="24"/>
          <w:szCs w:val="24"/>
          <w:lang w:val="fil-PH"/>
        </w:rPr>
        <w:t>-Adviser: Dr. Dolores S. Pattuinan</w:t>
      </w:r>
    </w:p>
    <w:p w:rsidR="00F45E4C" w:rsidRDefault="00F45E4C" w:rsidP="00F45E4C">
      <w:pPr>
        <w:spacing w:line="480" w:lineRule="auto"/>
        <w:ind w:firstLine="720"/>
        <w:jc w:val="both"/>
        <w:rPr>
          <w:rFonts w:ascii="Times New Roman" w:hAnsi="Times New Roman"/>
          <w:sz w:val="24"/>
          <w:szCs w:val="24"/>
        </w:rPr>
      </w:pPr>
    </w:p>
    <w:p w:rsidR="00F45E4C" w:rsidRPr="00140126" w:rsidRDefault="00F45E4C" w:rsidP="00F45E4C">
      <w:pPr>
        <w:spacing w:line="480" w:lineRule="auto"/>
        <w:ind w:firstLine="720"/>
        <w:jc w:val="both"/>
        <w:rPr>
          <w:rFonts w:ascii="Times New Roman" w:hAnsi="Times New Roman"/>
          <w:sz w:val="24"/>
          <w:szCs w:val="24"/>
        </w:rPr>
      </w:pPr>
      <w:r w:rsidRPr="00D8339C">
        <w:rPr>
          <w:rFonts w:ascii="Times New Roman" w:hAnsi="Times New Roman"/>
          <w:sz w:val="24"/>
          <w:szCs w:val="24"/>
        </w:rPr>
        <w:t xml:space="preserve">This </w:t>
      </w:r>
      <w:r>
        <w:rPr>
          <w:rFonts w:ascii="Times New Roman" w:hAnsi="Times New Roman"/>
          <w:sz w:val="24"/>
          <w:szCs w:val="24"/>
        </w:rPr>
        <w:t xml:space="preserve">is a comparative study on the development of teacher-designed self-learning kit (SLK) in Geometry for the </w:t>
      </w:r>
      <w:proofErr w:type="spellStart"/>
      <w:r>
        <w:rPr>
          <w:rFonts w:ascii="Times New Roman" w:hAnsi="Times New Roman"/>
          <w:sz w:val="24"/>
          <w:szCs w:val="24"/>
        </w:rPr>
        <w:t>Subanen</w:t>
      </w:r>
      <w:proofErr w:type="spellEnd"/>
      <w:r>
        <w:rPr>
          <w:rFonts w:ascii="Times New Roman" w:hAnsi="Times New Roman"/>
          <w:sz w:val="24"/>
          <w:szCs w:val="24"/>
        </w:rPr>
        <w:t xml:space="preserve">, </w:t>
      </w:r>
      <w:proofErr w:type="spellStart"/>
      <w:r>
        <w:rPr>
          <w:rFonts w:ascii="Times New Roman" w:hAnsi="Times New Roman"/>
          <w:sz w:val="24"/>
          <w:szCs w:val="24"/>
        </w:rPr>
        <w:t>Meranaos</w:t>
      </w:r>
      <w:proofErr w:type="spellEnd"/>
      <w:r>
        <w:rPr>
          <w:rFonts w:ascii="Times New Roman" w:hAnsi="Times New Roman"/>
          <w:sz w:val="24"/>
          <w:szCs w:val="24"/>
        </w:rPr>
        <w:t xml:space="preserve">, and </w:t>
      </w:r>
      <w:proofErr w:type="spellStart"/>
      <w:r>
        <w:rPr>
          <w:rFonts w:ascii="Times New Roman" w:hAnsi="Times New Roman"/>
          <w:sz w:val="24"/>
          <w:szCs w:val="24"/>
        </w:rPr>
        <w:t>Visayans</w:t>
      </w:r>
      <w:proofErr w:type="spellEnd"/>
      <w:r>
        <w:rPr>
          <w:rFonts w:ascii="Times New Roman" w:hAnsi="Times New Roman"/>
          <w:sz w:val="24"/>
          <w:szCs w:val="24"/>
        </w:rPr>
        <w:t xml:space="preserve">, reflecting the culture, tradition and ethnicity of these </w:t>
      </w:r>
      <w:r w:rsidRPr="00140126">
        <w:rPr>
          <w:rFonts w:ascii="Times New Roman" w:hAnsi="Times New Roman"/>
          <w:sz w:val="24"/>
          <w:szCs w:val="24"/>
        </w:rPr>
        <w:t>T</w:t>
      </w:r>
      <w:r>
        <w:rPr>
          <w:rFonts w:ascii="Times New Roman" w:hAnsi="Times New Roman"/>
          <w:sz w:val="24"/>
          <w:szCs w:val="24"/>
        </w:rPr>
        <w:t xml:space="preserve">he researcher used quasi </w:t>
      </w:r>
      <w:r w:rsidRPr="00140126">
        <w:rPr>
          <w:rFonts w:ascii="Times New Roman" w:hAnsi="Times New Roman"/>
          <w:sz w:val="24"/>
          <w:szCs w:val="24"/>
        </w:rPr>
        <w:t xml:space="preserve">experimental design </w:t>
      </w:r>
      <w:r>
        <w:rPr>
          <w:rFonts w:ascii="Times New Roman" w:hAnsi="Times New Roman"/>
          <w:sz w:val="24"/>
          <w:szCs w:val="24"/>
        </w:rPr>
        <w:t xml:space="preserve">involving quantitative and qualitative approaches. Quantitative approach was used to interpret the numerical value obtained in this study. Qualitative approach, on the other hand was used to qualify the data that would triangulate the quantitative results. Moreover, these data were analyzed through statistical treatment. The respondents were grouped into control and experimental. They were purposively assigned to their respective groups. Achievement test was given to the respondents in the control and experimental groups after the implementation of the SLK. To develop SLK it follows the </w:t>
      </w:r>
      <w:proofErr w:type="spellStart"/>
      <w:r>
        <w:rPr>
          <w:rFonts w:ascii="Times New Roman" w:hAnsi="Times New Roman"/>
          <w:sz w:val="24"/>
          <w:szCs w:val="24"/>
        </w:rPr>
        <w:t>Taba</w:t>
      </w:r>
      <w:proofErr w:type="spellEnd"/>
      <w:r>
        <w:rPr>
          <w:rFonts w:ascii="Times New Roman" w:hAnsi="Times New Roman"/>
          <w:sz w:val="24"/>
          <w:szCs w:val="24"/>
        </w:rPr>
        <w:t xml:space="preserve"> Model as stated: Diagnoses of needs, formulation of objectives, selection of content, logical organization of content, selection of learning experiences, organization of learning activities, evaluation and means of evaluation. Readability test was used in the evaluation of the SLK in terms of its readability for the users. </w:t>
      </w:r>
    </w:p>
    <w:p w:rsidR="00F45E4C" w:rsidRDefault="00F45E4C" w:rsidP="00F45E4C">
      <w:pPr>
        <w:spacing w:line="480" w:lineRule="auto"/>
        <w:ind w:firstLine="720"/>
        <w:jc w:val="both"/>
        <w:rPr>
          <w:rFonts w:ascii="Times New Roman" w:hAnsi="Times New Roman"/>
          <w:sz w:val="24"/>
          <w:szCs w:val="24"/>
        </w:rPr>
      </w:pPr>
      <w:r>
        <w:rPr>
          <w:rFonts w:ascii="Times New Roman" w:hAnsi="Times New Roman"/>
          <w:sz w:val="24"/>
          <w:szCs w:val="24"/>
        </w:rPr>
        <w:t>To evaluate the effectiveness of the SLK in teaching Geometry, o</w:t>
      </w:r>
      <w:r w:rsidRPr="00140126">
        <w:rPr>
          <w:rFonts w:ascii="Times New Roman" w:hAnsi="Times New Roman"/>
          <w:sz w:val="24"/>
          <w:szCs w:val="24"/>
        </w:rPr>
        <w:t>bservations and interviews</w:t>
      </w:r>
      <w:r>
        <w:rPr>
          <w:rFonts w:ascii="Times New Roman" w:hAnsi="Times New Roman"/>
          <w:sz w:val="24"/>
          <w:szCs w:val="24"/>
        </w:rPr>
        <w:t xml:space="preserve"> were employed in </w:t>
      </w:r>
      <w:r w:rsidRPr="00140126">
        <w:rPr>
          <w:rFonts w:ascii="Times New Roman" w:hAnsi="Times New Roman"/>
          <w:sz w:val="24"/>
          <w:szCs w:val="24"/>
        </w:rPr>
        <w:t>gather</w:t>
      </w:r>
      <w:r>
        <w:rPr>
          <w:rFonts w:ascii="Times New Roman" w:hAnsi="Times New Roman"/>
          <w:sz w:val="24"/>
          <w:szCs w:val="24"/>
        </w:rPr>
        <w:t xml:space="preserve">ing the information qualitatively, </w:t>
      </w:r>
      <w:r w:rsidRPr="00140126">
        <w:rPr>
          <w:rFonts w:ascii="Times New Roman" w:hAnsi="Times New Roman"/>
          <w:sz w:val="24"/>
          <w:szCs w:val="24"/>
        </w:rPr>
        <w:t>particularly the insights and beliefs of students on self</w:t>
      </w:r>
      <w:r>
        <w:rPr>
          <w:rFonts w:ascii="Times New Roman" w:hAnsi="Times New Roman"/>
          <w:sz w:val="24"/>
          <w:szCs w:val="24"/>
        </w:rPr>
        <w:t>-learning kit. T</w:t>
      </w:r>
      <w:r w:rsidRPr="00140126">
        <w:rPr>
          <w:rFonts w:ascii="Times New Roman" w:hAnsi="Times New Roman"/>
          <w:sz w:val="24"/>
          <w:szCs w:val="24"/>
        </w:rPr>
        <w:t>he feedback</w:t>
      </w:r>
      <w:r>
        <w:rPr>
          <w:rFonts w:ascii="Times New Roman" w:hAnsi="Times New Roman"/>
          <w:sz w:val="24"/>
          <w:szCs w:val="24"/>
        </w:rPr>
        <w:t>s of the teachers regarding the</w:t>
      </w:r>
      <w:r w:rsidRPr="00140126">
        <w:rPr>
          <w:rFonts w:ascii="Times New Roman" w:hAnsi="Times New Roman"/>
          <w:sz w:val="24"/>
          <w:szCs w:val="24"/>
        </w:rPr>
        <w:t xml:space="preserve"> self</w:t>
      </w:r>
      <w:r>
        <w:rPr>
          <w:rFonts w:ascii="Times New Roman" w:hAnsi="Times New Roman"/>
          <w:sz w:val="24"/>
          <w:szCs w:val="24"/>
        </w:rPr>
        <w:t>-</w:t>
      </w:r>
      <w:r w:rsidRPr="00140126">
        <w:rPr>
          <w:rFonts w:ascii="Times New Roman" w:hAnsi="Times New Roman"/>
          <w:sz w:val="24"/>
          <w:szCs w:val="24"/>
        </w:rPr>
        <w:t>learning kit as a tool in the classroom instructions</w:t>
      </w:r>
      <w:r>
        <w:rPr>
          <w:rFonts w:ascii="Times New Roman" w:hAnsi="Times New Roman"/>
          <w:sz w:val="24"/>
          <w:szCs w:val="24"/>
        </w:rPr>
        <w:t xml:space="preserve"> were also considered</w:t>
      </w:r>
      <w:r w:rsidRPr="00140126">
        <w:rPr>
          <w:rFonts w:ascii="Times New Roman" w:hAnsi="Times New Roman"/>
          <w:sz w:val="24"/>
          <w:szCs w:val="24"/>
        </w:rPr>
        <w:t>.</w:t>
      </w:r>
      <w:r>
        <w:rPr>
          <w:rFonts w:ascii="Times New Roman" w:hAnsi="Times New Roman"/>
          <w:sz w:val="24"/>
          <w:szCs w:val="24"/>
        </w:rPr>
        <w:t xml:space="preserve"> </w:t>
      </w:r>
    </w:p>
    <w:p w:rsidR="00F45E4C" w:rsidRDefault="00F45E4C" w:rsidP="00F45E4C">
      <w:pPr>
        <w:spacing w:line="480" w:lineRule="auto"/>
        <w:ind w:firstLine="720"/>
        <w:jc w:val="both"/>
      </w:pPr>
      <w:r>
        <w:rPr>
          <w:rFonts w:ascii="Times New Roman" w:eastAsia="Times New Roman" w:hAnsi="Times New Roman"/>
          <w:color w:val="000000"/>
          <w:sz w:val="24"/>
          <w:szCs w:val="24"/>
          <w:lang w:eastAsia="en-PH"/>
        </w:rPr>
        <w:lastRenderedPageBreak/>
        <w:t xml:space="preserve">The mean achievement scores between experimental and control group vary significantly </w:t>
      </w:r>
      <w:proofErr w:type="gramStart"/>
      <w:r>
        <w:rPr>
          <w:rFonts w:ascii="Times New Roman" w:eastAsia="Times New Roman" w:hAnsi="Times New Roman"/>
          <w:color w:val="000000"/>
          <w:sz w:val="24"/>
          <w:szCs w:val="24"/>
          <w:lang w:eastAsia="en-PH"/>
        </w:rPr>
        <w:t>at 0.05 level of significance among the three groups of respondents</w:t>
      </w:r>
      <w:proofErr w:type="gramEnd"/>
      <w:r>
        <w:rPr>
          <w:rFonts w:ascii="Times New Roman" w:eastAsia="Times New Roman" w:hAnsi="Times New Roman"/>
          <w:color w:val="000000"/>
          <w:sz w:val="24"/>
          <w:szCs w:val="24"/>
          <w:lang w:eastAsia="en-PH"/>
        </w:rPr>
        <w:t xml:space="preserve">. </w:t>
      </w:r>
      <w:r>
        <w:rPr>
          <w:rStyle w:val="apple-style-span"/>
          <w:rFonts w:ascii="Times New Roman" w:hAnsi="Times New Roman"/>
          <w:color w:val="000000"/>
          <w:sz w:val="24"/>
          <w:szCs w:val="24"/>
          <w:shd w:val="clear" w:color="auto" w:fill="FFFFFF"/>
        </w:rPr>
        <w:t xml:space="preserve">The traditional method of teaching differs significantly since the teachers have different teaching strategies. The p-value is less than the level of significance at 0.05. </w:t>
      </w:r>
      <w:r>
        <w:rPr>
          <w:rFonts w:ascii="Times New Roman" w:eastAsia="Times New Roman" w:hAnsi="Times New Roman"/>
          <w:color w:val="000000"/>
          <w:sz w:val="24"/>
          <w:szCs w:val="24"/>
          <w:lang w:eastAsia="en-PH"/>
        </w:rPr>
        <w:t xml:space="preserve">This means that the mean scores of </w:t>
      </w:r>
      <w:proofErr w:type="spellStart"/>
      <w:r>
        <w:rPr>
          <w:rFonts w:ascii="Times New Roman" w:eastAsia="Times New Roman" w:hAnsi="Times New Roman"/>
          <w:color w:val="000000"/>
          <w:sz w:val="24"/>
          <w:szCs w:val="24"/>
          <w:lang w:eastAsia="en-PH"/>
        </w:rPr>
        <w:t>Subanen</w:t>
      </w:r>
      <w:proofErr w:type="spellEnd"/>
      <w:r>
        <w:rPr>
          <w:rFonts w:ascii="Times New Roman" w:eastAsia="Times New Roman" w:hAnsi="Times New Roman"/>
          <w:color w:val="000000"/>
          <w:sz w:val="24"/>
          <w:szCs w:val="24"/>
          <w:lang w:eastAsia="en-PH"/>
        </w:rPr>
        <w:t xml:space="preserve"> tribe differ significantly from the mean scores of </w:t>
      </w:r>
      <w:proofErr w:type="spellStart"/>
      <w:r>
        <w:rPr>
          <w:rFonts w:ascii="Times New Roman" w:eastAsia="Times New Roman" w:hAnsi="Times New Roman"/>
          <w:color w:val="000000"/>
          <w:sz w:val="24"/>
          <w:szCs w:val="24"/>
          <w:lang w:eastAsia="en-PH"/>
        </w:rPr>
        <w:t>Meranao</w:t>
      </w:r>
      <w:proofErr w:type="spellEnd"/>
      <w:r>
        <w:rPr>
          <w:rFonts w:ascii="Times New Roman" w:eastAsia="Times New Roman" w:hAnsi="Times New Roman"/>
          <w:color w:val="000000"/>
          <w:sz w:val="24"/>
          <w:szCs w:val="24"/>
          <w:lang w:eastAsia="en-PH"/>
        </w:rPr>
        <w:t xml:space="preserve"> and Visayan tribes. </w:t>
      </w:r>
      <w:r>
        <w:rPr>
          <w:rStyle w:val="apple-style-span"/>
          <w:rFonts w:ascii="Times New Roman" w:hAnsi="Times New Roman"/>
          <w:color w:val="000000"/>
          <w:sz w:val="24"/>
          <w:szCs w:val="24"/>
          <w:shd w:val="clear" w:color="auto" w:fill="FFFFFF"/>
        </w:rPr>
        <w:t xml:space="preserve">The untoward peace and order incident that happened in </w:t>
      </w:r>
      <w:proofErr w:type="spellStart"/>
      <w:r>
        <w:rPr>
          <w:rStyle w:val="apple-style-span"/>
          <w:rFonts w:ascii="Times New Roman" w:hAnsi="Times New Roman"/>
          <w:color w:val="000000"/>
          <w:sz w:val="24"/>
          <w:szCs w:val="24"/>
          <w:shd w:val="clear" w:color="auto" w:fill="FFFFFF"/>
        </w:rPr>
        <w:t>Lapuyan</w:t>
      </w:r>
      <w:proofErr w:type="spellEnd"/>
      <w:r>
        <w:rPr>
          <w:rStyle w:val="apple-style-span"/>
          <w:rFonts w:ascii="Times New Roman" w:hAnsi="Times New Roman"/>
          <w:color w:val="000000"/>
          <w:sz w:val="24"/>
          <w:szCs w:val="24"/>
          <w:shd w:val="clear" w:color="auto" w:fill="FFFFFF"/>
        </w:rPr>
        <w:t xml:space="preserve">, </w:t>
      </w:r>
      <w:proofErr w:type="spellStart"/>
      <w:r>
        <w:rPr>
          <w:rStyle w:val="apple-style-span"/>
          <w:rFonts w:ascii="Times New Roman" w:hAnsi="Times New Roman"/>
          <w:color w:val="000000"/>
          <w:sz w:val="24"/>
          <w:szCs w:val="24"/>
          <w:shd w:val="clear" w:color="auto" w:fill="FFFFFF"/>
        </w:rPr>
        <w:t>Zamboanga</w:t>
      </w:r>
      <w:proofErr w:type="spellEnd"/>
      <w:r>
        <w:rPr>
          <w:rStyle w:val="apple-style-span"/>
          <w:rFonts w:ascii="Times New Roman" w:hAnsi="Times New Roman"/>
          <w:color w:val="000000"/>
          <w:sz w:val="24"/>
          <w:szCs w:val="24"/>
          <w:shd w:val="clear" w:color="auto" w:fill="FFFFFF"/>
        </w:rPr>
        <w:t xml:space="preserve"> </w:t>
      </w:r>
      <w:proofErr w:type="gramStart"/>
      <w:r>
        <w:rPr>
          <w:rStyle w:val="apple-style-span"/>
          <w:rFonts w:ascii="Times New Roman" w:hAnsi="Times New Roman"/>
          <w:color w:val="000000"/>
          <w:sz w:val="24"/>
          <w:szCs w:val="24"/>
          <w:shd w:val="clear" w:color="auto" w:fill="FFFFFF"/>
        </w:rPr>
        <w:t>del</w:t>
      </w:r>
      <w:proofErr w:type="gramEnd"/>
      <w:r>
        <w:rPr>
          <w:rStyle w:val="apple-style-span"/>
          <w:rFonts w:ascii="Times New Roman" w:hAnsi="Times New Roman"/>
          <w:color w:val="000000"/>
          <w:sz w:val="24"/>
          <w:szCs w:val="24"/>
          <w:shd w:val="clear" w:color="auto" w:fill="FFFFFF"/>
        </w:rPr>
        <w:t xml:space="preserve"> Sur affected so much the performance in the achievement test of both experimental and control groups in the </w:t>
      </w:r>
      <w:proofErr w:type="spellStart"/>
      <w:r>
        <w:rPr>
          <w:rStyle w:val="apple-style-span"/>
          <w:rFonts w:ascii="Times New Roman" w:hAnsi="Times New Roman"/>
          <w:color w:val="000000"/>
          <w:sz w:val="24"/>
          <w:szCs w:val="24"/>
          <w:shd w:val="clear" w:color="auto" w:fill="FFFFFF"/>
        </w:rPr>
        <w:t>Subanen</w:t>
      </w:r>
      <w:proofErr w:type="spellEnd"/>
      <w:r>
        <w:rPr>
          <w:rStyle w:val="apple-style-span"/>
          <w:rFonts w:ascii="Times New Roman" w:hAnsi="Times New Roman"/>
          <w:color w:val="000000"/>
          <w:sz w:val="24"/>
          <w:szCs w:val="24"/>
          <w:shd w:val="clear" w:color="auto" w:fill="FFFFFF"/>
        </w:rPr>
        <w:t xml:space="preserve"> tribe. </w:t>
      </w:r>
      <w:r>
        <w:rPr>
          <w:rFonts w:ascii="Times New Roman" w:eastAsia="Times New Roman" w:hAnsi="Times New Roman"/>
          <w:color w:val="000000"/>
          <w:sz w:val="24"/>
          <w:szCs w:val="24"/>
          <w:shd w:val="clear" w:color="auto" w:fill="FFFFFF"/>
          <w:lang w:eastAsia="en-PH"/>
        </w:rPr>
        <w:t>All the respondents rated the SLK “excellent” in their evaluation. The student-respondents showed positive insights and perceptions in the use of SLK in their learning process. It enhanced their critical thinking, promoted their creativeness, and interests. Moreover, they become more motivated to learn the concepts and they enjoyed their interactive learning.</w:t>
      </w:r>
    </w:p>
    <w:p w:rsidR="00486697" w:rsidRDefault="00F45E4C" w:rsidP="00F45E4C">
      <w:pPr>
        <w:spacing w:line="480" w:lineRule="auto"/>
        <w:ind w:firstLine="720"/>
        <w:jc w:val="both"/>
      </w:pPr>
      <w:bookmarkStart w:id="0" w:name="_GoBack"/>
      <w:bookmarkEnd w:id="0"/>
      <w:r>
        <w:rPr>
          <w:rFonts w:ascii="Times New Roman" w:hAnsi="Times New Roman"/>
          <w:sz w:val="24"/>
          <w:szCs w:val="24"/>
        </w:rPr>
        <w:t xml:space="preserve">This study is a timely response to the program of the Department of Education, namely, the Philippines’ Response to Indigenous Peoples and Muslim Education (PRIME), and the School Base Management (SBM) and the Mother Tongue Base programs which aim to fairly and equitably meet the needs of the diversity of learners, the learning environments and processes </w:t>
      </w:r>
      <w:proofErr w:type="gramStart"/>
      <w:r>
        <w:rPr>
          <w:rFonts w:ascii="Times New Roman" w:hAnsi="Times New Roman"/>
          <w:sz w:val="24"/>
          <w:szCs w:val="24"/>
        </w:rPr>
        <w:t>and</w:t>
      </w:r>
      <w:proofErr w:type="gramEnd"/>
      <w:r>
        <w:rPr>
          <w:rFonts w:ascii="Times New Roman" w:hAnsi="Times New Roman"/>
          <w:sz w:val="24"/>
          <w:szCs w:val="24"/>
        </w:rPr>
        <w:t xml:space="preserve"> educational structures and systems. Moreover, this study responded the aims of the Department of Education in attaining the following: (a) knowledge based culture and their application to culture based teaching of basic education; (b) opportunities for critical dialogue with the local culture; (c) contribute to a deeper understanding and appreciation of culture.</w:t>
      </w:r>
    </w:p>
    <w:sectPr w:rsidR="00486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E4C"/>
    <w:rsid w:val="008C763F"/>
    <w:rsid w:val="00B3618E"/>
    <w:rsid w:val="00F45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E4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E4C"/>
    <w:pPr>
      <w:spacing w:after="0" w:line="240" w:lineRule="auto"/>
    </w:pPr>
  </w:style>
  <w:style w:type="character" w:customStyle="1" w:styleId="apple-style-span">
    <w:name w:val="apple-style-span"/>
    <w:basedOn w:val="DefaultParagraphFont"/>
    <w:rsid w:val="00F45E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E4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E4C"/>
    <w:pPr>
      <w:spacing w:after="0" w:line="240" w:lineRule="auto"/>
    </w:pPr>
  </w:style>
  <w:style w:type="character" w:customStyle="1" w:styleId="apple-style-span">
    <w:name w:val="apple-style-span"/>
    <w:basedOn w:val="DefaultParagraphFont"/>
    <w:rsid w:val="00F45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3008</Characters>
  <Application>Microsoft Office Word</Application>
  <DocSecurity>0</DocSecurity>
  <Lines>25</Lines>
  <Paragraphs>7</Paragraphs>
  <ScaleCrop>false</ScaleCrop>
  <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2014-06-16T12:19:00Z</dcterms:created>
  <dcterms:modified xsi:type="dcterms:W3CDTF">2014-06-16T12:21:00Z</dcterms:modified>
</cp:coreProperties>
</file>