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B0" w:rsidRPr="00145F9C" w:rsidRDefault="001074DA" w:rsidP="00EB3803">
      <w:pPr>
        <w:spacing w:after="0" w:line="276" w:lineRule="auto"/>
        <w:jc w:val="center"/>
        <w:rPr>
          <w:rFonts w:ascii="Times New Roman" w:hAnsi="Times New Roman"/>
          <w:b/>
          <w:iCs/>
          <w:sz w:val="32"/>
          <w:szCs w:val="28"/>
        </w:rPr>
      </w:pPr>
      <w:r w:rsidRPr="00145F9C">
        <w:rPr>
          <w:rFonts w:ascii="Times New Roman" w:hAnsi="Times New Roman"/>
          <w:b/>
          <w:iCs/>
          <w:sz w:val="32"/>
          <w:szCs w:val="28"/>
        </w:rPr>
        <w:t>Mergers and Acquisitions: A pre-post</w:t>
      </w:r>
      <w:r w:rsidR="00FA7E96" w:rsidRPr="00145F9C">
        <w:rPr>
          <w:rFonts w:ascii="Times New Roman" w:hAnsi="Times New Roman"/>
          <w:b/>
          <w:iCs/>
          <w:sz w:val="32"/>
          <w:szCs w:val="28"/>
        </w:rPr>
        <w:t xml:space="preserve"> Risk -Return </w:t>
      </w:r>
      <w:r w:rsidRPr="00145F9C">
        <w:rPr>
          <w:rFonts w:ascii="Times New Roman" w:hAnsi="Times New Roman"/>
          <w:b/>
          <w:iCs/>
          <w:sz w:val="32"/>
          <w:szCs w:val="28"/>
        </w:rPr>
        <w:t xml:space="preserve">analysis for the Indian Banking sector </w:t>
      </w:r>
    </w:p>
    <w:p w:rsidR="00EB3803" w:rsidRDefault="00EB3803" w:rsidP="00EB3803">
      <w:pPr>
        <w:spacing w:after="0" w:line="276" w:lineRule="auto"/>
        <w:jc w:val="center"/>
        <w:rPr>
          <w:rFonts w:ascii="Times New Roman" w:hAnsi="Times New Roman"/>
          <w:b/>
          <w:iCs/>
          <w:sz w:val="24"/>
        </w:rPr>
      </w:pPr>
    </w:p>
    <w:p w:rsidR="00FA3C92" w:rsidRPr="00145F9C" w:rsidRDefault="00C44107" w:rsidP="00EB3803">
      <w:pPr>
        <w:spacing w:after="0" w:line="276" w:lineRule="auto"/>
        <w:jc w:val="center"/>
        <w:rPr>
          <w:rFonts w:ascii="Times New Roman" w:hAnsi="Times New Roman"/>
          <w:b/>
          <w:bCs/>
          <w:sz w:val="24"/>
          <w:szCs w:val="24"/>
        </w:rPr>
      </w:pPr>
      <w:r w:rsidRPr="00145F9C">
        <w:rPr>
          <w:rFonts w:ascii="Times New Roman" w:hAnsi="Times New Roman"/>
          <w:b/>
          <w:iCs/>
          <w:sz w:val="24"/>
        </w:rPr>
        <w:t>Prof.</w:t>
      </w:r>
      <w:r w:rsidR="00FA7E96" w:rsidRPr="00145F9C">
        <w:rPr>
          <w:rFonts w:ascii="Times New Roman" w:hAnsi="Times New Roman"/>
          <w:b/>
          <w:iCs/>
          <w:sz w:val="24"/>
        </w:rPr>
        <w:t xml:space="preserve"> </w:t>
      </w:r>
      <w:r w:rsidR="00DD3347" w:rsidRPr="00145F9C">
        <w:rPr>
          <w:rFonts w:ascii="Times New Roman" w:hAnsi="Times New Roman"/>
          <w:b/>
          <w:iCs/>
          <w:sz w:val="24"/>
        </w:rPr>
        <w:t>Ritesh Patel</w:t>
      </w:r>
      <w:r w:rsidR="00644C94" w:rsidRPr="00145F9C">
        <w:rPr>
          <w:rStyle w:val="FootnoteReference"/>
          <w:rFonts w:ascii="Times New Roman" w:hAnsi="Times New Roman"/>
          <w:b/>
          <w:iCs/>
          <w:sz w:val="24"/>
        </w:rPr>
        <w:footnoteReference w:id="1"/>
      </w:r>
      <w:r w:rsidR="00D60FD6" w:rsidRPr="00145F9C">
        <w:rPr>
          <w:rFonts w:ascii="Times New Roman" w:hAnsi="Times New Roman"/>
          <w:b/>
          <w:iCs/>
          <w:sz w:val="28"/>
          <w:szCs w:val="24"/>
        </w:rPr>
        <w:t xml:space="preserve"> </w:t>
      </w:r>
      <w:r w:rsidR="00D60FD6" w:rsidRPr="00145F9C">
        <w:rPr>
          <w:rFonts w:ascii="Times New Roman" w:hAnsi="Times New Roman"/>
          <w:b/>
          <w:iCs/>
          <w:sz w:val="24"/>
          <w:szCs w:val="24"/>
        </w:rPr>
        <w:t xml:space="preserve">and </w:t>
      </w:r>
      <w:r w:rsidRPr="00145F9C">
        <w:rPr>
          <w:rFonts w:ascii="Times New Roman" w:hAnsi="Times New Roman"/>
          <w:b/>
          <w:bCs/>
          <w:sz w:val="24"/>
          <w:szCs w:val="24"/>
        </w:rPr>
        <w:t xml:space="preserve">Dr. </w:t>
      </w:r>
      <w:proofErr w:type="spellStart"/>
      <w:r w:rsidRPr="00145F9C">
        <w:rPr>
          <w:rFonts w:ascii="Times New Roman" w:hAnsi="Times New Roman"/>
          <w:b/>
          <w:bCs/>
          <w:sz w:val="24"/>
          <w:szCs w:val="24"/>
        </w:rPr>
        <w:t>Dharmesh</w:t>
      </w:r>
      <w:proofErr w:type="spellEnd"/>
      <w:r w:rsidRPr="00145F9C">
        <w:rPr>
          <w:rFonts w:ascii="Times New Roman" w:hAnsi="Times New Roman"/>
          <w:b/>
          <w:bCs/>
          <w:sz w:val="24"/>
          <w:szCs w:val="24"/>
        </w:rPr>
        <w:t xml:space="preserve"> Shah</w:t>
      </w:r>
      <w:r w:rsidR="00644C94" w:rsidRPr="00145F9C">
        <w:rPr>
          <w:rStyle w:val="FootnoteReference"/>
          <w:rFonts w:ascii="Times New Roman" w:hAnsi="Times New Roman"/>
          <w:b/>
          <w:bCs/>
          <w:sz w:val="24"/>
          <w:szCs w:val="24"/>
        </w:rPr>
        <w:footnoteReference w:id="2"/>
      </w:r>
    </w:p>
    <w:p w:rsidR="00FA3C92" w:rsidRPr="00145F9C" w:rsidRDefault="00FA3C92" w:rsidP="00EB3803">
      <w:pPr>
        <w:spacing w:after="0" w:line="276" w:lineRule="auto"/>
        <w:jc w:val="both"/>
        <w:rPr>
          <w:rFonts w:ascii="Times New Roman" w:hAnsi="Times New Roman"/>
          <w:sz w:val="24"/>
          <w:szCs w:val="24"/>
        </w:rPr>
      </w:pPr>
    </w:p>
    <w:p w:rsidR="00386EDB" w:rsidRPr="00145F9C" w:rsidRDefault="00386EDB" w:rsidP="00EB3803">
      <w:pPr>
        <w:pStyle w:val="ListParagraph1"/>
        <w:spacing w:after="0"/>
        <w:ind w:left="0"/>
        <w:jc w:val="center"/>
        <w:rPr>
          <w:rFonts w:ascii="Times New Roman" w:hAnsi="Times New Roman"/>
          <w:b/>
          <w:sz w:val="24"/>
        </w:rPr>
      </w:pPr>
      <w:r w:rsidRPr="00145F9C">
        <w:rPr>
          <w:rFonts w:ascii="Times New Roman" w:hAnsi="Times New Roman"/>
          <w:b/>
          <w:sz w:val="24"/>
        </w:rPr>
        <w:t>Abstract</w:t>
      </w:r>
    </w:p>
    <w:p w:rsidR="00FC2539" w:rsidRPr="00145F9C" w:rsidRDefault="001C32D1"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 xml:space="preserve">The purpose of this paper is to </w:t>
      </w:r>
      <w:r w:rsidR="006A6BA7" w:rsidRPr="00145F9C">
        <w:rPr>
          <w:rFonts w:ascii="Times New Roman" w:hAnsi="Times New Roman"/>
          <w:sz w:val="24"/>
          <w:szCs w:val="24"/>
        </w:rPr>
        <w:t xml:space="preserve">examine the comparative position of pre &amp; post-merger </w:t>
      </w:r>
      <w:r w:rsidR="002126F2" w:rsidRPr="00145F9C">
        <w:rPr>
          <w:rFonts w:ascii="Times New Roman" w:hAnsi="Times New Roman"/>
          <w:sz w:val="24"/>
          <w:szCs w:val="24"/>
        </w:rPr>
        <w:t xml:space="preserve">stock risk-return </w:t>
      </w:r>
      <w:r w:rsidR="006A6BA7" w:rsidRPr="00145F9C">
        <w:rPr>
          <w:rFonts w:ascii="Times New Roman" w:hAnsi="Times New Roman"/>
          <w:sz w:val="24"/>
          <w:szCs w:val="24"/>
        </w:rPr>
        <w:t>performan</w:t>
      </w:r>
      <w:r w:rsidR="00322BB2" w:rsidRPr="00145F9C">
        <w:rPr>
          <w:rFonts w:ascii="Times New Roman" w:hAnsi="Times New Roman"/>
          <w:sz w:val="24"/>
          <w:szCs w:val="24"/>
        </w:rPr>
        <w:t xml:space="preserve">ce of selected banks. </w:t>
      </w:r>
      <w:r w:rsidR="00CD147C" w:rsidRPr="00145F9C">
        <w:rPr>
          <w:rFonts w:ascii="Times New Roman" w:hAnsi="Times New Roman"/>
          <w:sz w:val="24"/>
          <w:szCs w:val="24"/>
        </w:rPr>
        <w:t xml:space="preserve">Study </w:t>
      </w:r>
      <w:r w:rsidR="002126F2" w:rsidRPr="00145F9C">
        <w:rPr>
          <w:rFonts w:ascii="Times New Roman" w:hAnsi="Times New Roman"/>
          <w:sz w:val="24"/>
          <w:szCs w:val="24"/>
        </w:rPr>
        <w:t>covers</w:t>
      </w:r>
      <w:r w:rsidR="00CD147C" w:rsidRPr="00145F9C">
        <w:rPr>
          <w:rFonts w:ascii="Times New Roman" w:hAnsi="Times New Roman"/>
          <w:sz w:val="24"/>
          <w:szCs w:val="24"/>
        </w:rPr>
        <w:t xml:space="preserve"> comparison of</w:t>
      </w:r>
      <w:r w:rsidR="002126F2" w:rsidRPr="00145F9C">
        <w:rPr>
          <w:rFonts w:ascii="Times New Roman" w:hAnsi="Times New Roman"/>
          <w:sz w:val="24"/>
          <w:szCs w:val="24"/>
        </w:rPr>
        <w:t xml:space="preserve"> Systematic and unsystematic risk during pre &amp; post-merger period. </w:t>
      </w:r>
      <w:r w:rsidR="00992AC7" w:rsidRPr="00145F9C">
        <w:rPr>
          <w:rFonts w:ascii="Times New Roman" w:hAnsi="Times New Roman"/>
          <w:sz w:val="24"/>
          <w:szCs w:val="24"/>
        </w:rPr>
        <w:t>Using data drawn from</w:t>
      </w:r>
      <w:r w:rsidR="00992AC7" w:rsidRPr="00145F9C">
        <w:rPr>
          <w:rFonts w:ascii="Times New Roman" w:hAnsi="Times New Roman"/>
          <w:b/>
          <w:sz w:val="24"/>
          <w:szCs w:val="24"/>
        </w:rPr>
        <w:t xml:space="preserve"> </w:t>
      </w:r>
      <w:r w:rsidR="00992AC7" w:rsidRPr="00145F9C">
        <w:rPr>
          <w:rFonts w:ascii="Times New Roman" w:hAnsi="Times New Roman"/>
          <w:sz w:val="24"/>
          <w:szCs w:val="24"/>
        </w:rPr>
        <w:t xml:space="preserve">money control and yahoo finance </w:t>
      </w:r>
      <w:r w:rsidR="008D5EAE" w:rsidRPr="00145F9C">
        <w:rPr>
          <w:rFonts w:ascii="Times New Roman" w:hAnsi="Times New Roman"/>
          <w:sz w:val="24"/>
          <w:szCs w:val="24"/>
        </w:rPr>
        <w:t>t</w:t>
      </w:r>
      <w:r w:rsidR="008F4E1F" w:rsidRPr="00145F9C">
        <w:rPr>
          <w:rFonts w:ascii="Times New Roman" w:hAnsi="Times New Roman"/>
          <w:sz w:val="24"/>
          <w:szCs w:val="24"/>
        </w:rPr>
        <w:t xml:space="preserve">his </w:t>
      </w:r>
      <w:r w:rsidR="007A41DD" w:rsidRPr="00145F9C">
        <w:rPr>
          <w:rFonts w:ascii="Times New Roman" w:hAnsi="Times New Roman"/>
          <w:sz w:val="24"/>
          <w:szCs w:val="24"/>
        </w:rPr>
        <w:t xml:space="preserve">present </w:t>
      </w:r>
      <w:r w:rsidR="008F4E1F" w:rsidRPr="00145F9C">
        <w:rPr>
          <w:rFonts w:ascii="Times New Roman" w:hAnsi="Times New Roman"/>
          <w:sz w:val="24"/>
          <w:szCs w:val="24"/>
        </w:rPr>
        <w:t xml:space="preserve">exploratory </w:t>
      </w:r>
      <w:r w:rsidR="00C225DC" w:rsidRPr="00145F9C">
        <w:rPr>
          <w:rFonts w:ascii="Times New Roman" w:hAnsi="Times New Roman"/>
          <w:sz w:val="24"/>
          <w:szCs w:val="24"/>
        </w:rPr>
        <w:t xml:space="preserve">study </w:t>
      </w:r>
      <w:r w:rsidR="00A4716A" w:rsidRPr="00145F9C">
        <w:rPr>
          <w:rFonts w:ascii="Times New Roman" w:hAnsi="Times New Roman"/>
          <w:sz w:val="24"/>
          <w:szCs w:val="24"/>
        </w:rPr>
        <w:t>c</w:t>
      </w:r>
      <w:r w:rsidR="009C2ECB" w:rsidRPr="00145F9C">
        <w:rPr>
          <w:rFonts w:ascii="Times New Roman" w:hAnsi="Times New Roman"/>
          <w:sz w:val="24"/>
          <w:szCs w:val="24"/>
        </w:rPr>
        <w:t>overs</w:t>
      </w:r>
      <w:r w:rsidR="00A4716A" w:rsidRPr="00145F9C">
        <w:rPr>
          <w:rFonts w:ascii="Times New Roman" w:hAnsi="Times New Roman"/>
          <w:sz w:val="24"/>
          <w:szCs w:val="24"/>
        </w:rPr>
        <w:t xml:space="preserve"> a sample of six banks </w:t>
      </w:r>
      <w:r w:rsidR="00164416" w:rsidRPr="00145F9C">
        <w:rPr>
          <w:rFonts w:ascii="Times New Roman" w:hAnsi="Times New Roman"/>
          <w:sz w:val="24"/>
          <w:szCs w:val="24"/>
        </w:rPr>
        <w:t xml:space="preserve">which </w:t>
      </w:r>
      <w:r w:rsidR="00A4716A" w:rsidRPr="00145F9C">
        <w:rPr>
          <w:rFonts w:ascii="Times New Roman" w:hAnsi="Times New Roman"/>
          <w:sz w:val="24"/>
          <w:szCs w:val="24"/>
        </w:rPr>
        <w:t xml:space="preserve">were </w:t>
      </w:r>
      <w:r w:rsidR="008F513A" w:rsidRPr="00145F9C">
        <w:rPr>
          <w:rFonts w:ascii="Times New Roman" w:hAnsi="Times New Roman"/>
          <w:sz w:val="24"/>
          <w:szCs w:val="24"/>
        </w:rPr>
        <w:t xml:space="preserve">got </w:t>
      </w:r>
      <w:r w:rsidR="009C2ECB" w:rsidRPr="00145F9C">
        <w:rPr>
          <w:rFonts w:ascii="Times New Roman" w:hAnsi="Times New Roman"/>
          <w:sz w:val="24"/>
          <w:szCs w:val="24"/>
        </w:rPr>
        <w:t>merge</w:t>
      </w:r>
      <w:r w:rsidR="008F513A" w:rsidRPr="00145F9C">
        <w:rPr>
          <w:rFonts w:ascii="Times New Roman" w:hAnsi="Times New Roman"/>
          <w:sz w:val="24"/>
          <w:szCs w:val="24"/>
        </w:rPr>
        <w:t xml:space="preserve"> during </w:t>
      </w:r>
      <w:r w:rsidR="00F726D1" w:rsidRPr="00145F9C">
        <w:rPr>
          <w:rFonts w:ascii="Times New Roman" w:hAnsi="Times New Roman"/>
          <w:sz w:val="24"/>
          <w:szCs w:val="24"/>
        </w:rPr>
        <w:t xml:space="preserve">year </w:t>
      </w:r>
      <w:r w:rsidR="009C2ECB" w:rsidRPr="00145F9C">
        <w:rPr>
          <w:rFonts w:ascii="Times New Roman" w:hAnsi="Times New Roman"/>
          <w:sz w:val="24"/>
          <w:szCs w:val="24"/>
        </w:rPr>
        <w:t>2004 to 2010</w:t>
      </w:r>
      <w:r w:rsidR="00E12581" w:rsidRPr="00145F9C">
        <w:rPr>
          <w:rFonts w:ascii="Times New Roman" w:hAnsi="Times New Roman"/>
          <w:sz w:val="24"/>
          <w:szCs w:val="24"/>
        </w:rPr>
        <w:t xml:space="preserve">. </w:t>
      </w:r>
      <w:r w:rsidR="008A784F" w:rsidRPr="00145F9C">
        <w:rPr>
          <w:rFonts w:ascii="Times New Roman" w:hAnsi="Times New Roman"/>
          <w:sz w:val="24"/>
          <w:szCs w:val="24"/>
        </w:rPr>
        <w:t xml:space="preserve">Stock </w:t>
      </w:r>
      <w:r w:rsidR="005875EC" w:rsidRPr="00145F9C">
        <w:rPr>
          <w:rFonts w:ascii="Times New Roman" w:hAnsi="Times New Roman"/>
          <w:sz w:val="24"/>
          <w:szCs w:val="24"/>
        </w:rPr>
        <w:t>risk-</w:t>
      </w:r>
      <w:r w:rsidR="008A784F" w:rsidRPr="00145F9C">
        <w:rPr>
          <w:rFonts w:ascii="Times New Roman" w:hAnsi="Times New Roman"/>
          <w:sz w:val="24"/>
          <w:szCs w:val="24"/>
        </w:rPr>
        <w:t xml:space="preserve">return analysis has presented mix evidence, i.e. for some banks after merger performance has improved whereas for few banks it has </w:t>
      </w:r>
      <w:r w:rsidR="005875EC" w:rsidRPr="00145F9C">
        <w:rPr>
          <w:rFonts w:ascii="Times New Roman" w:hAnsi="Times New Roman"/>
          <w:sz w:val="24"/>
          <w:szCs w:val="24"/>
        </w:rPr>
        <w:t>decreased</w:t>
      </w:r>
      <w:r w:rsidR="008A784F" w:rsidRPr="00145F9C">
        <w:rPr>
          <w:rFonts w:ascii="Times New Roman" w:hAnsi="Times New Roman"/>
          <w:sz w:val="24"/>
          <w:szCs w:val="24"/>
        </w:rPr>
        <w:t>.</w:t>
      </w:r>
      <w:r w:rsidR="005875EC" w:rsidRPr="00145F9C">
        <w:rPr>
          <w:rFonts w:ascii="Times New Roman" w:hAnsi="Times New Roman"/>
          <w:sz w:val="24"/>
          <w:szCs w:val="24"/>
        </w:rPr>
        <w:t xml:space="preserve"> Finally, evidence is presented that proper analysis before merger deal can improve bank’s performance.  </w:t>
      </w:r>
      <w:r w:rsidR="00356448" w:rsidRPr="00145F9C">
        <w:rPr>
          <w:rFonts w:ascii="Times New Roman" w:hAnsi="Times New Roman"/>
          <w:sz w:val="24"/>
          <w:szCs w:val="24"/>
        </w:rPr>
        <w:t xml:space="preserve">Because </w:t>
      </w:r>
      <w:r w:rsidR="00283B29" w:rsidRPr="00145F9C">
        <w:rPr>
          <w:rFonts w:ascii="Times New Roman" w:hAnsi="Times New Roman"/>
          <w:sz w:val="24"/>
          <w:szCs w:val="24"/>
        </w:rPr>
        <w:t>of the chosen research approach, the research results may not be generalizable</w:t>
      </w:r>
      <w:r w:rsidR="009B5DBF" w:rsidRPr="00145F9C">
        <w:rPr>
          <w:rFonts w:ascii="Times New Roman" w:hAnsi="Times New Roman"/>
          <w:sz w:val="24"/>
          <w:szCs w:val="24"/>
        </w:rPr>
        <w:t xml:space="preserve"> for all banks</w:t>
      </w:r>
      <w:r w:rsidR="00283B29" w:rsidRPr="00145F9C">
        <w:rPr>
          <w:rFonts w:ascii="Times New Roman" w:hAnsi="Times New Roman"/>
          <w:sz w:val="24"/>
          <w:szCs w:val="24"/>
        </w:rPr>
        <w:t>.</w:t>
      </w:r>
      <w:r w:rsidR="00F42E7C" w:rsidRPr="00145F9C">
        <w:rPr>
          <w:rFonts w:ascii="Times New Roman" w:hAnsi="Times New Roman"/>
          <w:sz w:val="24"/>
          <w:szCs w:val="24"/>
        </w:rPr>
        <w:t xml:space="preserve"> </w:t>
      </w:r>
      <w:r w:rsidR="000F41F8" w:rsidRPr="00145F9C">
        <w:rPr>
          <w:rFonts w:ascii="Times New Roman" w:hAnsi="Times New Roman"/>
          <w:sz w:val="24"/>
          <w:szCs w:val="24"/>
        </w:rPr>
        <w:t xml:space="preserve">The paper includes implications for top management </w:t>
      </w:r>
      <w:r w:rsidR="005A3E08" w:rsidRPr="00145F9C">
        <w:rPr>
          <w:rFonts w:ascii="Times New Roman" w:hAnsi="Times New Roman"/>
          <w:sz w:val="24"/>
          <w:szCs w:val="24"/>
        </w:rPr>
        <w:t>of banks in designing merger deal which can be beneficial for them to have synergy gain in terms of financial, stock performance and wealth maximization.</w:t>
      </w:r>
    </w:p>
    <w:p w:rsidR="00A73153" w:rsidRPr="00145F9C" w:rsidRDefault="00A73153" w:rsidP="00EB3803">
      <w:pPr>
        <w:pStyle w:val="ListParagraph1"/>
        <w:spacing w:after="0"/>
        <w:ind w:left="0"/>
        <w:jc w:val="both"/>
        <w:rPr>
          <w:rFonts w:ascii="Times New Roman" w:hAnsi="Times New Roman"/>
          <w:b/>
          <w:sz w:val="24"/>
          <w:szCs w:val="24"/>
        </w:rPr>
      </w:pPr>
    </w:p>
    <w:p w:rsidR="00F42E7C" w:rsidRPr="00145F9C" w:rsidRDefault="00A73153" w:rsidP="00EB3803">
      <w:pPr>
        <w:pStyle w:val="ListParagraph1"/>
        <w:spacing w:after="0"/>
        <w:ind w:left="0"/>
        <w:jc w:val="both"/>
        <w:rPr>
          <w:rFonts w:ascii="Times New Roman" w:hAnsi="Times New Roman"/>
          <w:b/>
          <w:sz w:val="24"/>
          <w:szCs w:val="24"/>
        </w:rPr>
      </w:pPr>
      <w:r w:rsidRPr="00145F9C">
        <w:rPr>
          <w:rFonts w:ascii="Times New Roman" w:hAnsi="Times New Roman"/>
          <w:b/>
          <w:sz w:val="24"/>
          <w:szCs w:val="24"/>
        </w:rPr>
        <w:t xml:space="preserve">JEL classification numbers: </w:t>
      </w:r>
      <w:r w:rsidRPr="00145F9C">
        <w:rPr>
          <w:rFonts w:ascii="Times New Roman" w:hAnsi="Times New Roman"/>
          <w:bCs/>
          <w:sz w:val="24"/>
          <w:szCs w:val="24"/>
        </w:rPr>
        <w:t xml:space="preserve">G14, </w:t>
      </w:r>
      <w:r w:rsidR="00A46FA5" w:rsidRPr="00145F9C">
        <w:rPr>
          <w:rFonts w:ascii="Times New Roman" w:hAnsi="Times New Roman"/>
          <w:bCs/>
          <w:sz w:val="24"/>
          <w:szCs w:val="24"/>
        </w:rPr>
        <w:t>G24</w:t>
      </w:r>
    </w:p>
    <w:p w:rsidR="00386EDB" w:rsidRPr="00145F9C" w:rsidRDefault="00386EDB" w:rsidP="00EB3803">
      <w:pPr>
        <w:pStyle w:val="ListParagraph1"/>
        <w:spacing w:after="0"/>
        <w:ind w:left="0"/>
        <w:jc w:val="both"/>
        <w:rPr>
          <w:rFonts w:ascii="Times New Roman" w:hAnsi="Times New Roman"/>
          <w:sz w:val="24"/>
          <w:szCs w:val="24"/>
        </w:rPr>
      </w:pPr>
      <w:r w:rsidRPr="00145F9C">
        <w:rPr>
          <w:rFonts w:ascii="Times New Roman" w:hAnsi="Times New Roman"/>
          <w:b/>
          <w:sz w:val="24"/>
          <w:szCs w:val="24"/>
        </w:rPr>
        <w:t>Keywords</w:t>
      </w:r>
      <w:r w:rsidR="00411F6B" w:rsidRPr="00145F9C">
        <w:rPr>
          <w:rFonts w:ascii="Times New Roman" w:hAnsi="Times New Roman"/>
          <w:b/>
          <w:sz w:val="24"/>
          <w:szCs w:val="24"/>
        </w:rPr>
        <w:t xml:space="preserve">: </w:t>
      </w:r>
      <w:r w:rsidR="00260F9C" w:rsidRPr="00145F9C">
        <w:rPr>
          <w:rFonts w:ascii="Times New Roman" w:hAnsi="Times New Roman"/>
          <w:sz w:val="24"/>
          <w:szCs w:val="24"/>
        </w:rPr>
        <w:t xml:space="preserve">Event </w:t>
      </w:r>
      <w:r w:rsidR="000D2648" w:rsidRPr="00145F9C">
        <w:rPr>
          <w:rFonts w:ascii="Times New Roman" w:hAnsi="Times New Roman"/>
          <w:sz w:val="24"/>
          <w:szCs w:val="24"/>
        </w:rPr>
        <w:t>study methodology</w:t>
      </w:r>
      <w:r w:rsidR="00E94DDF" w:rsidRPr="00145F9C">
        <w:rPr>
          <w:rFonts w:ascii="Times New Roman" w:hAnsi="Times New Roman"/>
          <w:sz w:val="24"/>
          <w:szCs w:val="24"/>
        </w:rPr>
        <w:t xml:space="preserve">, </w:t>
      </w:r>
      <w:r w:rsidR="00DC2889" w:rsidRPr="00145F9C">
        <w:rPr>
          <w:rFonts w:ascii="Times New Roman" w:hAnsi="Times New Roman"/>
          <w:sz w:val="24"/>
          <w:szCs w:val="24"/>
        </w:rPr>
        <w:t>Stock return, Risk, Banking sector</w:t>
      </w:r>
    </w:p>
    <w:p w:rsidR="00D448AB" w:rsidRPr="00145F9C" w:rsidRDefault="00D448AB" w:rsidP="00EB3803">
      <w:pPr>
        <w:pStyle w:val="ListParagraph1"/>
        <w:spacing w:after="0"/>
        <w:ind w:left="0"/>
        <w:jc w:val="both"/>
        <w:rPr>
          <w:rFonts w:ascii="Times New Roman" w:hAnsi="Times New Roman"/>
          <w:sz w:val="24"/>
          <w:szCs w:val="24"/>
        </w:rPr>
      </w:pPr>
    </w:p>
    <w:p w:rsidR="004D61B0" w:rsidRPr="00145F9C" w:rsidRDefault="000015EB" w:rsidP="00EB3803">
      <w:pPr>
        <w:pStyle w:val="ListParagraph1"/>
        <w:spacing w:after="0"/>
        <w:ind w:left="0"/>
        <w:jc w:val="both"/>
        <w:rPr>
          <w:rFonts w:ascii="Times New Roman" w:hAnsi="Times New Roman"/>
          <w:b/>
          <w:bCs/>
          <w:sz w:val="24"/>
          <w:szCs w:val="24"/>
        </w:rPr>
      </w:pPr>
      <w:r w:rsidRPr="00145F9C">
        <w:rPr>
          <w:rFonts w:ascii="Times New Roman" w:hAnsi="Times New Roman"/>
          <w:b/>
          <w:bCs/>
          <w:sz w:val="24"/>
          <w:szCs w:val="24"/>
        </w:rPr>
        <w:t xml:space="preserve">1. </w:t>
      </w:r>
      <w:r w:rsidR="00621F32" w:rsidRPr="00145F9C">
        <w:rPr>
          <w:rFonts w:ascii="Times New Roman" w:hAnsi="Times New Roman"/>
          <w:b/>
          <w:bCs/>
          <w:sz w:val="24"/>
          <w:szCs w:val="24"/>
        </w:rPr>
        <w:t>Introduction</w:t>
      </w:r>
    </w:p>
    <w:p w:rsidR="00F365E3" w:rsidRPr="00145F9C" w:rsidRDefault="005815AA"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 xml:space="preserve">Indian banking sector is </w:t>
      </w:r>
      <w:r w:rsidR="00A015AC" w:rsidRPr="00145F9C">
        <w:rPr>
          <w:rFonts w:ascii="Times New Roman" w:hAnsi="Times New Roman"/>
          <w:sz w:val="24"/>
          <w:szCs w:val="24"/>
        </w:rPr>
        <w:t>spine</w:t>
      </w:r>
      <w:r w:rsidRPr="00145F9C">
        <w:rPr>
          <w:rFonts w:ascii="Times New Roman" w:hAnsi="Times New Roman"/>
          <w:sz w:val="24"/>
          <w:szCs w:val="24"/>
        </w:rPr>
        <w:t xml:space="preserve"> of </w:t>
      </w:r>
      <w:r w:rsidR="00A015AC" w:rsidRPr="00145F9C">
        <w:rPr>
          <w:rFonts w:ascii="Times New Roman" w:hAnsi="Times New Roman"/>
          <w:sz w:val="24"/>
          <w:szCs w:val="24"/>
        </w:rPr>
        <w:t>Indian</w:t>
      </w:r>
      <w:r w:rsidRPr="00145F9C">
        <w:rPr>
          <w:rFonts w:ascii="Times New Roman" w:hAnsi="Times New Roman"/>
          <w:sz w:val="24"/>
          <w:szCs w:val="24"/>
        </w:rPr>
        <w:t xml:space="preserve"> economy. In last few years</w:t>
      </w:r>
      <w:r w:rsidR="003E0670" w:rsidRPr="00145F9C">
        <w:rPr>
          <w:rFonts w:ascii="Times New Roman" w:hAnsi="Times New Roman"/>
          <w:sz w:val="24"/>
          <w:szCs w:val="24"/>
        </w:rPr>
        <w:t>,</w:t>
      </w:r>
      <w:r w:rsidRPr="00145F9C">
        <w:rPr>
          <w:rFonts w:ascii="Times New Roman" w:hAnsi="Times New Roman"/>
          <w:sz w:val="24"/>
          <w:szCs w:val="24"/>
        </w:rPr>
        <w:t xml:space="preserve"> </w:t>
      </w:r>
      <w:r w:rsidR="00A015AC" w:rsidRPr="00145F9C">
        <w:rPr>
          <w:rFonts w:ascii="Times New Roman" w:hAnsi="Times New Roman"/>
          <w:sz w:val="24"/>
          <w:szCs w:val="24"/>
        </w:rPr>
        <w:t xml:space="preserve">Indian </w:t>
      </w:r>
      <w:r w:rsidRPr="00145F9C">
        <w:rPr>
          <w:rFonts w:ascii="Times New Roman" w:hAnsi="Times New Roman"/>
          <w:sz w:val="24"/>
          <w:szCs w:val="24"/>
        </w:rPr>
        <w:t>banking</w:t>
      </w:r>
      <w:r w:rsidR="00A015AC" w:rsidRPr="00145F9C">
        <w:rPr>
          <w:rFonts w:ascii="Times New Roman" w:hAnsi="Times New Roman"/>
          <w:sz w:val="24"/>
          <w:szCs w:val="24"/>
        </w:rPr>
        <w:t xml:space="preserve"> sector has made b</w:t>
      </w:r>
      <w:r w:rsidR="003E0670" w:rsidRPr="00145F9C">
        <w:rPr>
          <w:rFonts w:ascii="Times New Roman" w:hAnsi="Times New Roman"/>
          <w:sz w:val="24"/>
          <w:szCs w:val="24"/>
        </w:rPr>
        <w:t>risk growth in terms of revenue</w:t>
      </w:r>
      <w:r w:rsidR="0047012C" w:rsidRPr="00145F9C">
        <w:rPr>
          <w:rFonts w:ascii="Times New Roman" w:hAnsi="Times New Roman"/>
          <w:sz w:val="24"/>
          <w:szCs w:val="24"/>
        </w:rPr>
        <w:t xml:space="preserve"> due to favorable factors but</w:t>
      </w:r>
      <w:r w:rsidR="001331B5" w:rsidRPr="00145F9C">
        <w:rPr>
          <w:rFonts w:ascii="Times New Roman" w:hAnsi="Times New Roman"/>
          <w:sz w:val="24"/>
          <w:szCs w:val="24"/>
        </w:rPr>
        <w:t xml:space="preserve"> few banks</w:t>
      </w:r>
      <w:r w:rsidR="00A015AC" w:rsidRPr="00145F9C">
        <w:rPr>
          <w:rFonts w:ascii="Times New Roman" w:hAnsi="Times New Roman"/>
          <w:sz w:val="24"/>
          <w:szCs w:val="24"/>
        </w:rPr>
        <w:t xml:space="preserve"> </w:t>
      </w:r>
      <w:r w:rsidR="001331B5" w:rsidRPr="00145F9C">
        <w:rPr>
          <w:rFonts w:ascii="Times New Roman" w:hAnsi="Times New Roman"/>
          <w:sz w:val="24"/>
          <w:szCs w:val="24"/>
        </w:rPr>
        <w:t>we</w:t>
      </w:r>
      <w:r w:rsidR="00A015AC" w:rsidRPr="00145F9C">
        <w:rPr>
          <w:rFonts w:ascii="Times New Roman" w:hAnsi="Times New Roman"/>
          <w:sz w:val="24"/>
          <w:szCs w:val="24"/>
        </w:rPr>
        <w:t xml:space="preserve">re not able to perform well. </w:t>
      </w:r>
      <w:r w:rsidR="00BF102B" w:rsidRPr="00145F9C">
        <w:rPr>
          <w:rFonts w:ascii="Times New Roman" w:hAnsi="Times New Roman"/>
          <w:sz w:val="24"/>
          <w:szCs w:val="24"/>
        </w:rPr>
        <w:t xml:space="preserve">To improve </w:t>
      </w:r>
      <w:r w:rsidR="00F12243" w:rsidRPr="00145F9C">
        <w:rPr>
          <w:rFonts w:ascii="Times New Roman" w:hAnsi="Times New Roman"/>
          <w:sz w:val="24"/>
          <w:szCs w:val="24"/>
        </w:rPr>
        <w:t>performance</w:t>
      </w:r>
      <w:r w:rsidR="002D36D9" w:rsidRPr="00145F9C">
        <w:rPr>
          <w:rFonts w:ascii="Times New Roman" w:hAnsi="Times New Roman"/>
          <w:sz w:val="24"/>
          <w:szCs w:val="24"/>
        </w:rPr>
        <w:t xml:space="preserve">, </w:t>
      </w:r>
      <w:r w:rsidR="00F12243" w:rsidRPr="00145F9C">
        <w:rPr>
          <w:rFonts w:ascii="Times New Roman" w:hAnsi="Times New Roman"/>
          <w:sz w:val="24"/>
          <w:szCs w:val="24"/>
        </w:rPr>
        <w:t>many banks got</w:t>
      </w:r>
      <w:r w:rsidR="00A015AC" w:rsidRPr="00145F9C">
        <w:rPr>
          <w:rFonts w:ascii="Times New Roman" w:hAnsi="Times New Roman"/>
          <w:sz w:val="24"/>
          <w:szCs w:val="24"/>
        </w:rPr>
        <w:t xml:space="preserve"> </w:t>
      </w:r>
      <w:r w:rsidR="002D2561" w:rsidRPr="00145F9C">
        <w:rPr>
          <w:rFonts w:ascii="Times New Roman" w:hAnsi="Times New Roman"/>
          <w:sz w:val="24"/>
          <w:szCs w:val="24"/>
        </w:rPr>
        <w:t>merged with another banks</w:t>
      </w:r>
      <w:r w:rsidR="00A015AC" w:rsidRPr="00145F9C">
        <w:rPr>
          <w:rFonts w:ascii="Times New Roman" w:hAnsi="Times New Roman"/>
          <w:sz w:val="24"/>
          <w:szCs w:val="24"/>
        </w:rPr>
        <w:t xml:space="preserve">. </w:t>
      </w:r>
      <w:r w:rsidR="002D36D9" w:rsidRPr="00145F9C">
        <w:rPr>
          <w:rFonts w:ascii="Times New Roman" w:hAnsi="Times New Roman"/>
          <w:sz w:val="24"/>
          <w:szCs w:val="24"/>
        </w:rPr>
        <w:t xml:space="preserve">Apart from this objective, merger </w:t>
      </w:r>
      <w:r w:rsidR="00972C9C" w:rsidRPr="00145F9C">
        <w:rPr>
          <w:rFonts w:ascii="Times New Roman" w:hAnsi="Times New Roman"/>
          <w:sz w:val="24"/>
          <w:szCs w:val="24"/>
        </w:rPr>
        <w:t>is</w:t>
      </w:r>
      <w:r w:rsidR="002D36D9" w:rsidRPr="00145F9C">
        <w:rPr>
          <w:rFonts w:ascii="Times New Roman" w:hAnsi="Times New Roman"/>
          <w:sz w:val="24"/>
          <w:szCs w:val="24"/>
        </w:rPr>
        <w:t xml:space="preserve"> done </w:t>
      </w:r>
      <w:r w:rsidR="00972C9C" w:rsidRPr="00145F9C">
        <w:rPr>
          <w:rFonts w:ascii="Times New Roman" w:hAnsi="Times New Roman"/>
          <w:sz w:val="24"/>
          <w:szCs w:val="24"/>
        </w:rPr>
        <w:t>to improve</w:t>
      </w:r>
      <w:r w:rsidR="00F24286" w:rsidRPr="00145F9C">
        <w:rPr>
          <w:rFonts w:ascii="Times New Roman" w:hAnsi="Times New Roman"/>
          <w:sz w:val="24"/>
          <w:szCs w:val="24"/>
        </w:rPr>
        <w:t xml:space="preserve"> banking services, c</w:t>
      </w:r>
      <w:r w:rsidR="00A015AC" w:rsidRPr="00145F9C">
        <w:rPr>
          <w:rFonts w:ascii="Times New Roman" w:hAnsi="Times New Roman"/>
          <w:sz w:val="24"/>
          <w:szCs w:val="24"/>
        </w:rPr>
        <w:t xml:space="preserve">reate operating and financial synergy, </w:t>
      </w:r>
      <w:r w:rsidR="00003DA2" w:rsidRPr="00145F9C">
        <w:rPr>
          <w:rFonts w:ascii="Times New Roman" w:hAnsi="Times New Roman"/>
          <w:sz w:val="24"/>
          <w:szCs w:val="24"/>
        </w:rPr>
        <w:t xml:space="preserve">market share </w:t>
      </w:r>
      <w:r w:rsidR="00A015AC" w:rsidRPr="00145F9C">
        <w:rPr>
          <w:rFonts w:ascii="Times New Roman" w:hAnsi="Times New Roman"/>
          <w:sz w:val="24"/>
          <w:szCs w:val="24"/>
        </w:rPr>
        <w:t xml:space="preserve">gain, </w:t>
      </w:r>
      <w:r w:rsidR="00003DA2" w:rsidRPr="00145F9C">
        <w:rPr>
          <w:rFonts w:ascii="Times New Roman" w:hAnsi="Times New Roman"/>
          <w:sz w:val="24"/>
          <w:szCs w:val="24"/>
        </w:rPr>
        <w:t>value maximization</w:t>
      </w:r>
      <w:r w:rsidR="00A015AC" w:rsidRPr="00145F9C">
        <w:rPr>
          <w:rFonts w:ascii="Times New Roman" w:hAnsi="Times New Roman"/>
          <w:sz w:val="24"/>
          <w:szCs w:val="24"/>
        </w:rPr>
        <w:t xml:space="preserve">, </w:t>
      </w:r>
      <w:r w:rsidR="00003DA2" w:rsidRPr="00145F9C">
        <w:rPr>
          <w:rFonts w:ascii="Times New Roman" w:hAnsi="Times New Roman"/>
          <w:sz w:val="24"/>
          <w:szCs w:val="24"/>
        </w:rPr>
        <w:t>market expansion &amp; creation of large identity</w:t>
      </w:r>
      <w:r w:rsidR="00A015AC" w:rsidRPr="00145F9C">
        <w:rPr>
          <w:rFonts w:ascii="Times New Roman" w:hAnsi="Times New Roman"/>
          <w:sz w:val="24"/>
          <w:szCs w:val="24"/>
        </w:rPr>
        <w:t xml:space="preserve">. </w:t>
      </w:r>
      <w:r w:rsidR="00AF5463" w:rsidRPr="00145F9C">
        <w:rPr>
          <w:rFonts w:ascii="Times New Roman" w:hAnsi="Times New Roman"/>
          <w:sz w:val="24"/>
          <w:szCs w:val="24"/>
        </w:rPr>
        <w:t xml:space="preserve"> Among all this</w:t>
      </w:r>
      <w:r w:rsidR="008A7695" w:rsidRPr="00145F9C">
        <w:rPr>
          <w:rFonts w:ascii="Times New Roman" w:hAnsi="Times New Roman"/>
          <w:sz w:val="24"/>
          <w:szCs w:val="24"/>
        </w:rPr>
        <w:t xml:space="preserve">, </w:t>
      </w:r>
      <w:r w:rsidR="00AF5463" w:rsidRPr="00145F9C">
        <w:rPr>
          <w:rFonts w:ascii="Times New Roman" w:hAnsi="Times New Roman"/>
          <w:sz w:val="24"/>
          <w:szCs w:val="24"/>
        </w:rPr>
        <w:t xml:space="preserve">the matter </w:t>
      </w:r>
      <w:r w:rsidR="00447BCE" w:rsidRPr="00145F9C">
        <w:rPr>
          <w:rFonts w:ascii="Times New Roman" w:hAnsi="Times New Roman"/>
          <w:sz w:val="24"/>
          <w:szCs w:val="24"/>
        </w:rPr>
        <w:t xml:space="preserve">that </w:t>
      </w:r>
      <w:r w:rsidR="008A7695" w:rsidRPr="00145F9C">
        <w:rPr>
          <w:rFonts w:ascii="Times New Roman" w:hAnsi="Times New Roman"/>
          <w:sz w:val="24"/>
          <w:szCs w:val="24"/>
        </w:rPr>
        <w:t xml:space="preserve">need </w:t>
      </w:r>
      <w:r w:rsidR="00447BCE" w:rsidRPr="00145F9C">
        <w:rPr>
          <w:rFonts w:ascii="Times New Roman" w:hAnsi="Times New Roman"/>
          <w:sz w:val="24"/>
          <w:szCs w:val="24"/>
        </w:rPr>
        <w:t xml:space="preserve">much concern is </w:t>
      </w:r>
      <w:r w:rsidR="00A015AC" w:rsidRPr="00145F9C">
        <w:rPr>
          <w:rFonts w:ascii="Times New Roman" w:hAnsi="Times New Roman"/>
          <w:sz w:val="24"/>
          <w:szCs w:val="24"/>
        </w:rPr>
        <w:t xml:space="preserve">how merger affects the overall financial &amp; stock </w:t>
      </w:r>
      <w:r w:rsidR="009460DC" w:rsidRPr="00145F9C">
        <w:rPr>
          <w:rFonts w:ascii="Times New Roman" w:hAnsi="Times New Roman"/>
          <w:sz w:val="24"/>
          <w:szCs w:val="24"/>
        </w:rPr>
        <w:t>risk-</w:t>
      </w:r>
      <w:r w:rsidR="00A015AC" w:rsidRPr="00145F9C">
        <w:rPr>
          <w:rFonts w:ascii="Times New Roman" w:hAnsi="Times New Roman"/>
          <w:sz w:val="24"/>
          <w:szCs w:val="24"/>
        </w:rPr>
        <w:t>return performance of</w:t>
      </w:r>
      <w:r w:rsidR="00EB3CCC" w:rsidRPr="00145F9C">
        <w:rPr>
          <w:rFonts w:ascii="Times New Roman" w:hAnsi="Times New Roman"/>
          <w:sz w:val="24"/>
          <w:szCs w:val="24"/>
        </w:rPr>
        <w:t xml:space="preserve"> banks. </w:t>
      </w:r>
    </w:p>
    <w:p w:rsidR="00EB3CCC" w:rsidRPr="00145F9C" w:rsidRDefault="00EB3CCC" w:rsidP="00EB3803">
      <w:pPr>
        <w:pStyle w:val="ListParagraph1"/>
        <w:spacing w:after="0"/>
        <w:ind w:left="0"/>
        <w:jc w:val="both"/>
        <w:rPr>
          <w:rFonts w:ascii="Times New Roman" w:hAnsi="Times New Roman"/>
          <w:color w:val="FF0000"/>
          <w:sz w:val="24"/>
          <w:szCs w:val="24"/>
        </w:rPr>
      </w:pPr>
    </w:p>
    <w:p w:rsidR="00EB3803" w:rsidRDefault="00C67589"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 xml:space="preserve">In 1980, merger and company performance </w:t>
      </w:r>
      <w:r w:rsidR="00165F23" w:rsidRPr="00145F9C">
        <w:rPr>
          <w:rFonts w:ascii="Times New Roman" w:hAnsi="Times New Roman"/>
          <w:sz w:val="24"/>
          <w:szCs w:val="24"/>
        </w:rPr>
        <w:t>w</w:t>
      </w:r>
      <w:r w:rsidRPr="00145F9C">
        <w:rPr>
          <w:rFonts w:ascii="Times New Roman" w:hAnsi="Times New Roman"/>
          <w:sz w:val="24"/>
          <w:szCs w:val="24"/>
        </w:rPr>
        <w:t xml:space="preserve">as an important issue in front of management thinkers. An empirical study </w:t>
      </w:r>
      <w:r w:rsidRPr="00145F9C">
        <w:rPr>
          <w:rFonts w:ascii="Times New Roman" w:hAnsi="Times New Roman"/>
          <w:color w:val="0070C0"/>
          <w:sz w:val="24"/>
          <w:szCs w:val="24"/>
        </w:rPr>
        <w:t xml:space="preserve">(Michael </w:t>
      </w:r>
      <w:proofErr w:type="spellStart"/>
      <w:r w:rsidRPr="00145F9C">
        <w:rPr>
          <w:rFonts w:ascii="Times New Roman" w:hAnsi="Times New Roman"/>
          <w:color w:val="0070C0"/>
          <w:sz w:val="24"/>
          <w:szCs w:val="24"/>
        </w:rPr>
        <w:t>Lubatkin</w:t>
      </w:r>
      <w:proofErr w:type="spellEnd"/>
      <w:r w:rsidRPr="00145F9C">
        <w:rPr>
          <w:rFonts w:ascii="Times New Roman" w:hAnsi="Times New Roman"/>
          <w:color w:val="0070C0"/>
          <w:sz w:val="24"/>
          <w:szCs w:val="24"/>
        </w:rPr>
        <w:t xml:space="preserve">, 1983) </w:t>
      </w:r>
      <w:r w:rsidRPr="00145F9C">
        <w:rPr>
          <w:rFonts w:ascii="Times New Roman" w:hAnsi="Times New Roman"/>
          <w:sz w:val="24"/>
          <w:szCs w:val="24"/>
        </w:rPr>
        <w:t xml:space="preserve">has made an argument that merger results in improvement of firm’s performance. Studies in 90’s </w:t>
      </w:r>
      <w:r w:rsidR="000F1305" w:rsidRPr="00145F9C">
        <w:rPr>
          <w:rFonts w:ascii="Times New Roman" w:hAnsi="Times New Roman"/>
          <w:sz w:val="24"/>
          <w:szCs w:val="24"/>
        </w:rPr>
        <w:t>has</w:t>
      </w:r>
      <w:r w:rsidRPr="00145F9C">
        <w:rPr>
          <w:rFonts w:ascii="Times New Roman" w:hAnsi="Times New Roman"/>
          <w:sz w:val="24"/>
          <w:szCs w:val="24"/>
        </w:rPr>
        <w:t xml:space="preserve"> also examined the performance of firm. </w:t>
      </w:r>
      <w:r w:rsidR="00ED7B8A" w:rsidRPr="00145F9C">
        <w:rPr>
          <w:rFonts w:ascii="Times New Roman" w:hAnsi="Times New Roman"/>
          <w:color w:val="0070C0"/>
          <w:sz w:val="24"/>
          <w:szCs w:val="24"/>
        </w:rPr>
        <w:t>(Healy, 1992</w:t>
      </w:r>
      <w:r w:rsidRPr="00145F9C">
        <w:rPr>
          <w:rFonts w:ascii="Times New Roman" w:hAnsi="Times New Roman"/>
          <w:color w:val="0070C0"/>
          <w:sz w:val="24"/>
          <w:szCs w:val="24"/>
        </w:rPr>
        <w:t xml:space="preserve">) </w:t>
      </w:r>
      <w:r w:rsidRPr="00145F9C">
        <w:rPr>
          <w:rFonts w:ascii="Times New Roman" w:hAnsi="Times New Roman"/>
          <w:sz w:val="24"/>
          <w:szCs w:val="24"/>
        </w:rPr>
        <w:t xml:space="preserve">has studied the performance of </w:t>
      </w:r>
      <w:r w:rsidR="00705B8D" w:rsidRPr="00145F9C">
        <w:rPr>
          <w:rFonts w:ascii="Times New Roman" w:hAnsi="Times New Roman"/>
          <w:sz w:val="24"/>
          <w:szCs w:val="24"/>
        </w:rPr>
        <w:t xml:space="preserve">firms </w:t>
      </w:r>
      <w:r w:rsidRPr="00145F9C">
        <w:rPr>
          <w:rFonts w:ascii="Times New Roman" w:hAnsi="Times New Roman"/>
          <w:sz w:val="24"/>
          <w:szCs w:val="24"/>
        </w:rPr>
        <w:t>using a sample of the 50 largest mergers between U.S. public industrial firms completed in the period 1979 to 1983</w:t>
      </w:r>
      <w:r w:rsidR="00705B8D" w:rsidRPr="00145F9C">
        <w:rPr>
          <w:rFonts w:ascii="Times New Roman" w:hAnsi="Times New Roman"/>
          <w:sz w:val="24"/>
          <w:szCs w:val="24"/>
        </w:rPr>
        <w:t xml:space="preserve">. Study </w:t>
      </w:r>
      <w:r w:rsidR="00585EA3" w:rsidRPr="00145F9C">
        <w:rPr>
          <w:rFonts w:ascii="Times New Roman" w:hAnsi="Times New Roman"/>
          <w:sz w:val="24"/>
          <w:szCs w:val="24"/>
        </w:rPr>
        <w:t xml:space="preserve">has revealed that after merger, there was improvement in performance </w:t>
      </w:r>
      <w:r w:rsidRPr="00145F9C">
        <w:rPr>
          <w:rFonts w:ascii="Times New Roman" w:hAnsi="Times New Roman"/>
          <w:sz w:val="24"/>
          <w:szCs w:val="24"/>
        </w:rPr>
        <w:t>in terms of assets utilization, productivity a</w:t>
      </w:r>
      <w:r w:rsidR="00ED07EC" w:rsidRPr="00145F9C">
        <w:rPr>
          <w:rFonts w:ascii="Times New Roman" w:hAnsi="Times New Roman"/>
          <w:sz w:val="24"/>
          <w:szCs w:val="24"/>
        </w:rPr>
        <w:t xml:space="preserve">nd long term investment. </w:t>
      </w:r>
      <w:r w:rsidR="00F365E3" w:rsidRPr="00145F9C">
        <w:rPr>
          <w:rFonts w:ascii="Times New Roman" w:hAnsi="Times New Roman"/>
          <w:sz w:val="24"/>
          <w:szCs w:val="24"/>
        </w:rPr>
        <w:t>Some argue that</w:t>
      </w:r>
      <w:r w:rsidR="00C475AD" w:rsidRPr="00145F9C">
        <w:rPr>
          <w:rFonts w:ascii="Times New Roman" w:hAnsi="Times New Roman"/>
          <w:sz w:val="24"/>
          <w:szCs w:val="24"/>
        </w:rPr>
        <w:t xml:space="preserve"> mergers and acquisitions </w:t>
      </w:r>
      <w:r w:rsidR="00442207" w:rsidRPr="00145F9C">
        <w:rPr>
          <w:rFonts w:ascii="Times New Roman" w:hAnsi="Times New Roman"/>
          <w:sz w:val="24"/>
          <w:szCs w:val="24"/>
        </w:rPr>
        <w:t xml:space="preserve">activities create agency problems, resulting in less than optimal returns </w:t>
      </w:r>
      <w:r w:rsidR="00442207" w:rsidRPr="00145F9C">
        <w:rPr>
          <w:rFonts w:ascii="Times New Roman" w:hAnsi="Times New Roman"/>
          <w:color w:val="0070C0"/>
          <w:sz w:val="24"/>
          <w:szCs w:val="24"/>
        </w:rPr>
        <w:t xml:space="preserve">(Jensen, 1986) </w:t>
      </w:r>
      <w:r w:rsidR="00442207" w:rsidRPr="00145F9C">
        <w:rPr>
          <w:rFonts w:ascii="Times New Roman" w:hAnsi="Times New Roman"/>
          <w:sz w:val="24"/>
          <w:szCs w:val="24"/>
        </w:rPr>
        <w:t xml:space="preserve">where as others argue that M&amp;A </w:t>
      </w:r>
      <w:r w:rsidR="00F365E3" w:rsidRPr="00145F9C">
        <w:rPr>
          <w:rFonts w:ascii="Times New Roman" w:hAnsi="Times New Roman"/>
          <w:sz w:val="24"/>
          <w:szCs w:val="24"/>
        </w:rPr>
        <w:t xml:space="preserve">create synergies that </w:t>
      </w:r>
      <w:r w:rsidR="00442207" w:rsidRPr="00145F9C">
        <w:rPr>
          <w:rFonts w:ascii="Times New Roman" w:hAnsi="Times New Roman"/>
          <w:sz w:val="24"/>
          <w:szCs w:val="24"/>
        </w:rPr>
        <w:t xml:space="preserve">result into </w:t>
      </w:r>
      <w:r w:rsidR="00F365E3" w:rsidRPr="00145F9C">
        <w:rPr>
          <w:rFonts w:ascii="Times New Roman" w:hAnsi="Times New Roman"/>
          <w:sz w:val="24"/>
          <w:szCs w:val="24"/>
        </w:rPr>
        <w:t xml:space="preserve">benefit for firm </w:t>
      </w:r>
      <w:r w:rsidR="00442207" w:rsidRPr="00145F9C">
        <w:rPr>
          <w:rFonts w:ascii="Times New Roman" w:hAnsi="Times New Roman"/>
          <w:color w:val="0070C0"/>
          <w:sz w:val="24"/>
          <w:szCs w:val="24"/>
        </w:rPr>
        <w:t>(</w:t>
      </w:r>
      <w:r w:rsidR="00F365E3" w:rsidRPr="00145F9C">
        <w:rPr>
          <w:rFonts w:ascii="Times New Roman" w:hAnsi="Times New Roman"/>
          <w:color w:val="0070C0"/>
          <w:sz w:val="24"/>
          <w:szCs w:val="24"/>
        </w:rPr>
        <w:t>Weston</w:t>
      </w:r>
      <w:r w:rsidR="000959B7" w:rsidRPr="00145F9C">
        <w:rPr>
          <w:rFonts w:ascii="Times New Roman" w:hAnsi="Times New Roman"/>
          <w:color w:val="0070C0"/>
          <w:sz w:val="24"/>
          <w:szCs w:val="24"/>
        </w:rPr>
        <w:t xml:space="preserve"> </w:t>
      </w:r>
      <w:r w:rsidR="000959B7" w:rsidRPr="00145F9C">
        <w:rPr>
          <w:rFonts w:ascii="Times New Roman" w:hAnsi="Times New Roman"/>
          <w:i/>
          <w:color w:val="0070C0"/>
          <w:sz w:val="24"/>
          <w:szCs w:val="24"/>
        </w:rPr>
        <w:t>et al</w:t>
      </w:r>
      <w:r w:rsidR="00F365E3" w:rsidRPr="00145F9C">
        <w:rPr>
          <w:rFonts w:ascii="Times New Roman" w:hAnsi="Times New Roman"/>
          <w:color w:val="0070C0"/>
          <w:sz w:val="24"/>
          <w:szCs w:val="24"/>
        </w:rPr>
        <w:t>, 2004)</w:t>
      </w:r>
      <w:r w:rsidR="00F365E3" w:rsidRPr="00145F9C">
        <w:rPr>
          <w:rFonts w:ascii="Times New Roman" w:hAnsi="Times New Roman"/>
          <w:sz w:val="24"/>
          <w:szCs w:val="24"/>
        </w:rPr>
        <w:t xml:space="preserve">. </w:t>
      </w:r>
    </w:p>
    <w:p w:rsidR="001C3D99" w:rsidRPr="00145F9C" w:rsidRDefault="00AD60A0"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lastRenderedPageBreak/>
        <w:t>This is a comprehe</w:t>
      </w:r>
      <w:bookmarkStart w:id="0" w:name="_GoBack"/>
      <w:bookmarkEnd w:id="0"/>
      <w:r w:rsidRPr="00145F9C">
        <w:rPr>
          <w:rFonts w:ascii="Times New Roman" w:hAnsi="Times New Roman"/>
          <w:sz w:val="24"/>
          <w:szCs w:val="24"/>
        </w:rPr>
        <w:t xml:space="preserve">nsive </w:t>
      </w:r>
      <w:r w:rsidR="00F259DB" w:rsidRPr="00145F9C">
        <w:rPr>
          <w:rFonts w:ascii="Times New Roman" w:hAnsi="Times New Roman"/>
          <w:sz w:val="24"/>
          <w:szCs w:val="24"/>
        </w:rPr>
        <w:t>review of the merger and</w:t>
      </w:r>
      <w:r w:rsidRPr="00145F9C">
        <w:rPr>
          <w:rFonts w:ascii="Times New Roman" w:hAnsi="Times New Roman"/>
          <w:sz w:val="24"/>
          <w:szCs w:val="24"/>
        </w:rPr>
        <w:t xml:space="preserve"> firm’s performance.</w:t>
      </w:r>
      <w:r w:rsidR="0058766C" w:rsidRPr="00145F9C">
        <w:rPr>
          <w:rFonts w:ascii="Times New Roman" w:hAnsi="Times New Roman"/>
          <w:sz w:val="24"/>
          <w:szCs w:val="24"/>
        </w:rPr>
        <w:t xml:space="preserve"> </w:t>
      </w:r>
      <w:r w:rsidR="00F259DB" w:rsidRPr="00145F9C">
        <w:rPr>
          <w:rFonts w:ascii="Times New Roman" w:hAnsi="Times New Roman"/>
          <w:sz w:val="24"/>
          <w:szCs w:val="24"/>
        </w:rPr>
        <w:t xml:space="preserve">Again, </w:t>
      </w:r>
      <w:r w:rsidR="0058766C" w:rsidRPr="00145F9C">
        <w:rPr>
          <w:rFonts w:ascii="Times New Roman" w:hAnsi="Times New Roman"/>
          <w:sz w:val="24"/>
          <w:szCs w:val="24"/>
        </w:rPr>
        <w:t>there</w:t>
      </w:r>
      <w:r w:rsidR="00F16FCD" w:rsidRPr="00145F9C">
        <w:rPr>
          <w:rFonts w:ascii="Times New Roman" w:hAnsi="Times New Roman"/>
          <w:sz w:val="24"/>
          <w:szCs w:val="24"/>
        </w:rPr>
        <w:t xml:space="preserve"> </w:t>
      </w:r>
      <w:r w:rsidR="0058766C" w:rsidRPr="00145F9C">
        <w:rPr>
          <w:rFonts w:ascii="Times New Roman" w:hAnsi="Times New Roman"/>
          <w:sz w:val="24"/>
          <w:szCs w:val="24"/>
        </w:rPr>
        <w:t>is no systematic literature review of</w:t>
      </w:r>
      <w:r w:rsidR="00F16FCD" w:rsidRPr="00145F9C">
        <w:rPr>
          <w:rFonts w:ascii="Times New Roman" w:hAnsi="Times New Roman"/>
          <w:sz w:val="24"/>
          <w:szCs w:val="24"/>
        </w:rPr>
        <w:t xml:space="preserve"> merger</w:t>
      </w:r>
      <w:r w:rsidR="00F259DB" w:rsidRPr="00145F9C">
        <w:rPr>
          <w:rFonts w:ascii="Times New Roman" w:hAnsi="Times New Roman"/>
          <w:sz w:val="24"/>
          <w:szCs w:val="24"/>
        </w:rPr>
        <w:t xml:space="preserve"> and firm’s performance which has</w:t>
      </w:r>
      <w:r w:rsidR="00D27919" w:rsidRPr="00145F9C">
        <w:rPr>
          <w:rFonts w:ascii="Times New Roman" w:hAnsi="Times New Roman"/>
          <w:sz w:val="24"/>
          <w:szCs w:val="24"/>
        </w:rPr>
        <w:t xml:space="preserve"> been</w:t>
      </w:r>
      <w:r w:rsidR="00F16FCD" w:rsidRPr="00145F9C">
        <w:rPr>
          <w:rFonts w:ascii="Times New Roman" w:hAnsi="Times New Roman"/>
          <w:sz w:val="24"/>
          <w:szCs w:val="24"/>
        </w:rPr>
        <w:t xml:space="preserve"> measured from different parameters. </w:t>
      </w:r>
      <w:r w:rsidR="00F34675" w:rsidRPr="00145F9C">
        <w:rPr>
          <w:rFonts w:ascii="Times New Roman" w:hAnsi="Times New Roman"/>
          <w:sz w:val="24"/>
          <w:szCs w:val="24"/>
        </w:rPr>
        <w:t xml:space="preserve">Given the fact that, the merger and firm’s performance has scope for further studies. Thus, there is a need to analyses pre &amp; post-merger impact of merger on </w:t>
      </w:r>
      <w:r w:rsidR="0049223C" w:rsidRPr="00145F9C">
        <w:rPr>
          <w:rFonts w:ascii="Times New Roman" w:hAnsi="Times New Roman"/>
          <w:sz w:val="24"/>
          <w:szCs w:val="24"/>
        </w:rPr>
        <w:t xml:space="preserve">stock </w:t>
      </w:r>
      <w:r w:rsidR="00285F4A" w:rsidRPr="00145F9C">
        <w:rPr>
          <w:rFonts w:ascii="Times New Roman" w:hAnsi="Times New Roman"/>
          <w:sz w:val="24"/>
          <w:szCs w:val="24"/>
        </w:rPr>
        <w:t xml:space="preserve">risk-return </w:t>
      </w:r>
      <w:r w:rsidR="002D63A4" w:rsidRPr="00145F9C">
        <w:rPr>
          <w:rFonts w:ascii="Times New Roman" w:hAnsi="Times New Roman"/>
          <w:sz w:val="24"/>
          <w:szCs w:val="24"/>
        </w:rPr>
        <w:t>performance</w:t>
      </w:r>
      <w:r w:rsidR="00F34675" w:rsidRPr="00145F9C">
        <w:rPr>
          <w:rFonts w:ascii="Times New Roman" w:hAnsi="Times New Roman"/>
          <w:sz w:val="24"/>
          <w:szCs w:val="24"/>
        </w:rPr>
        <w:t xml:space="preserve">. Research Gap can be seen at various points in present studies where </w:t>
      </w:r>
      <w:r w:rsidR="00D006A2" w:rsidRPr="00145F9C">
        <w:rPr>
          <w:rFonts w:ascii="Times New Roman" w:hAnsi="Times New Roman"/>
          <w:sz w:val="24"/>
          <w:szCs w:val="24"/>
        </w:rPr>
        <w:t xml:space="preserve">there are scope for further </w:t>
      </w:r>
      <w:r w:rsidR="00F34675" w:rsidRPr="00145F9C">
        <w:rPr>
          <w:rFonts w:ascii="Times New Roman" w:hAnsi="Times New Roman"/>
          <w:sz w:val="24"/>
          <w:szCs w:val="24"/>
        </w:rPr>
        <w:t xml:space="preserve">study. So, to fulfill this gap, this present study will address </w:t>
      </w:r>
    </w:p>
    <w:p w:rsidR="001C3D99" w:rsidRPr="00145F9C" w:rsidRDefault="00F34675"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 xml:space="preserve">1) </w:t>
      </w:r>
      <w:r w:rsidR="00726256" w:rsidRPr="00145F9C">
        <w:rPr>
          <w:rFonts w:ascii="Times New Roman" w:hAnsi="Times New Roman"/>
          <w:sz w:val="24"/>
          <w:szCs w:val="24"/>
        </w:rPr>
        <w:t xml:space="preserve">Application of </w:t>
      </w:r>
      <w:r w:rsidR="00521082" w:rsidRPr="00145F9C">
        <w:rPr>
          <w:rFonts w:ascii="Times New Roman" w:hAnsi="Times New Roman"/>
          <w:sz w:val="24"/>
          <w:szCs w:val="24"/>
        </w:rPr>
        <w:t>Z-</w:t>
      </w:r>
      <w:r w:rsidR="00BC7496" w:rsidRPr="00145F9C">
        <w:rPr>
          <w:rFonts w:ascii="Times New Roman" w:hAnsi="Times New Roman"/>
          <w:sz w:val="24"/>
          <w:szCs w:val="24"/>
        </w:rPr>
        <w:t>Statics</w:t>
      </w:r>
      <w:r w:rsidRPr="00145F9C">
        <w:rPr>
          <w:rFonts w:ascii="Times New Roman" w:hAnsi="Times New Roman"/>
          <w:sz w:val="24"/>
          <w:szCs w:val="24"/>
        </w:rPr>
        <w:t xml:space="preserve"> to </w:t>
      </w:r>
      <w:r w:rsidR="00866D91" w:rsidRPr="00145F9C">
        <w:rPr>
          <w:rFonts w:ascii="Times New Roman" w:hAnsi="Times New Roman"/>
          <w:sz w:val="24"/>
          <w:szCs w:val="24"/>
        </w:rPr>
        <w:t xml:space="preserve">have comparative analysis of stock return </w:t>
      </w:r>
      <w:r w:rsidR="00AD6964" w:rsidRPr="00145F9C">
        <w:rPr>
          <w:rFonts w:ascii="Times New Roman" w:hAnsi="Times New Roman"/>
          <w:sz w:val="24"/>
          <w:szCs w:val="24"/>
        </w:rPr>
        <w:t xml:space="preserve"> </w:t>
      </w:r>
    </w:p>
    <w:p w:rsidR="00F34675" w:rsidRPr="00145F9C" w:rsidRDefault="00E94DDF"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2</w:t>
      </w:r>
      <w:r w:rsidR="00595911" w:rsidRPr="00145F9C">
        <w:rPr>
          <w:rFonts w:ascii="Times New Roman" w:hAnsi="Times New Roman"/>
          <w:sz w:val="24"/>
          <w:szCs w:val="24"/>
        </w:rPr>
        <w:t xml:space="preserve">) </w:t>
      </w:r>
      <w:r w:rsidR="00A8702B" w:rsidRPr="00145F9C">
        <w:rPr>
          <w:rFonts w:ascii="Times New Roman" w:hAnsi="Times New Roman"/>
          <w:sz w:val="24"/>
          <w:szCs w:val="24"/>
        </w:rPr>
        <w:t xml:space="preserve">comparative </w:t>
      </w:r>
      <w:r w:rsidR="00176C86" w:rsidRPr="00145F9C">
        <w:rPr>
          <w:rFonts w:ascii="Times New Roman" w:hAnsi="Times New Roman"/>
          <w:sz w:val="24"/>
          <w:szCs w:val="24"/>
        </w:rPr>
        <w:t xml:space="preserve">analysis </w:t>
      </w:r>
      <w:r w:rsidR="00595911" w:rsidRPr="00145F9C">
        <w:rPr>
          <w:rFonts w:ascii="Times New Roman" w:hAnsi="Times New Roman"/>
          <w:sz w:val="24"/>
          <w:szCs w:val="24"/>
        </w:rPr>
        <w:t xml:space="preserve">of </w:t>
      </w:r>
      <w:r w:rsidR="001C3D99" w:rsidRPr="00145F9C">
        <w:rPr>
          <w:rFonts w:ascii="Times New Roman" w:hAnsi="Times New Roman"/>
          <w:sz w:val="24"/>
          <w:szCs w:val="24"/>
        </w:rPr>
        <w:t>both</w:t>
      </w:r>
      <w:r w:rsidR="00595911" w:rsidRPr="00145F9C">
        <w:rPr>
          <w:rFonts w:ascii="Times New Roman" w:hAnsi="Times New Roman"/>
          <w:sz w:val="24"/>
          <w:szCs w:val="24"/>
        </w:rPr>
        <w:t xml:space="preserve"> systematic &amp; </w:t>
      </w:r>
      <w:r w:rsidR="00176C86" w:rsidRPr="00145F9C">
        <w:rPr>
          <w:rFonts w:ascii="Times New Roman" w:hAnsi="Times New Roman"/>
          <w:sz w:val="24"/>
          <w:szCs w:val="24"/>
        </w:rPr>
        <w:t xml:space="preserve">unsystematic </w:t>
      </w:r>
      <w:r w:rsidR="00595911" w:rsidRPr="00145F9C">
        <w:rPr>
          <w:rFonts w:ascii="Times New Roman" w:hAnsi="Times New Roman"/>
          <w:sz w:val="24"/>
          <w:szCs w:val="24"/>
        </w:rPr>
        <w:t>risk</w:t>
      </w:r>
    </w:p>
    <w:p w:rsidR="00515C2A" w:rsidRPr="00145F9C" w:rsidRDefault="00515C2A" w:rsidP="00EB3803">
      <w:pPr>
        <w:pStyle w:val="ListParagraph1"/>
        <w:spacing w:after="0"/>
        <w:ind w:left="0"/>
        <w:jc w:val="both"/>
        <w:rPr>
          <w:rFonts w:ascii="Times New Roman" w:hAnsi="Times New Roman"/>
          <w:sz w:val="24"/>
          <w:szCs w:val="24"/>
        </w:rPr>
      </w:pPr>
    </w:p>
    <w:p w:rsidR="00515C2A" w:rsidRPr="00145F9C" w:rsidRDefault="00515C2A"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 xml:space="preserve">The main objectives of this study are as follows </w:t>
      </w:r>
    </w:p>
    <w:p w:rsidR="00515C2A" w:rsidRPr="00145F9C" w:rsidRDefault="00515C2A" w:rsidP="00EB3803">
      <w:pPr>
        <w:pStyle w:val="ListParagraph1"/>
        <w:numPr>
          <w:ilvl w:val="0"/>
          <w:numId w:val="8"/>
        </w:numPr>
        <w:spacing w:after="0"/>
        <w:jc w:val="both"/>
        <w:rPr>
          <w:rFonts w:ascii="Times New Roman" w:hAnsi="Times New Roman"/>
          <w:sz w:val="24"/>
          <w:szCs w:val="24"/>
        </w:rPr>
      </w:pPr>
      <w:r w:rsidRPr="00145F9C">
        <w:rPr>
          <w:rFonts w:ascii="Times New Roman" w:hAnsi="Times New Roman"/>
          <w:sz w:val="24"/>
          <w:szCs w:val="24"/>
        </w:rPr>
        <w:t xml:space="preserve">To Study the pre &amp; post-merger </w:t>
      </w:r>
      <w:r w:rsidR="008339D3" w:rsidRPr="00145F9C">
        <w:rPr>
          <w:rFonts w:ascii="Times New Roman" w:hAnsi="Times New Roman"/>
          <w:sz w:val="24"/>
          <w:szCs w:val="24"/>
        </w:rPr>
        <w:t xml:space="preserve">stock </w:t>
      </w:r>
      <w:r w:rsidR="00D25F6B" w:rsidRPr="00145F9C">
        <w:rPr>
          <w:rFonts w:ascii="Times New Roman" w:hAnsi="Times New Roman"/>
          <w:sz w:val="24"/>
          <w:szCs w:val="24"/>
        </w:rPr>
        <w:t xml:space="preserve">return </w:t>
      </w:r>
      <w:r w:rsidRPr="00145F9C">
        <w:rPr>
          <w:rFonts w:ascii="Times New Roman" w:hAnsi="Times New Roman"/>
          <w:sz w:val="24"/>
          <w:szCs w:val="24"/>
        </w:rPr>
        <w:t>of selected banks</w:t>
      </w:r>
    </w:p>
    <w:p w:rsidR="00515C2A" w:rsidRPr="00145F9C" w:rsidRDefault="00515C2A" w:rsidP="00EB3803">
      <w:pPr>
        <w:pStyle w:val="ListParagraph"/>
        <w:numPr>
          <w:ilvl w:val="0"/>
          <w:numId w:val="8"/>
        </w:numPr>
        <w:spacing w:after="0" w:line="276" w:lineRule="auto"/>
        <w:rPr>
          <w:rFonts w:ascii="Times New Roman" w:hAnsi="Times New Roman" w:cs="Times New Roman"/>
          <w:sz w:val="24"/>
          <w:szCs w:val="24"/>
          <w:lang w:val="en-US"/>
        </w:rPr>
      </w:pPr>
      <w:r w:rsidRPr="00145F9C">
        <w:rPr>
          <w:rFonts w:ascii="Times New Roman" w:hAnsi="Times New Roman" w:cs="Times New Roman"/>
          <w:sz w:val="24"/>
          <w:szCs w:val="24"/>
          <w:lang w:val="en-US"/>
        </w:rPr>
        <w:t xml:space="preserve">To </w:t>
      </w:r>
      <w:r w:rsidR="00972C9C" w:rsidRPr="00145F9C">
        <w:rPr>
          <w:rFonts w:ascii="Times New Roman" w:hAnsi="Times New Roman" w:cs="Times New Roman"/>
          <w:sz w:val="24"/>
          <w:szCs w:val="24"/>
          <w:lang w:val="en-US"/>
        </w:rPr>
        <w:t>Analyse</w:t>
      </w:r>
      <w:r w:rsidR="00D25F6B" w:rsidRPr="00145F9C">
        <w:rPr>
          <w:rFonts w:ascii="Times New Roman" w:hAnsi="Times New Roman" w:cs="Times New Roman"/>
          <w:sz w:val="24"/>
          <w:szCs w:val="24"/>
          <w:lang w:val="en-US"/>
        </w:rPr>
        <w:t xml:space="preserve"> the </w:t>
      </w:r>
      <w:r w:rsidR="00D25F6B" w:rsidRPr="00145F9C">
        <w:rPr>
          <w:rFonts w:ascii="Times New Roman" w:hAnsi="Times New Roman" w:cs="Times New Roman"/>
          <w:sz w:val="24"/>
          <w:szCs w:val="24"/>
        </w:rPr>
        <w:t xml:space="preserve">comparative position of pre &amp; post-merger </w:t>
      </w:r>
      <w:r w:rsidR="00D25F6B" w:rsidRPr="00145F9C">
        <w:rPr>
          <w:rFonts w:ascii="Times New Roman" w:hAnsi="Times New Roman" w:cs="Times New Roman"/>
          <w:sz w:val="24"/>
          <w:szCs w:val="24"/>
          <w:lang w:val="en-US"/>
        </w:rPr>
        <w:t xml:space="preserve">stock risk (Both systematic and unsystematic risk) </w:t>
      </w:r>
    </w:p>
    <w:p w:rsidR="00762AF2" w:rsidRPr="00145F9C" w:rsidRDefault="00762AF2" w:rsidP="00EB3803">
      <w:pPr>
        <w:pStyle w:val="ListParagraph"/>
        <w:spacing w:after="0" w:line="276" w:lineRule="auto"/>
        <w:rPr>
          <w:rFonts w:ascii="Times New Roman" w:hAnsi="Times New Roman" w:cs="Times New Roman"/>
          <w:sz w:val="24"/>
          <w:szCs w:val="24"/>
          <w:lang w:val="en-US"/>
        </w:rPr>
      </w:pPr>
    </w:p>
    <w:p w:rsidR="003309C1" w:rsidRPr="00145F9C" w:rsidRDefault="003309C1" w:rsidP="00EB3803">
      <w:pPr>
        <w:spacing w:after="0" w:line="276" w:lineRule="auto"/>
        <w:jc w:val="both"/>
        <w:rPr>
          <w:rFonts w:ascii="Times New Roman" w:hAnsi="Times New Roman"/>
          <w:sz w:val="24"/>
          <w:szCs w:val="24"/>
        </w:rPr>
      </w:pPr>
      <w:r w:rsidRPr="00145F9C">
        <w:rPr>
          <w:rFonts w:ascii="Times New Roman" w:hAnsi="Times New Roman"/>
          <w:sz w:val="24"/>
          <w:szCs w:val="24"/>
        </w:rPr>
        <w:t xml:space="preserve">The remainder of this paper is </w:t>
      </w:r>
      <w:r w:rsidR="00972C9C" w:rsidRPr="00145F9C">
        <w:rPr>
          <w:rFonts w:ascii="Times New Roman" w:hAnsi="Times New Roman"/>
          <w:sz w:val="24"/>
          <w:szCs w:val="24"/>
        </w:rPr>
        <w:t>organized</w:t>
      </w:r>
      <w:r w:rsidRPr="00145F9C">
        <w:rPr>
          <w:rFonts w:ascii="Times New Roman" w:hAnsi="Times New Roman"/>
          <w:sz w:val="24"/>
          <w:szCs w:val="24"/>
        </w:rPr>
        <w:t xml:space="preserve"> as follows. </w:t>
      </w:r>
      <w:r w:rsidR="005725D0" w:rsidRPr="00145F9C">
        <w:rPr>
          <w:rFonts w:ascii="Times New Roman" w:hAnsi="Times New Roman"/>
          <w:sz w:val="24"/>
          <w:szCs w:val="24"/>
        </w:rPr>
        <w:t xml:space="preserve">Section 2 explains the theoretical background of different literature on merger and firm’s performance. </w:t>
      </w:r>
      <w:r w:rsidRPr="00145F9C">
        <w:rPr>
          <w:rFonts w:ascii="Times New Roman" w:hAnsi="Times New Roman"/>
          <w:sz w:val="24"/>
          <w:szCs w:val="24"/>
        </w:rPr>
        <w:t>The methodology is presented in</w:t>
      </w:r>
      <w:r w:rsidR="005725D0" w:rsidRPr="00145F9C">
        <w:rPr>
          <w:rFonts w:ascii="Times New Roman" w:hAnsi="Times New Roman"/>
          <w:sz w:val="24"/>
          <w:szCs w:val="24"/>
        </w:rPr>
        <w:t xml:space="preserve"> </w:t>
      </w:r>
      <w:r w:rsidRPr="00145F9C">
        <w:rPr>
          <w:rFonts w:ascii="Times New Roman" w:hAnsi="Times New Roman"/>
          <w:sz w:val="24"/>
          <w:szCs w:val="24"/>
        </w:rPr>
        <w:t>Section 3</w:t>
      </w:r>
      <w:r w:rsidR="005725D0" w:rsidRPr="00145F9C">
        <w:rPr>
          <w:rFonts w:ascii="Times New Roman" w:hAnsi="Times New Roman"/>
          <w:sz w:val="24"/>
          <w:szCs w:val="24"/>
        </w:rPr>
        <w:t xml:space="preserve">. Empirical evidence and </w:t>
      </w:r>
      <w:r w:rsidR="003F6807" w:rsidRPr="00145F9C">
        <w:rPr>
          <w:rFonts w:ascii="Times New Roman" w:hAnsi="Times New Roman"/>
          <w:sz w:val="24"/>
          <w:szCs w:val="24"/>
        </w:rPr>
        <w:t>discussion</w:t>
      </w:r>
      <w:r w:rsidR="005725D0" w:rsidRPr="00145F9C">
        <w:rPr>
          <w:rFonts w:ascii="Times New Roman" w:hAnsi="Times New Roman"/>
          <w:sz w:val="24"/>
          <w:szCs w:val="24"/>
        </w:rPr>
        <w:t xml:space="preserve"> on data analysis is presented in Section 4.</w:t>
      </w:r>
      <w:r w:rsidR="009C0CF9" w:rsidRPr="00145F9C">
        <w:rPr>
          <w:rFonts w:ascii="Times New Roman" w:hAnsi="Times New Roman"/>
          <w:sz w:val="24"/>
          <w:szCs w:val="24"/>
        </w:rPr>
        <w:t xml:space="preserve"> C</w:t>
      </w:r>
      <w:r w:rsidR="003F6807" w:rsidRPr="00145F9C">
        <w:rPr>
          <w:rFonts w:ascii="Times New Roman" w:hAnsi="Times New Roman"/>
          <w:sz w:val="24"/>
          <w:szCs w:val="24"/>
        </w:rPr>
        <w:t xml:space="preserve">onclusion </w:t>
      </w:r>
      <w:r w:rsidR="00295C7A" w:rsidRPr="00145F9C">
        <w:rPr>
          <w:rFonts w:ascii="Times New Roman" w:hAnsi="Times New Roman"/>
          <w:sz w:val="24"/>
          <w:szCs w:val="24"/>
        </w:rPr>
        <w:t xml:space="preserve">is presented </w:t>
      </w:r>
      <w:r w:rsidR="003F6807" w:rsidRPr="00145F9C">
        <w:rPr>
          <w:rFonts w:ascii="Times New Roman" w:hAnsi="Times New Roman"/>
          <w:sz w:val="24"/>
          <w:szCs w:val="24"/>
        </w:rPr>
        <w:t xml:space="preserve">in section 5. </w:t>
      </w:r>
    </w:p>
    <w:p w:rsidR="00A30CF5" w:rsidRPr="00145F9C" w:rsidRDefault="00A30CF5" w:rsidP="00EB3803">
      <w:pPr>
        <w:spacing w:after="0" w:line="276" w:lineRule="auto"/>
        <w:jc w:val="both"/>
        <w:rPr>
          <w:rFonts w:ascii="Times New Roman" w:hAnsi="Times New Roman"/>
          <w:b/>
          <w:color w:val="FF0000"/>
          <w:sz w:val="24"/>
          <w:szCs w:val="24"/>
        </w:rPr>
      </w:pPr>
    </w:p>
    <w:p w:rsidR="00477680" w:rsidRPr="00145F9C" w:rsidRDefault="00477680" w:rsidP="00EB3803">
      <w:pPr>
        <w:spacing w:after="0" w:line="276" w:lineRule="auto"/>
        <w:jc w:val="both"/>
        <w:rPr>
          <w:rFonts w:ascii="Times New Roman" w:hAnsi="Times New Roman"/>
          <w:b/>
          <w:sz w:val="24"/>
          <w:szCs w:val="24"/>
        </w:rPr>
      </w:pPr>
      <w:r w:rsidRPr="00145F9C">
        <w:rPr>
          <w:rFonts w:ascii="Times New Roman" w:hAnsi="Times New Roman"/>
          <w:b/>
          <w:sz w:val="24"/>
          <w:szCs w:val="24"/>
        </w:rPr>
        <w:t>Research question</w:t>
      </w:r>
    </w:p>
    <w:p w:rsidR="00477680" w:rsidRPr="00145F9C" w:rsidRDefault="00477680" w:rsidP="00EB3803">
      <w:pPr>
        <w:spacing w:after="0" w:line="276" w:lineRule="auto"/>
        <w:jc w:val="both"/>
        <w:rPr>
          <w:rFonts w:ascii="Times New Roman" w:hAnsi="Times New Roman"/>
          <w:b/>
          <w:sz w:val="24"/>
          <w:szCs w:val="24"/>
        </w:rPr>
      </w:pPr>
      <w:r w:rsidRPr="00145F9C">
        <w:rPr>
          <w:rFonts w:ascii="Times New Roman" w:hAnsi="Times New Roman"/>
          <w:b/>
          <w:sz w:val="24"/>
          <w:szCs w:val="24"/>
        </w:rPr>
        <w:t xml:space="preserve">RQ. – </w:t>
      </w:r>
      <w:r w:rsidR="00670FF7" w:rsidRPr="00145F9C">
        <w:rPr>
          <w:rFonts w:ascii="Times New Roman" w:hAnsi="Times New Roman"/>
          <w:sz w:val="24"/>
          <w:szCs w:val="24"/>
        </w:rPr>
        <w:t xml:space="preserve">Does the </w:t>
      </w:r>
      <w:r w:rsidR="00EF3352" w:rsidRPr="00145F9C">
        <w:rPr>
          <w:rFonts w:ascii="Times New Roman" w:hAnsi="Times New Roman"/>
          <w:sz w:val="24"/>
          <w:szCs w:val="24"/>
        </w:rPr>
        <w:t xml:space="preserve">stock risk-return </w:t>
      </w:r>
      <w:r w:rsidRPr="00145F9C">
        <w:rPr>
          <w:rFonts w:ascii="Times New Roman" w:hAnsi="Times New Roman"/>
          <w:sz w:val="24"/>
          <w:szCs w:val="24"/>
        </w:rPr>
        <w:t>performance of all banks involved in merger gets improve</w:t>
      </w:r>
      <w:r w:rsidR="00EF3352" w:rsidRPr="00145F9C">
        <w:rPr>
          <w:rFonts w:ascii="Times New Roman" w:hAnsi="Times New Roman"/>
          <w:sz w:val="24"/>
          <w:szCs w:val="24"/>
        </w:rPr>
        <w:t xml:space="preserve"> after merger</w:t>
      </w:r>
      <w:r w:rsidRPr="00145F9C">
        <w:rPr>
          <w:rFonts w:ascii="Times New Roman" w:hAnsi="Times New Roman"/>
          <w:sz w:val="24"/>
          <w:szCs w:val="24"/>
        </w:rPr>
        <w:t>?</w:t>
      </w:r>
      <w:r w:rsidRPr="00145F9C">
        <w:rPr>
          <w:rFonts w:ascii="Times New Roman" w:hAnsi="Times New Roman"/>
          <w:b/>
          <w:sz w:val="24"/>
          <w:szCs w:val="24"/>
        </w:rPr>
        <w:t xml:space="preserve"> </w:t>
      </w:r>
    </w:p>
    <w:p w:rsidR="00477680" w:rsidRPr="00145F9C" w:rsidRDefault="00477680" w:rsidP="00EB3803">
      <w:pPr>
        <w:spacing w:after="0" w:line="276" w:lineRule="auto"/>
        <w:jc w:val="both"/>
        <w:rPr>
          <w:rFonts w:ascii="Times New Roman" w:hAnsi="Times New Roman"/>
          <w:sz w:val="24"/>
          <w:szCs w:val="24"/>
        </w:rPr>
      </w:pPr>
    </w:p>
    <w:p w:rsidR="004D61B0" w:rsidRPr="00145F9C" w:rsidRDefault="0074453F" w:rsidP="00EB3803">
      <w:pPr>
        <w:spacing w:after="0" w:line="276" w:lineRule="auto"/>
        <w:jc w:val="both"/>
        <w:rPr>
          <w:rFonts w:ascii="Times New Roman" w:hAnsi="Times New Roman"/>
          <w:b/>
          <w:sz w:val="24"/>
          <w:szCs w:val="24"/>
        </w:rPr>
      </w:pPr>
      <w:r w:rsidRPr="00145F9C">
        <w:rPr>
          <w:rFonts w:ascii="Times New Roman" w:hAnsi="Times New Roman"/>
          <w:b/>
          <w:sz w:val="24"/>
          <w:szCs w:val="24"/>
        </w:rPr>
        <w:t xml:space="preserve">2. </w:t>
      </w:r>
      <w:r w:rsidR="00794473" w:rsidRPr="00145F9C">
        <w:rPr>
          <w:rFonts w:ascii="Times New Roman" w:hAnsi="Times New Roman"/>
          <w:b/>
          <w:sz w:val="24"/>
          <w:szCs w:val="24"/>
        </w:rPr>
        <w:t xml:space="preserve">Theoretical background </w:t>
      </w:r>
      <w:r w:rsidR="00140A6C" w:rsidRPr="00145F9C">
        <w:rPr>
          <w:rFonts w:ascii="Times New Roman" w:hAnsi="Times New Roman"/>
          <w:b/>
          <w:sz w:val="24"/>
          <w:szCs w:val="24"/>
        </w:rPr>
        <w:t>on merger and firm’s performance</w:t>
      </w:r>
    </w:p>
    <w:p w:rsidR="003C43E1" w:rsidRPr="00145F9C" w:rsidRDefault="000D4FC2" w:rsidP="00EB3803">
      <w:pPr>
        <w:pStyle w:val="ListParagraph1"/>
        <w:spacing w:after="0"/>
        <w:ind w:left="0"/>
        <w:jc w:val="both"/>
        <w:rPr>
          <w:rFonts w:ascii="Times New Roman" w:hAnsi="Times New Roman"/>
          <w:sz w:val="24"/>
          <w:szCs w:val="24"/>
        </w:rPr>
      </w:pPr>
      <w:r w:rsidRPr="00145F9C">
        <w:rPr>
          <w:rFonts w:ascii="Times New Roman" w:hAnsi="Times New Roman"/>
          <w:sz w:val="24"/>
          <w:szCs w:val="24"/>
        </w:rPr>
        <w:t>Many researchers</w:t>
      </w:r>
      <w:r w:rsidR="00E5229C" w:rsidRPr="00145F9C">
        <w:rPr>
          <w:rFonts w:ascii="Times New Roman" w:hAnsi="Times New Roman"/>
          <w:sz w:val="24"/>
          <w:szCs w:val="24"/>
        </w:rPr>
        <w:t xml:space="preserve"> have</w:t>
      </w:r>
      <w:r w:rsidR="00FF5827" w:rsidRPr="00145F9C">
        <w:rPr>
          <w:rFonts w:ascii="Times New Roman" w:hAnsi="Times New Roman"/>
          <w:sz w:val="24"/>
          <w:szCs w:val="24"/>
        </w:rPr>
        <w:t xml:space="preserve"> analysed pre &amp; post-merger performance of merged firm.</w:t>
      </w:r>
      <w:r w:rsidR="00FF5827" w:rsidRPr="00145F9C">
        <w:rPr>
          <w:rFonts w:ascii="Times New Roman" w:hAnsi="Times New Roman"/>
          <w:color w:val="FF0000"/>
          <w:sz w:val="24"/>
          <w:szCs w:val="24"/>
        </w:rPr>
        <w:t xml:space="preserve"> </w:t>
      </w:r>
      <w:r w:rsidR="00E1315F" w:rsidRPr="00145F9C">
        <w:rPr>
          <w:rFonts w:ascii="Times New Roman" w:hAnsi="Times New Roman"/>
          <w:sz w:val="24"/>
          <w:szCs w:val="24"/>
        </w:rPr>
        <w:t>Research</w:t>
      </w:r>
      <w:r w:rsidR="009D35F7" w:rsidRPr="00145F9C">
        <w:rPr>
          <w:rFonts w:ascii="Times New Roman" w:hAnsi="Times New Roman"/>
          <w:sz w:val="24"/>
          <w:szCs w:val="24"/>
        </w:rPr>
        <w:t>er</w:t>
      </w:r>
      <w:r w:rsidR="002F2CA1" w:rsidRPr="00145F9C">
        <w:rPr>
          <w:rFonts w:ascii="Times New Roman" w:hAnsi="Times New Roman"/>
          <w:sz w:val="24"/>
          <w:szCs w:val="24"/>
        </w:rPr>
        <w:t>s</w:t>
      </w:r>
      <w:r w:rsidR="00E1315F" w:rsidRPr="00145F9C">
        <w:rPr>
          <w:rFonts w:ascii="Times New Roman" w:hAnsi="Times New Roman"/>
          <w:sz w:val="24"/>
          <w:szCs w:val="24"/>
        </w:rPr>
        <w:t xml:space="preserve"> from all over the world has taken various industries &amp; carried out resea</w:t>
      </w:r>
      <w:r w:rsidR="002F2CA1" w:rsidRPr="00145F9C">
        <w:rPr>
          <w:rFonts w:ascii="Times New Roman" w:hAnsi="Times New Roman"/>
          <w:sz w:val="24"/>
          <w:szCs w:val="24"/>
        </w:rPr>
        <w:t>rch work on merger &amp; firm’s performance</w:t>
      </w:r>
      <w:r w:rsidR="00E1315F" w:rsidRPr="00145F9C">
        <w:rPr>
          <w:rFonts w:ascii="Times New Roman" w:hAnsi="Times New Roman"/>
          <w:sz w:val="24"/>
          <w:szCs w:val="24"/>
        </w:rPr>
        <w:t>.</w:t>
      </w:r>
      <w:r w:rsidR="009D35F7" w:rsidRPr="00145F9C">
        <w:rPr>
          <w:rFonts w:ascii="Times New Roman" w:hAnsi="Times New Roman"/>
          <w:sz w:val="24"/>
          <w:szCs w:val="24"/>
        </w:rPr>
        <w:t xml:space="preserve"> The detailed literature reviews are discus</w:t>
      </w:r>
      <w:r w:rsidR="00D74970" w:rsidRPr="00145F9C">
        <w:rPr>
          <w:rFonts w:ascii="Times New Roman" w:hAnsi="Times New Roman"/>
          <w:sz w:val="24"/>
          <w:szCs w:val="24"/>
        </w:rPr>
        <w:t xml:space="preserve">sed for the merger happened in </w:t>
      </w:r>
      <w:r w:rsidR="00B1548F" w:rsidRPr="00145F9C">
        <w:rPr>
          <w:rFonts w:ascii="Times New Roman" w:hAnsi="Times New Roman"/>
          <w:sz w:val="24"/>
          <w:szCs w:val="24"/>
        </w:rPr>
        <w:t>Canada, Dubai</w:t>
      </w:r>
      <w:r w:rsidR="009D35F7" w:rsidRPr="00145F9C">
        <w:rPr>
          <w:rFonts w:ascii="Times New Roman" w:hAnsi="Times New Roman"/>
          <w:sz w:val="24"/>
          <w:szCs w:val="24"/>
        </w:rPr>
        <w:t xml:space="preserve">, Finland, France, Germany, Greece, Hungary, India, Ireland, Italy, Japan, Latvia, Lithuania, U.K &amp; U.S.A. </w:t>
      </w:r>
      <w:r w:rsidR="0089166D" w:rsidRPr="00145F9C">
        <w:rPr>
          <w:rFonts w:ascii="Times New Roman" w:hAnsi="Times New Roman"/>
          <w:sz w:val="24"/>
          <w:szCs w:val="24"/>
        </w:rPr>
        <w:t xml:space="preserve">Some researchers have made an argument that mergers and acquisitions result in negative outcome </w:t>
      </w:r>
      <w:r w:rsidR="0089166D" w:rsidRPr="00145F9C">
        <w:rPr>
          <w:rFonts w:ascii="Times New Roman" w:hAnsi="Times New Roman"/>
          <w:color w:val="0070C0"/>
          <w:sz w:val="24"/>
          <w:szCs w:val="24"/>
        </w:rPr>
        <w:t xml:space="preserve">(Jensen, 1986) </w:t>
      </w:r>
      <w:r w:rsidR="0089166D" w:rsidRPr="00145F9C">
        <w:rPr>
          <w:rFonts w:ascii="Times New Roman" w:hAnsi="Times New Roman"/>
          <w:sz w:val="24"/>
          <w:szCs w:val="24"/>
        </w:rPr>
        <w:t xml:space="preserve">where as others argues that M&amp;A improves the firm’s performance </w:t>
      </w:r>
      <w:r w:rsidR="00F319C5" w:rsidRPr="00145F9C">
        <w:rPr>
          <w:rFonts w:ascii="Times New Roman" w:hAnsi="Times New Roman"/>
          <w:color w:val="0070C0"/>
          <w:sz w:val="24"/>
          <w:szCs w:val="24"/>
        </w:rPr>
        <w:t xml:space="preserve">(Weston </w:t>
      </w:r>
      <w:r w:rsidR="00F319C5" w:rsidRPr="00145F9C">
        <w:rPr>
          <w:rFonts w:ascii="Times New Roman" w:hAnsi="Times New Roman"/>
          <w:i/>
          <w:color w:val="0070C0"/>
          <w:sz w:val="24"/>
          <w:szCs w:val="24"/>
        </w:rPr>
        <w:t>et al,</w:t>
      </w:r>
      <w:r w:rsidR="0089166D" w:rsidRPr="00145F9C">
        <w:rPr>
          <w:rFonts w:ascii="Times New Roman" w:hAnsi="Times New Roman"/>
          <w:color w:val="0070C0"/>
          <w:sz w:val="24"/>
          <w:szCs w:val="24"/>
        </w:rPr>
        <w:t xml:space="preserve"> 2004)</w:t>
      </w:r>
      <w:r w:rsidR="0089166D" w:rsidRPr="00145F9C">
        <w:rPr>
          <w:rFonts w:ascii="Times New Roman" w:hAnsi="Times New Roman"/>
          <w:sz w:val="24"/>
          <w:szCs w:val="24"/>
        </w:rPr>
        <w:t>.</w:t>
      </w:r>
      <w:r w:rsidR="0021322F" w:rsidRPr="00145F9C">
        <w:rPr>
          <w:rFonts w:ascii="Times New Roman" w:hAnsi="Times New Roman"/>
          <w:sz w:val="24"/>
          <w:szCs w:val="24"/>
        </w:rPr>
        <w:t xml:space="preserve"> Here, this section contains the Theoretical </w:t>
      </w:r>
      <w:r w:rsidR="00FF6CF5" w:rsidRPr="00145F9C">
        <w:rPr>
          <w:rFonts w:ascii="Times New Roman" w:hAnsi="Times New Roman"/>
          <w:sz w:val="24"/>
          <w:szCs w:val="24"/>
        </w:rPr>
        <w:t xml:space="preserve">background on merger and firm’s stock </w:t>
      </w:r>
      <w:r w:rsidR="00353970" w:rsidRPr="00145F9C">
        <w:rPr>
          <w:rFonts w:ascii="Times New Roman" w:hAnsi="Times New Roman"/>
          <w:sz w:val="24"/>
          <w:szCs w:val="24"/>
        </w:rPr>
        <w:t>risk-</w:t>
      </w:r>
      <w:r w:rsidR="00FF6CF5" w:rsidRPr="00145F9C">
        <w:rPr>
          <w:rFonts w:ascii="Times New Roman" w:hAnsi="Times New Roman"/>
          <w:sz w:val="24"/>
          <w:szCs w:val="24"/>
        </w:rPr>
        <w:t>return performance</w:t>
      </w:r>
      <w:r w:rsidR="0021322F" w:rsidRPr="00145F9C">
        <w:rPr>
          <w:rFonts w:ascii="Times New Roman" w:hAnsi="Times New Roman"/>
          <w:sz w:val="24"/>
          <w:szCs w:val="24"/>
        </w:rPr>
        <w:t>.</w:t>
      </w:r>
    </w:p>
    <w:p w:rsidR="0021322F" w:rsidRPr="00145F9C" w:rsidRDefault="0021322F" w:rsidP="00EB3803">
      <w:pPr>
        <w:pStyle w:val="ListParagraph1"/>
        <w:spacing w:after="0"/>
        <w:ind w:left="0"/>
        <w:jc w:val="both"/>
        <w:rPr>
          <w:rFonts w:ascii="Times New Roman" w:hAnsi="Times New Roman"/>
          <w:i/>
          <w:sz w:val="24"/>
          <w:szCs w:val="24"/>
        </w:rPr>
      </w:pPr>
    </w:p>
    <w:p w:rsidR="003049E0" w:rsidRPr="00145F9C" w:rsidRDefault="000106EB"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Stock performance refers to measurement of stock return and Risk. It includes evaluating the return and risk of stock before and after merger. Many researchers </w:t>
      </w:r>
      <w:r w:rsidR="00972C9C" w:rsidRPr="00145F9C">
        <w:rPr>
          <w:rFonts w:ascii="Times New Roman" w:hAnsi="Times New Roman" w:cs="Times New Roman"/>
        </w:rPr>
        <w:t>have</w:t>
      </w:r>
      <w:r w:rsidR="00B2628F" w:rsidRPr="00145F9C">
        <w:rPr>
          <w:rFonts w:ascii="Times New Roman" w:hAnsi="Times New Roman" w:cs="Times New Roman"/>
        </w:rPr>
        <w:t xml:space="preserve"> studied stock performance using </w:t>
      </w:r>
      <w:r w:rsidRPr="00145F9C">
        <w:rPr>
          <w:rFonts w:ascii="Times New Roman" w:hAnsi="Times New Roman" w:cs="Times New Roman"/>
        </w:rPr>
        <w:t xml:space="preserve">event study methodology. Researchers have found mix evidence on merger and stock performance. Few researchers have found merger as beneficial for stock performance, for intense, </w:t>
      </w:r>
      <w:r w:rsidR="007D27D4" w:rsidRPr="00145F9C">
        <w:rPr>
          <w:rFonts w:ascii="Times New Roman" w:hAnsi="Times New Roman" w:cs="Times New Roman"/>
          <w:color w:val="0070C0"/>
        </w:rPr>
        <w:t>(</w:t>
      </w:r>
      <w:r w:rsidR="00A07C50" w:rsidRPr="00145F9C">
        <w:rPr>
          <w:rFonts w:ascii="Times New Roman" w:hAnsi="Times New Roman" w:cs="Times New Roman"/>
          <w:color w:val="0070C0"/>
        </w:rPr>
        <w:t xml:space="preserve">Walter, </w:t>
      </w:r>
      <w:r w:rsidR="007D27D4" w:rsidRPr="00145F9C">
        <w:rPr>
          <w:rFonts w:ascii="Times New Roman" w:hAnsi="Times New Roman" w:cs="Times New Roman"/>
          <w:color w:val="0070C0"/>
        </w:rPr>
        <w:t>1987)</w:t>
      </w:r>
      <w:r w:rsidR="007D27D4" w:rsidRPr="00145F9C">
        <w:rPr>
          <w:rFonts w:ascii="Times New Roman" w:hAnsi="Times New Roman" w:cs="Times New Roman"/>
          <w:color w:val="0000FF"/>
        </w:rPr>
        <w:t xml:space="preserve"> </w:t>
      </w:r>
      <w:r w:rsidR="007D27D4" w:rsidRPr="00145F9C">
        <w:rPr>
          <w:rFonts w:ascii="Times New Roman" w:hAnsi="Times New Roman" w:cs="Times New Roman"/>
          <w:color w:val="auto"/>
        </w:rPr>
        <w:t xml:space="preserve">found that merger has positive impact on wealth creation for shareholders of both target bank &amp; acquire bank. </w:t>
      </w:r>
      <w:r w:rsidR="00801123" w:rsidRPr="00145F9C">
        <w:rPr>
          <w:rFonts w:ascii="Times New Roman" w:hAnsi="Times New Roman" w:cs="Times New Roman"/>
          <w:color w:val="0070C0"/>
        </w:rPr>
        <w:t xml:space="preserve">(Kumara and </w:t>
      </w:r>
      <w:proofErr w:type="spellStart"/>
      <w:r w:rsidR="00801123" w:rsidRPr="00145F9C">
        <w:rPr>
          <w:rFonts w:ascii="Times New Roman" w:hAnsi="Times New Roman" w:cs="Times New Roman"/>
          <w:color w:val="0070C0"/>
        </w:rPr>
        <w:t>satyanarayana</w:t>
      </w:r>
      <w:proofErr w:type="spellEnd"/>
      <w:r w:rsidR="00801123" w:rsidRPr="00145F9C">
        <w:rPr>
          <w:rFonts w:ascii="Times New Roman" w:hAnsi="Times New Roman" w:cs="Times New Roman"/>
          <w:color w:val="0070C0"/>
        </w:rPr>
        <w:t>, 2013)</w:t>
      </w:r>
      <w:r w:rsidR="007D27D4" w:rsidRPr="00145F9C">
        <w:rPr>
          <w:rFonts w:ascii="Times New Roman" w:hAnsi="Times New Roman" w:cs="Times New Roman"/>
          <w:color w:val="auto"/>
        </w:rPr>
        <w:t xml:space="preserve"> analyses the </w:t>
      </w:r>
      <w:r w:rsidR="007D27D4" w:rsidRPr="00145F9C">
        <w:rPr>
          <w:rFonts w:ascii="Times New Roman" w:hAnsi="Times New Roman" w:cs="Times New Roman"/>
        </w:rPr>
        <w:t xml:space="preserve">post-merger stock return performance of Indian banks </w:t>
      </w:r>
      <w:r w:rsidR="007D27D4" w:rsidRPr="00145F9C">
        <w:rPr>
          <w:rFonts w:ascii="Times New Roman" w:hAnsi="Times New Roman" w:cs="Times New Roman"/>
          <w:color w:val="auto"/>
        </w:rPr>
        <w:t>&amp; found that merger announcement in the Indian banking industry has positive and significant</w:t>
      </w:r>
      <w:r w:rsidR="00E437E9" w:rsidRPr="00145F9C">
        <w:rPr>
          <w:rFonts w:ascii="Times New Roman" w:hAnsi="Times New Roman" w:cs="Times New Roman"/>
          <w:color w:val="auto"/>
        </w:rPr>
        <w:t xml:space="preserve"> impact of wealth of</w:t>
      </w:r>
      <w:r w:rsidR="007D27D4" w:rsidRPr="00145F9C">
        <w:rPr>
          <w:rFonts w:ascii="Times New Roman" w:hAnsi="Times New Roman" w:cs="Times New Roman"/>
          <w:color w:val="auto"/>
        </w:rPr>
        <w:t xml:space="preserve"> shareholders</w:t>
      </w:r>
      <w:r w:rsidR="00E437E9" w:rsidRPr="00145F9C">
        <w:rPr>
          <w:rFonts w:ascii="Times New Roman" w:hAnsi="Times New Roman" w:cs="Times New Roman"/>
          <w:color w:val="auto"/>
        </w:rPr>
        <w:t>.</w:t>
      </w:r>
      <w:r w:rsidR="000D277F" w:rsidRPr="00145F9C">
        <w:rPr>
          <w:rFonts w:ascii="Times New Roman" w:hAnsi="Times New Roman" w:cs="Times New Roman"/>
          <w:color w:val="auto"/>
        </w:rPr>
        <w:t xml:space="preserve"> </w:t>
      </w:r>
      <w:r w:rsidR="000D7D9A" w:rsidRPr="00145F9C">
        <w:rPr>
          <w:rFonts w:ascii="Times New Roman" w:hAnsi="Times New Roman" w:cs="Times New Roman"/>
          <w:color w:val="0070C0"/>
        </w:rPr>
        <w:t xml:space="preserve"> (</w:t>
      </w:r>
      <w:proofErr w:type="spellStart"/>
      <w:r w:rsidR="000D49FC" w:rsidRPr="00145F9C">
        <w:rPr>
          <w:rFonts w:ascii="Times New Roman" w:hAnsi="Times New Roman" w:cs="Times New Roman"/>
          <w:color w:val="0070C0"/>
        </w:rPr>
        <w:t>Govindarajan</w:t>
      </w:r>
      <w:proofErr w:type="spellEnd"/>
      <w:r w:rsidR="000D49FC" w:rsidRPr="00145F9C">
        <w:rPr>
          <w:rFonts w:ascii="Times New Roman" w:hAnsi="Times New Roman" w:cs="Times New Roman"/>
          <w:color w:val="0070C0"/>
        </w:rPr>
        <w:t xml:space="preserve"> &amp; </w:t>
      </w:r>
      <w:proofErr w:type="spellStart"/>
      <w:r w:rsidR="000D49FC" w:rsidRPr="00145F9C">
        <w:rPr>
          <w:rFonts w:ascii="Times New Roman" w:hAnsi="Times New Roman" w:cs="Times New Roman"/>
          <w:color w:val="0070C0"/>
        </w:rPr>
        <w:t>Venkatesan</w:t>
      </w:r>
      <w:proofErr w:type="spellEnd"/>
      <w:r w:rsidR="000D49FC" w:rsidRPr="00145F9C">
        <w:rPr>
          <w:rFonts w:ascii="Times New Roman" w:hAnsi="Times New Roman" w:cs="Times New Roman"/>
          <w:color w:val="0070C0"/>
        </w:rPr>
        <w:t xml:space="preserve"> </w:t>
      </w:r>
      <w:r w:rsidR="000D7D9A" w:rsidRPr="00145F9C">
        <w:rPr>
          <w:rFonts w:ascii="Times New Roman" w:hAnsi="Times New Roman" w:cs="Times New Roman"/>
          <w:color w:val="0070C0"/>
        </w:rPr>
        <w:t xml:space="preserve">2011) </w:t>
      </w:r>
      <w:r w:rsidR="000D7D9A" w:rsidRPr="00145F9C">
        <w:rPr>
          <w:rFonts w:ascii="Times New Roman" w:hAnsi="Times New Roman" w:cs="Times New Roman"/>
          <w:color w:val="auto"/>
        </w:rPr>
        <w:t>found that investors have reacted positively, in turn increasing the share prices of the public sector banks involved in the deals.</w:t>
      </w:r>
      <w:r w:rsidR="007D27D4" w:rsidRPr="00145F9C">
        <w:rPr>
          <w:rFonts w:ascii="Times New Roman" w:hAnsi="Times New Roman" w:cs="Times New Roman"/>
          <w:color w:val="auto"/>
        </w:rPr>
        <w:t xml:space="preserve"> </w:t>
      </w:r>
      <w:proofErr w:type="spellStart"/>
      <w:r w:rsidR="00D016DF" w:rsidRPr="00145F9C">
        <w:rPr>
          <w:rFonts w:ascii="Times New Roman" w:hAnsi="Times New Roman" w:cs="Times New Roman"/>
          <w:color w:val="0070C0"/>
        </w:rPr>
        <w:t>Olowoniyi</w:t>
      </w:r>
      <w:proofErr w:type="spellEnd"/>
      <w:r w:rsidR="00D016DF" w:rsidRPr="00145F9C">
        <w:rPr>
          <w:rFonts w:ascii="Times New Roman" w:hAnsi="Times New Roman" w:cs="Times New Roman"/>
          <w:color w:val="0070C0"/>
        </w:rPr>
        <w:t xml:space="preserve"> </w:t>
      </w:r>
      <w:r w:rsidR="000D7D9A" w:rsidRPr="00145F9C">
        <w:rPr>
          <w:rFonts w:ascii="Times New Roman" w:hAnsi="Times New Roman" w:cs="Times New Roman"/>
          <w:i/>
          <w:color w:val="0070C0"/>
        </w:rPr>
        <w:t>et al</w:t>
      </w:r>
      <w:r w:rsidR="000D7D9A" w:rsidRPr="00145F9C">
        <w:rPr>
          <w:rFonts w:ascii="Times New Roman" w:hAnsi="Times New Roman" w:cs="Times New Roman"/>
          <w:color w:val="0070C0"/>
        </w:rPr>
        <w:t xml:space="preserve"> (2012)</w:t>
      </w:r>
      <w:r w:rsidR="000D7D9A" w:rsidRPr="00145F9C">
        <w:rPr>
          <w:rFonts w:ascii="Times New Roman" w:hAnsi="Times New Roman" w:cs="Times New Roman"/>
          <w:color w:val="0000FF"/>
        </w:rPr>
        <w:t xml:space="preserve"> </w:t>
      </w:r>
      <w:r w:rsidR="007E7363" w:rsidRPr="00145F9C">
        <w:rPr>
          <w:rFonts w:ascii="Times New Roman" w:hAnsi="Times New Roman" w:cs="Times New Roman"/>
        </w:rPr>
        <w:t>studied</w:t>
      </w:r>
      <w:r w:rsidR="000D7D9A" w:rsidRPr="00145F9C">
        <w:rPr>
          <w:rFonts w:ascii="Times New Roman" w:hAnsi="Times New Roman" w:cs="Times New Roman"/>
        </w:rPr>
        <w:t xml:space="preserve"> the wealth creation for shareholders from Conglomerates </w:t>
      </w:r>
      <w:r w:rsidR="00B439E2" w:rsidRPr="00145F9C">
        <w:rPr>
          <w:rFonts w:ascii="Times New Roman" w:hAnsi="Times New Roman" w:cs="Times New Roman"/>
        </w:rPr>
        <w:t xml:space="preserve">and found </w:t>
      </w:r>
      <w:r w:rsidR="009458BE" w:rsidRPr="00145F9C">
        <w:rPr>
          <w:rFonts w:ascii="Times New Roman" w:hAnsi="Times New Roman" w:cs="Times New Roman"/>
        </w:rPr>
        <w:lastRenderedPageBreak/>
        <w:t xml:space="preserve">relationship between </w:t>
      </w:r>
      <w:r w:rsidR="003366E9" w:rsidRPr="00145F9C">
        <w:rPr>
          <w:rFonts w:ascii="Times New Roman" w:hAnsi="Times New Roman" w:cs="Times New Roman"/>
        </w:rPr>
        <w:t xml:space="preserve">net </w:t>
      </w:r>
      <w:r w:rsidR="000D7D9A" w:rsidRPr="00145F9C">
        <w:rPr>
          <w:rFonts w:ascii="Times New Roman" w:hAnsi="Times New Roman" w:cs="Times New Roman"/>
          <w:color w:val="auto"/>
        </w:rPr>
        <w:t xml:space="preserve">profit margin </w:t>
      </w:r>
      <w:r w:rsidR="003366E9" w:rsidRPr="00145F9C">
        <w:rPr>
          <w:rFonts w:ascii="Times New Roman" w:hAnsi="Times New Roman" w:cs="Times New Roman"/>
          <w:color w:val="auto"/>
        </w:rPr>
        <w:t>and</w:t>
      </w:r>
      <w:r w:rsidR="000D7D9A" w:rsidRPr="00145F9C">
        <w:rPr>
          <w:rFonts w:ascii="Times New Roman" w:hAnsi="Times New Roman" w:cs="Times New Roman"/>
          <w:color w:val="auto"/>
        </w:rPr>
        <w:t xml:space="preserve"> positive return to shareholders in post-merger situation.</w:t>
      </w:r>
      <w:r w:rsidR="007D27D4" w:rsidRPr="00145F9C">
        <w:rPr>
          <w:rFonts w:ascii="Times New Roman" w:hAnsi="Times New Roman" w:cs="Times New Roman"/>
          <w:color w:val="auto"/>
        </w:rPr>
        <w:t xml:space="preserve"> </w:t>
      </w:r>
      <w:r w:rsidR="00C351F0" w:rsidRPr="00145F9C">
        <w:rPr>
          <w:rFonts w:ascii="Times New Roman" w:hAnsi="Times New Roman" w:cs="Times New Roman"/>
          <w:color w:val="0070C0"/>
        </w:rPr>
        <w:t>(</w:t>
      </w:r>
      <w:proofErr w:type="spellStart"/>
      <w:r w:rsidR="000D7D9A" w:rsidRPr="00145F9C">
        <w:rPr>
          <w:rFonts w:ascii="Times New Roman" w:hAnsi="Times New Roman" w:cs="Times New Roman"/>
          <w:color w:val="0070C0"/>
        </w:rPr>
        <w:t>Olagunju</w:t>
      </w:r>
      <w:proofErr w:type="spellEnd"/>
      <w:r w:rsidR="00C351F0" w:rsidRPr="00145F9C">
        <w:rPr>
          <w:rFonts w:ascii="Times New Roman" w:hAnsi="Times New Roman" w:cs="Times New Roman"/>
          <w:color w:val="0070C0"/>
        </w:rPr>
        <w:t xml:space="preserve"> and</w:t>
      </w:r>
      <w:r w:rsidR="00C351F0" w:rsidRPr="00145F9C">
        <w:rPr>
          <w:rFonts w:ascii="Times New Roman" w:hAnsi="Times New Roman" w:cs="Times New Roman"/>
        </w:rPr>
        <w:t xml:space="preserve"> </w:t>
      </w:r>
      <w:proofErr w:type="spellStart"/>
      <w:r w:rsidR="00C351F0" w:rsidRPr="00145F9C">
        <w:rPr>
          <w:rFonts w:ascii="Times New Roman" w:hAnsi="Times New Roman" w:cs="Times New Roman"/>
          <w:color w:val="0070C0"/>
        </w:rPr>
        <w:t>Olalekan</w:t>
      </w:r>
      <w:proofErr w:type="spellEnd"/>
      <w:r w:rsidR="00C351F0" w:rsidRPr="00145F9C">
        <w:rPr>
          <w:rFonts w:ascii="Times New Roman" w:hAnsi="Times New Roman" w:cs="Times New Roman"/>
          <w:color w:val="0070C0"/>
        </w:rPr>
        <w:t xml:space="preserve">, </w:t>
      </w:r>
      <w:r w:rsidR="000D7D9A" w:rsidRPr="00145F9C">
        <w:rPr>
          <w:rFonts w:ascii="Times New Roman" w:hAnsi="Times New Roman" w:cs="Times New Roman"/>
          <w:color w:val="0070C0"/>
        </w:rPr>
        <w:t xml:space="preserve">2012) </w:t>
      </w:r>
      <w:r w:rsidR="007C5D76" w:rsidRPr="00145F9C">
        <w:rPr>
          <w:rFonts w:ascii="Times New Roman" w:hAnsi="Times New Roman" w:cs="Times New Roman"/>
          <w:color w:val="0070C0"/>
        </w:rPr>
        <w:t xml:space="preserve">have </w:t>
      </w:r>
      <w:r w:rsidR="000D7D9A" w:rsidRPr="00145F9C">
        <w:rPr>
          <w:rFonts w:ascii="Times New Roman" w:hAnsi="Times New Roman" w:cs="Times New Roman"/>
          <w:color w:val="auto"/>
        </w:rPr>
        <w:t xml:space="preserve">studied </w:t>
      </w:r>
      <w:r w:rsidR="007C5D76" w:rsidRPr="00145F9C">
        <w:rPr>
          <w:rFonts w:ascii="Times New Roman" w:hAnsi="Times New Roman" w:cs="Times New Roman"/>
          <w:color w:val="auto"/>
        </w:rPr>
        <w:t xml:space="preserve">the wealth of </w:t>
      </w:r>
      <w:r w:rsidR="000D7D9A" w:rsidRPr="00145F9C">
        <w:rPr>
          <w:rFonts w:ascii="Times New Roman" w:hAnsi="Times New Roman" w:cs="Times New Roman"/>
          <w:color w:val="auto"/>
        </w:rPr>
        <w:t xml:space="preserve">shareholders </w:t>
      </w:r>
      <w:r w:rsidR="007C5D76" w:rsidRPr="00145F9C">
        <w:rPr>
          <w:rFonts w:ascii="Times New Roman" w:hAnsi="Times New Roman" w:cs="Times New Roman"/>
          <w:color w:val="auto"/>
        </w:rPr>
        <w:t>of Nigerian banks</w:t>
      </w:r>
      <w:r w:rsidR="00737FFA" w:rsidRPr="00145F9C">
        <w:rPr>
          <w:rFonts w:ascii="Times New Roman" w:hAnsi="Times New Roman" w:cs="Times New Roman"/>
          <w:color w:val="auto"/>
        </w:rPr>
        <w:t xml:space="preserve"> using</w:t>
      </w:r>
      <w:r w:rsidR="007C5D76" w:rsidRPr="00145F9C">
        <w:rPr>
          <w:rFonts w:ascii="Times New Roman" w:hAnsi="Times New Roman" w:cs="Times New Roman"/>
          <w:color w:val="auto"/>
        </w:rPr>
        <w:t xml:space="preserve"> t-Test and </w:t>
      </w:r>
      <w:r w:rsidR="00737FFA" w:rsidRPr="00145F9C">
        <w:rPr>
          <w:rFonts w:ascii="Times New Roman" w:hAnsi="Times New Roman" w:cs="Times New Roman"/>
          <w:color w:val="auto"/>
        </w:rPr>
        <w:t xml:space="preserve">regression. </w:t>
      </w:r>
      <w:r w:rsidR="000D7D9A" w:rsidRPr="00145F9C">
        <w:rPr>
          <w:rFonts w:ascii="Times New Roman" w:hAnsi="Times New Roman" w:cs="Times New Roman"/>
          <w:color w:val="auto"/>
        </w:rPr>
        <w:t xml:space="preserve"> Study found that with merger overall performances of banks have improved significantly, which in turn leads to wealth creation for shareholders.</w:t>
      </w:r>
      <w:r w:rsidR="007D27D4" w:rsidRPr="00145F9C">
        <w:rPr>
          <w:rFonts w:ascii="Times New Roman" w:hAnsi="Times New Roman" w:cs="Times New Roman"/>
          <w:color w:val="auto"/>
        </w:rPr>
        <w:t xml:space="preserve"> </w:t>
      </w:r>
      <w:r w:rsidR="007402EC" w:rsidRPr="00145F9C">
        <w:rPr>
          <w:rFonts w:ascii="Times New Roman" w:hAnsi="Times New Roman" w:cs="Times New Roman"/>
          <w:color w:val="auto"/>
        </w:rPr>
        <w:t>Again there are some researchers who had found positive impact of merger over stock performance. For example,</w:t>
      </w:r>
      <w:r w:rsidR="007402EC" w:rsidRPr="00145F9C">
        <w:rPr>
          <w:rFonts w:ascii="Times New Roman" w:hAnsi="Times New Roman" w:cs="Times New Roman"/>
        </w:rPr>
        <w:t xml:space="preserve"> </w:t>
      </w:r>
      <w:r w:rsidR="00ED4C6B" w:rsidRPr="00145F9C">
        <w:rPr>
          <w:rFonts w:ascii="Times New Roman" w:hAnsi="Times New Roman" w:cs="Times New Roman"/>
          <w:color w:val="0070C0"/>
        </w:rPr>
        <w:t>(</w:t>
      </w:r>
      <w:proofErr w:type="spellStart"/>
      <w:r w:rsidR="00A43BF5" w:rsidRPr="00145F9C">
        <w:rPr>
          <w:rFonts w:ascii="Times New Roman" w:hAnsi="Times New Roman" w:cs="Times New Roman"/>
          <w:color w:val="0070C0"/>
        </w:rPr>
        <w:t>Tebourbi</w:t>
      </w:r>
      <w:proofErr w:type="spellEnd"/>
      <w:r w:rsidR="00A43BF5" w:rsidRPr="00145F9C">
        <w:rPr>
          <w:rFonts w:ascii="Times New Roman" w:hAnsi="Times New Roman" w:cs="Times New Roman"/>
          <w:color w:val="0070C0"/>
        </w:rPr>
        <w:t xml:space="preserve"> </w:t>
      </w:r>
      <w:r w:rsidR="00A43BF5" w:rsidRPr="00145F9C">
        <w:rPr>
          <w:rFonts w:ascii="Times New Roman" w:hAnsi="Times New Roman" w:cs="Times New Roman"/>
          <w:i/>
          <w:color w:val="0070C0"/>
        </w:rPr>
        <w:t>et al</w:t>
      </w:r>
      <w:r w:rsidR="00A43BF5" w:rsidRPr="00145F9C">
        <w:rPr>
          <w:rFonts w:ascii="Times New Roman" w:hAnsi="Times New Roman" w:cs="Times New Roman"/>
          <w:color w:val="0070C0"/>
        </w:rPr>
        <w:t xml:space="preserve"> 2012, </w:t>
      </w:r>
      <w:proofErr w:type="spellStart"/>
      <w:r w:rsidR="007402EC" w:rsidRPr="00145F9C">
        <w:rPr>
          <w:rFonts w:ascii="Times New Roman" w:hAnsi="Times New Roman" w:cs="Times New Roman"/>
          <w:color w:val="0070C0"/>
        </w:rPr>
        <w:t>Evangelos</w:t>
      </w:r>
      <w:proofErr w:type="spellEnd"/>
      <w:r w:rsidR="007402EC" w:rsidRPr="00145F9C">
        <w:rPr>
          <w:rFonts w:ascii="Times New Roman" w:hAnsi="Times New Roman" w:cs="Times New Roman"/>
          <w:color w:val="0070C0"/>
        </w:rPr>
        <w:t xml:space="preserve"> </w:t>
      </w:r>
      <w:r w:rsidR="007402EC" w:rsidRPr="00145F9C">
        <w:rPr>
          <w:rFonts w:ascii="Times New Roman" w:hAnsi="Times New Roman" w:cs="Times New Roman"/>
          <w:i/>
          <w:iCs/>
          <w:color w:val="0070C0"/>
        </w:rPr>
        <w:t>et al</w:t>
      </w:r>
      <w:r w:rsidR="00396FC8" w:rsidRPr="00145F9C">
        <w:rPr>
          <w:rFonts w:ascii="Times New Roman" w:hAnsi="Times New Roman" w:cs="Times New Roman"/>
          <w:color w:val="0070C0"/>
        </w:rPr>
        <w:t xml:space="preserve"> 2014;</w:t>
      </w:r>
      <w:r w:rsidR="007402EC" w:rsidRPr="00145F9C">
        <w:rPr>
          <w:rFonts w:ascii="Times New Roman" w:hAnsi="Times New Roman" w:cs="Times New Roman"/>
          <w:color w:val="0070C0"/>
        </w:rPr>
        <w:t xml:space="preserve"> </w:t>
      </w:r>
      <w:r w:rsidR="003049E0" w:rsidRPr="00145F9C">
        <w:rPr>
          <w:rFonts w:ascii="Times New Roman" w:hAnsi="Times New Roman" w:cs="Times New Roman"/>
          <w:color w:val="0070C0"/>
        </w:rPr>
        <w:t>Julie</w:t>
      </w:r>
      <w:r w:rsidR="007F6193" w:rsidRPr="00145F9C">
        <w:rPr>
          <w:rFonts w:ascii="Times New Roman" w:hAnsi="Times New Roman" w:cs="Times New Roman"/>
          <w:color w:val="0070C0"/>
        </w:rPr>
        <w:t xml:space="preserve"> and </w:t>
      </w:r>
      <w:r w:rsidR="003049E0" w:rsidRPr="00145F9C">
        <w:rPr>
          <w:rFonts w:ascii="Times New Roman" w:hAnsi="Times New Roman" w:cs="Times New Roman"/>
          <w:color w:val="0070C0"/>
        </w:rPr>
        <w:t xml:space="preserve">Lei </w:t>
      </w:r>
      <w:r w:rsidR="00396FC8" w:rsidRPr="00145F9C">
        <w:rPr>
          <w:rFonts w:ascii="Times New Roman" w:hAnsi="Times New Roman" w:cs="Times New Roman"/>
          <w:color w:val="0070C0"/>
        </w:rPr>
        <w:t>, 2014</w:t>
      </w:r>
      <w:r w:rsidR="007402EC" w:rsidRPr="00145F9C">
        <w:rPr>
          <w:rFonts w:ascii="Times New Roman" w:hAnsi="Times New Roman" w:cs="Times New Roman"/>
          <w:color w:val="0070C0"/>
        </w:rPr>
        <w:t>)</w:t>
      </w:r>
    </w:p>
    <w:p w:rsidR="00481ED2" w:rsidRPr="00145F9C" w:rsidRDefault="00481ED2" w:rsidP="00EB3803">
      <w:pPr>
        <w:pStyle w:val="Default"/>
        <w:spacing w:line="276" w:lineRule="auto"/>
        <w:jc w:val="both"/>
        <w:rPr>
          <w:rFonts w:ascii="Times New Roman" w:hAnsi="Times New Roman" w:cs="Times New Roman"/>
          <w:color w:val="auto"/>
        </w:rPr>
      </w:pPr>
    </w:p>
    <w:p w:rsidR="004A3DA1" w:rsidRPr="00145F9C" w:rsidRDefault="004A3DA1" w:rsidP="00EB3803">
      <w:pPr>
        <w:pStyle w:val="Default"/>
        <w:spacing w:line="276" w:lineRule="auto"/>
        <w:jc w:val="both"/>
        <w:rPr>
          <w:rFonts w:ascii="Times New Roman" w:hAnsi="Times New Roman" w:cs="Times New Roman"/>
          <w:color w:val="FF0000"/>
        </w:rPr>
      </w:pPr>
      <w:r w:rsidRPr="00145F9C">
        <w:rPr>
          <w:rFonts w:ascii="Times New Roman" w:hAnsi="Times New Roman" w:cs="Times New Roman"/>
          <w:color w:val="auto"/>
        </w:rPr>
        <w:t xml:space="preserve">In contrast to these studies, many researchers have </w:t>
      </w:r>
      <w:r w:rsidR="0061481F" w:rsidRPr="00145F9C">
        <w:rPr>
          <w:rFonts w:ascii="Times New Roman" w:hAnsi="Times New Roman" w:cs="Times New Roman"/>
          <w:color w:val="auto"/>
        </w:rPr>
        <w:t>found that mergers resulted in negative return for stock</w:t>
      </w:r>
      <w:r w:rsidRPr="00145F9C">
        <w:rPr>
          <w:rFonts w:ascii="Times New Roman" w:hAnsi="Times New Roman" w:cs="Times New Roman"/>
          <w:color w:val="auto"/>
        </w:rPr>
        <w:t>.  for example,</w:t>
      </w:r>
      <w:r w:rsidR="006B7B96" w:rsidRPr="00145F9C">
        <w:rPr>
          <w:rFonts w:ascii="Times New Roman" w:hAnsi="Times New Roman" w:cs="Times New Roman"/>
          <w:color w:val="0070C0"/>
        </w:rPr>
        <w:t xml:space="preserve"> Bradley </w:t>
      </w:r>
      <w:r w:rsidR="006B7B96" w:rsidRPr="00145F9C">
        <w:rPr>
          <w:rFonts w:ascii="Times New Roman" w:hAnsi="Times New Roman" w:cs="Times New Roman"/>
          <w:i/>
          <w:iCs/>
          <w:color w:val="0070C0"/>
        </w:rPr>
        <w:t>et al</w:t>
      </w:r>
      <w:r w:rsidR="006B7B96" w:rsidRPr="00145F9C">
        <w:rPr>
          <w:rFonts w:ascii="Times New Roman" w:hAnsi="Times New Roman" w:cs="Times New Roman"/>
          <w:color w:val="0070C0"/>
        </w:rPr>
        <w:t xml:space="preserve"> (2011) </w:t>
      </w:r>
      <w:r w:rsidR="006B7B96" w:rsidRPr="00145F9C">
        <w:rPr>
          <w:rFonts w:ascii="Times New Roman" w:hAnsi="Times New Roman" w:cs="Times New Roman"/>
          <w:color w:val="auto"/>
        </w:rPr>
        <w:t xml:space="preserve">has analysed the wealth from </w:t>
      </w:r>
      <w:r w:rsidR="00972C9C" w:rsidRPr="00145F9C">
        <w:rPr>
          <w:rFonts w:ascii="Times New Roman" w:hAnsi="Times New Roman" w:cs="Times New Roman"/>
          <w:color w:val="auto"/>
        </w:rPr>
        <w:t>merger applying</w:t>
      </w:r>
      <w:r w:rsidR="006B7B96" w:rsidRPr="00145F9C">
        <w:rPr>
          <w:rFonts w:ascii="Times New Roman" w:hAnsi="Times New Roman" w:cs="Times New Roman"/>
          <w:color w:val="auto"/>
        </w:rPr>
        <w:t xml:space="preserve"> Regression model and reveals that the post-merger equity risk </w:t>
      </w:r>
      <w:r w:rsidR="00145811" w:rsidRPr="00145F9C">
        <w:rPr>
          <w:rFonts w:ascii="Times New Roman" w:hAnsi="Times New Roman" w:cs="Times New Roman"/>
          <w:color w:val="auto"/>
        </w:rPr>
        <w:t>resulted</w:t>
      </w:r>
      <w:r w:rsidR="00D56008" w:rsidRPr="00145F9C">
        <w:rPr>
          <w:rFonts w:ascii="Times New Roman" w:hAnsi="Times New Roman" w:cs="Times New Roman"/>
          <w:color w:val="auto"/>
        </w:rPr>
        <w:t xml:space="preserve"> in </w:t>
      </w:r>
      <w:r w:rsidR="006B7B96" w:rsidRPr="00145F9C">
        <w:rPr>
          <w:rFonts w:ascii="Times New Roman" w:hAnsi="Times New Roman" w:cs="Times New Roman"/>
          <w:color w:val="auto"/>
        </w:rPr>
        <w:t>significant decrease in shareholder</w:t>
      </w:r>
      <w:r w:rsidR="00F50855" w:rsidRPr="00145F9C">
        <w:rPr>
          <w:rFonts w:ascii="Times New Roman" w:hAnsi="Times New Roman" w:cs="Times New Roman"/>
          <w:color w:val="auto"/>
        </w:rPr>
        <w:t>’s</w:t>
      </w:r>
      <w:r w:rsidR="006B7B96" w:rsidRPr="00145F9C">
        <w:rPr>
          <w:rFonts w:ascii="Times New Roman" w:hAnsi="Times New Roman" w:cs="Times New Roman"/>
          <w:color w:val="auto"/>
        </w:rPr>
        <w:t xml:space="preserve"> wealth. </w:t>
      </w:r>
      <w:proofErr w:type="spellStart"/>
      <w:r w:rsidR="00260949" w:rsidRPr="00145F9C">
        <w:rPr>
          <w:rFonts w:ascii="Times New Roman" w:hAnsi="Times New Roman" w:cs="Times New Roman"/>
          <w:color w:val="0070C0"/>
        </w:rPr>
        <w:t>Nagiya</w:t>
      </w:r>
      <w:proofErr w:type="spellEnd"/>
      <w:r w:rsidR="00260949" w:rsidRPr="00145F9C">
        <w:rPr>
          <w:rFonts w:ascii="Times New Roman" w:hAnsi="Times New Roman" w:cs="Times New Roman"/>
          <w:color w:val="0070C0"/>
        </w:rPr>
        <w:t xml:space="preserve"> </w:t>
      </w:r>
      <w:r w:rsidR="00260949" w:rsidRPr="00145F9C">
        <w:rPr>
          <w:rFonts w:ascii="Times New Roman" w:hAnsi="Times New Roman" w:cs="Times New Roman"/>
          <w:i/>
          <w:color w:val="0070C0"/>
        </w:rPr>
        <w:t>et al</w:t>
      </w:r>
      <w:r w:rsidR="00260949" w:rsidRPr="00145F9C">
        <w:rPr>
          <w:rFonts w:ascii="Times New Roman" w:hAnsi="Times New Roman" w:cs="Times New Roman"/>
          <w:color w:val="0070C0"/>
        </w:rPr>
        <w:t xml:space="preserve"> (2011) </w:t>
      </w:r>
      <w:r w:rsidR="00260949" w:rsidRPr="00145F9C">
        <w:rPr>
          <w:rFonts w:ascii="Times New Roman" w:hAnsi="Times New Roman" w:cs="Times New Roman"/>
          <w:color w:val="auto"/>
        </w:rPr>
        <w:t>have studied the post-merger stock return performance using event study methodology of 120 days window (-</w:t>
      </w:r>
      <w:r w:rsidR="00972C9C" w:rsidRPr="00145F9C">
        <w:rPr>
          <w:rFonts w:ascii="Times New Roman" w:hAnsi="Times New Roman" w:cs="Times New Roman"/>
          <w:color w:val="auto"/>
        </w:rPr>
        <w:t>60, +</w:t>
      </w:r>
      <w:r w:rsidR="00260949" w:rsidRPr="00145F9C">
        <w:rPr>
          <w:rFonts w:ascii="Times New Roman" w:hAnsi="Times New Roman" w:cs="Times New Roman"/>
          <w:color w:val="auto"/>
        </w:rPr>
        <w:t>60) and found that after merger, there was a little fall in r</w:t>
      </w:r>
      <w:r w:rsidR="003F7BB1" w:rsidRPr="00145F9C">
        <w:rPr>
          <w:rFonts w:ascii="Times New Roman" w:hAnsi="Times New Roman" w:cs="Times New Roman"/>
          <w:color w:val="auto"/>
        </w:rPr>
        <w:t xml:space="preserve">eturn of stock and not improved further. </w:t>
      </w:r>
      <w:r w:rsidR="00481ED2" w:rsidRPr="00145F9C">
        <w:rPr>
          <w:rFonts w:ascii="Times New Roman" w:hAnsi="Times New Roman" w:cs="Times New Roman"/>
          <w:color w:val="0070C0"/>
        </w:rPr>
        <w:t>(</w:t>
      </w:r>
      <w:r w:rsidR="009468BA" w:rsidRPr="00145F9C">
        <w:rPr>
          <w:rFonts w:ascii="Times New Roman" w:hAnsi="Times New Roman" w:cs="Times New Roman"/>
          <w:color w:val="0070C0"/>
        </w:rPr>
        <w:t xml:space="preserve">Daniel, </w:t>
      </w:r>
      <w:r w:rsidR="00481ED2" w:rsidRPr="00145F9C">
        <w:rPr>
          <w:rFonts w:ascii="Times New Roman" w:hAnsi="Times New Roman" w:cs="Times New Roman"/>
          <w:color w:val="0070C0"/>
        </w:rPr>
        <w:t xml:space="preserve">2012) </w:t>
      </w:r>
      <w:r w:rsidR="00130C4F" w:rsidRPr="00145F9C">
        <w:rPr>
          <w:rFonts w:ascii="Times New Roman" w:hAnsi="Times New Roman" w:cs="Times New Roman"/>
          <w:color w:val="auto"/>
        </w:rPr>
        <w:t>studied</w:t>
      </w:r>
      <w:r w:rsidR="00481ED2" w:rsidRPr="00145F9C">
        <w:rPr>
          <w:rFonts w:ascii="Times New Roman" w:hAnsi="Times New Roman" w:cs="Times New Roman"/>
          <w:color w:val="auto"/>
        </w:rPr>
        <w:t xml:space="preserve"> the wealth of shareholders who had made investment in</w:t>
      </w:r>
      <w:r w:rsidR="009F24DE" w:rsidRPr="00145F9C">
        <w:rPr>
          <w:rFonts w:ascii="Times New Roman" w:hAnsi="Times New Roman" w:cs="Times New Roman"/>
          <w:color w:val="auto"/>
        </w:rPr>
        <w:t xml:space="preserve"> firm pertaining to</w:t>
      </w:r>
      <w:r w:rsidR="00481ED2" w:rsidRPr="00145F9C">
        <w:rPr>
          <w:rFonts w:ascii="Times New Roman" w:hAnsi="Times New Roman" w:cs="Times New Roman"/>
          <w:color w:val="auto"/>
        </w:rPr>
        <w:t xml:space="preserve"> </w:t>
      </w:r>
      <w:r w:rsidR="00DE68F4" w:rsidRPr="00145F9C">
        <w:rPr>
          <w:rFonts w:ascii="Times New Roman" w:hAnsi="Times New Roman" w:cs="Times New Roman"/>
          <w:color w:val="auto"/>
        </w:rPr>
        <w:t xml:space="preserve">consumer </w:t>
      </w:r>
      <w:r w:rsidR="00481ED2" w:rsidRPr="00145F9C">
        <w:rPr>
          <w:rFonts w:ascii="Times New Roman" w:hAnsi="Times New Roman" w:cs="Times New Roman"/>
          <w:color w:val="auto"/>
        </w:rPr>
        <w:t xml:space="preserve">goods, </w:t>
      </w:r>
      <w:r w:rsidR="00DE68F4" w:rsidRPr="00145F9C">
        <w:rPr>
          <w:rFonts w:ascii="Times New Roman" w:hAnsi="Times New Roman" w:cs="Times New Roman"/>
          <w:color w:val="auto"/>
        </w:rPr>
        <w:t>chemicals</w:t>
      </w:r>
      <w:r w:rsidR="00481ED2" w:rsidRPr="00145F9C">
        <w:rPr>
          <w:rFonts w:ascii="Times New Roman" w:hAnsi="Times New Roman" w:cs="Times New Roman"/>
          <w:color w:val="auto"/>
        </w:rPr>
        <w:t xml:space="preserve">, IT, </w:t>
      </w:r>
      <w:r w:rsidR="00DF3868" w:rsidRPr="00145F9C">
        <w:rPr>
          <w:rFonts w:ascii="Times New Roman" w:hAnsi="Times New Roman" w:cs="Times New Roman"/>
          <w:color w:val="auto"/>
        </w:rPr>
        <w:t xml:space="preserve">telecom </w:t>
      </w:r>
      <w:r w:rsidR="00481ED2" w:rsidRPr="00145F9C">
        <w:rPr>
          <w:rFonts w:ascii="Times New Roman" w:hAnsi="Times New Roman" w:cs="Times New Roman"/>
          <w:color w:val="auto"/>
        </w:rPr>
        <w:t xml:space="preserve">and retail industry. Researcher has applied Z-Statistics &amp; </w:t>
      </w:r>
      <w:r w:rsidR="00DF3868" w:rsidRPr="00145F9C">
        <w:rPr>
          <w:rFonts w:ascii="Times New Roman" w:hAnsi="Times New Roman" w:cs="Times New Roman"/>
          <w:color w:val="auto"/>
        </w:rPr>
        <w:t>enhanced</w:t>
      </w:r>
      <w:r w:rsidR="00481ED2" w:rsidRPr="00145F9C">
        <w:rPr>
          <w:rFonts w:ascii="Times New Roman" w:hAnsi="Times New Roman" w:cs="Times New Roman"/>
          <w:color w:val="auto"/>
        </w:rPr>
        <w:t xml:space="preserve"> that due to poor firm acquisition, liabilities have increased more as compare to assets which ultimately, resulted in reduction of wealth of shareholders.</w:t>
      </w:r>
      <w:r w:rsidR="00260949" w:rsidRPr="00145F9C">
        <w:rPr>
          <w:rFonts w:ascii="Times New Roman" w:hAnsi="Times New Roman" w:cs="Times New Roman"/>
          <w:color w:val="auto"/>
        </w:rPr>
        <w:t xml:space="preserve"> </w:t>
      </w:r>
      <w:r w:rsidR="00596EC0" w:rsidRPr="00145F9C">
        <w:rPr>
          <w:rFonts w:ascii="Times New Roman" w:hAnsi="Times New Roman" w:cs="Times New Roman"/>
          <w:color w:val="0070C0"/>
        </w:rPr>
        <w:t xml:space="preserve">Sara </w:t>
      </w:r>
      <w:r w:rsidRPr="00145F9C">
        <w:rPr>
          <w:rFonts w:ascii="Times New Roman" w:hAnsi="Times New Roman" w:cs="Times New Roman"/>
          <w:i/>
          <w:iCs/>
          <w:color w:val="0070C0"/>
        </w:rPr>
        <w:t>et al</w:t>
      </w:r>
      <w:r w:rsidRPr="00145F9C">
        <w:rPr>
          <w:rFonts w:ascii="Times New Roman" w:hAnsi="Times New Roman" w:cs="Times New Roman"/>
          <w:color w:val="0070C0"/>
        </w:rPr>
        <w:t xml:space="preserve"> (2012)</w:t>
      </w:r>
      <w:r w:rsidR="001B5D55" w:rsidRPr="00145F9C">
        <w:rPr>
          <w:rFonts w:ascii="Times New Roman" w:hAnsi="Times New Roman" w:cs="Times New Roman"/>
          <w:color w:val="0070C0"/>
        </w:rPr>
        <w:t xml:space="preserve"> </w:t>
      </w:r>
      <w:r w:rsidRPr="00145F9C">
        <w:rPr>
          <w:rFonts w:ascii="Times New Roman" w:hAnsi="Times New Roman" w:cs="Times New Roman"/>
          <w:color w:val="auto"/>
        </w:rPr>
        <w:t xml:space="preserve">studied </w:t>
      </w:r>
      <w:r w:rsidR="001B5D55" w:rsidRPr="00145F9C">
        <w:rPr>
          <w:rFonts w:ascii="Times New Roman" w:hAnsi="Times New Roman" w:cs="Times New Roman"/>
          <w:color w:val="auto"/>
        </w:rPr>
        <w:t>the wealth creation from merger &amp; found t</w:t>
      </w:r>
      <w:r w:rsidRPr="00145F9C">
        <w:rPr>
          <w:rFonts w:ascii="Times New Roman" w:hAnsi="Times New Roman" w:cs="Times New Roman"/>
          <w:color w:val="auto"/>
        </w:rPr>
        <w:t>hat acq</w:t>
      </w:r>
      <w:r w:rsidR="00D22057" w:rsidRPr="00145F9C">
        <w:rPr>
          <w:rFonts w:ascii="Times New Roman" w:hAnsi="Times New Roman" w:cs="Times New Roman"/>
          <w:color w:val="auto"/>
        </w:rPr>
        <w:t>uisition of small firms creates</w:t>
      </w:r>
      <w:r w:rsidRPr="00145F9C">
        <w:rPr>
          <w:rFonts w:ascii="Times New Roman" w:hAnsi="Times New Roman" w:cs="Times New Roman"/>
          <w:color w:val="auto"/>
        </w:rPr>
        <w:t xml:space="preserve"> negative synergy gains which leads to decrease in stock performance for shareholders.</w:t>
      </w:r>
      <w:r w:rsidR="001B5D55" w:rsidRPr="00145F9C">
        <w:rPr>
          <w:rFonts w:ascii="Times New Roman" w:hAnsi="Times New Roman" w:cs="Times New Roman"/>
          <w:color w:val="auto"/>
        </w:rPr>
        <w:t xml:space="preserve"> </w:t>
      </w:r>
      <w:r w:rsidR="009560FE" w:rsidRPr="00145F9C">
        <w:rPr>
          <w:rFonts w:ascii="Times New Roman" w:hAnsi="Times New Roman" w:cs="Times New Roman"/>
          <w:color w:val="auto"/>
        </w:rPr>
        <w:t>In their</w:t>
      </w:r>
      <w:r w:rsidR="00481ED2" w:rsidRPr="00145F9C">
        <w:rPr>
          <w:rFonts w:ascii="Times New Roman" w:hAnsi="Times New Roman" w:cs="Times New Roman"/>
          <w:color w:val="auto"/>
        </w:rPr>
        <w:t xml:space="preserve"> study, </w:t>
      </w:r>
      <w:r w:rsidRPr="00145F9C">
        <w:rPr>
          <w:rFonts w:ascii="Times New Roman" w:hAnsi="Times New Roman" w:cs="Times New Roman"/>
          <w:color w:val="0070C0"/>
        </w:rPr>
        <w:t>(</w:t>
      </w:r>
      <w:proofErr w:type="spellStart"/>
      <w:r w:rsidR="009008C4" w:rsidRPr="00145F9C">
        <w:rPr>
          <w:rFonts w:ascii="Times New Roman" w:hAnsi="Times New Roman" w:cs="Times New Roman"/>
          <w:color w:val="0070C0"/>
        </w:rPr>
        <w:t>Rafique</w:t>
      </w:r>
      <w:proofErr w:type="spellEnd"/>
      <w:r w:rsidR="009008C4" w:rsidRPr="00145F9C">
        <w:rPr>
          <w:rFonts w:ascii="Times New Roman" w:hAnsi="Times New Roman" w:cs="Times New Roman"/>
          <w:color w:val="0070C0"/>
        </w:rPr>
        <w:t xml:space="preserve"> and </w:t>
      </w:r>
      <w:proofErr w:type="spellStart"/>
      <w:r w:rsidR="009008C4" w:rsidRPr="00145F9C">
        <w:rPr>
          <w:rFonts w:ascii="Times New Roman" w:hAnsi="Times New Roman" w:cs="Times New Roman"/>
          <w:color w:val="0070C0"/>
        </w:rPr>
        <w:t>usman</w:t>
      </w:r>
      <w:proofErr w:type="spellEnd"/>
      <w:r w:rsidR="009008C4" w:rsidRPr="00145F9C">
        <w:rPr>
          <w:rFonts w:ascii="Times New Roman" w:hAnsi="Times New Roman" w:cs="Times New Roman"/>
          <w:color w:val="0070C0"/>
        </w:rPr>
        <w:t xml:space="preserve">, </w:t>
      </w:r>
      <w:r w:rsidRPr="00145F9C">
        <w:rPr>
          <w:rFonts w:ascii="Times New Roman" w:hAnsi="Times New Roman" w:cs="Times New Roman"/>
          <w:color w:val="0070C0"/>
        </w:rPr>
        <w:t>2013)</w:t>
      </w:r>
      <w:r w:rsidR="00481ED2" w:rsidRPr="00145F9C">
        <w:rPr>
          <w:rFonts w:ascii="Times New Roman" w:hAnsi="Times New Roman" w:cs="Times New Roman"/>
          <w:color w:val="FF0000"/>
        </w:rPr>
        <w:t xml:space="preserve"> </w:t>
      </w:r>
      <w:r w:rsidR="00481ED2" w:rsidRPr="00145F9C">
        <w:rPr>
          <w:rFonts w:ascii="Times New Roman" w:hAnsi="Times New Roman" w:cs="Times New Roman"/>
          <w:color w:val="auto"/>
        </w:rPr>
        <w:t>ha</w:t>
      </w:r>
      <w:r w:rsidR="009560FE" w:rsidRPr="00145F9C">
        <w:rPr>
          <w:rFonts w:ascii="Times New Roman" w:hAnsi="Times New Roman" w:cs="Times New Roman"/>
          <w:color w:val="auto"/>
        </w:rPr>
        <w:t>ve</w:t>
      </w:r>
      <w:r w:rsidR="00481ED2" w:rsidRPr="00145F9C">
        <w:rPr>
          <w:rFonts w:ascii="Times New Roman" w:hAnsi="Times New Roman" w:cs="Times New Roman"/>
          <w:color w:val="auto"/>
        </w:rPr>
        <w:t xml:space="preserve"> </w:t>
      </w:r>
      <w:r w:rsidRPr="00145F9C">
        <w:rPr>
          <w:rFonts w:ascii="Times New Roman" w:hAnsi="Times New Roman" w:cs="Times New Roman"/>
          <w:color w:val="auto"/>
        </w:rPr>
        <w:t>conclude</w:t>
      </w:r>
      <w:r w:rsidR="00481ED2" w:rsidRPr="00145F9C">
        <w:rPr>
          <w:rFonts w:ascii="Times New Roman" w:hAnsi="Times New Roman" w:cs="Times New Roman"/>
          <w:color w:val="auto"/>
        </w:rPr>
        <w:t>d</w:t>
      </w:r>
      <w:r w:rsidRPr="00145F9C">
        <w:rPr>
          <w:rFonts w:ascii="Times New Roman" w:hAnsi="Times New Roman" w:cs="Times New Roman"/>
          <w:color w:val="auto"/>
        </w:rPr>
        <w:t xml:space="preserve"> that merger announcement </w:t>
      </w:r>
      <w:r w:rsidR="00972C9C" w:rsidRPr="00145F9C">
        <w:rPr>
          <w:rFonts w:ascii="Times New Roman" w:hAnsi="Times New Roman" w:cs="Times New Roman"/>
          <w:color w:val="auto"/>
        </w:rPr>
        <w:t>brings</w:t>
      </w:r>
      <w:r w:rsidRPr="00145F9C">
        <w:rPr>
          <w:rFonts w:ascii="Times New Roman" w:hAnsi="Times New Roman" w:cs="Times New Roman"/>
          <w:color w:val="auto"/>
        </w:rPr>
        <w:t xml:space="preserve"> negative</w:t>
      </w:r>
      <w:r w:rsidR="00481ED2" w:rsidRPr="00145F9C">
        <w:rPr>
          <w:rFonts w:ascii="Times New Roman" w:hAnsi="Times New Roman" w:cs="Times New Roman"/>
          <w:color w:val="auto"/>
        </w:rPr>
        <w:t xml:space="preserve"> effect on shareholders return in both short run &amp;</w:t>
      </w:r>
      <w:r w:rsidRPr="00145F9C">
        <w:rPr>
          <w:rFonts w:ascii="Times New Roman" w:hAnsi="Times New Roman" w:cs="Times New Roman"/>
          <w:color w:val="auto"/>
        </w:rPr>
        <w:t xml:space="preserve"> long run.</w:t>
      </w:r>
      <w:r w:rsidR="00981257" w:rsidRPr="00145F9C">
        <w:rPr>
          <w:rFonts w:ascii="Times New Roman" w:hAnsi="Times New Roman" w:cs="Times New Roman"/>
          <w:color w:val="auto"/>
        </w:rPr>
        <w:t xml:space="preserve"> Again there are many researchers who had found negative impact of merger over stock performance. For example,</w:t>
      </w:r>
      <w:r w:rsidR="00883483" w:rsidRPr="00145F9C">
        <w:rPr>
          <w:rFonts w:ascii="Times New Roman" w:hAnsi="Times New Roman" w:cs="Times New Roman"/>
          <w:color w:val="0070C0"/>
        </w:rPr>
        <w:t xml:space="preserve"> Rani </w:t>
      </w:r>
      <w:r w:rsidR="00883483" w:rsidRPr="00145F9C">
        <w:rPr>
          <w:rFonts w:ascii="Times New Roman" w:hAnsi="Times New Roman" w:cs="Times New Roman"/>
          <w:i/>
          <w:color w:val="0070C0"/>
        </w:rPr>
        <w:t>et al</w:t>
      </w:r>
      <w:r w:rsidR="00883483" w:rsidRPr="00145F9C">
        <w:rPr>
          <w:rFonts w:ascii="Times New Roman" w:hAnsi="Times New Roman" w:cs="Times New Roman"/>
          <w:color w:val="0070C0"/>
        </w:rPr>
        <w:t xml:space="preserve"> (2011), </w:t>
      </w:r>
      <w:proofErr w:type="spellStart"/>
      <w:r w:rsidR="00883483" w:rsidRPr="00145F9C">
        <w:rPr>
          <w:rFonts w:ascii="Times New Roman" w:hAnsi="Times New Roman" w:cs="Times New Roman"/>
          <w:color w:val="0070C0"/>
        </w:rPr>
        <w:t>Shobhana</w:t>
      </w:r>
      <w:proofErr w:type="spellEnd"/>
      <w:r w:rsidR="00883483" w:rsidRPr="00145F9C">
        <w:rPr>
          <w:rFonts w:ascii="Times New Roman" w:hAnsi="Times New Roman" w:cs="Times New Roman"/>
          <w:color w:val="0070C0"/>
        </w:rPr>
        <w:t xml:space="preserve"> </w:t>
      </w:r>
      <w:r w:rsidR="00883483" w:rsidRPr="00145F9C">
        <w:rPr>
          <w:rFonts w:ascii="Times New Roman" w:hAnsi="Times New Roman" w:cs="Times New Roman"/>
          <w:i/>
          <w:color w:val="0070C0"/>
        </w:rPr>
        <w:t>et al</w:t>
      </w:r>
      <w:r w:rsidR="00883483" w:rsidRPr="00145F9C">
        <w:rPr>
          <w:rFonts w:ascii="Times New Roman" w:hAnsi="Times New Roman" w:cs="Times New Roman"/>
          <w:color w:val="0070C0"/>
        </w:rPr>
        <w:t xml:space="preserve"> (2012).</w:t>
      </w:r>
    </w:p>
    <w:p w:rsidR="004A3DA1" w:rsidRPr="00145F9C" w:rsidRDefault="004A3DA1" w:rsidP="00EB3803">
      <w:pPr>
        <w:pStyle w:val="Default"/>
        <w:spacing w:line="276" w:lineRule="auto"/>
        <w:jc w:val="both"/>
        <w:rPr>
          <w:rFonts w:ascii="Times New Roman" w:hAnsi="Times New Roman" w:cs="Times New Roman"/>
          <w:color w:val="0000FF"/>
        </w:rPr>
      </w:pPr>
    </w:p>
    <w:p w:rsidR="004D61B0" w:rsidRPr="00145F9C" w:rsidRDefault="0074453F" w:rsidP="00EB3803">
      <w:pPr>
        <w:pStyle w:val="ListParagraph1"/>
        <w:spacing w:after="0"/>
        <w:ind w:left="0"/>
        <w:jc w:val="both"/>
        <w:rPr>
          <w:rFonts w:ascii="Times New Roman" w:hAnsi="Times New Roman"/>
          <w:b/>
          <w:bCs/>
          <w:sz w:val="24"/>
          <w:szCs w:val="24"/>
        </w:rPr>
      </w:pPr>
      <w:r w:rsidRPr="00145F9C">
        <w:rPr>
          <w:rFonts w:ascii="Times New Roman" w:hAnsi="Times New Roman"/>
          <w:b/>
          <w:bCs/>
          <w:sz w:val="24"/>
          <w:szCs w:val="24"/>
        </w:rPr>
        <w:t xml:space="preserve">3. </w:t>
      </w:r>
      <w:r w:rsidR="00621F32" w:rsidRPr="00145F9C">
        <w:rPr>
          <w:rFonts w:ascii="Times New Roman" w:hAnsi="Times New Roman"/>
          <w:b/>
          <w:bCs/>
          <w:sz w:val="24"/>
          <w:szCs w:val="24"/>
        </w:rPr>
        <w:t>Data sources and methodology</w:t>
      </w:r>
    </w:p>
    <w:p w:rsidR="002F5AF3" w:rsidRPr="00145F9C" w:rsidRDefault="0074453F" w:rsidP="00EB3803">
      <w:pPr>
        <w:pStyle w:val="ListParagraph"/>
        <w:spacing w:after="0" w:line="276" w:lineRule="auto"/>
        <w:ind w:left="0"/>
        <w:jc w:val="both"/>
        <w:rPr>
          <w:rFonts w:ascii="Times New Roman" w:hAnsi="Times New Roman" w:cs="Times New Roman"/>
          <w:i/>
          <w:sz w:val="24"/>
          <w:szCs w:val="24"/>
        </w:rPr>
      </w:pPr>
      <w:r w:rsidRPr="00145F9C">
        <w:rPr>
          <w:rFonts w:ascii="Times New Roman" w:hAnsi="Times New Roman" w:cs="Times New Roman"/>
          <w:i/>
          <w:sz w:val="24"/>
          <w:szCs w:val="24"/>
        </w:rPr>
        <w:t xml:space="preserve">3.1 </w:t>
      </w:r>
      <w:r w:rsidR="002F5AF3" w:rsidRPr="00145F9C">
        <w:rPr>
          <w:rFonts w:ascii="Times New Roman" w:hAnsi="Times New Roman" w:cs="Times New Roman"/>
          <w:i/>
          <w:sz w:val="24"/>
          <w:szCs w:val="24"/>
        </w:rPr>
        <w:t>Sample</w:t>
      </w:r>
      <w:r w:rsidR="00135722" w:rsidRPr="00145F9C">
        <w:rPr>
          <w:rFonts w:ascii="Times New Roman" w:hAnsi="Times New Roman" w:cs="Times New Roman"/>
          <w:i/>
          <w:sz w:val="24"/>
          <w:szCs w:val="24"/>
        </w:rPr>
        <w:t xml:space="preserve"> and data collection</w:t>
      </w:r>
    </w:p>
    <w:p w:rsidR="001E4900" w:rsidRPr="00145F9C" w:rsidRDefault="002F5AF3" w:rsidP="00EB3803">
      <w:pPr>
        <w:spacing w:after="0" w:line="276" w:lineRule="auto"/>
        <w:jc w:val="both"/>
        <w:rPr>
          <w:rFonts w:ascii="Times New Roman" w:hAnsi="Times New Roman"/>
          <w:sz w:val="24"/>
          <w:szCs w:val="24"/>
        </w:rPr>
      </w:pPr>
      <w:r w:rsidRPr="00145F9C">
        <w:rPr>
          <w:rFonts w:ascii="Times New Roman" w:hAnsi="Times New Roman"/>
          <w:sz w:val="24"/>
          <w:szCs w:val="24"/>
        </w:rPr>
        <w:t xml:space="preserve">The data used </w:t>
      </w:r>
      <w:r w:rsidR="007C678D" w:rsidRPr="00145F9C">
        <w:rPr>
          <w:rFonts w:ascii="Times New Roman" w:hAnsi="Times New Roman"/>
          <w:sz w:val="24"/>
          <w:szCs w:val="24"/>
        </w:rPr>
        <w:t xml:space="preserve">in this analysis are Banks involved in activity of </w:t>
      </w:r>
      <w:r w:rsidRPr="00145F9C">
        <w:rPr>
          <w:rFonts w:ascii="Times New Roman" w:hAnsi="Times New Roman"/>
          <w:sz w:val="24"/>
          <w:szCs w:val="24"/>
        </w:rPr>
        <w:t xml:space="preserve">or merger between 2004 to 2010. The sample period is selected to include both growing and downtrend period of global economy. </w:t>
      </w:r>
      <w:r w:rsidR="00941184" w:rsidRPr="00145F9C">
        <w:rPr>
          <w:rFonts w:ascii="Times New Roman" w:hAnsi="Times New Roman"/>
          <w:sz w:val="24"/>
          <w:szCs w:val="24"/>
        </w:rPr>
        <w:t xml:space="preserve">Banks are identified from Various issues of report on </w:t>
      </w:r>
      <w:r w:rsidR="009069B7" w:rsidRPr="00145F9C">
        <w:rPr>
          <w:rFonts w:ascii="Times New Roman" w:hAnsi="Times New Roman"/>
          <w:sz w:val="24"/>
          <w:szCs w:val="24"/>
        </w:rPr>
        <w:t xml:space="preserve">trend </w:t>
      </w:r>
      <w:r w:rsidR="00941184" w:rsidRPr="00145F9C">
        <w:rPr>
          <w:rFonts w:ascii="Times New Roman" w:hAnsi="Times New Roman"/>
          <w:sz w:val="24"/>
          <w:szCs w:val="24"/>
        </w:rPr>
        <w:t xml:space="preserve">and </w:t>
      </w:r>
      <w:r w:rsidR="009069B7" w:rsidRPr="00145F9C">
        <w:rPr>
          <w:rFonts w:ascii="Times New Roman" w:hAnsi="Times New Roman"/>
          <w:sz w:val="24"/>
          <w:szCs w:val="24"/>
        </w:rPr>
        <w:t xml:space="preserve">progress issued by Reserve bank of India (RBI). Financial data and stock prices are collected from </w:t>
      </w:r>
      <w:r w:rsidR="009762DC" w:rsidRPr="00145F9C">
        <w:rPr>
          <w:rFonts w:ascii="Times New Roman" w:hAnsi="Times New Roman"/>
        </w:rPr>
        <w:t xml:space="preserve">Money control, </w:t>
      </w:r>
      <w:r w:rsidR="00BC2C97" w:rsidRPr="00145F9C">
        <w:rPr>
          <w:rFonts w:ascii="Times New Roman" w:hAnsi="Times New Roman"/>
        </w:rPr>
        <w:t>Yahoo Finance, Research Bank of India &amp; Indian Banker’s association.</w:t>
      </w:r>
      <w:r w:rsidR="002E5E46" w:rsidRPr="00145F9C">
        <w:rPr>
          <w:rFonts w:ascii="Times New Roman" w:hAnsi="Times New Roman"/>
        </w:rPr>
        <w:t xml:space="preserve"> </w:t>
      </w:r>
      <w:r w:rsidR="00BA2AA2" w:rsidRPr="00145F9C">
        <w:rPr>
          <w:rFonts w:ascii="Times New Roman" w:hAnsi="Times New Roman"/>
          <w:sz w:val="24"/>
        </w:rPr>
        <w:t>The selection of Six banks year wise are</w:t>
      </w:r>
      <w:r w:rsidR="0094567F" w:rsidRPr="00145F9C">
        <w:rPr>
          <w:rFonts w:ascii="Times New Roman" w:hAnsi="Times New Roman"/>
          <w:sz w:val="24"/>
        </w:rPr>
        <w:t>:</w:t>
      </w:r>
      <w:r w:rsidR="00BA2AA2" w:rsidRPr="00145F9C">
        <w:rPr>
          <w:rFonts w:ascii="Times New Roman" w:hAnsi="Times New Roman"/>
          <w:sz w:val="24"/>
        </w:rPr>
        <w:t xml:space="preserve"> Oriental Bank of Commerce</w:t>
      </w:r>
      <w:r w:rsidR="004740FB" w:rsidRPr="00145F9C">
        <w:rPr>
          <w:rFonts w:ascii="Times New Roman" w:hAnsi="Times New Roman"/>
          <w:sz w:val="24"/>
        </w:rPr>
        <w:t xml:space="preserve"> </w:t>
      </w:r>
      <w:r w:rsidR="00BA2AA2" w:rsidRPr="00145F9C">
        <w:rPr>
          <w:rFonts w:ascii="Times New Roman" w:hAnsi="Times New Roman"/>
          <w:sz w:val="24"/>
        </w:rPr>
        <w:t>(2004), Federal Bank (2006), IDBI (2006), Indian Overseas Bank</w:t>
      </w:r>
      <w:r w:rsidR="004740FB" w:rsidRPr="00145F9C">
        <w:rPr>
          <w:rFonts w:ascii="Times New Roman" w:hAnsi="Times New Roman"/>
          <w:sz w:val="24"/>
        </w:rPr>
        <w:t xml:space="preserve"> </w:t>
      </w:r>
      <w:r w:rsidR="00BA2AA2" w:rsidRPr="00145F9C">
        <w:rPr>
          <w:rFonts w:ascii="Times New Roman" w:hAnsi="Times New Roman"/>
          <w:sz w:val="24"/>
        </w:rPr>
        <w:t>(2007), HDFC Bank</w:t>
      </w:r>
      <w:r w:rsidR="004740FB" w:rsidRPr="00145F9C">
        <w:rPr>
          <w:rFonts w:ascii="Times New Roman" w:hAnsi="Times New Roman"/>
          <w:sz w:val="24"/>
        </w:rPr>
        <w:t xml:space="preserve"> </w:t>
      </w:r>
      <w:r w:rsidR="00BA2AA2" w:rsidRPr="00145F9C">
        <w:rPr>
          <w:rFonts w:ascii="Times New Roman" w:hAnsi="Times New Roman"/>
          <w:sz w:val="24"/>
        </w:rPr>
        <w:t>(2008) &amp; ICICI Bank (2010).</w:t>
      </w:r>
      <w:r w:rsidR="00135722" w:rsidRPr="00145F9C">
        <w:rPr>
          <w:rFonts w:ascii="Times New Roman" w:hAnsi="Times New Roman"/>
          <w:sz w:val="24"/>
        </w:rPr>
        <w:t xml:space="preserve"> </w:t>
      </w:r>
      <w:r w:rsidR="001E4900" w:rsidRPr="00145F9C">
        <w:rPr>
          <w:rFonts w:ascii="Times New Roman" w:hAnsi="Times New Roman"/>
          <w:sz w:val="24"/>
          <w:szCs w:val="24"/>
        </w:rPr>
        <w:t>Here,</w:t>
      </w:r>
      <w:r w:rsidR="00537EC0" w:rsidRPr="00145F9C">
        <w:rPr>
          <w:rFonts w:ascii="Times New Roman" w:hAnsi="Times New Roman"/>
          <w:sz w:val="24"/>
          <w:szCs w:val="24"/>
        </w:rPr>
        <w:t xml:space="preserve"> t</w:t>
      </w:r>
      <w:r w:rsidR="007E4B37" w:rsidRPr="00145F9C">
        <w:rPr>
          <w:rFonts w:ascii="Times New Roman" w:hAnsi="Times New Roman"/>
          <w:sz w:val="24"/>
          <w:szCs w:val="24"/>
        </w:rPr>
        <w:t xml:space="preserve">o perform Stock risk-return analysis data on stock prices are collected for duration of 80 days, i.e. 40 days before merger and 40 days after merger from yahoo finance. </w:t>
      </w:r>
      <w:r w:rsidR="00231ED1" w:rsidRPr="00145F9C">
        <w:rPr>
          <w:rFonts w:ascii="Times New Roman" w:hAnsi="Times New Roman"/>
          <w:sz w:val="24"/>
          <w:szCs w:val="24"/>
        </w:rPr>
        <w:t xml:space="preserve">Present study covers stock return and risk analysis for </w:t>
      </w:r>
      <w:r w:rsidR="00B851FB" w:rsidRPr="00145F9C">
        <w:rPr>
          <w:rFonts w:ascii="Times New Roman" w:hAnsi="Times New Roman"/>
          <w:sz w:val="24"/>
          <w:szCs w:val="24"/>
        </w:rPr>
        <w:t>Bidder</w:t>
      </w:r>
      <w:r w:rsidR="00231ED1" w:rsidRPr="00145F9C">
        <w:rPr>
          <w:rFonts w:ascii="Times New Roman" w:hAnsi="Times New Roman"/>
          <w:sz w:val="24"/>
          <w:szCs w:val="24"/>
        </w:rPr>
        <w:t xml:space="preserve"> bank.</w:t>
      </w:r>
    </w:p>
    <w:p w:rsidR="00F63595" w:rsidRPr="00145F9C" w:rsidRDefault="00F63595" w:rsidP="00EB3803">
      <w:pPr>
        <w:pStyle w:val="ListParagraph"/>
        <w:spacing w:after="0" w:line="276" w:lineRule="auto"/>
        <w:ind w:left="0"/>
        <w:jc w:val="both"/>
        <w:rPr>
          <w:rFonts w:ascii="Times New Roman" w:hAnsi="Times New Roman" w:cs="Times New Roman"/>
          <w:sz w:val="24"/>
          <w:szCs w:val="24"/>
        </w:rPr>
      </w:pPr>
    </w:p>
    <w:p w:rsidR="00F63595" w:rsidRPr="00145F9C" w:rsidRDefault="0074453F" w:rsidP="00EB3803">
      <w:pPr>
        <w:pStyle w:val="ListParagraph"/>
        <w:spacing w:after="0" w:line="276" w:lineRule="auto"/>
        <w:ind w:left="0"/>
        <w:jc w:val="both"/>
        <w:rPr>
          <w:rFonts w:ascii="Times New Roman" w:hAnsi="Times New Roman" w:cs="Times New Roman"/>
          <w:i/>
          <w:sz w:val="24"/>
          <w:szCs w:val="24"/>
        </w:rPr>
      </w:pPr>
      <w:r w:rsidRPr="00145F9C">
        <w:rPr>
          <w:rFonts w:ascii="Times New Roman" w:hAnsi="Times New Roman" w:cs="Times New Roman"/>
          <w:i/>
          <w:sz w:val="24"/>
          <w:szCs w:val="24"/>
        </w:rPr>
        <w:t xml:space="preserve">3.2 </w:t>
      </w:r>
      <w:r w:rsidR="00F63595" w:rsidRPr="00145F9C">
        <w:rPr>
          <w:rFonts w:ascii="Times New Roman" w:hAnsi="Times New Roman" w:cs="Times New Roman"/>
          <w:i/>
          <w:sz w:val="24"/>
          <w:szCs w:val="24"/>
        </w:rPr>
        <w:t>Variable</w:t>
      </w:r>
      <w:r w:rsidR="00135722" w:rsidRPr="00145F9C">
        <w:rPr>
          <w:rFonts w:ascii="Times New Roman" w:hAnsi="Times New Roman" w:cs="Times New Roman"/>
          <w:i/>
          <w:sz w:val="24"/>
          <w:szCs w:val="24"/>
        </w:rPr>
        <w:t xml:space="preserve"> used</w:t>
      </w:r>
    </w:p>
    <w:p w:rsidR="005F4DB6" w:rsidRPr="00145F9C" w:rsidRDefault="005F4DB6" w:rsidP="00EB3803">
      <w:pPr>
        <w:spacing w:after="0" w:line="276" w:lineRule="auto"/>
        <w:jc w:val="both"/>
        <w:rPr>
          <w:rFonts w:ascii="Times New Roman" w:hAnsi="Times New Roman"/>
          <w:sz w:val="24"/>
          <w:szCs w:val="24"/>
        </w:rPr>
      </w:pPr>
      <w:r w:rsidRPr="00145F9C">
        <w:rPr>
          <w:rFonts w:ascii="Times New Roman" w:hAnsi="Times New Roman"/>
          <w:sz w:val="24"/>
          <w:szCs w:val="24"/>
        </w:rPr>
        <w:t xml:space="preserve">Event </w:t>
      </w:r>
      <w:r w:rsidR="00A672A9" w:rsidRPr="00145F9C">
        <w:rPr>
          <w:rFonts w:ascii="Times New Roman" w:hAnsi="Times New Roman"/>
          <w:sz w:val="24"/>
          <w:szCs w:val="24"/>
        </w:rPr>
        <w:t xml:space="preserve">study </w:t>
      </w:r>
      <w:r w:rsidRPr="00145F9C">
        <w:rPr>
          <w:rFonts w:ascii="Times New Roman" w:hAnsi="Times New Roman"/>
          <w:sz w:val="24"/>
          <w:szCs w:val="24"/>
        </w:rPr>
        <w:t>methodology is</w:t>
      </w:r>
      <w:r w:rsidR="00CD1938" w:rsidRPr="00145F9C">
        <w:rPr>
          <w:rFonts w:ascii="Times New Roman" w:hAnsi="Times New Roman"/>
          <w:sz w:val="24"/>
          <w:szCs w:val="24"/>
        </w:rPr>
        <w:t xml:space="preserve"> used</w:t>
      </w:r>
      <w:r w:rsidRPr="00145F9C">
        <w:rPr>
          <w:rFonts w:ascii="Times New Roman" w:hAnsi="Times New Roman"/>
          <w:sz w:val="24"/>
          <w:szCs w:val="24"/>
        </w:rPr>
        <w:t xml:space="preserve"> </w:t>
      </w:r>
      <w:r w:rsidR="00CD1938" w:rsidRPr="00145F9C">
        <w:rPr>
          <w:rFonts w:ascii="Times New Roman" w:hAnsi="Times New Roman"/>
          <w:sz w:val="24"/>
          <w:szCs w:val="24"/>
        </w:rPr>
        <w:t xml:space="preserve">to study </w:t>
      </w:r>
      <w:r w:rsidR="00FE45DE" w:rsidRPr="00145F9C">
        <w:rPr>
          <w:rFonts w:ascii="Times New Roman" w:hAnsi="Times New Roman"/>
          <w:sz w:val="24"/>
          <w:szCs w:val="24"/>
        </w:rPr>
        <w:t>stock return</w:t>
      </w:r>
      <w:r w:rsidR="00CD1938" w:rsidRPr="00145F9C">
        <w:rPr>
          <w:rFonts w:ascii="Times New Roman" w:hAnsi="Times New Roman"/>
          <w:sz w:val="24"/>
          <w:szCs w:val="24"/>
        </w:rPr>
        <w:t xml:space="preserve">. </w:t>
      </w:r>
      <w:r w:rsidRPr="00145F9C">
        <w:rPr>
          <w:rFonts w:ascii="Times New Roman" w:hAnsi="Times New Roman"/>
          <w:sz w:val="24"/>
          <w:szCs w:val="24"/>
        </w:rPr>
        <w:t xml:space="preserve">Various variables such as Daily returns of stock, </w:t>
      </w:r>
      <w:r w:rsidR="00CD1938" w:rsidRPr="00145F9C">
        <w:rPr>
          <w:rFonts w:ascii="Times New Roman" w:hAnsi="Times New Roman"/>
          <w:sz w:val="24"/>
          <w:szCs w:val="24"/>
        </w:rPr>
        <w:t xml:space="preserve">average </w:t>
      </w:r>
      <w:r w:rsidRPr="00145F9C">
        <w:rPr>
          <w:rFonts w:ascii="Times New Roman" w:hAnsi="Times New Roman"/>
          <w:sz w:val="24"/>
          <w:szCs w:val="24"/>
        </w:rPr>
        <w:t>abnormal returns</w:t>
      </w:r>
      <w:r w:rsidR="00CD1938" w:rsidRPr="00145F9C">
        <w:rPr>
          <w:rFonts w:ascii="Times New Roman" w:hAnsi="Times New Roman"/>
          <w:sz w:val="24"/>
          <w:szCs w:val="24"/>
        </w:rPr>
        <w:t xml:space="preserve"> </w:t>
      </w:r>
      <w:r w:rsidRPr="00145F9C">
        <w:rPr>
          <w:rFonts w:ascii="Times New Roman" w:hAnsi="Times New Roman"/>
          <w:sz w:val="24"/>
          <w:szCs w:val="24"/>
        </w:rPr>
        <w:t xml:space="preserve">(AAR), </w:t>
      </w:r>
      <w:r w:rsidR="00CD1938" w:rsidRPr="00145F9C">
        <w:rPr>
          <w:rFonts w:ascii="Times New Roman" w:hAnsi="Times New Roman"/>
          <w:sz w:val="24"/>
          <w:szCs w:val="24"/>
        </w:rPr>
        <w:t xml:space="preserve">cumulative abnormal returns </w:t>
      </w:r>
      <w:r w:rsidRPr="00145F9C">
        <w:rPr>
          <w:rFonts w:ascii="Times New Roman" w:hAnsi="Times New Roman"/>
          <w:sz w:val="24"/>
          <w:szCs w:val="24"/>
        </w:rPr>
        <w:t xml:space="preserve">(CAR), </w:t>
      </w:r>
      <w:r w:rsidR="00CD1938" w:rsidRPr="00145F9C">
        <w:rPr>
          <w:rFonts w:ascii="Times New Roman" w:hAnsi="Times New Roman"/>
          <w:sz w:val="24"/>
          <w:szCs w:val="24"/>
        </w:rPr>
        <w:t xml:space="preserve">security returns variability </w:t>
      </w:r>
      <w:r w:rsidRPr="00145F9C">
        <w:rPr>
          <w:rFonts w:ascii="Times New Roman" w:hAnsi="Times New Roman"/>
          <w:sz w:val="24"/>
          <w:szCs w:val="24"/>
        </w:rPr>
        <w:t xml:space="preserve">(SRV) are taken. </w:t>
      </w:r>
      <w:r w:rsidR="00972C9C" w:rsidRPr="00145F9C">
        <w:rPr>
          <w:rFonts w:ascii="Times New Roman" w:hAnsi="Times New Roman"/>
          <w:sz w:val="24"/>
          <w:szCs w:val="24"/>
        </w:rPr>
        <w:t>These variables</w:t>
      </w:r>
      <w:r w:rsidRPr="00145F9C">
        <w:rPr>
          <w:rFonts w:ascii="Times New Roman" w:hAnsi="Times New Roman"/>
          <w:sz w:val="24"/>
          <w:szCs w:val="24"/>
        </w:rPr>
        <w:t xml:space="preserve"> are taken by many researchers such </w:t>
      </w:r>
      <w:r w:rsidR="00972C9C" w:rsidRPr="00145F9C">
        <w:rPr>
          <w:rFonts w:ascii="Times New Roman" w:hAnsi="Times New Roman"/>
          <w:sz w:val="24"/>
          <w:szCs w:val="24"/>
        </w:rPr>
        <w:t xml:space="preserve">as </w:t>
      </w:r>
      <w:r w:rsidR="00972C9C" w:rsidRPr="00145F9C">
        <w:rPr>
          <w:rFonts w:ascii="Times New Roman" w:hAnsi="Times New Roman"/>
          <w:color w:val="0070C0"/>
          <w:sz w:val="24"/>
          <w:szCs w:val="24"/>
        </w:rPr>
        <w:t>(</w:t>
      </w:r>
      <w:proofErr w:type="spellStart"/>
      <w:r w:rsidR="00972C9C" w:rsidRPr="00145F9C">
        <w:rPr>
          <w:rFonts w:ascii="Times New Roman" w:hAnsi="Times New Roman"/>
          <w:color w:val="0070C0"/>
          <w:sz w:val="24"/>
          <w:szCs w:val="24"/>
        </w:rPr>
        <w:t>Anand</w:t>
      </w:r>
      <w:proofErr w:type="spellEnd"/>
      <w:r w:rsidR="00972C9C" w:rsidRPr="00145F9C">
        <w:rPr>
          <w:rFonts w:ascii="Times New Roman" w:hAnsi="Times New Roman"/>
          <w:color w:val="0070C0"/>
          <w:sz w:val="24"/>
          <w:szCs w:val="24"/>
        </w:rPr>
        <w:t xml:space="preserve"> and</w:t>
      </w:r>
      <w:r w:rsidR="002046D3" w:rsidRPr="00145F9C">
        <w:rPr>
          <w:rFonts w:ascii="Times New Roman" w:hAnsi="Times New Roman"/>
          <w:color w:val="0070C0"/>
          <w:sz w:val="24"/>
          <w:szCs w:val="24"/>
        </w:rPr>
        <w:t xml:space="preserve"> </w:t>
      </w:r>
      <w:proofErr w:type="spellStart"/>
      <w:r w:rsidR="002046D3" w:rsidRPr="00145F9C">
        <w:rPr>
          <w:rFonts w:ascii="Times New Roman" w:hAnsi="Times New Roman"/>
          <w:color w:val="0070C0"/>
          <w:sz w:val="24"/>
          <w:szCs w:val="24"/>
        </w:rPr>
        <w:t>singh</w:t>
      </w:r>
      <w:proofErr w:type="spellEnd"/>
      <w:r w:rsidR="002046D3" w:rsidRPr="00145F9C">
        <w:rPr>
          <w:rFonts w:ascii="Times New Roman" w:hAnsi="Times New Roman"/>
          <w:color w:val="0070C0"/>
          <w:sz w:val="24"/>
          <w:szCs w:val="24"/>
        </w:rPr>
        <w:t xml:space="preserve">, </w:t>
      </w:r>
      <w:r w:rsidRPr="00145F9C">
        <w:rPr>
          <w:rFonts w:ascii="Times New Roman" w:hAnsi="Times New Roman"/>
          <w:color w:val="0070C0"/>
          <w:sz w:val="24"/>
          <w:szCs w:val="24"/>
        </w:rPr>
        <w:t xml:space="preserve">2008), Rani </w:t>
      </w:r>
      <w:r w:rsidRPr="00145F9C">
        <w:rPr>
          <w:rFonts w:ascii="Times New Roman" w:hAnsi="Times New Roman"/>
          <w:i/>
          <w:color w:val="0070C0"/>
          <w:sz w:val="24"/>
          <w:szCs w:val="24"/>
        </w:rPr>
        <w:t>et al</w:t>
      </w:r>
      <w:r w:rsidRPr="00145F9C">
        <w:rPr>
          <w:rFonts w:ascii="Times New Roman" w:hAnsi="Times New Roman"/>
          <w:color w:val="0070C0"/>
          <w:sz w:val="24"/>
          <w:szCs w:val="24"/>
        </w:rPr>
        <w:t xml:space="preserve"> (2011), </w:t>
      </w:r>
      <w:proofErr w:type="spellStart"/>
      <w:r w:rsidRPr="00145F9C">
        <w:rPr>
          <w:rFonts w:ascii="Times New Roman" w:hAnsi="Times New Roman"/>
          <w:color w:val="0070C0"/>
          <w:sz w:val="24"/>
          <w:szCs w:val="24"/>
        </w:rPr>
        <w:t>Nangia</w:t>
      </w:r>
      <w:proofErr w:type="spellEnd"/>
      <w:r w:rsidRPr="00145F9C">
        <w:rPr>
          <w:rFonts w:ascii="Times New Roman" w:hAnsi="Times New Roman"/>
          <w:color w:val="0070C0"/>
          <w:sz w:val="24"/>
          <w:szCs w:val="24"/>
        </w:rPr>
        <w:t xml:space="preserve"> </w:t>
      </w:r>
      <w:r w:rsidRPr="00145F9C">
        <w:rPr>
          <w:rFonts w:ascii="Times New Roman" w:hAnsi="Times New Roman"/>
          <w:i/>
          <w:color w:val="0070C0"/>
          <w:sz w:val="24"/>
          <w:szCs w:val="24"/>
        </w:rPr>
        <w:t>et al</w:t>
      </w:r>
      <w:r w:rsidRPr="00145F9C">
        <w:rPr>
          <w:rFonts w:ascii="Times New Roman" w:hAnsi="Times New Roman"/>
          <w:color w:val="0070C0"/>
          <w:sz w:val="24"/>
          <w:szCs w:val="24"/>
        </w:rPr>
        <w:t xml:space="preserve"> (2011), </w:t>
      </w:r>
      <w:proofErr w:type="spellStart"/>
      <w:r w:rsidRPr="00145F9C">
        <w:rPr>
          <w:rFonts w:ascii="Times New Roman" w:hAnsi="Times New Roman"/>
          <w:color w:val="0070C0"/>
          <w:sz w:val="24"/>
          <w:szCs w:val="24"/>
        </w:rPr>
        <w:t>Shobhana</w:t>
      </w:r>
      <w:proofErr w:type="spellEnd"/>
      <w:r w:rsidRPr="00145F9C">
        <w:rPr>
          <w:rFonts w:ascii="Times New Roman" w:hAnsi="Times New Roman"/>
          <w:color w:val="0070C0"/>
          <w:sz w:val="24"/>
          <w:szCs w:val="24"/>
        </w:rPr>
        <w:t xml:space="preserve"> </w:t>
      </w:r>
      <w:r w:rsidRPr="00145F9C">
        <w:rPr>
          <w:rFonts w:ascii="Times New Roman" w:hAnsi="Times New Roman"/>
          <w:i/>
          <w:color w:val="0070C0"/>
          <w:sz w:val="24"/>
          <w:szCs w:val="24"/>
        </w:rPr>
        <w:t>et al</w:t>
      </w:r>
      <w:r w:rsidRPr="00145F9C">
        <w:rPr>
          <w:rFonts w:ascii="Times New Roman" w:hAnsi="Times New Roman"/>
          <w:color w:val="0070C0"/>
          <w:sz w:val="24"/>
          <w:szCs w:val="24"/>
        </w:rPr>
        <w:t xml:space="preserve"> (2012)</w:t>
      </w:r>
      <w:r w:rsidR="00FE45DE" w:rsidRPr="00145F9C">
        <w:rPr>
          <w:rFonts w:ascii="Times New Roman" w:hAnsi="Times New Roman"/>
          <w:color w:val="0070C0"/>
          <w:sz w:val="24"/>
          <w:szCs w:val="24"/>
        </w:rPr>
        <w:t xml:space="preserve"> </w:t>
      </w:r>
      <w:r w:rsidR="00FE45DE" w:rsidRPr="00145F9C">
        <w:rPr>
          <w:rFonts w:ascii="Times New Roman" w:hAnsi="Times New Roman"/>
          <w:sz w:val="24"/>
          <w:szCs w:val="24"/>
        </w:rPr>
        <w:t>in their studies</w:t>
      </w:r>
      <w:r w:rsidRPr="00145F9C">
        <w:rPr>
          <w:rFonts w:ascii="Times New Roman" w:hAnsi="Times New Roman"/>
          <w:sz w:val="24"/>
          <w:szCs w:val="24"/>
        </w:rPr>
        <w:t>.</w:t>
      </w:r>
    </w:p>
    <w:p w:rsidR="004D61B0" w:rsidRPr="00145F9C" w:rsidRDefault="004D61B0" w:rsidP="00EB3803">
      <w:pPr>
        <w:pStyle w:val="ListParagraph1"/>
        <w:spacing w:after="0"/>
        <w:ind w:left="0"/>
        <w:jc w:val="both"/>
        <w:rPr>
          <w:rFonts w:ascii="Times New Roman" w:hAnsi="Times New Roman"/>
          <w:b/>
          <w:bCs/>
          <w:sz w:val="24"/>
          <w:szCs w:val="24"/>
        </w:rPr>
      </w:pPr>
    </w:p>
    <w:p w:rsidR="00877BF4" w:rsidRPr="00145F9C" w:rsidRDefault="0074453F" w:rsidP="00EB3803">
      <w:pPr>
        <w:pStyle w:val="ListParagraph1"/>
        <w:spacing w:after="0"/>
        <w:ind w:left="0"/>
        <w:jc w:val="both"/>
        <w:rPr>
          <w:rFonts w:ascii="Times New Roman" w:hAnsi="Times New Roman"/>
          <w:b/>
          <w:bCs/>
          <w:sz w:val="24"/>
          <w:szCs w:val="24"/>
        </w:rPr>
      </w:pPr>
      <w:r w:rsidRPr="00145F9C">
        <w:rPr>
          <w:rFonts w:ascii="Times New Roman" w:hAnsi="Times New Roman"/>
          <w:b/>
          <w:bCs/>
          <w:sz w:val="24"/>
          <w:szCs w:val="24"/>
        </w:rPr>
        <w:lastRenderedPageBreak/>
        <w:t xml:space="preserve">4. </w:t>
      </w:r>
      <w:r w:rsidR="00877BF4" w:rsidRPr="00145F9C">
        <w:rPr>
          <w:rFonts w:ascii="Times New Roman" w:hAnsi="Times New Roman"/>
          <w:b/>
          <w:bCs/>
          <w:sz w:val="24"/>
          <w:szCs w:val="24"/>
        </w:rPr>
        <w:t>Empirical results and analysis</w:t>
      </w:r>
    </w:p>
    <w:p w:rsidR="00870810" w:rsidRPr="00145F9C" w:rsidRDefault="00BA5A62" w:rsidP="00EB3803">
      <w:pPr>
        <w:pStyle w:val="ListParagraph1"/>
        <w:spacing w:after="0"/>
        <w:ind w:left="0"/>
        <w:jc w:val="both"/>
        <w:rPr>
          <w:rFonts w:ascii="Times New Roman" w:hAnsi="Times New Roman"/>
          <w:b/>
          <w:sz w:val="24"/>
        </w:rPr>
      </w:pPr>
      <w:r w:rsidRPr="00145F9C">
        <w:rPr>
          <w:rFonts w:ascii="Times New Roman" w:hAnsi="Times New Roman"/>
          <w:b/>
          <w:bCs/>
          <w:sz w:val="24"/>
          <w:szCs w:val="24"/>
        </w:rPr>
        <w:t>4.1</w:t>
      </w:r>
      <w:r w:rsidR="00870810" w:rsidRPr="00145F9C">
        <w:rPr>
          <w:rFonts w:ascii="Times New Roman" w:hAnsi="Times New Roman"/>
          <w:b/>
          <w:bCs/>
          <w:sz w:val="24"/>
          <w:szCs w:val="24"/>
        </w:rPr>
        <w:t xml:space="preserve">. </w:t>
      </w:r>
      <w:r w:rsidR="00870810" w:rsidRPr="00145F9C">
        <w:rPr>
          <w:rFonts w:ascii="Times New Roman" w:hAnsi="Times New Roman"/>
          <w:b/>
          <w:sz w:val="24"/>
        </w:rPr>
        <w:t>Stock risk-return analysis</w:t>
      </w:r>
    </w:p>
    <w:p w:rsidR="00870810" w:rsidRPr="00145F9C" w:rsidRDefault="00BA5A62" w:rsidP="00EB3803">
      <w:pPr>
        <w:pStyle w:val="ListParagraph1"/>
        <w:spacing w:after="0"/>
        <w:ind w:left="0"/>
        <w:jc w:val="both"/>
        <w:rPr>
          <w:rFonts w:ascii="Times New Roman" w:hAnsi="Times New Roman"/>
          <w:bCs/>
          <w:i/>
          <w:sz w:val="24"/>
          <w:szCs w:val="24"/>
        </w:rPr>
      </w:pPr>
      <w:r w:rsidRPr="00145F9C">
        <w:rPr>
          <w:rFonts w:ascii="Times New Roman" w:hAnsi="Times New Roman"/>
          <w:bCs/>
          <w:i/>
          <w:sz w:val="24"/>
          <w:szCs w:val="24"/>
        </w:rPr>
        <w:t>4.1</w:t>
      </w:r>
      <w:r w:rsidR="00870810" w:rsidRPr="00145F9C">
        <w:rPr>
          <w:rFonts w:ascii="Times New Roman" w:hAnsi="Times New Roman"/>
          <w:bCs/>
          <w:i/>
          <w:sz w:val="24"/>
          <w:szCs w:val="24"/>
        </w:rPr>
        <w:t>.1. Event Study Methodology</w:t>
      </w:r>
    </w:p>
    <w:p w:rsidR="00870810" w:rsidRPr="00145F9C" w:rsidRDefault="00870810" w:rsidP="00EB3803">
      <w:pPr>
        <w:pStyle w:val="ListParagraph1"/>
        <w:spacing w:after="0"/>
        <w:ind w:left="0"/>
        <w:jc w:val="both"/>
        <w:rPr>
          <w:rFonts w:ascii="Times New Roman" w:hAnsi="Times New Roman"/>
          <w:bCs/>
          <w:sz w:val="24"/>
          <w:szCs w:val="24"/>
        </w:rPr>
      </w:pPr>
      <w:r w:rsidRPr="00145F9C">
        <w:rPr>
          <w:rFonts w:ascii="Times New Roman" w:hAnsi="Times New Roman"/>
          <w:bCs/>
          <w:sz w:val="24"/>
          <w:szCs w:val="24"/>
        </w:rPr>
        <w:t>Event study methodology deals with checking Daily returns of stock, Average abnormal returns</w:t>
      </w:r>
      <w:r w:rsidR="003F4253" w:rsidRPr="00145F9C">
        <w:rPr>
          <w:rFonts w:ascii="Times New Roman" w:hAnsi="Times New Roman"/>
          <w:bCs/>
          <w:sz w:val="24"/>
          <w:szCs w:val="24"/>
        </w:rPr>
        <w:t xml:space="preserve"> </w:t>
      </w:r>
      <w:r w:rsidRPr="00145F9C">
        <w:rPr>
          <w:rFonts w:ascii="Times New Roman" w:hAnsi="Times New Roman"/>
          <w:bCs/>
          <w:sz w:val="24"/>
          <w:szCs w:val="24"/>
        </w:rPr>
        <w:t xml:space="preserve">(AAR), Cumulative </w:t>
      </w:r>
      <w:r w:rsidR="003F4253" w:rsidRPr="00145F9C">
        <w:rPr>
          <w:rFonts w:ascii="Times New Roman" w:hAnsi="Times New Roman"/>
          <w:bCs/>
          <w:sz w:val="24"/>
          <w:szCs w:val="24"/>
        </w:rPr>
        <w:t>abnormal r</w:t>
      </w:r>
      <w:r w:rsidRPr="00145F9C">
        <w:rPr>
          <w:rFonts w:ascii="Times New Roman" w:hAnsi="Times New Roman"/>
          <w:bCs/>
          <w:sz w:val="24"/>
          <w:szCs w:val="24"/>
        </w:rPr>
        <w:t xml:space="preserve">eturns (CAR), Security </w:t>
      </w:r>
      <w:r w:rsidR="003F4253" w:rsidRPr="00145F9C">
        <w:rPr>
          <w:rFonts w:ascii="Times New Roman" w:hAnsi="Times New Roman"/>
          <w:bCs/>
          <w:sz w:val="24"/>
          <w:szCs w:val="24"/>
        </w:rPr>
        <w:t xml:space="preserve">returns variability </w:t>
      </w:r>
      <w:r w:rsidRPr="00145F9C">
        <w:rPr>
          <w:rFonts w:ascii="Times New Roman" w:hAnsi="Times New Roman"/>
          <w:bCs/>
          <w:sz w:val="24"/>
          <w:szCs w:val="24"/>
        </w:rPr>
        <w:t xml:space="preserve">(SRV) during merger period. Till date many researchers have undertaken a study using 30, 40 and 60 </w:t>
      </w:r>
      <w:r w:rsidR="00972C9C" w:rsidRPr="00145F9C">
        <w:rPr>
          <w:rFonts w:ascii="Times New Roman" w:hAnsi="Times New Roman"/>
          <w:bCs/>
          <w:sz w:val="24"/>
          <w:szCs w:val="24"/>
        </w:rPr>
        <w:t>days’</w:t>
      </w:r>
      <w:r w:rsidRPr="00145F9C">
        <w:rPr>
          <w:rFonts w:ascii="Times New Roman" w:hAnsi="Times New Roman"/>
          <w:bCs/>
          <w:sz w:val="24"/>
          <w:szCs w:val="24"/>
        </w:rPr>
        <w:t xml:space="preserve"> event study methodology.</w:t>
      </w:r>
      <w:r w:rsidR="002046D3" w:rsidRPr="00145F9C">
        <w:rPr>
          <w:rFonts w:ascii="Times New Roman" w:hAnsi="Times New Roman"/>
          <w:color w:val="0070C0"/>
          <w:sz w:val="24"/>
          <w:szCs w:val="24"/>
        </w:rPr>
        <w:t xml:space="preserve"> (</w:t>
      </w:r>
      <w:proofErr w:type="spellStart"/>
      <w:r w:rsidR="00972C9C" w:rsidRPr="00145F9C">
        <w:rPr>
          <w:rFonts w:ascii="Times New Roman" w:hAnsi="Times New Roman"/>
          <w:color w:val="0070C0"/>
          <w:sz w:val="24"/>
          <w:szCs w:val="24"/>
        </w:rPr>
        <w:t>Anand</w:t>
      </w:r>
      <w:proofErr w:type="spellEnd"/>
      <w:r w:rsidR="00972C9C" w:rsidRPr="00145F9C">
        <w:rPr>
          <w:rFonts w:ascii="Times New Roman" w:hAnsi="Times New Roman"/>
          <w:color w:val="0070C0"/>
          <w:sz w:val="24"/>
          <w:szCs w:val="24"/>
        </w:rPr>
        <w:t xml:space="preserve"> and</w:t>
      </w:r>
      <w:r w:rsidR="002046D3" w:rsidRPr="00145F9C">
        <w:rPr>
          <w:rFonts w:ascii="Times New Roman" w:hAnsi="Times New Roman"/>
          <w:color w:val="0070C0"/>
          <w:sz w:val="24"/>
          <w:szCs w:val="24"/>
        </w:rPr>
        <w:t xml:space="preserve"> </w:t>
      </w:r>
      <w:proofErr w:type="spellStart"/>
      <w:r w:rsidR="002046D3" w:rsidRPr="00145F9C">
        <w:rPr>
          <w:rFonts w:ascii="Times New Roman" w:hAnsi="Times New Roman"/>
          <w:color w:val="0070C0"/>
          <w:sz w:val="24"/>
          <w:szCs w:val="24"/>
        </w:rPr>
        <w:t>singh</w:t>
      </w:r>
      <w:proofErr w:type="spellEnd"/>
      <w:r w:rsidR="002046D3" w:rsidRPr="00145F9C">
        <w:rPr>
          <w:rFonts w:ascii="Times New Roman" w:hAnsi="Times New Roman"/>
          <w:color w:val="0070C0"/>
          <w:sz w:val="24"/>
          <w:szCs w:val="24"/>
        </w:rPr>
        <w:t>, 2008)</w:t>
      </w:r>
      <w:r w:rsidRPr="00145F9C">
        <w:rPr>
          <w:rFonts w:ascii="Times New Roman" w:hAnsi="Times New Roman"/>
          <w:bCs/>
          <w:color w:val="0070C0"/>
          <w:sz w:val="24"/>
          <w:szCs w:val="24"/>
        </w:rPr>
        <w:t xml:space="preserve">, Rani </w:t>
      </w:r>
      <w:r w:rsidRPr="00145F9C">
        <w:rPr>
          <w:rFonts w:ascii="Times New Roman" w:hAnsi="Times New Roman"/>
          <w:bCs/>
          <w:i/>
          <w:color w:val="0070C0"/>
          <w:sz w:val="24"/>
          <w:szCs w:val="24"/>
        </w:rPr>
        <w:t>et al</w:t>
      </w:r>
      <w:r w:rsidRPr="00145F9C">
        <w:rPr>
          <w:rFonts w:ascii="Times New Roman" w:hAnsi="Times New Roman"/>
          <w:bCs/>
          <w:color w:val="0070C0"/>
          <w:sz w:val="24"/>
          <w:szCs w:val="24"/>
        </w:rPr>
        <w:t xml:space="preserve"> (2011), </w:t>
      </w:r>
      <w:proofErr w:type="spellStart"/>
      <w:r w:rsidRPr="00145F9C">
        <w:rPr>
          <w:rFonts w:ascii="Times New Roman" w:hAnsi="Times New Roman"/>
          <w:bCs/>
          <w:color w:val="0070C0"/>
          <w:sz w:val="24"/>
          <w:szCs w:val="24"/>
        </w:rPr>
        <w:t>Nangia</w:t>
      </w:r>
      <w:proofErr w:type="spellEnd"/>
      <w:r w:rsidRPr="00145F9C">
        <w:rPr>
          <w:rFonts w:ascii="Times New Roman" w:hAnsi="Times New Roman"/>
          <w:bCs/>
          <w:color w:val="0070C0"/>
          <w:sz w:val="24"/>
          <w:szCs w:val="24"/>
        </w:rPr>
        <w:t xml:space="preserve"> </w:t>
      </w:r>
      <w:r w:rsidRPr="00145F9C">
        <w:rPr>
          <w:rFonts w:ascii="Times New Roman" w:hAnsi="Times New Roman"/>
          <w:bCs/>
          <w:i/>
          <w:color w:val="0070C0"/>
          <w:sz w:val="24"/>
          <w:szCs w:val="24"/>
        </w:rPr>
        <w:t>et al</w:t>
      </w:r>
      <w:r w:rsidRPr="00145F9C">
        <w:rPr>
          <w:rFonts w:ascii="Times New Roman" w:hAnsi="Times New Roman"/>
          <w:bCs/>
          <w:color w:val="0070C0"/>
          <w:sz w:val="24"/>
          <w:szCs w:val="24"/>
        </w:rPr>
        <w:t xml:space="preserve"> (2011), </w:t>
      </w:r>
      <w:proofErr w:type="spellStart"/>
      <w:r w:rsidRPr="00145F9C">
        <w:rPr>
          <w:rFonts w:ascii="Times New Roman" w:hAnsi="Times New Roman"/>
          <w:bCs/>
          <w:color w:val="0070C0"/>
          <w:sz w:val="24"/>
          <w:szCs w:val="24"/>
        </w:rPr>
        <w:t>Shobhana</w:t>
      </w:r>
      <w:proofErr w:type="spellEnd"/>
      <w:r w:rsidRPr="00145F9C">
        <w:rPr>
          <w:rFonts w:ascii="Times New Roman" w:hAnsi="Times New Roman"/>
          <w:bCs/>
          <w:color w:val="0070C0"/>
          <w:sz w:val="24"/>
          <w:szCs w:val="24"/>
        </w:rPr>
        <w:t xml:space="preserve"> </w:t>
      </w:r>
      <w:r w:rsidRPr="00145F9C">
        <w:rPr>
          <w:rFonts w:ascii="Times New Roman" w:hAnsi="Times New Roman"/>
          <w:bCs/>
          <w:i/>
          <w:color w:val="0070C0"/>
          <w:sz w:val="24"/>
          <w:szCs w:val="24"/>
        </w:rPr>
        <w:t>et al</w:t>
      </w:r>
      <w:r w:rsidRPr="00145F9C">
        <w:rPr>
          <w:rFonts w:ascii="Times New Roman" w:hAnsi="Times New Roman"/>
          <w:bCs/>
          <w:color w:val="0070C0"/>
          <w:sz w:val="24"/>
          <w:szCs w:val="24"/>
        </w:rPr>
        <w:t xml:space="preserve"> (2012) </w:t>
      </w:r>
      <w:r w:rsidRPr="00145F9C">
        <w:rPr>
          <w:rFonts w:ascii="Times New Roman" w:hAnsi="Times New Roman"/>
          <w:bCs/>
          <w:sz w:val="24"/>
          <w:szCs w:val="24"/>
        </w:rPr>
        <w:t xml:space="preserve">have used event study methodology to study stock return in pre and post-merger period. They have found mix evidence on merger and stock return. </w:t>
      </w:r>
      <w:r w:rsidRPr="00145F9C">
        <w:rPr>
          <w:rFonts w:ascii="Times New Roman" w:hAnsi="Times New Roman"/>
          <w:bCs/>
          <w:color w:val="0070C0"/>
          <w:sz w:val="24"/>
          <w:szCs w:val="24"/>
        </w:rPr>
        <w:t xml:space="preserve">Wong </w:t>
      </w:r>
      <w:r w:rsidRPr="00145F9C">
        <w:rPr>
          <w:rFonts w:ascii="Times New Roman" w:hAnsi="Times New Roman"/>
          <w:bCs/>
          <w:i/>
          <w:color w:val="0070C0"/>
          <w:sz w:val="24"/>
          <w:szCs w:val="24"/>
        </w:rPr>
        <w:t xml:space="preserve">et al </w:t>
      </w:r>
      <w:r w:rsidRPr="00145F9C">
        <w:rPr>
          <w:rFonts w:ascii="Times New Roman" w:hAnsi="Times New Roman"/>
          <w:bCs/>
          <w:color w:val="0070C0"/>
          <w:sz w:val="24"/>
          <w:szCs w:val="24"/>
        </w:rPr>
        <w:t>(2009)</w:t>
      </w:r>
      <w:r w:rsidRPr="00145F9C">
        <w:rPr>
          <w:rFonts w:ascii="Times New Roman" w:hAnsi="Times New Roman"/>
          <w:bCs/>
          <w:sz w:val="24"/>
          <w:szCs w:val="24"/>
        </w:rPr>
        <w:t xml:space="preserve"> in a study proved </w:t>
      </w:r>
      <w:r w:rsidR="004774E9" w:rsidRPr="00145F9C">
        <w:rPr>
          <w:rFonts w:ascii="Times New Roman" w:hAnsi="Times New Roman"/>
          <w:bCs/>
          <w:sz w:val="24"/>
          <w:szCs w:val="24"/>
        </w:rPr>
        <w:t>t</w:t>
      </w:r>
      <w:r w:rsidRPr="00145F9C">
        <w:rPr>
          <w:rFonts w:ascii="Times New Roman" w:hAnsi="Times New Roman"/>
          <w:bCs/>
          <w:sz w:val="24"/>
          <w:szCs w:val="24"/>
        </w:rPr>
        <w:t xml:space="preserve">hat merger result in positive return for shareholders of bidder firm. </w:t>
      </w:r>
    </w:p>
    <w:p w:rsidR="00870810" w:rsidRPr="00145F9C" w:rsidRDefault="00870810" w:rsidP="00EB3803">
      <w:pPr>
        <w:pStyle w:val="ListParagraph1"/>
        <w:spacing w:after="0"/>
        <w:ind w:left="0"/>
        <w:jc w:val="both"/>
        <w:rPr>
          <w:rFonts w:ascii="Times New Roman" w:hAnsi="Times New Roman"/>
          <w:bCs/>
          <w:sz w:val="24"/>
          <w:szCs w:val="24"/>
        </w:rPr>
      </w:pPr>
    </w:p>
    <w:p w:rsidR="00870810" w:rsidRPr="00145F9C" w:rsidRDefault="00870810" w:rsidP="00EB3803">
      <w:pPr>
        <w:pStyle w:val="ListParagraph1"/>
        <w:spacing w:after="0"/>
        <w:ind w:left="0"/>
        <w:jc w:val="both"/>
        <w:rPr>
          <w:rFonts w:ascii="Times New Roman" w:hAnsi="Times New Roman"/>
          <w:bCs/>
          <w:sz w:val="24"/>
          <w:szCs w:val="24"/>
        </w:rPr>
      </w:pPr>
      <w:r w:rsidRPr="00145F9C">
        <w:rPr>
          <w:rFonts w:ascii="Times New Roman" w:hAnsi="Times New Roman"/>
          <w:bCs/>
          <w:sz w:val="24"/>
          <w:szCs w:val="24"/>
        </w:rPr>
        <w:t>The information on bank merger is very sensitive for investors. This Event study metho</w:t>
      </w:r>
      <w:r w:rsidR="00206E17" w:rsidRPr="00145F9C">
        <w:rPr>
          <w:rFonts w:ascii="Times New Roman" w:hAnsi="Times New Roman"/>
          <w:bCs/>
          <w:sz w:val="24"/>
          <w:szCs w:val="24"/>
        </w:rPr>
        <w:t>dology is carried out covering total period of 80 days, i.e.</w:t>
      </w:r>
      <w:r w:rsidRPr="00145F9C">
        <w:rPr>
          <w:rFonts w:ascii="Times New Roman" w:hAnsi="Times New Roman"/>
          <w:bCs/>
          <w:sz w:val="24"/>
          <w:szCs w:val="24"/>
        </w:rPr>
        <w:t xml:space="preserve"> 40 days before merger and 40 days after merger. Here, BSE Sensex is used to compute market returns. Under event study methodology, Daily returns of stock, </w:t>
      </w:r>
      <w:r w:rsidR="00D50A48" w:rsidRPr="00145F9C">
        <w:rPr>
          <w:rFonts w:ascii="Times New Roman" w:hAnsi="Times New Roman"/>
          <w:bCs/>
          <w:sz w:val="24"/>
          <w:szCs w:val="24"/>
        </w:rPr>
        <w:t xml:space="preserve">daily </w:t>
      </w:r>
      <w:r w:rsidRPr="00145F9C">
        <w:rPr>
          <w:rFonts w:ascii="Times New Roman" w:hAnsi="Times New Roman"/>
          <w:bCs/>
          <w:sz w:val="24"/>
          <w:szCs w:val="24"/>
        </w:rPr>
        <w:t xml:space="preserve">return of BSE, Average abnormal returns, Cumulative </w:t>
      </w:r>
      <w:r w:rsidR="00D50A48" w:rsidRPr="00145F9C">
        <w:rPr>
          <w:rFonts w:ascii="Times New Roman" w:hAnsi="Times New Roman"/>
          <w:bCs/>
          <w:sz w:val="24"/>
          <w:szCs w:val="24"/>
        </w:rPr>
        <w:t>abnormal returns</w:t>
      </w:r>
      <w:r w:rsidRPr="00145F9C">
        <w:rPr>
          <w:rFonts w:ascii="Times New Roman" w:hAnsi="Times New Roman"/>
          <w:bCs/>
          <w:sz w:val="24"/>
          <w:szCs w:val="24"/>
        </w:rPr>
        <w:t xml:space="preserve">, Security </w:t>
      </w:r>
      <w:r w:rsidR="00D50A48" w:rsidRPr="00145F9C">
        <w:rPr>
          <w:rFonts w:ascii="Times New Roman" w:hAnsi="Times New Roman"/>
          <w:bCs/>
          <w:sz w:val="24"/>
          <w:szCs w:val="24"/>
        </w:rPr>
        <w:t xml:space="preserve">returns variability </w:t>
      </w:r>
      <w:r w:rsidRPr="00145F9C">
        <w:rPr>
          <w:rFonts w:ascii="Times New Roman" w:hAnsi="Times New Roman"/>
          <w:bCs/>
          <w:sz w:val="24"/>
          <w:szCs w:val="24"/>
        </w:rPr>
        <w:t>(SR</w:t>
      </w:r>
      <w:r w:rsidR="00D50A48" w:rsidRPr="00145F9C">
        <w:rPr>
          <w:rFonts w:ascii="Times New Roman" w:hAnsi="Times New Roman"/>
          <w:bCs/>
          <w:sz w:val="24"/>
          <w:szCs w:val="24"/>
        </w:rPr>
        <w:t>V) model &amp; z</w:t>
      </w:r>
      <w:r w:rsidRPr="00145F9C">
        <w:rPr>
          <w:rFonts w:ascii="Times New Roman" w:hAnsi="Times New Roman"/>
          <w:bCs/>
          <w:sz w:val="24"/>
          <w:szCs w:val="24"/>
        </w:rPr>
        <w:t xml:space="preserve"> statistic are calculated using following formulas. </w:t>
      </w:r>
    </w:p>
    <w:p w:rsidR="00870810" w:rsidRPr="00145F9C" w:rsidRDefault="00870810" w:rsidP="00EB3803">
      <w:pPr>
        <w:pStyle w:val="ListParagraph1"/>
        <w:spacing w:after="0"/>
        <w:ind w:left="0"/>
        <w:jc w:val="both"/>
        <w:rPr>
          <w:rFonts w:ascii="Times New Roman" w:hAnsi="Times New Roman"/>
          <w:bCs/>
          <w:sz w:val="24"/>
          <w:szCs w:val="24"/>
        </w:rPr>
      </w:pPr>
    </w:p>
    <w:p w:rsidR="00870810" w:rsidRPr="00145F9C" w:rsidRDefault="00870810" w:rsidP="00EB3803">
      <w:pPr>
        <w:pStyle w:val="ListParagraph1"/>
        <w:spacing w:after="0"/>
        <w:ind w:left="0"/>
        <w:jc w:val="both"/>
        <w:rPr>
          <w:rFonts w:ascii="Times New Roman" w:hAnsi="Times New Roman"/>
          <w:bCs/>
          <w:sz w:val="24"/>
          <w:szCs w:val="24"/>
        </w:rPr>
      </w:pPr>
      <w:r w:rsidRPr="00145F9C">
        <w:rPr>
          <w:rFonts w:ascii="Times New Roman" w:hAnsi="Times New Roman"/>
          <w:bCs/>
          <w:sz w:val="24"/>
          <w:szCs w:val="24"/>
        </w:rPr>
        <w:t>1) Daily returns are calculated of each selected bank for both pre and post-merger periods by using the following equation:</w:t>
      </w:r>
    </w:p>
    <w:p w:rsidR="00870810" w:rsidRPr="00145F9C" w:rsidRDefault="00870810" w:rsidP="00EB3803">
      <w:pPr>
        <w:pStyle w:val="Default"/>
        <w:spacing w:line="276" w:lineRule="auto"/>
        <w:rPr>
          <w:rFonts w:ascii="Times New Roman" w:hAnsi="Times New Roman" w:cs="Times New Roman"/>
        </w:rPr>
      </w:pPr>
      <w:r w:rsidRPr="00145F9C">
        <w:rPr>
          <w:rFonts w:ascii="Times New Roman" w:hAnsi="Times New Roman" w:cs="Times New Roman"/>
          <w:position w:val="-10"/>
        </w:rPr>
        <w:object w:dxaOrig="2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5pt;height:14.95pt" o:ole="">
            <v:imagedata r:id="rId9" o:title=""/>
          </v:shape>
          <o:OLEObject Type="Embed" ProgID="Equation.DSMT4" ShapeID="_x0000_i1035" DrawAspect="Content" ObjectID="_1517507792" r:id="rId10"/>
        </w:object>
      </w:r>
      <w:r w:rsidR="00B57CFB" w:rsidRPr="00145F9C">
        <w:rPr>
          <w:rFonts w:ascii="Times New Roman" w:hAnsi="Times New Roman" w:cs="Times New Roman"/>
        </w:rPr>
        <w:t>………………………………….(1</w:t>
      </w:r>
      <w:r w:rsidRPr="00145F9C">
        <w:rPr>
          <w:rFonts w:ascii="Times New Roman" w:hAnsi="Times New Roman" w:cs="Times New Roman"/>
        </w:rPr>
        <w:t xml:space="preserve">) </w:t>
      </w:r>
    </w:p>
    <w:p w:rsidR="00870810" w:rsidRPr="00145F9C" w:rsidRDefault="00870810" w:rsidP="00EB3803">
      <w:pPr>
        <w:pStyle w:val="Default"/>
        <w:spacing w:line="276" w:lineRule="auto"/>
        <w:rPr>
          <w:rFonts w:ascii="Times New Roman" w:hAnsi="Times New Roman" w:cs="Times New Roman"/>
        </w:rPr>
      </w:pPr>
      <w:r w:rsidRPr="00145F9C">
        <w:rPr>
          <w:rFonts w:ascii="Times New Roman" w:hAnsi="Times New Roman" w:cs="Times New Roman"/>
        </w:rPr>
        <w:t xml:space="preserve">Where, </w:t>
      </w:r>
      <w:r w:rsidRPr="00145F9C">
        <w:rPr>
          <w:rFonts w:ascii="Times New Roman" w:hAnsi="Times New Roman" w:cs="Times New Roman"/>
          <w:position w:val="-6"/>
        </w:rPr>
        <w:object w:dxaOrig="320" w:dyaOrig="279">
          <v:shape id="_x0000_i1036" type="#_x0000_t75" style="width:14.95pt;height:14.95pt" o:ole="">
            <v:imagedata r:id="rId11" o:title=""/>
          </v:shape>
          <o:OLEObject Type="Embed" ProgID="Equation.DSMT4" ShapeID="_x0000_i1036" DrawAspect="Content" ObjectID="_1517507793" r:id="rId12"/>
        </w:object>
      </w:r>
      <w:r w:rsidRPr="00145F9C">
        <w:rPr>
          <w:rFonts w:ascii="Times New Roman" w:hAnsi="Times New Roman" w:cs="Times New Roman"/>
        </w:rPr>
        <w:t xml:space="preserve">= the daily returns of a stock ‘i’ at time‘t’ </w:t>
      </w:r>
    </w:p>
    <w:p w:rsidR="00870810" w:rsidRPr="00145F9C" w:rsidRDefault="00870810" w:rsidP="00EB3803">
      <w:pPr>
        <w:pStyle w:val="Default"/>
        <w:spacing w:line="276" w:lineRule="auto"/>
        <w:rPr>
          <w:rFonts w:ascii="Times New Roman" w:hAnsi="Times New Roman" w:cs="Times New Roman"/>
        </w:rPr>
      </w:pPr>
      <w:r w:rsidRPr="00145F9C">
        <w:rPr>
          <w:rFonts w:ascii="Times New Roman" w:hAnsi="Times New Roman" w:cs="Times New Roman"/>
          <w:position w:val="-6"/>
        </w:rPr>
        <w:object w:dxaOrig="279" w:dyaOrig="279">
          <v:shape id="_x0000_i1037" type="#_x0000_t75" style="width:14.95pt;height:14.95pt" o:ole="">
            <v:imagedata r:id="rId13" o:title=""/>
          </v:shape>
          <o:OLEObject Type="Embed" ProgID="Equation.DSMT4" ShapeID="_x0000_i1037" DrawAspect="Content" ObjectID="_1517507794" r:id="rId14"/>
        </w:object>
      </w:r>
      <w:r w:rsidRPr="00145F9C">
        <w:rPr>
          <w:rFonts w:ascii="Times New Roman" w:hAnsi="Times New Roman" w:cs="Times New Roman"/>
        </w:rPr>
        <w:t xml:space="preserve"> = the closing price of a stock at time‘t’ </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499" w:dyaOrig="279">
          <v:shape id="_x0000_i1038" type="#_x0000_t75" style="width:24.8pt;height:14.95pt" o:ole="">
            <v:imagedata r:id="rId15" o:title=""/>
          </v:shape>
          <o:OLEObject Type="Embed" ProgID="Equation.DSMT4" ShapeID="_x0000_i1038" DrawAspect="Content" ObjectID="_1517507795" r:id="rId16"/>
        </w:object>
      </w:r>
      <w:r w:rsidRPr="00145F9C">
        <w:rPr>
          <w:rFonts w:ascii="Times New Roman" w:hAnsi="Times New Roman" w:cs="Times New Roman"/>
        </w:rPr>
        <w:t>= the previous day closing price of a stock at time‘t-1’</w:t>
      </w:r>
    </w:p>
    <w:p w:rsidR="00870810" w:rsidRPr="00145F9C" w:rsidRDefault="00870810" w:rsidP="00EB3803">
      <w:pPr>
        <w:pStyle w:val="Default"/>
        <w:spacing w:line="276" w:lineRule="auto"/>
        <w:jc w:val="both"/>
        <w:rPr>
          <w:rFonts w:ascii="Times New Roman" w:hAnsi="Times New Roman" w:cs="Times New Roman"/>
          <w:bCs/>
        </w:rPr>
      </w:pPr>
      <w:r w:rsidRPr="00145F9C">
        <w:rPr>
          <w:rFonts w:ascii="Times New Roman" w:hAnsi="Times New Roman" w:cs="Times New Roman"/>
          <w:bCs/>
        </w:rPr>
        <w:t>2) Daily return of BSE is calculated using following formula:</w:t>
      </w:r>
    </w:p>
    <w:p w:rsidR="00870810" w:rsidRPr="00145F9C" w:rsidRDefault="00870810" w:rsidP="00EB3803">
      <w:pPr>
        <w:pStyle w:val="Default"/>
        <w:spacing w:line="276" w:lineRule="auto"/>
        <w:rPr>
          <w:rFonts w:ascii="Times New Roman" w:hAnsi="Times New Roman" w:cs="Times New Roman"/>
        </w:rPr>
      </w:pPr>
      <w:r w:rsidRPr="00145F9C">
        <w:rPr>
          <w:rFonts w:ascii="Times New Roman" w:hAnsi="Times New Roman" w:cs="Times New Roman"/>
          <w:position w:val="-10"/>
        </w:rPr>
        <w:object w:dxaOrig="3080" w:dyaOrig="320">
          <v:shape id="_x0000_i1039" type="#_x0000_t75" style="width:152.9pt;height:14.95pt" o:ole="">
            <v:imagedata r:id="rId17" o:title=""/>
          </v:shape>
          <o:OLEObject Type="Embed" ProgID="Equation.DSMT4" ShapeID="_x0000_i1039" DrawAspect="Content" ObjectID="_1517507796" r:id="rId18"/>
        </w:object>
      </w:r>
      <w:r w:rsidR="00B57CFB" w:rsidRPr="00145F9C">
        <w:rPr>
          <w:rFonts w:ascii="Times New Roman" w:hAnsi="Times New Roman" w:cs="Times New Roman"/>
        </w:rPr>
        <w:t>……………………….(2</w:t>
      </w:r>
      <w:r w:rsidRPr="00145F9C">
        <w:rPr>
          <w:rFonts w:ascii="Times New Roman" w:hAnsi="Times New Roman" w:cs="Times New Roman"/>
        </w:rPr>
        <w:t xml:space="preserve">) </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Where, </w:t>
      </w:r>
      <w:r w:rsidRPr="00145F9C">
        <w:rPr>
          <w:rFonts w:ascii="Times New Roman" w:hAnsi="Times New Roman" w:cs="Times New Roman"/>
          <w:position w:val="-6"/>
        </w:rPr>
        <w:object w:dxaOrig="380" w:dyaOrig="279">
          <v:shape id="_x0000_i1040" type="#_x0000_t75" style="width:19.15pt;height:14.95pt" o:ole="">
            <v:imagedata r:id="rId19" o:title=""/>
          </v:shape>
          <o:OLEObject Type="Embed" ProgID="Equation.DSMT4" ShapeID="_x0000_i1040" DrawAspect="Content" ObjectID="_1517507797" r:id="rId20"/>
        </w:object>
      </w:r>
      <w:r w:rsidRPr="00145F9C">
        <w:rPr>
          <w:rFonts w:ascii="Times New Roman" w:hAnsi="Times New Roman" w:cs="Times New Roman"/>
        </w:rPr>
        <w:t xml:space="preserve">= returns for the </w:t>
      </w:r>
      <w:r w:rsidR="005F0EE8" w:rsidRPr="00145F9C">
        <w:rPr>
          <w:rFonts w:ascii="Times New Roman" w:hAnsi="Times New Roman" w:cs="Times New Roman"/>
        </w:rPr>
        <w:t xml:space="preserve">market index </w:t>
      </w:r>
      <w:r w:rsidRPr="00145F9C">
        <w:rPr>
          <w:rFonts w:ascii="Times New Roman" w:hAnsi="Times New Roman" w:cs="Times New Roman"/>
        </w:rPr>
        <w:t>at time‘t’</w:t>
      </w:r>
    </w:p>
    <w:p w:rsidR="00870810" w:rsidRPr="00145F9C" w:rsidRDefault="00870810" w:rsidP="00EB3803">
      <w:pPr>
        <w:pStyle w:val="Default"/>
        <w:spacing w:line="276" w:lineRule="auto"/>
        <w:rPr>
          <w:rFonts w:ascii="Times New Roman" w:hAnsi="Times New Roman" w:cs="Times New Roman"/>
        </w:rPr>
      </w:pPr>
      <w:r w:rsidRPr="00145F9C">
        <w:rPr>
          <w:rFonts w:ascii="Times New Roman" w:hAnsi="Times New Roman" w:cs="Times New Roman"/>
          <w:position w:val="-6"/>
        </w:rPr>
        <w:object w:dxaOrig="380" w:dyaOrig="279">
          <v:shape id="_x0000_i1041" type="#_x0000_t75" style="width:19.15pt;height:14.95pt" o:ole="">
            <v:imagedata r:id="rId21" o:title=""/>
          </v:shape>
          <o:OLEObject Type="Embed" ProgID="Equation.DSMT4" ShapeID="_x0000_i1041" DrawAspect="Content" ObjectID="_1517507798" r:id="rId22"/>
        </w:object>
      </w:r>
      <w:r w:rsidRPr="00145F9C">
        <w:rPr>
          <w:rFonts w:ascii="Times New Roman" w:hAnsi="Times New Roman" w:cs="Times New Roman"/>
        </w:rPr>
        <w:t xml:space="preserve"> = the closing index value ‘m’ at time‘t’ </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600" w:dyaOrig="279">
          <v:shape id="_x0000_i1042" type="#_x0000_t75" style="width:29.9pt;height:14.95pt" o:ole="">
            <v:imagedata r:id="rId23" o:title=""/>
          </v:shape>
          <o:OLEObject Type="Embed" ProgID="Equation.DSMT4" ShapeID="_x0000_i1042" DrawAspect="Content" ObjectID="_1517507799" r:id="rId24"/>
        </w:object>
      </w:r>
      <w:r w:rsidRPr="00145F9C">
        <w:rPr>
          <w:rFonts w:ascii="Times New Roman" w:hAnsi="Times New Roman" w:cs="Times New Roman"/>
        </w:rPr>
        <w:t>= the previous day closing index ‘m’ at time‘t-1’</w:t>
      </w:r>
    </w:p>
    <w:p w:rsidR="00870810" w:rsidRPr="00145F9C" w:rsidRDefault="00870810" w:rsidP="00EB3803">
      <w:pPr>
        <w:pStyle w:val="Default"/>
        <w:spacing w:line="276" w:lineRule="auto"/>
        <w:jc w:val="both"/>
        <w:rPr>
          <w:rFonts w:ascii="Times New Roman" w:hAnsi="Times New Roman" w:cs="Times New Roman"/>
          <w:bCs/>
        </w:rPr>
      </w:pPr>
    </w:p>
    <w:p w:rsidR="00870810" w:rsidRPr="00145F9C" w:rsidRDefault="00870810" w:rsidP="00EB3803">
      <w:pPr>
        <w:pStyle w:val="Default"/>
        <w:spacing w:line="276" w:lineRule="auto"/>
        <w:jc w:val="both"/>
        <w:rPr>
          <w:rFonts w:ascii="Times New Roman" w:hAnsi="Times New Roman" w:cs="Times New Roman"/>
          <w:bCs/>
        </w:rPr>
      </w:pPr>
      <w:r w:rsidRPr="00145F9C">
        <w:rPr>
          <w:rFonts w:ascii="Times New Roman" w:hAnsi="Times New Roman" w:cs="Times New Roman"/>
          <w:bCs/>
        </w:rPr>
        <w:t>3) Abnormal returns were computed for each stock as follows:</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10"/>
        </w:rPr>
        <w:object w:dxaOrig="1560" w:dyaOrig="320">
          <v:shape id="_x0000_i1043" type="#_x0000_t75" style="width:78.1pt;height:16.85pt" o:ole="">
            <v:imagedata r:id="rId25" o:title=""/>
          </v:shape>
          <o:OLEObject Type="Embed" ProgID="Equation.DSMT4" ShapeID="_x0000_i1043" DrawAspect="Content" ObjectID="_1517507800" r:id="rId26"/>
        </w:object>
      </w:r>
      <w:r w:rsidRPr="00145F9C">
        <w:rPr>
          <w:rFonts w:ascii="Times New Roman" w:hAnsi="Times New Roman" w:cs="Times New Roman"/>
        </w:rPr>
        <w:t>…………………………………</w:t>
      </w:r>
      <w:r w:rsidR="00972C9C" w:rsidRPr="00145F9C">
        <w:rPr>
          <w:rFonts w:ascii="Times New Roman" w:hAnsi="Times New Roman" w:cs="Times New Roman"/>
        </w:rPr>
        <w:t>… (</w:t>
      </w:r>
      <w:r w:rsidR="00B57CFB" w:rsidRPr="00145F9C">
        <w:rPr>
          <w:rFonts w:ascii="Times New Roman" w:hAnsi="Times New Roman" w:cs="Times New Roman"/>
        </w:rPr>
        <w:t>3</w:t>
      </w:r>
      <w:r w:rsidRPr="00145F9C">
        <w:rPr>
          <w:rFonts w:ascii="Times New Roman" w:hAnsi="Times New Roman" w:cs="Times New Roman"/>
        </w:rPr>
        <w: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Where,</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480" w:dyaOrig="279">
          <v:shape id="_x0000_i1044" type="#_x0000_t75" style="width:24.3pt;height:14.5pt" o:ole="">
            <v:imagedata r:id="rId27" o:title=""/>
          </v:shape>
          <o:OLEObject Type="Embed" ProgID="Equation.DSMT4" ShapeID="_x0000_i1044" DrawAspect="Content" ObjectID="_1517507801" r:id="rId28"/>
        </w:object>
      </w:r>
      <w:r w:rsidRPr="00145F9C">
        <w:rPr>
          <w:rFonts w:ascii="Times New Roman" w:hAnsi="Times New Roman" w:cs="Times New Roman"/>
        </w:rPr>
        <w:t xml:space="preserve">= excess returns for stock ‘i’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320" w:dyaOrig="279">
          <v:shape id="_x0000_i1045" type="#_x0000_t75" style="width:16.85pt;height:14.5pt" o:ole="">
            <v:imagedata r:id="rId29" o:title=""/>
          </v:shape>
          <o:OLEObject Type="Embed" ProgID="Equation.DSMT4" ShapeID="_x0000_i1045" DrawAspect="Content" ObjectID="_1517507802" r:id="rId30"/>
        </w:object>
      </w:r>
      <w:r w:rsidRPr="00145F9C">
        <w:rPr>
          <w:rFonts w:ascii="Times New Roman" w:hAnsi="Times New Roman" w:cs="Times New Roman"/>
        </w:rPr>
        <w:t xml:space="preserve">= simple returns of a stock ‘i’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bCs/>
        </w:rPr>
      </w:pPr>
      <w:r w:rsidRPr="00145F9C">
        <w:rPr>
          <w:rFonts w:ascii="Times New Roman" w:hAnsi="Times New Roman" w:cs="Times New Roman"/>
          <w:position w:val="-6"/>
        </w:rPr>
        <w:object w:dxaOrig="380" w:dyaOrig="279">
          <v:shape id="_x0000_i1046" type="#_x0000_t75" style="width:19.15pt;height:14.5pt" o:ole="">
            <v:imagedata r:id="rId31" o:title=""/>
          </v:shape>
          <o:OLEObject Type="Embed" ProgID="Equation.DSMT4" ShapeID="_x0000_i1046" DrawAspect="Content" ObjectID="_1517507803" r:id="rId32"/>
        </w:object>
      </w:r>
      <w:r w:rsidRPr="00145F9C">
        <w:rPr>
          <w:rFonts w:ascii="Times New Roman" w:hAnsi="Times New Roman" w:cs="Times New Roman"/>
        </w:rPr>
        <w:t xml:space="preserve">= returns for the Market Index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bCs/>
        </w:rPr>
      </w:pPr>
    </w:p>
    <w:p w:rsidR="00870810" w:rsidRPr="00145F9C" w:rsidRDefault="00870810" w:rsidP="00EB3803">
      <w:pPr>
        <w:pStyle w:val="Default"/>
        <w:spacing w:line="276" w:lineRule="auto"/>
        <w:jc w:val="both"/>
        <w:rPr>
          <w:rFonts w:ascii="Times New Roman" w:hAnsi="Times New Roman" w:cs="Times New Roman"/>
          <w:bCs/>
        </w:rPr>
      </w:pPr>
      <w:r w:rsidRPr="00145F9C">
        <w:rPr>
          <w:rFonts w:ascii="Times New Roman" w:hAnsi="Times New Roman" w:cs="Times New Roman"/>
          <w:bCs/>
        </w:rPr>
        <w:t>4) Average abnormal returns are computed by below given equation</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14"/>
        </w:rPr>
        <w:object w:dxaOrig="2240" w:dyaOrig="400">
          <v:shape id="_x0000_i1047" type="#_x0000_t75" style="width:110.8pt;height:21.95pt" o:ole="">
            <v:imagedata r:id="rId33" o:title=""/>
          </v:shape>
          <o:OLEObject Type="Embed" ProgID="Equation.DSMT4" ShapeID="_x0000_i1047" DrawAspect="Content" ObjectID="_1517507804" r:id="rId34"/>
        </w:object>
      </w:r>
      <w:r w:rsidRPr="00145F9C">
        <w:rPr>
          <w:rFonts w:ascii="Times New Roman" w:hAnsi="Times New Roman" w:cs="Times New Roman"/>
        </w:rPr>
        <w:t>…………………………………</w:t>
      </w:r>
      <w:r w:rsidR="00972C9C" w:rsidRPr="00145F9C">
        <w:rPr>
          <w:rFonts w:ascii="Times New Roman" w:hAnsi="Times New Roman" w:cs="Times New Roman"/>
        </w:rPr>
        <w:t>… (</w:t>
      </w:r>
      <w:r w:rsidR="00B57CFB" w:rsidRPr="00145F9C">
        <w:rPr>
          <w:rFonts w:ascii="Times New Roman" w:hAnsi="Times New Roman" w:cs="Times New Roman"/>
        </w:rPr>
        <w:t>4</w:t>
      </w:r>
      <w:r w:rsidRPr="00145F9C">
        <w:rPr>
          <w:rFonts w:ascii="Times New Roman" w:hAnsi="Times New Roman" w:cs="Times New Roman"/>
        </w:rPr>
        <w: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Where, </w:t>
      </w:r>
      <w:r w:rsidRPr="00145F9C">
        <w:rPr>
          <w:rFonts w:ascii="Times New Roman" w:hAnsi="Times New Roman" w:cs="Times New Roman"/>
          <w:position w:val="-6"/>
        </w:rPr>
        <w:object w:dxaOrig="580" w:dyaOrig="279">
          <v:shape id="_x0000_i1048" type="#_x0000_t75" style="width:29.9pt;height:14.95pt" o:ole="">
            <v:imagedata r:id="rId35" o:title=""/>
          </v:shape>
          <o:OLEObject Type="Embed" ProgID="Equation.DSMT4" ShapeID="_x0000_i1048" DrawAspect="Content" ObjectID="_1517507805" r:id="rId36"/>
        </w:object>
      </w:r>
      <w:r w:rsidRPr="00145F9C">
        <w:rPr>
          <w:rFonts w:ascii="Times New Roman" w:hAnsi="Times New Roman" w:cs="Times New Roman"/>
        </w:rPr>
        <w:t>= average abnormal returns at time‘t’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499" w:dyaOrig="279">
          <v:shape id="_x0000_i1049" type="#_x0000_t75" style="width:24.8pt;height:14.95pt" o:ole="">
            <v:imagedata r:id="rId37" o:title=""/>
          </v:shape>
          <o:OLEObject Type="Embed" ProgID="Equation.DSMT4" ShapeID="_x0000_i1049" DrawAspect="Content" ObjectID="_1517507806" r:id="rId38"/>
        </w:object>
      </w:r>
      <w:r w:rsidRPr="00145F9C">
        <w:rPr>
          <w:rFonts w:ascii="Times New Roman" w:hAnsi="Times New Roman" w:cs="Times New Roman"/>
        </w:rPr>
        <w:t xml:space="preserve">= </w:t>
      </w:r>
      <w:r w:rsidRPr="00145F9C">
        <w:rPr>
          <w:rFonts w:ascii="Times New Roman" w:hAnsi="Times New Roman" w:cs="Times New Roman"/>
          <w:color w:val="000000" w:themeColor="text1"/>
        </w:rPr>
        <w:t>abnormal</w:t>
      </w:r>
      <w:r w:rsidRPr="00145F9C">
        <w:rPr>
          <w:rFonts w:ascii="Times New Roman" w:hAnsi="Times New Roman" w:cs="Times New Roman"/>
        </w:rPr>
        <w:t xml:space="preserve"> returns for stock ‘i’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 n = sample size</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lastRenderedPageBreak/>
        <w:t xml:space="preserve">5) To check cumulative effect of events, the Cumulative </w:t>
      </w:r>
      <w:r w:rsidR="00651FF3" w:rsidRPr="00145F9C">
        <w:rPr>
          <w:rFonts w:ascii="Times New Roman" w:hAnsi="Times New Roman" w:cs="Times New Roman"/>
        </w:rPr>
        <w:t>abnormal r</w:t>
      </w:r>
      <w:r w:rsidRPr="00145F9C">
        <w:rPr>
          <w:rFonts w:ascii="Times New Roman" w:hAnsi="Times New Roman" w:cs="Times New Roman"/>
        </w:rPr>
        <w:t xml:space="preserve">eturns on </w:t>
      </w:r>
      <w:r w:rsidR="00972C9C" w:rsidRPr="00145F9C">
        <w:rPr>
          <w:rFonts w:ascii="Times New Roman" w:hAnsi="Times New Roman" w:cs="Times New Roman"/>
        </w:rPr>
        <w:t>stocks is</w:t>
      </w:r>
      <w:r w:rsidRPr="00145F9C">
        <w:rPr>
          <w:rFonts w:ascii="Times New Roman" w:hAnsi="Times New Roman" w:cs="Times New Roman"/>
        </w:rPr>
        <w:t xml:space="preserve"> calculated using below given formula</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14"/>
        </w:rPr>
        <w:object w:dxaOrig="1480" w:dyaOrig="400">
          <v:shape id="_x0000_i1050" type="#_x0000_t75" style="width:76.2pt;height:21.95pt" o:ole="">
            <v:imagedata r:id="rId39" o:title=""/>
          </v:shape>
          <o:OLEObject Type="Embed" ProgID="Equation.DSMT4" ShapeID="_x0000_i1050" DrawAspect="Content" ObjectID="_1517507807" r:id="rId40"/>
        </w:object>
      </w:r>
      <w:r w:rsidRPr="00145F9C">
        <w:rPr>
          <w:rFonts w:ascii="Times New Roman" w:hAnsi="Times New Roman" w:cs="Times New Roman"/>
        </w:rPr>
        <w:t>………………………………………</w:t>
      </w:r>
      <w:r w:rsidR="00972C9C" w:rsidRPr="00145F9C">
        <w:rPr>
          <w:rFonts w:ascii="Times New Roman" w:hAnsi="Times New Roman" w:cs="Times New Roman"/>
        </w:rPr>
        <w:t>…. (</w:t>
      </w:r>
      <w:r w:rsidR="00B57CFB" w:rsidRPr="00145F9C">
        <w:rPr>
          <w:rFonts w:ascii="Times New Roman" w:hAnsi="Times New Roman" w:cs="Times New Roman"/>
        </w:rPr>
        <w:t>5</w:t>
      </w:r>
      <w:r w:rsidRPr="00145F9C">
        <w:rPr>
          <w:rFonts w:ascii="Times New Roman" w:hAnsi="Times New Roman" w:cs="Times New Roman"/>
        </w:rPr>
        <w: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Where,</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580" w:dyaOrig="279">
          <v:shape id="_x0000_i1051" type="#_x0000_t75" style="width:29.9pt;height:14.95pt" o:ole="">
            <v:imagedata r:id="rId41" o:title=""/>
          </v:shape>
          <o:OLEObject Type="Embed" ProgID="Equation.DSMT4" ShapeID="_x0000_i1051" DrawAspect="Content" ObjectID="_1517507808" r:id="rId42"/>
        </w:object>
      </w:r>
      <w:r w:rsidRPr="00145F9C">
        <w:rPr>
          <w:rFonts w:ascii="Times New Roman" w:hAnsi="Times New Roman" w:cs="Times New Roman"/>
        </w:rPr>
        <w:t xml:space="preserve">= Cumulative abnormal returns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6"/>
        </w:rPr>
        <w:object w:dxaOrig="460" w:dyaOrig="279">
          <v:shape id="_x0000_i1052" type="#_x0000_t75" style="width:25.7pt;height:14.95pt" o:ole="">
            <v:imagedata r:id="rId43" o:title=""/>
          </v:shape>
          <o:OLEObject Type="Embed" ProgID="Equation.DSMT4" ShapeID="_x0000_i1052" DrawAspect="Content" ObjectID="_1517507809" r:id="rId44"/>
        </w:object>
      </w:r>
      <w:r w:rsidRPr="00145F9C">
        <w:rPr>
          <w:rFonts w:ascii="Times New Roman" w:hAnsi="Times New Roman" w:cs="Times New Roman"/>
        </w:rPr>
        <w:t xml:space="preserve">=abnormal returns at </w:t>
      </w:r>
      <w:r w:rsidR="00972C9C" w:rsidRPr="00145F9C">
        <w:rPr>
          <w:rFonts w:ascii="Times New Roman" w:hAnsi="Times New Roman" w:cs="Times New Roman"/>
        </w:rPr>
        <w:t>time ‘</w:t>
      </w:r>
      <w:r w:rsidRPr="00145F9C">
        <w:rPr>
          <w:rFonts w:ascii="Times New Roman" w:hAnsi="Times New Roman" w:cs="Times New Roman"/>
        </w:rPr>
        <w:t>t’</w:t>
      </w:r>
    </w:p>
    <w:p w:rsidR="00870810" w:rsidRPr="00145F9C" w:rsidRDefault="00870810" w:rsidP="00EB3803">
      <w:pPr>
        <w:pStyle w:val="Default"/>
        <w:spacing w:line="276" w:lineRule="auto"/>
        <w:jc w:val="both"/>
        <w:rPr>
          <w:rFonts w:ascii="Times New Roman" w:hAnsi="Times New Roman" w:cs="Times New Roman"/>
        </w:rPr>
      </w:pP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6) Security </w:t>
      </w:r>
      <w:r w:rsidR="005919DE" w:rsidRPr="00145F9C">
        <w:rPr>
          <w:rFonts w:ascii="Times New Roman" w:hAnsi="Times New Roman" w:cs="Times New Roman"/>
        </w:rPr>
        <w:t xml:space="preserve">returns variability </w:t>
      </w:r>
      <w:r w:rsidRPr="00145F9C">
        <w:rPr>
          <w:rFonts w:ascii="Times New Roman" w:hAnsi="Times New Roman" w:cs="Times New Roman"/>
        </w:rPr>
        <w:t>(SRV) model is used to know the reaction of the market. Symbolically it is</w:t>
      </w:r>
    </w:p>
    <w:p w:rsidR="00870810" w:rsidRPr="00145F9C" w:rsidRDefault="00870810" w:rsidP="00EB3803">
      <w:pPr>
        <w:pStyle w:val="Default"/>
        <w:spacing w:line="276" w:lineRule="auto"/>
        <w:jc w:val="both"/>
        <w:rPr>
          <w:rFonts w:ascii="Times New Roman" w:hAnsi="Times New Roman" w:cs="Times New Roman"/>
          <w:bCs/>
          <w:color w:val="000000" w:themeColor="text1"/>
          <w:sz w:val="32"/>
        </w:rPr>
      </w:pPr>
      <w:proofErr w:type="spellStart"/>
      <w:r w:rsidRPr="00145F9C">
        <w:rPr>
          <w:rFonts w:ascii="Times New Roman" w:hAnsi="Times New Roman" w:cs="Times New Roman"/>
          <w:color w:val="000000" w:themeColor="text1"/>
          <w:szCs w:val="20"/>
        </w:rPr>
        <w:t>SRV</w:t>
      </w:r>
      <w:r w:rsidRPr="00145F9C">
        <w:rPr>
          <w:rFonts w:ascii="Times New Roman" w:hAnsi="Times New Roman" w:cs="Times New Roman"/>
          <w:color w:val="000000" w:themeColor="text1"/>
          <w:sz w:val="16"/>
          <w:szCs w:val="13"/>
        </w:rPr>
        <w:t>it</w:t>
      </w:r>
      <w:proofErr w:type="spellEnd"/>
      <w:r w:rsidRPr="00145F9C">
        <w:rPr>
          <w:rFonts w:ascii="Times New Roman" w:hAnsi="Times New Roman" w:cs="Times New Roman"/>
          <w:color w:val="000000" w:themeColor="text1"/>
          <w:sz w:val="16"/>
          <w:szCs w:val="13"/>
        </w:rPr>
        <w:t xml:space="preserve"> </w:t>
      </w:r>
      <w:r w:rsidRPr="00145F9C">
        <w:rPr>
          <w:rFonts w:ascii="Times New Roman" w:hAnsi="Times New Roman" w:cs="Times New Roman"/>
          <w:color w:val="000000" w:themeColor="text1"/>
          <w:szCs w:val="20"/>
        </w:rPr>
        <w:t>= Σ AAR</w:t>
      </w:r>
      <w:r w:rsidRPr="00145F9C">
        <w:rPr>
          <w:rFonts w:ascii="Times New Roman" w:hAnsi="Times New Roman" w:cs="Times New Roman"/>
          <w:color w:val="000000" w:themeColor="text1"/>
          <w:szCs w:val="20"/>
          <w:vertAlign w:val="superscript"/>
        </w:rPr>
        <w:t>2</w:t>
      </w:r>
      <w:r w:rsidRPr="00145F9C">
        <w:rPr>
          <w:rFonts w:ascii="Times New Roman" w:hAnsi="Times New Roman" w:cs="Times New Roman"/>
          <w:color w:val="000000" w:themeColor="text1"/>
          <w:szCs w:val="20"/>
        </w:rPr>
        <w:t xml:space="preserve"> </w:t>
      </w:r>
      <w:r w:rsidRPr="00145F9C">
        <w:rPr>
          <w:rFonts w:ascii="Times New Roman" w:hAnsi="Times New Roman" w:cs="Times New Roman"/>
          <w:color w:val="000000" w:themeColor="text1"/>
          <w:sz w:val="16"/>
          <w:szCs w:val="13"/>
        </w:rPr>
        <w:t xml:space="preserve">it </w:t>
      </w:r>
      <w:r w:rsidRPr="00145F9C">
        <w:rPr>
          <w:rFonts w:ascii="Times New Roman" w:hAnsi="Times New Roman" w:cs="Times New Roman"/>
          <w:color w:val="000000" w:themeColor="text1"/>
          <w:szCs w:val="20"/>
        </w:rPr>
        <w:t>/ V(AR)……………………………..</w:t>
      </w:r>
      <w:r w:rsidR="00972C9C" w:rsidRPr="00145F9C">
        <w:rPr>
          <w:rFonts w:ascii="Times New Roman" w:hAnsi="Times New Roman" w:cs="Times New Roman"/>
          <w:color w:val="000000" w:themeColor="text1"/>
          <w:szCs w:val="20"/>
        </w:rPr>
        <w:t>… (</w:t>
      </w:r>
      <w:r w:rsidR="00B57CFB" w:rsidRPr="00145F9C">
        <w:rPr>
          <w:rFonts w:ascii="Times New Roman" w:hAnsi="Times New Roman" w:cs="Times New Roman"/>
          <w:color w:val="000000" w:themeColor="text1"/>
          <w:szCs w:val="20"/>
        </w:rPr>
        <w:t>6</w:t>
      </w:r>
      <w:r w:rsidRPr="00145F9C">
        <w:rPr>
          <w:rFonts w:ascii="Times New Roman" w:hAnsi="Times New Roman" w:cs="Times New Roman"/>
          <w:color w:val="000000" w:themeColor="text1"/>
          <w:szCs w:val="20"/>
        </w:rPr>
        <w:t>)</w:t>
      </w:r>
    </w:p>
    <w:p w:rsidR="00870810" w:rsidRPr="00145F9C" w:rsidRDefault="00870810" w:rsidP="00EB3803">
      <w:pPr>
        <w:pStyle w:val="Default"/>
        <w:spacing w:line="276" w:lineRule="auto"/>
        <w:jc w:val="both"/>
        <w:rPr>
          <w:rFonts w:ascii="Times New Roman" w:hAnsi="Times New Roman" w:cs="Times New Roman"/>
          <w:color w:val="000000" w:themeColor="text1"/>
          <w:szCs w:val="20"/>
        </w:rPr>
      </w:pPr>
      <w:proofErr w:type="spellStart"/>
      <w:r w:rsidRPr="00145F9C">
        <w:rPr>
          <w:rFonts w:ascii="Times New Roman" w:hAnsi="Times New Roman" w:cs="Times New Roman"/>
          <w:color w:val="000000" w:themeColor="text1"/>
          <w:szCs w:val="20"/>
        </w:rPr>
        <w:t>SRV</w:t>
      </w:r>
      <w:r w:rsidRPr="00145F9C">
        <w:rPr>
          <w:rFonts w:ascii="Times New Roman" w:hAnsi="Times New Roman" w:cs="Times New Roman"/>
          <w:color w:val="000000" w:themeColor="text1"/>
          <w:sz w:val="15"/>
          <w:szCs w:val="13"/>
        </w:rPr>
        <w:t>it</w:t>
      </w:r>
      <w:proofErr w:type="spellEnd"/>
      <w:r w:rsidRPr="00145F9C">
        <w:rPr>
          <w:rFonts w:ascii="Times New Roman" w:hAnsi="Times New Roman" w:cs="Times New Roman"/>
          <w:color w:val="000000" w:themeColor="text1"/>
          <w:sz w:val="15"/>
          <w:szCs w:val="13"/>
        </w:rPr>
        <w:t xml:space="preserve"> </w:t>
      </w:r>
      <w:r w:rsidRPr="00145F9C">
        <w:rPr>
          <w:rFonts w:ascii="Times New Roman" w:hAnsi="Times New Roman" w:cs="Times New Roman"/>
          <w:color w:val="000000" w:themeColor="text1"/>
          <w:sz w:val="22"/>
          <w:szCs w:val="20"/>
        </w:rPr>
        <w:t xml:space="preserve">= </w:t>
      </w:r>
      <w:r w:rsidRPr="00145F9C">
        <w:rPr>
          <w:rFonts w:ascii="Times New Roman" w:hAnsi="Times New Roman" w:cs="Times New Roman"/>
          <w:color w:val="000000" w:themeColor="text1"/>
          <w:szCs w:val="20"/>
        </w:rPr>
        <w:t xml:space="preserve">security returns variability of security ‘i’ at </w:t>
      </w:r>
      <w:r w:rsidR="00972C9C" w:rsidRPr="00145F9C">
        <w:rPr>
          <w:rFonts w:ascii="Times New Roman" w:hAnsi="Times New Roman" w:cs="Times New Roman"/>
          <w:color w:val="000000" w:themeColor="text1"/>
          <w:szCs w:val="20"/>
        </w:rPr>
        <w:t>time ‘</w:t>
      </w:r>
      <w:r w:rsidRPr="00145F9C">
        <w:rPr>
          <w:rFonts w:ascii="Times New Roman" w:hAnsi="Times New Roman" w:cs="Times New Roman"/>
          <w:color w:val="000000" w:themeColor="text1"/>
          <w:szCs w:val="20"/>
        </w:rPr>
        <w:t>t’</w:t>
      </w:r>
    </w:p>
    <w:p w:rsidR="00870810" w:rsidRPr="00145F9C" w:rsidRDefault="00870810" w:rsidP="00EB3803">
      <w:pPr>
        <w:pStyle w:val="Default"/>
        <w:spacing w:line="276" w:lineRule="auto"/>
        <w:jc w:val="both"/>
        <w:rPr>
          <w:rFonts w:ascii="Times New Roman" w:hAnsi="Times New Roman" w:cs="Times New Roman"/>
          <w:color w:val="000000" w:themeColor="text1"/>
        </w:rPr>
      </w:pPr>
      <w:r w:rsidRPr="00145F9C">
        <w:rPr>
          <w:rFonts w:ascii="Times New Roman" w:hAnsi="Times New Roman" w:cs="Times New Roman"/>
          <w:color w:val="000000" w:themeColor="text1"/>
        </w:rPr>
        <w:t>AR</w:t>
      </w:r>
      <w:r w:rsidRPr="00145F9C">
        <w:rPr>
          <w:rFonts w:ascii="Times New Roman" w:hAnsi="Times New Roman" w:cs="Times New Roman"/>
          <w:color w:val="000000" w:themeColor="text1"/>
          <w:vertAlign w:val="superscript"/>
        </w:rPr>
        <w:t>2</w:t>
      </w:r>
      <w:r w:rsidRPr="00145F9C">
        <w:rPr>
          <w:rFonts w:ascii="Times New Roman" w:hAnsi="Times New Roman" w:cs="Times New Roman"/>
          <w:color w:val="000000" w:themeColor="text1"/>
        </w:rPr>
        <w:t xml:space="preserve">it = abnormal returns on security ‘i’ at </w:t>
      </w:r>
      <w:r w:rsidR="00972C9C" w:rsidRPr="00145F9C">
        <w:rPr>
          <w:rFonts w:ascii="Times New Roman" w:hAnsi="Times New Roman" w:cs="Times New Roman"/>
          <w:color w:val="000000" w:themeColor="text1"/>
        </w:rPr>
        <w:t>time ‘</w:t>
      </w:r>
      <w:r w:rsidRPr="00145F9C">
        <w:rPr>
          <w:rFonts w:ascii="Times New Roman" w:hAnsi="Times New Roman" w:cs="Times New Roman"/>
          <w:color w:val="000000" w:themeColor="text1"/>
        </w:rPr>
        <w:t>t’</w:t>
      </w:r>
    </w:p>
    <w:p w:rsidR="00870810" w:rsidRPr="00145F9C" w:rsidRDefault="00870810" w:rsidP="00EB3803">
      <w:pPr>
        <w:pStyle w:val="Default"/>
        <w:spacing w:line="276" w:lineRule="auto"/>
        <w:jc w:val="both"/>
        <w:rPr>
          <w:rFonts w:ascii="Times New Roman" w:hAnsi="Times New Roman" w:cs="Times New Roman"/>
          <w:bCs/>
          <w:color w:val="000000" w:themeColor="text1"/>
        </w:rPr>
      </w:pPr>
      <w:r w:rsidRPr="00145F9C">
        <w:rPr>
          <w:rFonts w:ascii="Times New Roman" w:hAnsi="Times New Roman" w:cs="Times New Roman"/>
          <w:bCs/>
          <w:color w:val="000000" w:themeColor="text1"/>
        </w:rPr>
        <w:t>V (AR) = variance of abnormal returns</w:t>
      </w:r>
    </w:p>
    <w:p w:rsidR="00870810" w:rsidRPr="00145F9C" w:rsidRDefault="00870810" w:rsidP="00EB3803">
      <w:pPr>
        <w:pStyle w:val="Default"/>
        <w:spacing w:line="276" w:lineRule="auto"/>
        <w:jc w:val="both"/>
        <w:rPr>
          <w:rFonts w:ascii="Times New Roman" w:hAnsi="Times New Roman" w:cs="Times New Roman"/>
          <w:bCs/>
        </w:rPr>
      </w:pPr>
    </w:p>
    <w:p w:rsidR="00870810" w:rsidRPr="00145F9C" w:rsidRDefault="00BD4308" w:rsidP="00EB3803">
      <w:pPr>
        <w:pStyle w:val="Default"/>
        <w:spacing w:line="276" w:lineRule="auto"/>
        <w:jc w:val="both"/>
        <w:rPr>
          <w:rFonts w:ascii="Times New Roman" w:hAnsi="Times New Roman" w:cs="Times New Roman"/>
          <w:bCs/>
        </w:rPr>
      </w:pPr>
      <w:r w:rsidRPr="00145F9C">
        <w:rPr>
          <w:rFonts w:ascii="Times New Roman" w:hAnsi="Times New Roman" w:cs="Times New Roman"/>
          <w:bCs/>
        </w:rPr>
        <w:t>7) z</w:t>
      </w:r>
      <w:r w:rsidR="00870810" w:rsidRPr="00145F9C">
        <w:rPr>
          <w:rFonts w:ascii="Times New Roman" w:hAnsi="Times New Roman" w:cs="Times New Roman"/>
          <w:bCs/>
        </w:rPr>
        <w:t xml:space="preserve"> statistic </w:t>
      </w:r>
      <w:r w:rsidR="00972C9C" w:rsidRPr="00145F9C">
        <w:rPr>
          <w:rFonts w:ascii="Times New Roman" w:hAnsi="Times New Roman" w:cs="Times New Roman"/>
          <w:bCs/>
        </w:rPr>
        <w:t>is</w:t>
      </w:r>
      <w:r w:rsidR="00870810" w:rsidRPr="00145F9C">
        <w:rPr>
          <w:rFonts w:ascii="Times New Roman" w:hAnsi="Times New Roman" w:cs="Times New Roman"/>
          <w:bCs/>
        </w:rPr>
        <w:t xml:space="preserve"> calculated using this formula:</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10"/>
        </w:rPr>
        <w:object w:dxaOrig="2100" w:dyaOrig="380">
          <v:shape id="_x0000_i1053" type="#_x0000_t75" style="width:105.2pt;height:19.15pt" o:ole="">
            <v:imagedata r:id="rId45" o:title=""/>
          </v:shape>
          <o:OLEObject Type="Embed" ProgID="Equation.DSMT4" ShapeID="_x0000_i1053" DrawAspect="Content" ObjectID="_1517507810" r:id="rId46"/>
        </w:object>
      </w:r>
      <w:r w:rsidR="00B57CFB" w:rsidRPr="00145F9C">
        <w:rPr>
          <w:rFonts w:ascii="Times New Roman" w:hAnsi="Times New Roman" w:cs="Times New Roman"/>
        </w:rPr>
        <w:t>……………………………………….. (7</w:t>
      </w:r>
      <w:r w:rsidR="00C2376F" w:rsidRPr="00145F9C">
        <w:rPr>
          <w:rFonts w:ascii="Times New Roman" w:hAnsi="Times New Roman" w:cs="Times New Roman"/>
        </w:rPr>
        <w:t>)</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Where,</w:t>
      </w:r>
    </w:p>
    <w:p w:rsidR="00870810" w:rsidRPr="00145F9C" w:rsidRDefault="00516F9F" w:rsidP="00EB3803">
      <w:pPr>
        <w:pStyle w:val="Default"/>
        <w:spacing w:line="276" w:lineRule="auto"/>
        <w:jc w:val="both"/>
        <w:rPr>
          <w:rFonts w:ascii="Times New Roman" w:hAnsi="Times New Roman" w:cs="Times New Roman"/>
        </w:rPr>
      </w:pPr>
      <w:r w:rsidRPr="00145F9C">
        <w:rPr>
          <w:rFonts w:ascii="Times New Roman" w:hAnsi="Times New Roman" w:cs="Times New Roman"/>
          <w:position w:val="-4"/>
        </w:rPr>
        <w:object w:dxaOrig="200" w:dyaOrig="200">
          <v:shape id="_x0000_i1054" type="#_x0000_t75" style="width:9.8pt;height:9.8pt" o:ole="">
            <v:imagedata r:id="rId47" o:title=""/>
          </v:shape>
          <o:OLEObject Type="Embed" ProgID="Equation.DSMT4" ShapeID="_x0000_i1054" DrawAspect="Content" ObjectID="_1517507811" r:id="rId48"/>
        </w:object>
      </w:r>
      <w:r w:rsidR="00870810" w:rsidRPr="00145F9C">
        <w:rPr>
          <w:rFonts w:ascii="Times New Roman" w:hAnsi="Times New Roman" w:cs="Times New Roman"/>
        </w:rPr>
        <w:t xml:space="preserve"> = mean of the sample</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S = standard deviation of the sample</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n = sample size</w:t>
      </w:r>
    </w:p>
    <w:p w:rsidR="00870810" w:rsidRPr="00145F9C" w:rsidRDefault="00870810" w:rsidP="00EB3803">
      <w:pPr>
        <w:pStyle w:val="Default"/>
        <w:spacing w:line="276" w:lineRule="auto"/>
        <w:jc w:val="both"/>
        <w:rPr>
          <w:rFonts w:ascii="Times New Roman" w:hAnsi="Times New Roman" w:cs="Times New Roman"/>
        </w:rPr>
      </w:pPr>
    </w:p>
    <w:p w:rsidR="00870810" w:rsidRPr="00145F9C" w:rsidRDefault="00F80BE3" w:rsidP="00EB3803">
      <w:pPr>
        <w:pStyle w:val="Default"/>
        <w:spacing w:line="276" w:lineRule="auto"/>
        <w:jc w:val="both"/>
        <w:rPr>
          <w:rFonts w:ascii="Times New Roman" w:hAnsi="Times New Roman" w:cs="Times New Roman"/>
        </w:rPr>
      </w:pPr>
      <w:r w:rsidRPr="00145F9C">
        <w:rPr>
          <w:rFonts w:ascii="Times New Roman" w:hAnsi="Times New Roman" w:cs="Times New Roman"/>
        </w:rPr>
        <w:t xml:space="preserve">The study has formulated </w:t>
      </w:r>
      <w:r w:rsidR="00870810" w:rsidRPr="00145F9C">
        <w:rPr>
          <w:rFonts w:ascii="Times New Roman" w:hAnsi="Times New Roman" w:cs="Times New Roman"/>
        </w:rPr>
        <w:t>hypothesis for testing the short term price returns in respective event periods. To test the objectives mentioned above, the following hypothesis were formulated</w:t>
      </w:r>
    </w:p>
    <w:p w:rsidR="00870810" w:rsidRPr="00145F9C" w:rsidRDefault="00870810" w:rsidP="00EB3803">
      <w:pPr>
        <w:pStyle w:val="Default"/>
        <w:spacing w:line="276" w:lineRule="auto"/>
        <w:jc w:val="both"/>
        <w:rPr>
          <w:rFonts w:ascii="Times New Roman" w:hAnsi="Times New Roman" w:cs="Times New Roman"/>
        </w:rPr>
      </w:pP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H1: Higher price returns on securities (R) observed in the post-acquisition period compared to pre-acquisition period.</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H2: Higher price returns on securities (AAR) observed in the post-acquisition period than market returns.</w:t>
      </w:r>
    </w:p>
    <w:p w:rsidR="00870810" w:rsidRPr="00145F9C" w:rsidRDefault="00870810" w:rsidP="00EB3803">
      <w:pPr>
        <w:pStyle w:val="Default"/>
        <w:spacing w:line="276" w:lineRule="auto"/>
        <w:jc w:val="both"/>
        <w:rPr>
          <w:rFonts w:ascii="Times New Roman" w:hAnsi="Times New Roman" w:cs="Times New Roman"/>
        </w:rPr>
      </w:pPr>
      <w:r w:rsidRPr="00145F9C">
        <w:rPr>
          <w:rFonts w:ascii="Times New Roman" w:hAnsi="Times New Roman" w:cs="Times New Roman"/>
        </w:rPr>
        <w:t>H3: Positive AAR is observed in the post-acquisition period than pre-acquisition in various securities.</w:t>
      </w:r>
    </w:p>
    <w:p w:rsidR="000B515C" w:rsidRPr="00145F9C" w:rsidRDefault="000B515C" w:rsidP="00EB3803">
      <w:pPr>
        <w:spacing w:after="0" w:line="276" w:lineRule="auto"/>
        <w:jc w:val="center"/>
        <w:rPr>
          <w:rFonts w:ascii="Times New Roman" w:hAnsi="Times New Roman"/>
          <w:bCs/>
          <w:sz w:val="24"/>
          <w:szCs w:val="24"/>
        </w:rPr>
      </w:pPr>
      <w:r w:rsidRPr="00145F9C">
        <w:rPr>
          <w:rFonts w:ascii="Times New Roman" w:hAnsi="Times New Roman"/>
          <w:b/>
          <w:bCs/>
          <w:sz w:val="24"/>
          <w:szCs w:val="24"/>
        </w:rPr>
        <w:t xml:space="preserve">Table 1 </w:t>
      </w:r>
      <w:r w:rsidRPr="00145F9C">
        <w:rPr>
          <w:rFonts w:ascii="Times New Roman" w:hAnsi="Times New Roman"/>
          <w:bCs/>
          <w:sz w:val="24"/>
          <w:szCs w:val="24"/>
        </w:rPr>
        <w:t>Event study methodology for Oriental bank of commerce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723"/>
        <w:gridCol w:w="1538"/>
        <w:gridCol w:w="1483"/>
        <w:gridCol w:w="956"/>
        <w:gridCol w:w="956"/>
        <w:gridCol w:w="697"/>
        <w:gridCol w:w="1103"/>
      </w:tblGrid>
      <w:tr w:rsidR="000B515C" w:rsidRPr="00145F9C" w:rsidTr="00ED149A">
        <w:trPr>
          <w:trHeight w:val="630"/>
        </w:trPr>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shd w:val="clear" w:color="auto" w:fill="auto"/>
            <w:vAlign w:val="center"/>
            <w:hideMark/>
          </w:tcPr>
          <w:p w:rsidR="000B515C" w:rsidRPr="00145F9C" w:rsidRDefault="000B515C"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Z statistic</w:t>
            </w:r>
          </w:p>
        </w:tc>
      </w:tr>
      <w:tr w:rsidR="000B515C" w:rsidRPr="00145F9C" w:rsidTr="00ED149A">
        <w:trPr>
          <w:trHeight w:val="315"/>
        </w:trPr>
        <w:tc>
          <w:tcPr>
            <w:tcW w:w="0" w:type="auto"/>
            <w:vMerge w:val="restart"/>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-0.0555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0.0016</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-0.0944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-0.49</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-1.76</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-0.0016</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-0.0018</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0.0016</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-0.8</w:t>
            </w:r>
          </w:p>
        </w:tc>
      </w:tr>
      <w:tr w:rsidR="000B515C" w:rsidRPr="00145F9C" w:rsidTr="00ED149A">
        <w:trPr>
          <w:trHeight w:val="60"/>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0.99</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-7.2</w:t>
            </w:r>
          </w:p>
        </w:tc>
      </w:tr>
      <w:tr w:rsidR="000B515C" w:rsidRPr="00145F9C" w:rsidTr="00ED149A">
        <w:trPr>
          <w:trHeight w:val="315"/>
        </w:trPr>
        <w:tc>
          <w:tcPr>
            <w:tcW w:w="0" w:type="auto"/>
            <w:vMerge w:val="restart"/>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-0.0115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0.54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-1.02</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-0.0038</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-0.0003</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0.0221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-0.92</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0.0017</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-0.0003</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0.26</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0.0029</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0.0148</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-0.0241</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-0.58</w:t>
            </w:r>
          </w:p>
        </w:tc>
      </w:tr>
      <w:tr w:rsidR="000B515C" w:rsidRPr="00145F9C" w:rsidTr="00ED149A">
        <w:trPr>
          <w:trHeight w:val="315"/>
        </w:trPr>
        <w:tc>
          <w:tcPr>
            <w:tcW w:w="0" w:type="auto"/>
            <w:vMerge/>
            <w:vAlign w:val="center"/>
            <w:hideMark/>
          </w:tcPr>
          <w:p w:rsidR="000B515C" w:rsidRPr="00145F9C" w:rsidRDefault="000B515C"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0.0022</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0.0157</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-0.0294</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shd w:val="clear" w:color="auto" w:fill="auto"/>
            <w:noWrap/>
            <w:vAlign w:val="center"/>
            <w:hideMark/>
          </w:tcPr>
          <w:p w:rsidR="000B515C" w:rsidRPr="00145F9C" w:rsidRDefault="000B515C"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-0.54</w:t>
            </w:r>
          </w:p>
        </w:tc>
      </w:tr>
    </w:tbl>
    <w:p w:rsidR="00870810" w:rsidRPr="00145F9C" w:rsidRDefault="000B515C" w:rsidP="00EB3803">
      <w:pPr>
        <w:spacing w:after="0" w:line="276" w:lineRule="auto"/>
        <w:jc w:val="center"/>
        <w:rPr>
          <w:rFonts w:ascii="Times New Roman" w:hAnsi="Times New Roman"/>
          <w:b/>
          <w:sz w:val="28"/>
        </w:rPr>
      </w:pPr>
      <w:r w:rsidRPr="00145F9C">
        <w:rPr>
          <w:rFonts w:ascii="Times New Roman" w:hAnsi="Times New Roman"/>
          <w:b/>
          <w:sz w:val="28"/>
        </w:rPr>
        <w:t xml:space="preserve"> </w:t>
      </w:r>
    </w:p>
    <w:p w:rsidR="00870810" w:rsidRPr="00145F9C" w:rsidRDefault="0095136B" w:rsidP="00EB3803">
      <w:pPr>
        <w:spacing w:after="0" w:line="276" w:lineRule="auto"/>
        <w:jc w:val="both"/>
        <w:rPr>
          <w:rFonts w:ascii="Times New Roman" w:hAnsi="Times New Roman"/>
          <w:sz w:val="24"/>
          <w:szCs w:val="24"/>
        </w:rPr>
      </w:pPr>
      <w:r w:rsidRPr="00145F9C">
        <w:rPr>
          <w:rFonts w:ascii="Times New Roman" w:hAnsi="Times New Roman"/>
          <w:bCs/>
          <w:sz w:val="24"/>
          <w:szCs w:val="24"/>
        </w:rPr>
        <w:t>T</w:t>
      </w:r>
      <w:r w:rsidR="00870810" w:rsidRPr="00145F9C">
        <w:rPr>
          <w:rFonts w:ascii="Times New Roman" w:hAnsi="Times New Roman"/>
          <w:bCs/>
          <w:sz w:val="24"/>
          <w:szCs w:val="24"/>
        </w:rPr>
        <w:t>able</w:t>
      </w:r>
      <w:r w:rsidR="00C77672" w:rsidRPr="00145F9C">
        <w:rPr>
          <w:rFonts w:ascii="Times New Roman" w:hAnsi="Times New Roman"/>
          <w:bCs/>
          <w:sz w:val="24"/>
          <w:szCs w:val="24"/>
        </w:rPr>
        <w:t xml:space="preserve"> </w:t>
      </w:r>
      <w:r w:rsidR="00820A61" w:rsidRPr="00145F9C">
        <w:rPr>
          <w:rFonts w:ascii="Times New Roman" w:hAnsi="Times New Roman"/>
          <w:bCs/>
          <w:sz w:val="24"/>
          <w:szCs w:val="24"/>
        </w:rPr>
        <w:t>1</w:t>
      </w:r>
      <w:r w:rsidR="00870810" w:rsidRPr="00145F9C">
        <w:rPr>
          <w:rFonts w:ascii="Times New Roman" w:hAnsi="Times New Roman"/>
          <w:bCs/>
          <w:sz w:val="24"/>
          <w:szCs w:val="24"/>
        </w:rPr>
        <w:t xml:space="preserve"> shows that </w:t>
      </w:r>
      <w:r w:rsidR="008324E0" w:rsidRPr="00145F9C">
        <w:rPr>
          <w:rFonts w:ascii="Times New Roman" w:hAnsi="Times New Roman"/>
          <w:bCs/>
          <w:sz w:val="24"/>
          <w:szCs w:val="24"/>
        </w:rPr>
        <w:t xml:space="preserve">mean </w:t>
      </w:r>
      <w:r w:rsidR="00870810" w:rsidRPr="00145F9C">
        <w:rPr>
          <w:rFonts w:ascii="Times New Roman" w:hAnsi="Times New Roman"/>
          <w:bCs/>
          <w:sz w:val="24"/>
          <w:szCs w:val="24"/>
        </w:rPr>
        <w:t xml:space="preserve">return for stock of </w:t>
      </w:r>
      <w:r w:rsidR="00B03125" w:rsidRPr="00145F9C">
        <w:rPr>
          <w:rFonts w:ascii="Times New Roman" w:hAnsi="Times New Roman"/>
          <w:bCs/>
          <w:sz w:val="24"/>
          <w:szCs w:val="24"/>
        </w:rPr>
        <w:t xml:space="preserve">oriental bank </w:t>
      </w:r>
      <w:r w:rsidR="00870810" w:rsidRPr="00145F9C">
        <w:rPr>
          <w:rFonts w:ascii="Times New Roman" w:hAnsi="Times New Roman"/>
          <w:bCs/>
          <w:sz w:val="24"/>
          <w:szCs w:val="24"/>
        </w:rPr>
        <w:t xml:space="preserve">of commerce in pre-merger period was negative except for all days except 40 days period where as in post-merger it was remain positive for 15, 30 &amp; 40 days window. </w:t>
      </w:r>
      <w:r w:rsidR="00886C03" w:rsidRPr="00145F9C">
        <w:rPr>
          <w:rFonts w:ascii="Times New Roman" w:hAnsi="Times New Roman"/>
          <w:bCs/>
          <w:sz w:val="24"/>
          <w:szCs w:val="24"/>
        </w:rPr>
        <w:t>Highest return of stock wa</w:t>
      </w:r>
      <w:r w:rsidR="00870810" w:rsidRPr="00145F9C">
        <w:rPr>
          <w:rFonts w:ascii="Times New Roman" w:hAnsi="Times New Roman"/>
          <w:bCs/>
          <w:sz w:val="24"/>
          <w:szCs w:val="24"/>
        </w:rPr>
        <w:t>s during -40</w:t>
      </w:r>
      <w:r w:rsidR="00870810" w:rsidRPr="00145F9C">
        <w:rPr>
          <w:rFonts w:ascii="Times New Roman" w:hAnsi="Times New Roman"/>
          <w:bCs/>
          <w:sz w:val="24"/>
          <w:szCs w:val="24"/>
          <w:vertAlign w:val="superscript"/>
        </w:rPr>
        <w:t xml:space="preserve"> </w:t>
      </w:r>
      <w:r w:rsidR="00EF53EA" w:rsidRPr="00145F9C">
        <w:rPr>
          <w:rFonts w:ascii="Times New Roman" w:hAnsi="Times New Roman"/>
          <w:bCs/>
          <w:sz w:val="24"/>
          <w:szCs w:val="24"/>
        </w:rPr>
        <w:t>day</w:t>
      </w:r>
      <w:r w:rsidR="00924BE0" w:rsidRPr="00145F9C">
        <w:rPr>
          <w:rFonts w:ascii="Times New Roman" w:hAnsi="Times New Roman"/>
          <w:bCs/>
          <w:sz w:val="24"/>
          <w:szCs w:val="24"/>
        </w:rPr>
        <w:t>s</w:t>
      </w:r>
      <w:r w:rsidR="00EF53EA" w:rsidRPr="00145F9C">
        <w:rPr>
          <w:rFonts w:ascii="Times New Roman" w:hAnsi="Times New Roman"/>
          <w:bCs/>
          <w:sz w:val="24"/>
          <w:szCs w:val="24"/>
        </w:rPr>
        <w:t xml:space="preserve"> window</w:t>
      </w:r>
      <w:r w:rsidR="00870810" w:rsidRPr="00145F9C">
        <w:rPr>
          <w:rFonts w:ascii="Times New Roman" w:hAnsi="Times New Roman"/>
          <w:bCs/>
          <w:sz w:val="24"/>
          <w:szCs w:val="24"/>
        </w:rPr>
        <w:t xml:space="preserve">, i.e. 0.05% in pre-merger period and 0.22% in post-merger period </w:t>
      </w:r>
      <w:r w:rsidR="00B456D4" w:rsidRPr="00145F9C">
        <w:rPr>
          <w:rFonts w:ascii="Times New Roman" w:hAnsi="Times New Roman"/>
          <w:bCs/>
          <w:sz w:val="24"/>
          <w:szCs w:val="24"/>
        </w:rPr>
        <w:t xml:space="preserve">again </w:t>
      </w:r>
      <w:r w:rsidR="00870810" w:rsidRPr="00145F9C">
        <w:rPr>
          <w:rFonts w:ascii="Times New Roman" w:hAnsi="Times New Roman"/>
          <w:bCs/>
          <w:sz w:val="24"/>
          <w:szCs w:val="24"/>
        </w:rPr>
        <w:t>at 40</w:t>
      </w:r>
      <w:r w:rsidR="00870810" w:rsidRPr="00145F9C">
        <w:rPr>
          <w:rFonts w:ascii="Times New Roman" w:hAnsi="Times New Roman"/>
          <w:bCs/>
          <w:sz w:val="24"/>
          <w:szCs w:val="24"/>
          <w:vertAlign w:val="superscript"/>
        </w:rPr>
        <w:t xml:space="preserve"> </w:t>
      </w:r>
      <w:r w:rsidR="00870810" w:rsidRPr="00145F9C">
        <w:rPr>
          <w:rFonts w:ascii="Times New Roman" w:hAnsi="Times New Roman"/>
          <w:bCs/>
          <w:sz w:val="24"/>
          <w:szCs w:val="24"/>
        </w:rPr>
        <w:t>day</w:t>
      </w:r>
      <w:r w:rsidR="00924BE0" w:rsidRPr="00145F9C">
        <w:rPr>
          <w:rFonts w:ascii="Times New Roman" w:hAnsi="Times New Roman"/>
          <w:bCs/>
          <w:sz w:val="24"/>
          <w:szCs w:val="24"/>
        </w:rPr>
        <w:t>s</w:t>
      </w:r>
      <w:r w:rsidR="00F82735" w:rsidRPr="00145F9C">
        <w:rPr>
          <w:rFonts w:ascii="Times New Roman" w:hAnsi="Times New Roman"/>
          <w:bCs/>
          <w:sz w:val="24"/>
          <w:szCs w:val="24"/>
        </w:rPr>
        <w:t xml:space="preserve"> window. It </w:t>
      </w:r>
      <w:r w:rsidR="00A30F6E" w:rsidRPr="00145F9C">
        <w:rPr>
          <w:rFonts w:ascii="Times New Roman" w:hAnsi="Times New Roman"/>
          <w:bCs/>
          <w:sz w:val="24"/>
          <w:szCs w:val="24"/>
        </w:rPr>
        <w:t>was revealed</w:t>
      </w:r>
      <w:r w:rsidR="00F82735" w:rsidRPr="00145F9C">
        <w:rPr>
          <w:rFonts w:ascii="Times New Roman" w:hAnsi="Times New Roman"/>
          <w:bCs/>
          <w:sz w:val="24"/>
          <w:szCs w:val="24"/>
        </w:rPr>
        <w:t xml:space="preserve"> that </w:t>
      </w:r>
      <w:r w:rsidR="00A30F6E" w:rsidRPr="00145F9C">
        <w:rPr>
          <w:rFonts w:ascii="Times New Roman" w:hAnsi="Times New Roman"/>
          <w:bCs/>
          <w:sz w:val="24"/>
          <w:szCs w:val="24"/>
        </w:rPr>
        <w:t>after merger, mean return of stock has improved</w:t>
      </w:r>
      <w:r w:rsidR="00870810" w:rsidRPr="00145F9C">
        <w:rPr>
          <w:rFonts w:ascii="Times New Roman" w:hAnsi="Times New Roman"/>
          <w:bCs/>
          <w:sz w:val="24"/>
          <w:szCs w:val="24"/>
        </w:rPr>
        <w:t>. Mean return for BSE was remain positive except initial period of 3 &amp; 7 days in both pre and post-merger duration. Highest return for stock in pre and post-merger was observed at 0.2% &amp; 0.3% during 40</w:t>
      </w:r>
      <w:r w:rsidR="00D11BF2" w:rsidRPr="00145F9C">
        <w:rPr>
          <w:rFonts w:ascii="Times New Roman" w:hAnsi="Times New Roman"/>
          <w:bCs/>
          <w:sz w:val="24"/>
          <w:szCs w:val="24"/>
          <w:vertAlign w:val="superscript"/>
        </w:rPr>
        <w:t xml:space="preserve"> </w:t>
      </w:r>
      <w:r w:rsidR="00870810" w:rsidRPr="00145F9C">
        <w:rPr>
          <w:rFonts w:ascii="Times New Roman" w:hAnsi="Times New Roman"/>
          <w:bCs/>
          <w:sz w:val="24"/>
          <w:szCs w:val="24"/>
        </w:rPr>
        <w:t>day</w:t>
      </w:r>
      <w:r w:rsidR="00924BE0" w:rsidRPr="00145F9C">
        <w:rPr>
          <w:rFonts w:ascii="Times New Roman" w:hAnsi="Times New Roman"/>
          <w:bCs/>
          <w:sz w:val="24"/>
          <w:szCs w:val="24"/>
        </w:rPr>
        <w:t>s</w:t>
      </w:r>
      <w:r w:rsidR="00870810" w:rsidRPr="00145F9C">
        <w:rPr>
          <w:rFonts w:ascii="Times New Roman" w:hAnsi="Times New Roman"/>
          <w:bCs/>
          <w:sz w:val="24"/>
          <w:szCs w:val="24"/>
        </w:rPr>
        <w:t xml:space="preserve"> window period, respectively. Average abnormal returns was remain negative in pre-merger period </w:t>
      </w:r>
      <w:r w:rsidR="004336B6" w:rsidRPr="00145F9C">
        <w:rPr>
          <w:rFonts w:ascii="Times New Roman" w:hAnsi="Times New Roman"/>
          <w:bCs/>
          <w:sz w:val="24"/>
          <w:szCs w:val="24"/>
        </w:rPr>
        <w:t>except 7 day</w:t>
      </w:r>
      <w:r w:rsidR="00924BE0" w:rsidRPr="00145F9C">
        <w:rPr>
          <w:rFonts w:ascii="Times New Roman" w:hAnsi="Times New Roman"/>
          <w:bCs/>
          <w:sz w:val="24"/>
          <w:szCs w:val="24"/>
        </w:rPr>
        <w:t>s</w:t>
      </w:r>
      <w:r w:rsidR="004336B6" w:rsidRPr="00145F9C">
        <w:rPr>
          <w:rFonts w:ascii="Times New Roman" w:hAnsi="Times New Roman"/>
          <w:bCs/>
          <w:sz w:val="24"/>
          <w:szCs w:val="24"/>
        </w:rPr>
        <w:t xml:space="preserve"> window </w:t>
      </w:r>
      <w:r w:rsidR="0025357A" w:rsidRPr="00145F9C">
        <w:rPr>
          <w:rFonts w:ascii="Times New Roman" w:hAnsi="Times New Roman"/>
          <w:bCs/>
          <w:sz w:val="24"/>
          <w:szCs w:val="24"/>
        </w:rPr>
        <w:t>whereas</w:t>
      </w:r>
      <w:r w:rsidR="004336B6" w:rsidRPr="00145F9C">
        <w:rPr>
          <w:rFonts w:ascii="Times New Roman" w:hAnsi="Times New Roman"/>
          <w:bCs/>
          <w:sz w:val="24"/>
          <w:szCs w:val="24"/>
        </w:rPr>
        <w:t xml:space="preserve"> AAR </w:t>
      </w:r>
      <w:r w:rsidR="00870810" w:rsidRPr="00145F9C">
        <w:rPr>
          <w:rFonts w:ascii="Times New Roman" w:hAnsi="Times New Roman"/>
          <w:bCs/>
          <w:sz w:val="24"/>
          <w:szCs w:val="24"/>
        </w:rPr>
        <w:t>become positive from 30</w:t>
      </w:r>
      <w:r w:rsidR="004336B6" w:rsidRPr="00145F9C">
        <w:rPr>
          <w:rFonts w:ascii="Times New Roman" w:hAnsi="Times New Roman"/>
          <w:bCs/>
          <w:sz w:val="24"/>
          <w:szCs w:val="24"/>
          <w:vertAlign w:val="superscript"/>
        </w:rPr>
        <w:t xml:space="preserve"> </w:t>
      </w:r>
      <w:r w:rsidR="00870810" w:rsidRPr="00145F9C">
        <w:rPr>
          <w:rFonts w:ascii="Times New Roman" w:hAnsi="Times New Roman"/>
          <w:bCs/>
          <w:sz w:val="24"/>
          <w:szCs w:val="24"/>
        </w:rPr>
        <w:t>day</w:t>
      </w:r>
      <w:r w:rsidR="00924BE0" w:rsidRPr="00145F9C">
        <w:rPr>
          <w:rFonts w:ascii="Times New Roman" w:hAnsi="Times New Roman"/>
          <w:bCs/>
          <w:sz w:val="24"/>
          <w:szCs w:val="24"/>
        </w:rPr>
        <w:t>s</w:t>
      </w:r>
      <w:r w:rsidR="00870810" w:rsidRPr="00145F9C">
        <w:rPr>
          <w:rFonts w:ascii="Times New Roman" w:hAnsi="Times New Roman"/>
          <w:bCs/>
          <w:sz w:val="24"/>
          <w:szCs w:val="24"/>
        </w:rPr>
        <w:t xml:space="preserve"> event window in post-merger period. In pre-merger period, Highest AAR was 0.02% at 7</w:t>
      </w:r>
      <w:r w:rsidR="000D4EA8" w:rsidRPr="00145F9C">
        <w:rPr>
          <w:rFonts w:ascii="Times New Roman" w:hAnsi="Times New Roman"/>
          <w:bCs/>
          <w:sz w:val="24"/>
          <w:szCs w:val="24"/>
        </w:rPr>
        <w:t xml:space="preserve"> </w:t>
      </w:r>
      <w:r w:rsidR="00870810" w:rsidRPr="00145F9C">
        <w:rPr>
          <w:rFonts w:ascii="Times New Roman" w:hAnsi="Times New Roman"/>
          <w:bCs/>
          <w:sz w:val="24"/>
          <w:szCs w:val="24"/>
        </w:rPr>
        <w:t>day</w:t>
      </w:r>
      <w:r w:rsidR="00924BE0" w:rsidRPr="00145F9C">
        <w:rPr>
          <w:rFonts w:ascii="Times New Roman" w:hAnsi="Times New Roman"/>
          <w:bCs/>
          <w:sz w:val="24"/>
          <w:szCs w:val="24"/>
        </w:rPr>
        <w:t>s</w:t>
      </w:r>
      <w:r w:rsidR="00870810" w:rsidRPr="00145F9C">
        <w:rPr>
          <w:rFonts w:ascii="Times New Roman" w:hAnsi="Times New Roman"/>
          <w:bCs/>
          <w:sz w:val="24"/>
          <w:szCs w:val="24"/>
        </w:rPr>
        <w:t xml:space="preserve"> window where as in post-merger highest AAR was 1.57% at 40</w:t>
      </w:r>
      <w:r w:rsidR="003F431C" w:rsidRPr="00145F9C">
        <w:rPr>
          <w:rFonts w:ascii="Times New Roman" w:hAnsi="Times New Roman"/>
          <w:bCs/>
          <w:sz w:val="24"/>
          <w:szCs w:val="24"/>
        </w:rPr>
        <w:t xml:space="preserve"> day</w:t>
      </w:r>
      <w:r w:rsidR="00924BE0" w:rsidRPr="00145F9C">
        <w:rPr>
          <w:rFonts w:ascii="Times New Roman" w:hAnsi="Times New Roman"/>
          <w:bCs/>
          <w:sz w:val="24"/>
          <w:szCs w:val="24"/>
        </w:rPr>
        <w:t>s</w:t>
      </w:r>
      <w:r w:rsidR="004E3E44" w:rsidRPr="00145F9C">
        <w:rPr>
          <w:rFonts w:ascii="Times New Roman" w:hAnsi="Times New Roman"/>
          <w:bCs/>
          <w:sz w:val="24"/>
          <w:szCs w:val="24"/>
        </w:rPr>
        <w:t xml:space="preserve"> window</w:t>
      </w:r>
      <w:r w:rsidR="00870810" w:rsidRPr="00145F9C">
        <w:rPr>
          <w:rFonts w:ascii="Times New Roman" w:hAnsi="Times New Roman"/>
          <w:bCs/>
          <w:sz w:val="24"/>
          <w:szCs w:val="24"/>
        </w:rPr>
        <w:t xml:space="preserve">.  It further enhances that after merger the AAR has improved. Cumulative </w:t>
      </w:r>
      <w:r w:rsidR="0034790B" w:rsidRPr="00145F9C">
        <w:rPr>
          <w:rFonts w:ascii="Times New Roman" w:hAnsi="Times New Roman"/>
          <w:bCs/>
          <w:sz w:val="24"/>
          <w:szCs w:val="24"/>
        </w:rPr>
        <w:t>abnormal returns</w:t>
      </w:r>
      <w:r w:rsidR="00870810" w:rsidRPr="00145F9C">
        <w:rPr>
          <w:rFonts w:ascii="Times New Roman" w:hAnsi="Times New Roman"/>
          <w:bCs/>
          <w:sz w:val="24"/>
          <w:szCs w:val="24"/>
        </w:rPr>
        <w:t xml:space="preserve">, in both pre &amp; post-merger period was </w:t>
      </w:r>
      <w:r w:rsidR="00972C9C" w:rsidRPr="00145F9C">
        <w:rPr>
          <w:rFonts w:ascii="Times New Roman" w:hAnsi="Times New Roman"/>
          <w:bCs/>
          <w:sz w:val="24"/>
          <w:szCs w:val="24"/>
        </w:rPr>
        <w:t>remaining</w:t>
      </w:r>
      <w:r w:rsidR="00870810" w:rsidRPr="00145F9C">
        <w:rPr>
          <w:rFonts w:ascii="Times New Roman" w:hAnsi="Times New Roman"/>
          <w:bCs/>
          <w:sz w:val="24"/>
          <w:szCs w:val="24"/>
        </w:rPr>
        <w:t xml:space="preserve"> positive only for 7</w:t>
      </w:r>
      <w:r w:rsidR="00587CDA" w:rsidRPr="00145F9C">
        <w:rPr>
          <w:rFonts w:ascii="Times New Roman" w:hAnsi="Times New Roman"/>
          <w:bCs/>
          <w:sz w:val="24"/>
          <w:szCs w:val="24"/>
        </w:rPr>
        <w:t xml:space="preserve"> day</w:t>
      </w:r>
      <w:r w:rsidR="00924BE0" w:rsidRPr="00145F9C">
        <w:rPr>
          <w:rFonts w:ascii="Times New Roman" w:hAnsi="Times New Roman"/>
          <w:bCs/>
          <w:sz w:val="24"/>
          <w:szCs w:val="24"/>
        </w:rPr>
        <w:t>s</w:t>
      </w:r>
      <w:r w:rsidR="00870810" w:rsidRPr="00145F9C">
        <w:rPr>
          <w:rFonts w:ascii="Times New Roman" w:hAnsi="Times New Roman"/>
          <w:bCs/>
          <w:sz w:val="24"/>
          <w:szCs w:val="24"/>
        </w:rPr>
        <w:t xml:space="preserve"> window and then after it </w:t>
      </w:r>
      <w:r w:rsidR="00972C9C" w:rsidRPr="00145F9C">
        <w:rPr>
          <w:rFonts w:ascii="Times New Roman" w:hAnsi="Times New Roman"/>
          <w:bCs/>
          <w:sz w:val="24"/>
          <w:szCs w:val="24"/>
        </w:rPr>
        <w:t>turns negative</w:t>
      </w:r>
      <w:r w:rsidR="00587CDA" w:rsidRPr="00145F9C">
        <w:rPr>
          <w:rFonts w:ascii="Times New Roman" w:hAnsi="Times New Roman"/>
          <w:bCs/>
          <w:sz w:val="24"/>
          <w:szCs w:val="24"/>
        </w:rPr>
        <w:t xml:space="preserve"> returns</w:t>
      </w:r>
      <w:r w:rsidR="00870810" w:rsidRPr="00145F9C">
        <w:rPr>
          <w:rFonts w:ascii="Times New Roman" w:hAnsi="Times New Roman"/>
          <w:bCs/>
          <w:sz w:val="24"/>
          <w:szCs w:val="24"/>
        </w:rPr>
        <w:t>. Highest CAR was 0.16% and 2.21% at 7</w:t>
      </w:r>
      <w:r w:rsidR="007D59E7" w:rsidRPr="00145F9C">
        <w:rPr>
          <w:rFonts w:ascii="Times New Roman" w:hAnsi="Times New Roman"/>
          <w:bCs/>
          <w:sz w:val="24"/>
          <w:szCs w:val="24"/>
        </w:rPr>
        <w:t xml:space="preserve"> </w:t>
      </w:r>
      <w:r w:rsidR="00870810" w:rsidRPr="00145F9C">
        <w:rPr>
          <w:rFonts w:ascii="Times New Roman" w:hAnsi="Times New Roman"/>
          <w:bCs/>
          <w:sz w:val="24"/>
          <w:szCs w:val="24"/>
        </w:rPr>
        <w:t>day</w:t>
      </w:r>
      <w:r w:rsidR="00924BE0" w:rsidRPr="00145F9C">
        <w:rPr>
          <w:rFonts w:ascii="Times New Roman" w:hAnsi="Times New Roman"/>
          <w:bCs/>
          <w:sz w:val="24"/>
          <w:szCs w:val="24"/>
        </w:rPr>
        <w:t>s</w:t>
      </w:r>
      <w:r w:rsidR="00870810" w:rsidRPr="00145F9C">
        <w:rPr>
          <w:rFonts w:ascii="Times New Roman" w:hAnsi="Times New Roman"/>
          <w:bCs/>
          <w:sz w:val="24"/>
          <w:szCs w:val="24"/>
        </w:rPr>
        <w:t xml:space="preserve"> window in pre &amp; post –merger period</w:t>
      </w:r>
      <w:r w:rsidR="008E2D4D" w:rsidRPr="00145F9C">
        <w:rPr>
          <w:rFonts w:ascii="Times New Roman" w:hAnsi="Times New Roman"/>
          <w:bCs/>
          <w:sz w:val="24"/>
          <w:szCs w:val="24"/>
        </w:rPr>
        <w:t>,</w:t>
      </w:r>
      <w:r w:rsidR="00870810" w:rsidRPr="00145F9C">
        <w:rPr>
          <w:rFonts w:ascii="Times New Roman" w:hAnsi="Times New Roman"/>
          <w:bCs/>
          <w:sz w:val="24"/>
          <w:szCs w:val="24"/>
        </w:rPr>
        <w:t xml:space="preserve"> respectively. SRV</w:t>
      </w:r>
      <w:r w:rsidR="007D59E7" w:rsidRPr="00145F9C">
        <w:rPr>
          <w:rFonts w:ascii="Times New Roman" w:hAnsi="Times New Roman"/>
          <w:bCs/>
          <w:sz w:val="24"/>
          <w:szCs w:val="24"/>
        </w:rPr>
        <w:t xml:space="preserve"> was</w:t>
      </w:r>
      <w:r w:rsidR="00870810" w:rsidRPr="00145F9C">
        <w:rPr>
          <w:rFonts w:ascii="Times New Roman" w:hAnsi="Times New Roman"/>
          <w:bCs/>
          <w:sz w:val="24"/>
          <w:szCs w:val="24"/>
        </w:rPr>
        <w:t xml:space="preserve"> remain positive in both pre and post-merger period. Highest SRV was 0.99 in pre-merger and 0.54 in p</w:t>
      </w:r>
      <w:r w:rsidR="002829CA" w:rsidRPr="00145F9C">
        <w:rPr>
          <w:rFonts w:ascii="Times New Roman" w:hAnsi="Times New Roman"/>
          <w:bCs/>
          <w:sz w:val="24"/>
          <w:szCs w:val="24"/>
        </w:rPr>
        <w:t xml:space="preserve">ost-merger period. Further here all three </w:t>
      </w:r>
      <w:r w:rsidR="00972C9C" w:rsidRPr="00145F9C">
        <w:rPr>
          <w:rFonts w:ascii="Times New Roman" w:hAnsi="Times New Roman"/>
          <w:bCs/>
          <w:sz w:val="24"/>
          <w:szCs w:val="24"/>
        </w:rPr>
        <w:t>hypotheses</w:t>
      </w:r>
      <w:r w:rsidR="002829CA" w:rsidRPr="00145F9C">
        <w:rPr>
          <w:rFonts w:ascii="Times New Roman" w:hAnsi="Times New Roman"/>
          <w:bCs/>
          <w:sz w:val="24"/>
          <w:szCs w:val="24"/>
        </w:rPr>
        <w:t xml:space="preserve"> are accepted. </w:t>
      </w:r>
      <w:r w:rsidR="00870810" w:rsidRPr="00145F9C">
        <w:rPr>
          <w:rFonts w:ascii="Times New Roman" w:hAnsi="Times New Roman"/>
          <w:sz w:val="24"/>
          <w:szCs w:val="24"/>
        </w:rPr>
        <w:t>The computed Z statistic value at 95% confidence level for two tail test is lower that the table value 1.96 in all pre and post-merger periods.</w:t>
      </w:r>
    </w:p>
    <w:p w:rsidR="00677DFE" w:rsidRPr="00145F9C" w:rsidRDefault="00677DFE" w:rsidP="00EB3803">
      <w:pPr>
        <w:spacing w:after="0" w:line="276" w:lineRule="auto"/>
        <w:jc w:val="center"/>
        <w:rPr>
          <w:rFonts w:ascii="Times New Roman" w:hAnsi="Times New Roman"/>
          <w:b/>
          <w:sz w:val="28"/>
        </w:rPr>
      </w:pPr>
    </w:p>
    <w:p w:rsidR="00270195" w:rsidRPr="00145F9C" w:rsidRDefault="00270195" w:rsidP="00EB3803">
      <w:pPr>
        <w:pStyle w:val="ListParagraph1"/>
        <w:spacing w:after="0"/>
        <w:ind w:left="0"/>
        <w:jc w:val="center"/>
        <w:rPr>
          <w:rFonts w:ascii="Times New Roman" w:hAnsi="Times New Roman"/>
          <w:b/>
          <w:bCs/>
          <w:sz w:val="24"/>
          <w:szCs w:val="24"/>
        </w:rPr>
      </w:pPr>
      <w:r w:rsidRPr="00145F9C">
        <w:rPr>
          <w:rFonts w:ascii="Times New Roman" w:hAnsi="Times New Roman"/>
          <w:b/>
          <w:bCs/>
          <w:sz w:val="24"/>
          <w:szCs w:val="24"/>
        </w:rPr>
        <w:t>Table 2</w:t>
      </w:r>
      <w:r w:rsidRPr="00145F9C">
        <w:rPr>
          <w:rFonts w:ascii="Times New Roman" w:hAnsi="Times New Roman"/>
          <w:bCs/>
          <w:sz w:val="24"/>
          <w:szCs w:val="24"/>
        </w:rPr>
        <w:t xml:space="preserve"> Event study methodology for Federal Bank</w:t>
      </w:r>
    </w:p>
    <w:tbl>
      <w:tblPr>
        <w:tblW w:w="0" w:type="auto"/>
        <w:tblInd w:w="113" w:type="dxa"/>
        <w:tblLook w:val="04A0" w:firstRow="1" w:lastRow="0" w:firstColumn="1" w:lastColumn="0" w:noHBand="0" w:noVBand="1"/>
      </w:tblPr>
      <w:tblGrid>
        <w:gridCol w:w="1452"/>
        <w:gridCol w:w="723"/>
        <w:gridCol w:w="1566"/>
        <w:gridCol w:w="1509"/>
        <w:gridCol w:w="956"/>
        <w:gridCol w:w="836"/>
        <w:gridCol w:w="756"/>
        <w:gridCol w:w="1108"/>
      </w:tblGrid>
      <w:tr w:rsidR="00270195" w:rsidRPr="00145F9C" w:rsidTr="00ED149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0195" w:rsidRPr="00145F9C" w:rsidRDefault="00270195"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Z statistic</w:t>
            </w:r>
          </w:p>
        </w:tc>
      </w:tr>
      <w:tr w:rsidR="00270195"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1.15</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0.0044</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0.96</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0.0064</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0.77</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0.0046</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0.48</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0.016</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6.17</w:t>
            </w:r>
          </w:p>
        </w:tc>
      </w:tr>
      <w:tr w:rsidR="00270195"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-0.0152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-0.0135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0.88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-2.6</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-0.0044</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-0.38</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-0.38</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0.027</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0.019</w:t>
            </w:r>
          </w:p>
        </w:tc>
      </w:tr>
      <w:tr w:rsidR="00270195"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270195" w:rsidRPr="00145F9C" w:rsidRDefault="00270195"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0.0018</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0.024</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-0.0005</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270195" w:rsidRPr="00145F9C" w:rsidRDefault="00270195"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0.048</w:t>
            </w:r>
          </w:p>
        </w:tc>
      </w:tr>
    </w:tbl>
    <w:p w:rsidR="00456CEE" w:rsidRPr="00145F9C" w:rsidRDefault="00456CEE" w:rsidP="00EB3803">
      <w:pPr>
        <w:spacing w:after="0" w:line="276" w:lineRule="auto"/>
        <w:jc w:val="center"/>
        <w:rPr>
          <w:rFonts w:ascii="Times New Roman" w:hAnsi="Times New Roman"/>
          <w:b/>
          <w:sz w:val="28"/>
        </w:rPr>
      </w:pPr>
    </w:p>
    <w:p w:rsidR="00870810" w:rsidRPr="00145F9C" w:rsidRDefault="00870810" w:rsidP="00EB3803">
      <w:pPr>
        <w:pStyle w:val="ListParagraph1"/>
        <w:spacing w:after="0"/>
        <w:ind w:left="0"/>
        <w:jc w:val="both"/>
        <w:rPr>
          <w:rFonts w:ascii="Times New Roman" w:hAnsi="Times New Roman"/>
          <w:bCs/>
          <w:sz w:val="24"/>
          <w:szCs w:val="24"/>
        </w:rPr>
      </w:pPr>
      <w:r w:rsidRPr="00145F9C">
        <w:rPr>
          <w:rFonts w:ascii="Times New Roman" w:hAnsi="Times New Roman"/>
          <w:bCs/>
          <w:sz w:val="24"/>
          <w:szCs w:val="24"/>
        </w:rPr>
        <w:t>Table</w:t>
      </w:r>
      <w:r w:rsidR="00677DFE" w:rsidRPr="00145F9C">
        <w:rPr>
          <w:rFonts w:ascii="Times New Roman" w:hAnsi="Times New Roman"/>
          <w:bCs/>
          <w:sz w:val="24"/>
          <w:szCs w:val="24"/>
        </w:rPr>
        <w:t xml:space="preserve"> 2</w:t>
      </w:r>
      <w:r w:rsidRPr="00145F9C">
        <w:rPr>
          <w:rFonts w:ascii="Times New Roman" w:hAnsi="Times New Roman"/>
          <w:bCs/>
          <w:sz w:val="24"/>
          <w:szCs w:val="24"/>
        </w:rPr>
        <w:t xml:space="preserve"> </w:t>
      </w:r>
      <w:r w:rsidR="006F46D7" w:rsidRPr="00145F9C">
        <w:rPr>
          <w:rFonts w:ascii="Times New Roman" w:hAnsi="Times New Roman"/>
          <w:bCs/>
          <w:sz w:val="24"/>
          <w:szCs w:val="24"/>
        </w:rPr>
        <w:t xml:space="preserve">presents </w:t>
      </w:r>
      <w:r w:rsidRPr="00145F9C">
        <w:rPr>
          <w:rFonts w:ascii="Times New Roman" w:hAnsi="Times New Roman"/>
          <w:bCs/>
          <w:sz w:val="24"/>
          <w:szCs w:val="24"/>
        </w:rPr>
        <w:t xml:space="preserve">Event study analysis for federal bank. It is observed from the table that, in </w:t>
      </w:r>
      <w:r w:rsidR="00984E1F" w:rsidRPr="00145F9C">
        <w:rPr>
          <w:rFonts w:ascii="Times New Roman" w:hAnsi="Times New Roman"/>
          <w:bCs/>
          <w:sz w:val="24"/>
          <w:szCs w:val="24"/>
        </w:rPr>
        <w:t>pre</w:t>
      </w:r>
      <w:r w:rsidRPr="00145F9C">
        <w:rPr>
          <w:rFonts w:ascii="Times New Roman" w:hAnsi="Times New Roman"/>
          <w:bCs/>
          <w:sz w:val="24"/>
          <w:szCs w:val="24"/>
        </w:rPr>
        <w:t xml:space="preserve">-merger </w:t>
      </w:r>
      <w:r w:rsidR="00984E1F" w:rsidRPr="00145F9C">
        <w:rPr>
          <w:rFonts w:ascii="Times New Roman" w:hAnsi="Times New Roman"/>
          <w:bCs/>
          <w:sz w:val="24"/>
          <w:szCs w:val="24"/>
        </w:rPr>
        <w:t xml:space="preserve">period </w:t>
      </w:r>
      <w:r w:rsidRPr="00145F9C">
        <w:rPr>
          <w:rFonts w:ascii="Times New Roman" w:hAnsi="Times New Roman"/>
          <w:bCs/>
          <w:sz w:val="24"/>
          <w:szCs w:val="24"/>
        </w:rPr>
        <w:t xml:space="preserve">return of stock was remain positive which </w:t>
      </w:r>
      <w:r w:rsidR="00E15E89" w:rsidRPr="00145F9C">
        <w:rPr>
          <w:rFonts w:ascii="Times New Roman" w:hAnsi="Times New Roman"/>
          <w:bCs/>
          <w:sz w:val="24"/>
          <w:szCs w:val="24"/>
        </w:rPr>
        <w:t xml:space="preserve">became </w:t>
      </w:r>
      <w:r w:rsidRPr="00145F9C">
        <w:rPr>
          <w:rFonts w:ascii="Times New Roman" w:hAnsi="Times New Roman"/>
          <w:bCs/>
          <w:sz w:val="24"/>
          <w:szCs w:val="24"/>
        </w:rPr>
        <w:t>negative during 3,7 &amp; 15 days window in post-merger period. Highest return in pre-merger was 2% which was</w:t>
      </w:r>
      <w:r w:rsidR="00E15E89" w:rsidRPr="00145F9C">
        <w:rPr>
          <w:rFonts w:ascii="Times New Roman" w:hAnsi="Times New Roman"/>
          <w:bCs/>
          <w:sz w:val="24"/>
          <w:szCs w:val="24"/>
        </w:rPr>
        <w:t xml:space="preserve"> dropdown in post-merger period and came to 0.18%</w:t>
      </w:r>
      <w:r w:rsidR="00121F3A" w:rsidRPr="00145F9C">
        <w:rPr>
          <w:rFonts w:ascii="Times New Roman" w:hAnsi="Times New Roman"/>
          <w:bCs/>
          <w:sz w:val="24"/>
          <w:szCs w:val="24"/>
        </w:rPr>
        <w:t xml:space="preserve">. </w:t>
      </w:r>
      <w:r w:rsidRPr="00145F9C">
        <w:rPr>
          <w:rFonts w:ascii="Times New Roman" w:hAnsi="Times New Roman"/>
          <w:bCs/>
          <w:sz w:val="24"/>
          <w:szCs w:val="24"/>
        </w:rPr>
        <w:t xml:space="preserve">Again, </w:t>
      </w:r>
      <w:r w:rsidR="00121F3A" w:rsidRPr="00145F9C">
        <w:rPr>
          <w:rFonts w:ascii="Times New Roman" w:hAnsi="Times New Roman"/>
          <w:bCs/>
          <w:sz w:val="24"/>
          <w:szCs w:val="24"/>
        </w:rPr>
        <w:t>in pre</w:t>
      </w:r>
      <w:r w:rsidRPr="00145F9C">
        <w:rPr>
          <w:rFonts w:ascii="Times New Roman" w:hAnsi="Times New Roman"/>
          <w:bCs/>
          <w:sz w:val="24"/>
          <w:szCs w:val="24"/>
        </w:rPr>
        <w:t xml:space="preserve">-merger </w:t>
      </w:r>
      <w:r w:rsidR="00121F3A" w:rsidRPr="00145F9C">
        <w:rPr>
          <w:rFonts w:ascii="Times New Roman" w:hAnsi="Times New Roman"/>
          <w:bCs/>
          <w:sz w:val="24"/>
          <w:szCs w:val="24"/>
        </w:rPr>
        <w:t xml:space="preserve">period, </w:t>
      </w:r>
      <w:r w:rsidRPr="00145F9C">
        <w:rPr>
          <w:rFonts w:ascii="Times New Roman" w:hAnsi="Times New Roman"/>
          <w:bCs/>
          <w:sz w:val="24"/>
          <w:szCs w:val="24"/>
        </w:rPr>
        <w:t>return of BSE was remain positive with highest return of 0.46%. In post-merger period, return of BSE was became positiv</w:t>
      </w:r>
      <w:r w:rsidR="002E307B" w:rsidRPr="00145F9C">
        <w:rPr>
          <w:rFonts w:ascii="Times New Roman" w:hAnsi="Times New Roman"/>
          <w:bCs/>
          <w:sz w:val="24"/>
          <w:szCs w:val="24"/>
        </w:rPr>
        <w:t>e from +15 days windows onwards with h</w:t>
      </w:r>
      <w:r w:rsidRPr="00145F9C">
        <w:rPr>
          <w:rFonts w:ascii="Times New Roman" w:hAnsi="Times New Roman"/>
          <w:bCs/>
          <w:sz w:val="24"/>
          <w:szCs w:val="24"/>
        </w:rPr>
        <w:t xml:space="preserve">ighest return </w:t>
      </w:r>
      <w:r w:rsidR="002E307B" w:rsidRPr="00145F9C">
        <w:rPr>
          <w:rFonts w:ascii="Times New Roman" w:hAnsi="Times New Roman"/>
          <w:bCs/>
          <w:sz w:val="24"/>
          <w:szCs w:val="24"/>
        </w:rPr>
        <w:t>of</w:t>
      </w:r>
      <w:r w:rsidRPr="00145F9C">
        <w:rPr>
          <w:rFonts w:ascii="Times New Roman" w:hAnsi="Times New Roman"/>
          <w:bCs/>
          <w:sz w:val="24"/>
          <w:szCs w:val="24"/>
        </w:rPr>
        <w:t xml:space="preserve"> 2.7%.  AAR was remain </w:t>
      </w:r>
      <w:r w:rsidRPr="00145F9C">
        <w:rPr>
          <w:rFonts w:ascii="Times New Roman" w:hAnsi="Times New Roman"/>
          <w:bCs/>
          <w:sz w:val="24"/>
          <w:szCs w:val="24"/>
        </w:rPr>
        <w:lastRenderedPageBreak/>
        <w:t xml:space="preserve">positive in pre-merger period </w:t>
      </w:r>
      <w:r w:rsidR="000C1AAF" w:rsidRPr="00145F9C">
        <w:rPr>
          <w:rFonts w:ascii="Times New Roman" w:hAnsi="Times New Roman"/>
          <w:bCs/>
          <w:sz w:val="24"/>
          <w:szCs w:val="24"/>
        </w:rPr>
        <w:t xml:space="preserve">but after merger it turnout to be negative. </w:t>
      </w:r>
      <w:r w:rsidRPr="00145F9C">
        <w:rPr>
          <w:rFonts w:ascii="Times New Roman" w:hAnsi="Times New Roman"/>
          <w:bCs/>
          <w:sz w:val="24"/>
          <w:szCs w:val="24"/>
        </w:rPr>
        <w:t>Highest AAR was 1.6% &amp; -0.05% in pre &amp; post-merger period, respectively. In same line, CAR was remain pos</w:t>
      </w:r>
      <w:r w:rsidR="007D0529" w:rsidRPr="00145F9C">
        <w:rPr>
          <w:rFonts w:ascii="Times New Roman" w:hAnsi="Times New Roman"/>
          <w:bCs/>
          <w:sz w:val="24"/>
          <w:szCs w:val="24"/>
        </w:rPr>
        <w:t>itive in pre-merger period &amp;</w:t>
      </w:r>
      <w:r w:rsidRPr="00145F9C">
        <w:rPr>
          <w:rFonts w:ascii="Times New Roman" w:hAnsi="Times New Roman"/>
          <w:bCs/>
          <w:sz w:val="24"/>
          <w:szCs w:val="24"/>
        </w:rPr>
        <w:t xml:space="preserve"> remain negative in post-merger period except 40</w:t>
      </w:r>
      <w:r w:rsidR="007D0529" w:rsidRPr="00145F9C">
        <w:rPr>
          <w:rFonts w:ascii="Times New Roman" w:hAnsi="Times New Roman"/>
          <w:bCs/>
          <w:sz w:val="24"/>
          <w:szCs w:val="24"/>
        </w:rPr>
        <w:t xml:space="preserve"> day</w:t>
      </w:r>
      <w:r w:rsidR="00016283" w:rsidRPr="00145F9C">
        <w:rPr>
          <w:rFonts w:ascii="Times New Roman" w:hAnsi="Times New Roman"/>
          <w:bCs/>
          <w:sz w:val="24"/>
          <w:szCs w:val="24"/>
        </w:rPr>
        <w:t>s</w:t>
      </w:r>
      <w:r w:rsidR="007D0529" w:rsidRPr="00145F9C">
        <w:rPr>
          <w:rFonts w:ascii="Times New Roman" w:hAnsi="Times New Roman"/>
          <w:bCs/>
          <w:sz w:val="24"/>
          <w:szCs w:val="24"/>
        </w:rPr>
        <w:t xml:space="preserve"> window</w:t>
      </w:r>
      <w:r w:rsidRPr="00145F9C">
        <w:rPr>
          <w:rFonts w:ascii="Times New Roman" w:hAnsi="Times New Roman"/>
          <w:bCs/>
          <w:sz w:val="24"/>
          <w:szCs w:val="24"/>
        </w:rPr>
        <w:t xml:space="preserve">. It further enhances that merger resulted in reduction of stock performance and hence stock return was decline in post-merger period. SRV was remain positive in both pre and post-merger period. Highest value </w:t>
      </w:r>
      <w:r w:rsidR="00972C9C" w:rsidRPr="00145F9C">
        <w:rPr>
          <w:rFonts w:ascii="Times New Roman" w:hAnsi="Times New Roman"/>
          <w:bCs/>
          <w:sz w:val="24"/>
          <w:szCs w:val="24"/>
        </w:rPr>
        <w:t>of SRV</w:t>
      </w:r>
      <w:r w:rsidRPr="00145F9C">
        <w:rPr>
          <w:rFonts w:ascii="Times New Roman" w:hAnsi="Times New Roman"/>
          <w:bCs/>
          <w:sz w:val="24"/>
          <w:szCs w:val="24"/>
        </w:rPr>
        <w:t xml:space="preserve"> was 0.09 &amp; 0.88 in per and post-merger period, respectively. </w:t>
      </w:r>
      <w:r w:rsidR="00C90DA9" w:rsidRPr="00145F9C">
        <w:rPr>
          <w:rFonts w:ascii="Times New Roman" w:hAnsi="Times New Roman"/>
          <w:bCs/>
          <w:sz w:val="24"/>
          <w:szCs w:val="24"/>
        </w:rPr>
        <w:t>Hence, here</w:t>
      </w:r>
      <w:r w:rsidR="006D5A68" w:rsidRPr="00145F9C">
        <w:rPr>
          <w:rFonts w:ascii="Times New Roman" w:hAnsi="Times New Roman"/>
          <w:bCs/>
          <w:sz w:val="24"/>
          <w:szCs w:val="24"/>
        </w:rPr>
        <w:t xml:space="preserve"> all three </w:t>
      </w:r>
      <w:r w:rsidR="00972C9C" w:rsidRPr="00145F9C">
        <w:rPr>
          <w:rFonts w:ascii="Times New Roman" w:hAnsi="Times New Roman"/>
          <w:bCs/>
          <w:sz w:val="24"/>
          <w:szCs w:val="24"/>
        </w:rPr>
        <w:t>hypotheses</w:t>
      </w:r>
      <w:r w:rsidR="006D5A68" w:rsidRPr="00145F9C">
        <w:rPr>
          <w:rFonts w:ascii="Times New Roman" w:hAnsi="Times New Roman"/>
          <w:bCs/>
          <w:sz w:val="24"/>
          <w:szCs w:val="24"/>
        </w:rPr>
        <w:t xml:space="preserve"> </w:t>
      </w:r>
      <w:r w:rsidR="004770C3" w:rsidRPr="00145F9C">
        <w:rPr>
          <w:rFonts w:ascii="Times New Roman" w:hAnsi="Times New Roman"/>
          <w:sz w:val="24"/>
          <w:szCs w:val="24"/>
        </w:rPr>
        <w:t xml:space="preserve">are rejected. </w:t>
      </w:r>
      <w:r w:rsidRPr="00145F9C">
        <w:rPr>
          <w:rFonts w:ascii="Times New Roman" w:hAnsi="Times New Roman"/>
          <w:sz w:val="24"/>
          <w:szCs w:val="24"/>
        </w:rPr>
        <w:t>Z statistic value at 95% confidence level for two tail test is lower that the table value 1.96 in all pre and p</w:t>
      </w:r>
      <w:r w:rsidR="00472FAF" w:rsidRPr="00145F9C">
        <w:rPr>
          <w:rFonts w:ascii="Times New Roman" w:hAnsi="Times New Roman"/>
          <w:sz w:val="24"/>
          <w:szCs w:val="24"/>
        </w:rPr>
        <w:t xml:space="preserve">ost-merger periods except </w:t>
      </w:r>
      <w:r w:rsidR="00972C9C" w:rsidRPr="00145F9C">
        <w:rPr>
          <w:rFonts w:ascii="Times New Roman" w:hAnsi="Times New Roman"/>
          <w:sz w:val="24"/>
          <w:szCs w:val="24"/>
        </w:rPr>
        <w:t>3-day</w:t>
      </w:r>
      <w:r w:rsidRPr="00145F9C">
        <w:rPr>
          <w:rFonts w:ascii="Times New Roman" w:hAnsi="Times New Roman"/>
          <w:sz w:val="24"/>
          <w:szCs w:val="24"/>
        </w:rPr>
        <w:t xml:space="preserve"> w</w:t>
      </w:r>
      <w:r w:rsidR="00002CF8" w:rsidRPr="00145F9C">
        <w:rPr>
          <w:rFonts w:ascii="Times New Roman" w:hAnsi="Times New Roman"/>
          <w:sz w:val="24"/>
          <w:szCs w:val="24"/>
        </w:rPr>
        <w:t>indow</w:t>
      </w:r>
      <w:r w:rsidRPr="00145F9C">
        <w:rPr>
          <w:rFonts w:ascii="Times New Roman" w:hAnsi="Times New Roman"/>
          <w:sz w:val="24"/>
          <w:szCs w:val="24"/>
        </w:rPr>
        <w:t>.</w:t>
      </w:r>
    </w:p>
    <w:p w:rsidR="00870810" w:rsidRPr="00145F9C" w:rsidRDefault="00870810" w:rsidP="00EB3803">
      <w:pPr>
        <w:pStyle w:val="ListParagraph1"/>
        <w:spacing w:after="0"/>
        <w:ind w:left="0"/>
        <w:jc w:val="both"/>
        <w:rPr>
          <w:rFonts w:ascii="Times New Roman" w:hAnsi="Times New Roman"/>
          <w:b/>
          <w:bCs/>
          <w:sz w:val="24"/>
          <w:szCs w:val="24"/>
        </w:rPr>
      </w:pPr>
    </w:p>
    <w:p w:rsidR="005453A7" w:rsidRPr="00145F9C" w:rsidRDefault="005453A7" w:rsidP="00EB3803">
      <w:pPr>
        <w:pStyle w:val="ListParagraph1"/>
        <w:spacing w:after="0"/>
        <w:ind w:left="0"/>
        <w:jc w:val="center"/>
        <w:rPr>
          <w:rFonts w:ascii="Times New Roman" w:hAnsi="Times New Roman"/>
          <w:b/>
          <w:bCs/>
          <w:sz w:val="24"/>
          <w:szCs w:val="24"/>
        </w:rPr>
      </w:pPr>
      <w:r w:rsidRPr="00145F9C">
        <w:rPr>
          <w:rFonts w:ascii="Times New Roman" w:hAnsi="Times New Roman"/>
          <w:b/>
          <w:bCs/>
          <w:sz w:val="24"/>
          <w:szCs w:val="24"/>
        </w:rPr>
        <w:t>Table 3</w:t>
      </w:r>
      <w:r w:rsidRPr="00145F9C">
        <w:rPr>
          <w:rFonts w:ascii="Times New Roman" w:hAnsi="Times New Roman"/>
          <w:bCs/>
          <w:sz w:val="24"/>
          <w:szCs w:val="24"/>
        </w:rPr>
        <w:t xml:space="preserve"> Event study methodology for IDBI Bank</w:t>
      </w:r>
    </w:p>
    <w:tbl>
      <w:tblPr>
        <w:tblW w:w="0" w:type="auto"/>
        <w:tblInd w:w="113" w:type="dxa"/>
        <w:tblLook w:val="04A0" w:firstRow="1" w:lastRow="0" w:firstColumn="1" w:lastColumn="0" w:noHBand="0" w:noVBand="1"/>
      </w:tblPr>
      <w:tblGrid>
        <w:gridCol w:w="1450"/>
        <w:gridCol w:w="723"/>
        <w:gridCol w:w="1539"/>
        <w:gridCol w:w="1481"/>
        <w:gridCol w:w="956"/>
        <w:gridCol w:w="956"/>
        <w:gridCol w:w="697"/>
        <w:gridCol w:w="1104"/>
      </w:tblGrid>
      <w:tr w:rsidR="005453A7" w:rsidRPr="00145F9C" w:rsidTr="00ED149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53A7" w:rsidRPr="00145F9C" w:rsidRDefault="005453A7"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Z statistic</w:t>
            </w:r>
          </w:p>
        </w:tc>
      </w:tr>
      <w:tr w:rsidR="005453A7"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0.0109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0.285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1.81</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0.0028</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1.41</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0.164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0.134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0.201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1.36</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0.0166</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0.0126</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0.088</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1.15</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0.0397</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0.0361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0.108</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0.75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1.57</w:t>
            </w:r>
          </w:p>
        </w:tc>
      </w:tr>
      <w:tr w:rsidR="005453A7"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-0.0008</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0.63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3.35</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0.0062</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-0.0565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0.82</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-1.04</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0.0038</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-0.0007</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0.336</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-0.0017</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0.0032</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-1.1</w:t>
            </w:r>
          </w:p>
        </w:tc>
      </w:tr>
      <w:tr w:rsidR="005453A7"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5453A7" w:rsidRPr="00145F9C" w:rsidRDefault="005453A7"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-0.0059</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-0.23</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0.14</w:t>
            </w:r>
          </w:p>
        </w:tc>
        <w:tc>
          <w:tcPr>
            <w:tcW w:w="0" w:type="auto"/>
            <w:tcBorders>
              <w:top w:val="nil"/>
              <w:left w:val="nil"/>
              <w:bottom w:val="single" w:sz="4" w:space="0" w:color="auto"/>
              <w:right w:val="single" w:sz="4" w:space="0" w:color="auto"/>
            </w:tcBorders>
            <w:shd w:val="clear" w:color="auto" w:fill="auto"/>
            <w:noWrap/>
            <w:vAlign w:val="center"/>
            <w:hideMark/>
          </w:tcPr>
          <w:p w:rsidR="005453A7" w:rsidRPr="00145F9C" w:rsidRDefault="005453A7"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-1.8</w:t>
            </w:r>
          </w:p>
        </w:tc>
      </w:tr>
    </w:tbl>
    <w:p w:rsidR="00870810" w:rsidRPr="00145F9C" w:rsidRDefault="005453A7" w:rsidP="00EB3803">
      <w:pPr>
        <w:spacing w:after="0" w:line="276" w:lineRule="auto"/>
        <w:jc w:val="center"/>
        <w:rPr>
          <w:rFonts w:ascii="Times New Roman" w:hAnsi="Times New Roman"/>
          <w:b/>
          <w:sz w:val="28"/>
        </w:rPr>
      </w:pPr>
      <w:r w:rsidRPr="00145F9C">
        <w:rPr>
          <w:rFonts w:ascii="Times New Roman" w:hAnsi="Times New Roman"/>
          <w:b/>
          <w:sz w:val="28"/>
        </w:rPr>
        <w:t xml:space="preserve"> </w:t>
      </w:r>
    </w:p>
    <w:p w:rsidR="00870810" w:rsidRPr="00145F9C" w:rsidRDefault="00270300" w:rsidP="00EB3803">
      <w:pPr>
        <w:pStyle w:val="ListParagraph1"/>
        <w:spacing w:after="0"/>
        <w:ind w:left="0"/>
        <w:jc w:val="both"/>
        <w:rPr>
          <w:rFonts w:ascii="Times New Roman" w:hAnsi="Times New Roman"/>
          <w:bCs/>
          <w:sz w:val="24"/>
          <w:szCs w:val="24"/>
        </w:rPr>
      </w:pPr>
      <w:r w:rsidRPr="00145F9C">
        <w:rPr>
          <w:rFonts w:ascii="Times New Roman" w:hAnsi="Times New Roman"/>
          <w:bCs/>
          <w:sz w:val="24"/>
          <w:szCs w:val="24"/>
        </w:rPr>
        <w:t xml:space="preserve">From </w:t>
      </w:r>
      <w:r w:rsidR="00870810" w:rsidRPr="00145F9C">
        <w:rPr>
          <w:rFonts w:ascii="Times New Roman" w:hAnsi="Times New Roman"/>
          <w:bCs/>
          <w:sz w:val="24"/>
          <w:szCs w:val="24"/>
        </w:rPr>
        <w:t xml:space="preserve">table </w:t>
      </w:r>
      <w:r w:rsidR="00C20B14" w:rsidRPr="00145F9C">
        <w:rPr>
          <w:rFonts w:ascii="Times New Roman" w:hAnsi="Times New Roman"/>
          <w:bCs/>
          <w:sz w:val="24"/>
          <w:szCs w:val="24"/>
        </w:rPr>
        <w:t>3</w:t>
      </w:r>
      <w:r w:rsidRPr="00145F9C">
        <w:rPr>
          <w:rFonts w:ascii="Times New Roman" w:hAnsi="Times New Roman"/>
          <w:bCs/>
          <w:sz w:val="24"/>
          <w:szCs w:val="24"/>
        </w:rPr>
        <w:t xml:space="preserve"> </w:t>
      </w:r>
      <w:r w:rsidR="00924BE0" w:rsidRPr="00145F9C">
        <w:rPr>
          <w:rFonts w:ascii="Times New Roman" w:hAnsi="Times New Roman"/>
          <w:bCs/>
          <w:sz w:val="24"/>
          <w:szCs w:val="24"/>
        </w:rPr>
        <w:t>shows event study methodology for IDBI Bank. I</w:t>
      </w:r>
      <w:r w:rsidR="00870810" w:rsidRPr="00145F9C">
        <w:rPr>
          <w:rFonts w:ascii="Times New Roman" w:hAnsi="Times New Roman"/>
          <w:bCs/>
          <w:sz w:val="24"/>
          <w:szCs w:val="24"/>
        </w:rPr>
        <w:t xml:space="preserve">n </w:t>
      </w:r>
      <w:r w:rsidR="004C47FD" w:rsidRPr="00145F9C">
        <w:rPr>
          <w:rFonts w:ascii="Times New Roman" w:hAnsi="Times New Roman"/>
          <w:bCs/>
          <w:sz w:val="24"/>
          <w:szCs w:val="24"/>
        </w:rPr>
        <w:t>pre</w:t>
      </w:r>
      <w:r w:rsidR="00870810" w:rsidRPr="00145F9C">
        <w:rPr>
          <w:rFonts w:ascii="Times New Roman" w:hAnsi="Times New Roman"/>
          <w:bCs/>
          <w:sz w:val="24"/>
          <w:szCs w:val="24"/>
        </w:rPr>
        <w:t>-merger per</w:t>
      </w:r>
      <w:r w:rsidR="00924BE0" w:rsidRPr="00145F9C">
        <w:rPr>
          <w:rFonts w:ascii="Times New Roman" w:hAnsi="Times New Roman"/>
          <w:bCs/>
          <w:sz w:val="24"/>
          <w:szCs w:val="24"/>
        </w:rPr>
        <w:t xml:space="preserve">iod return of stock was positive which became negative </w:t>
      </w:r>
      <w:r w:rsidR="00FD7DFB" w:rsidRPr="00145F9C">
        <w:rPr>
          <w:rFonts w:ascii="Times New Roman" w:hAnsi="Times New Roman"/>
          <w:bCs/>
          <w:sz w:val="24"/>
          <w:szCs w:val="24"/>
        </w:rPr>
        <w:t xml:space="preserve">during </w:t>
      </w:r>
      <w:r w:rsidR="00924BE0" w:rsidRPr="00145F9C">
        <w:rPr>
          <w:rFonts w:ascii="Times New Roman" w:hAnsi="Times New Roman"/>
          <w:bCs/>
          <w:sz w:val="24"/>
          <w:szCs w:val="24"/>
        </w:rPr>
        <w:t>7, 30 and 40 day</w:t>
      </w:r>
      <w:r w:rsidR="00016283" w:rsidRPr="00145F9C">
        <w:rPr>
          <w:rFonts w:ascii="Times New Roman" w:hAnsi="Times New Roman"/>
          <w:bCs/>
          <w:sz w:val="24"/>
          <w:szCs w:val="24"/>
        </w:rPr>
        <w:t>s</w:t>
      </w:r>
      <w:r w:rsidR="00924BE0" w:rsidRPr="00145F9C">
        <w:rPr>
          <w:rFonts w:ascii="Times New Roman" w:hAnsi="Times New Roman"/>
          <w:bCs/>
          <w:sz w:val="24"/>
          <w:szCs w:val="24"/>
        </w:rPr>
        <w:t xml:space="preserve"> window</w:t>
      </w:r>
      <w:r w:rsidR="00870810" w:rsidRPr="00145F9C">
        <w:rPr>
          <w:rFonts w:ascii="Times New Roman" w:hAnsi="Times New Roman"/>
          <w:bCs/>
          <w:sz w:val="24"/>
          <w:szCs w:val="24"/>
        </w:rPr>
        <w:t xml:space="preserve"> </w:t>
      </w:r>
      <w:r w:rsidR="00FD7DFB" w:rsidRPr="00145F9C">
        <w:rPr>
          <w:rFonts w:ascii="Times New Roman" w:hAnsi="Times New Roman"/>
          <w:bCs/>
          <w:sz w:val="24"/>
          <w:szCs w:val="24"/>
        </w:rPr>
        <w:t xml:space="preserve">in </w:t>
      </w:r>
      <w:r w:rsidR="00870810" w:rsidRPr="00145F9C">
        <w:rPr>
          <w:rFonts w:ascii="Times New Roman" w:hAnsi="Times New Roman"/>
          <w:bCs/>
          <w:sz w:val="24"/>
          <w:szCs w:val="24"/>
        </w:rPr>
        <w:t>post-merger period.</w:t>
      </w:r>
      <w:r w:rsidR="005B5076" w:rsidRPr="00145F9C">
        <w:rPr>
          <w:rFonts w:ascii="Times New Roman" w:hAnsi="Times New Roman"/>
          <w:bCs/>
          <w:sz w:val="24"/>
          <w:szCs w:val="24"/>
        </w:rPr>
        <w:t xml:space="preserve"> </w:t>
      </w:r>
      <w:r w:rsidR="00870810" w:rsidRPr="00145F9C">
        <w:rPr>
          <w:rFonts w:ascii="Times New Roman" w:hAnsi="Times New Roman"/>
          <w:bCs/>
          <w:sz w:val="24"/>
          <w:szCs w:val="24"/>
        </w:rPr>
        <w:t xml:space="preserve">Highest return was 1.64% &amp; 0.36% in pre-merger &amp; post-merger period., respectively.  Mean return of BSE was remain positive in both the situation with highest return of 0.4% &amp; 0.3% in </w:t>
      </w:r>
      <w:r w:rsidR="00016283" w:rsidRPr="00145F9C">
        <w:rPr>
          <w:rFonts w:ascii="Times New Roman" w:hAnsi="Times New Roman"/>
          <w:bCs/>
          <w:sz w:val="24"/>
          <w:szCs w:val="24"/>
        </w:rPr>
        <w:t>pre-merger &amp; post-merger period</w:t>
      </w:r>
      <w:r w:rsidR="00870810" w:rsidRPr="00145F9C">
        <w:rPr>
          <w:rFonts w:ascii="Times New Roman" w:hAnsi="Times New Roman"/>
          <w:bCs/>
          <w:sz w:val="24"/>
          <w:szCs w:val="24"/>
        </w:rPr>
        <w:t xml:space="preserve">, respectively. AAR and CAR </w:t>
      </w:r>
      <w:r w:rsidR="00006DFA" w:rsidRPr="00145F9C">
        <w:rPr>
          <w:rFonts w:ascii="Times New Roman" w:hAnsi="Times New Roman"/>
          <w:bCs/>
          <w:sz w:val="24"/>
          <w:szCs w:val="24"/>
        </w:rPr>
        <w:t xml:space="preserve">both were </w:t>
      </w:r>
      <w:r w:rsidR="00870810" w:rsidRPr="00145F9C">
        <w:rPr>
          <w:rFonts w:ascii="Times New Roman" w:hAnsi="Times New Roman"/>
          <w:bCs/>
          <w:sz w:val="24"/>
          <w:szCs w:val="24"/>
        </w:rPr>
        <w:t xml:space="preserve">remain </w:t>
      </w:r>
      <w:r w:rsidR="006A10FA" w:rsidRPr="00145F9C">
        <w:rPr>
          <w:rFonts w:ascii="Times New Roman" w:hAnsi="Times New Roman"/>
          <w:bCs/>
          <w:sz w:val="24"/>
          <w:szCs w:val="24"/>
        </w:rPr>
        <w:t xml:space="preserve">positive </w:t>
      </w:r>
      <w:r w:rsidR="007673FA" w:rsidRPr="00145F9C">
        <w:rPr>
          <w:rFonts w:ascii="Times New Roman" w:hAnsi="Times New Roman"/>
          <w:bCs/>
          <w:sz w:val="24"/>
          <w:szCs w:val="24"/>
        </w:rPr>
        <w:t xml:space="preserve">before merger and turnout to negative after merger. </w:t>
      </w:r>
      <w:r w:rsidR="00870810" w:rsidRPr="00145F9C">
        <w:rPr>
          <w:rFonts w:ascii="Times New Roman" w:hAnsi="Times New Roman"/>
          <w:bCs/>
          <w:sz w:val="24"/>
          <w:szCs w:val="24"/>
        </w:rPr>
        <w:t>SR</w:t>
      </w:r>
      <w:r w:rsidR="0049434B" w:rsidRPr="00145F9C">
        <w:rPr>
          <w:rFonts w:ascii="Times New Roman" w:hAnsi="Times New Roman"/>
          <w:bCs/>
          <w:sz w:val="24"/>
          <w:szCs w:val="24"/>
        </w:rPr>
        <w:t>V was remain positive in both p</w:t>
      </w:r>
      <w:r w:rsidR="00870810" w:rsidRPr="00145F9C">
        <w:rPr>
          <w:rFonts w:ascii="Times New Roman" w:hAnsi="Times New Roman"/>
          <w:bCs/>
          <w:sz w:val="24"/>
          <w:szCs w:val="24"/>
        </w:rPr>
        <w:t>r</w:t>
      </w:r>
      <w:r w:rsidR="0049434B" w:rsidRPr="00145F9C">
        <w:rPr>
          <w:rFonts w:ascii="Times New Roman" w:hAnsi="Times New Roman"/>
          <w:bCs/>
          <w:sz w:val="24"/>
          <w:szCs w:val="24"/>
        </w:rPr>
        <w:t>e</w:t>
      </w:r>
      <w:r w:rsidR="00870810" w:rsidRPr="00145F9C">
        <w:rPr>
          <w:rFonts w:ascii="Times New Roman" w:hAnsi="Times New Roman"/>
          <w:bCs/>
          <w:sz w:val="24"/>
          <w:szCs w:val="24"/>
        </w:rPr>
        <w:t xml:space="preserve"> and post-merger period. Highest va</w:t>
      </w:r>
      <w:r w:rsidR="00D43373" w:rsidRPr="00145F9C">
        <w:rPr>
          <w:rFonts w:ascii="Times New Roman" w:hAnsi="Times New Roman"/>
          <w:bCs/>
          <w:sz w:val="24"/>
          <w:szCs w:val="24"/>
        </w:rPr>
        <w:t xml:space="preserve">lue </w:t>
      </w:r>
      <w:r w:rsidR="00972C9C" w:rsidRPr="00145F9C">
        <w:rPr>
          <w:rFonts w:ascii="Times New Roman" w:hAnsi="Times New Roman"/>
          <w:bCs/>
          <w:sz w:val="24"/>
          <w:szCs w:val="24"/>
        </w:rPr>
        <w:t>of SRV</w:t>
      </w:r>
      <w:r w:rsidR="00D43373" w:rsidRPr="00145F9C">
        <w:rPr>
          <w:rFonts w:ascii="Times New Roman" w:hAnsi="Times New Roman"/>
          <w:bCs/>
          <w:sz w:val="24"/>
          <w:szCs w:val="24"/>
        </w:rPr>
        <w:t xml:space="preserve"> was 0.1 &amp; 0.82 in p</w:t>
      </w:r>
      <w:r w:rsidR="00870810" w:rsidRPr="00145F9C">
        <w:rPr>
          <w:rFonts w:ascii="Times New Roman" w:hAnsi="Times New Roman"/>
          <w:bCs/>
          <w:sz w:val="24"/>
          <w:szCs w:val="24"/>
        </w:rPr>
        <w:t>r</w:t>
      </w:r>
      <w:r w:rsidR="00D43373" w:rsidRPr="00145F9C">
        <w:rPr>
          <w:rFonts w:ascii="Times New Roman" w:hAnsi="Times New Roman"/>
          <w:bCs/>
          <w:sz w:val="24"/>
          <w:szCs w:val="24"/>
        </w:rPr>
        <w:t>e</w:t>
      </w:r>
      <w:r w:rsidR="00870810" w:rsidRPr="00145F9C">
        <w:rPr>
          <w:rFonts w:ascii="Times New Roman" w:hAnsi="Times New Roman"/>
          <w:bCs/>
          <w:sz w:val="24"/>
          <w:szCs w:val="24"/>
        </w:rPr>
        <w:t xml:space="preserve"> and post-merger period, respectively. </w:t>
      </w:r>
      <w:r w:rsidR="003939FA" w:rsidRPr="00145F9C">
        <w:rPr>
          <w:rFonts w:ascii="Times New Roman" w:hAnsi="Times New Roman"/>
          <w:bCs/>
          <w:sz w:val="24"/>
          <w:szCs w:val="24"/>
        </w:rPr>
        <w:t xml:space="preserve">Here, again all three </w:t>
      </w:r>
      <w:r w:rsidR="00972C9C" w:rsidRPr="00145F9C">
        <w:rPr>
          <w:rFonts w:ascii="Times New Roman" w:hAnsi="Times New Roman"/>
          <w:bCs/>
          <w:sz w:val="24"/>
          <w:szCs w:val="24"/>
        </w:rPr>
        <w:t>hypotheses</w:t>
      </w:r>
      <w:r w:rsidR="003939FA" w:rsidRPr="00145F9C">
        <w:rPr>
          <w:rFonts w:ascii="Times New Roman" w:hAnsi="Times New Roman"/>
          <w:bCs/>
          <w:sz w:val="24"/>
          <w:szCs w:val="24"/>
        </w:rPr>
        <w:t xml:space="preserve"> are rejected. </w:t>
      </w:r>
      <w:r w:rsidR="00870810" w:rsidRPr="00145F9C">
        <w:rPr>
          <w:rFonts w:ascii="Times New Roman" w:hAnsi="Times New Roman"/>
          <w:sz w:val="24"/>
          <w:szCs w:val="24"/>
        </w:rPr>
        <w:t>Z statistic value at 95% confidence level for two tail test is lower that the table value</w:t>
      </w:r>
      <w:r w:rsidR="004E6911" w:rsidRPr="00145F9C">
        <w:rPr>
          <w:rFonts w:ascii="Times New Roman" w:hAnsi="Times New Roman"/>
          <w:sz w:val="24"/>
          <w:szCs w:val="24"/>
        </w:rPr>
        <w:t xml:space="preserve"> of</w:t>
      </w:r>
      <w:r w:rsidR="00870810" w:rsidRPr="00145F9C">
        <w:rPr>
          <w:rFonts w:ascii="Times New Roman" w:hAnsi="Times New Roman"/>
          <w:sz w:val="24"/>
          <w:szCs w:val="24"/>
        </w:rPr>
        <w:t xml:space="preserve"> 1.96 in all pre and post-merger periods except 3 days window in post-merger period.</w:t>
      </w:r>
      <w:r w:rsidR="00870810" w:rsidRPr="00145F9C">
        <w:rPr>
          <w:rFonts w:ascii="Times New Roman" w:hAnsi="Times New Roman"/>
          <w:bCs/>
          <w:sz w:val="24"/>
          <w:szCs w:val="24"/>
        </w:rPr>
        <w:t xml:space="preserve"> It overall concludes that merger does not result in wealth creation for shareholders. </w:t>
      </w:r>
    </w:p>
    <w:p w:rsidR="00A8361E" w:rsidRPr="00145F9C" w:rsidRDefault="00A8361E" w:rsidP="00EB3803">
      <w:pPr>
        <w:spacing w:after="0" w:line="276" w:lineRule="auto"/>
        <w:rPr>
          <w:rFonts w:ascii="Times New Roman" w:hAnsi="Times New Roman"/>
          <w:b/>
          <w:bCs/>
          <w:sz w:val="24"/>
          <w:szCs w:val="24"/>
        </w:rPr>
      </w:pPr>
    </w:p>
    <w:p w:rsidR="003F4B53" w:rsidRPr="00145F9C" w:rsidRDefault="003F4B53" w:rsidP="00EB3803">
      <w:pPr>
        <w:spacing w:after="0" w:line="276" w:lineRule="auto"/>
        <w:jc w:val="center"/>
        <w:rPr>
          <w:rFonts w:ascii="Times New Roman" w:hAnsi="Times New Roman"/>
          <w:bCs/>
          <w:sz w:val="24"/>
          <w:szCs w:val="24"/>
        </w:rPr>
      </w:pPr>
      <w:r w:rsidRPr="00145F9C">
        <w:rPr>
          <w:rFonts w:ascii="Times New Roman" w:hAnsi="Times New Roman"/>
          <w:b/>
          <w:bCs/>
          <w:sz w:val="24"/>
          <w:szCs w:val="24"/>
        </w:rPr>
        <w:t>Table 4</w:t>
      </w:r>
      <w:r w:rsidRPr="00145F9C">
        <w:rPr>
          <w:rFonts w:ascii="Times New Roman" w:hAnsi="Times New Roman"/>
          <w:bCs/>
          <w:sz w:val="24"/>
          <w:szCs w:val="24"/>
        </w:rPr>
        <w:t xml:space="preserve"> Event study methodology for Indian Overseas Bank</w:t>
      </w:r>
    </w:p>
    <w:tbl>
      <w:tblPr>
        <w:tblW w:w="0" w:type="auto"/>
        <w:tblInd w:w="113" w:type="dxa"/>
        <w:tblLook w:val="04A0" w:firstRow="1" w:lastRow="0" w:firstColumn="1" w:lastColumn="0" w:noHBand="0" w:noVBand="1"/>
      </w:tblPr>
      <w:tblGrid>
        <w:gridCol w:w="1450"/>
        <w:gridCol w:w="723"/>
        <w:gridCol w:w="1538"/>
        <w:gridCol w:w="1483"/>
        <w:gridCol w:w="956"/>
        <w:gridCol w:w="956"/>
        <w:gridCol w:w="697"/>
        <w:gridCol w:w="1103"/>
      </w:tblGrid>
      <w:tr w:rsidR="00FC6578" w:rsidRPr="00145F9C" w:rsidTr="00ED149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Z statistic</w:t>
            </w:r>
          </w:p>
        </w:tc>
      </w:tr>
      <w:tr w:rsidR="00FC6578"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-0.0555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-1.56</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0.0267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-0.71</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0.0766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0.65</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0.49</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0.0118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0.062</w:t>
            </w:r>
          </w:p>
        </w:tc>
      </w:tr>
      <w:tr w:rsidR="00FC6578"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0.0144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-0.0111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-0.0333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0.12</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0.0666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0.31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-0.42</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0.0247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1.42</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0.0384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0.58</w:t>
            </w:r>
          </w:p>
        </w:tc>
      </w:tr>
    </w:tbl>
    <w:p w:rsidR="002E1EDC" w:rsidRPr="00145F9C" w:rsidRDefault="002E1EDC" w:rsidP="00EB3803">
      <w:pPr>
        <w:pStyle w:val="ListParagraph1"/>
        <w:spacing w:after="0"/>
        <w:ind w:left="0"/>
        <w:rPr>
          <w:rFonts w:ascii="Times New Roman" w:hAnsi="Times New Roman"/>
          <w:b/>
          <w:bCs/>
          <w:sz w:val="24"/>
          <w:szCs w:val="24"/>
        </w:rPr>
      </w:pPr>
    </w:p>
    <w:p w:rsidR="00870810" w:rsidRDefault="003F4B53" w:rsidP="00EB3803">
      <w:pPr>
        <w:spacing w:after="0" w:line="276" w:lineRule="auto"/>
        <w:jc w:val="both"/>
        <w:rPr>
          <w:rFonts w:ascii="Times New Roman" w:hAnsi="Times New Roman"/>
          <w:sz w:val="24"/>
          <w:szCs w:val="24"/>
        </w:rPr>
      </w:pPr>
      <w:r w:rsidRPr="00145F9C">
        <w:rPr>
          <w:rFonts w:ascii="Times New Roman" w:hAnsi="Times New Roman"/>
          <w:bCs/>
          <w:sz w:val="24"/>
          <w:szCs w:val="24"/>
        </w:rPr>
        <w:t>Table 4</w:t>
      </w:r>
      <w:r w:rsidR="00405FFB" w:rsidRPr="00145F9C">
        <w:rPr>
          <w:rFonts w:ascii="Times New Roman" w:hAnsi="Times New Roman"/>
          <w:bCs/>
          <w:sz w:val="24"/>
          <w:szCs w:val="24"/>
        </w:rPr>
        <w:t xml:space="preserve"> represents the event study methodology for Indian overseas bank.</w:t>
      </w:r>
      <w:r w:rsidR="004A1159" w:rsidRPr="00145F9C">
        <w:rPr>
          <w:rFonts w:ascii="Times New Roman" w:hAnsi="Times New Roman"/>
          <w:bCs/>
          <w:sz w:val="24"/>
          <w:szCs w:val="24"/>
        </w:rPr>
        <w:t xml:space="preserve"> Before merger,</w:t>
      </w:r>
      <w:r w:rsidR="00405FFB" w:rsidRPr="00145F9C">
        <w:rPr>
          <w:rFonts w:ascii="Times New Roman" w:hAnsi="Times New Roman"/>
          <w:bCs/>
          <w:sz w:val="24"/>
          <w:szCs w:val="24"/>
        </w:rPr>
        <w:t xml:space="preserve"> </w:t>
      </w:r>
      <w:r w:rsidR="004A1159" w:rsidRPr="00145F9C">
        <w:rPr>
          <w:rFonts w:ascii="Times New Roman" w:hAnsi="Times New Roman"/>
          <w:bCs/>
          <w:sz w:val="24"/>
          <w:szCs w:val="24"/>
        </w:rPr>
        <w:t>mean return of stock</w:t>
      </w:r>
      <w:r w:rsidR="00870810" w:rsidRPr="00145F9C">
        <w:rPr>
          <w:rFonts w:ascii="Times New Roman" w:hAnsi="Times New Roman"/>
          <w:bCs/>
          <w:sz w:val="24"/>
          <w:szCs w:val="24"/>
        </w:rPr>
        <w:t xml:space="preserve"> was remain positive till 15 days windows and t</w:t>
      </w:r>
      <w:r w:rsidR="004A1159" w:rsidRPr="00145F9C">
        <w:rPr>
          <w:rFonts w:ascii="Times New Roman" w:hAnsi="Times New Roman"/>
          <w:bCs/>
          <w:sz w:val="24"/>
          <w:szCs w:val="24"/>
        </w:rPr>
        <w:t xml:space="preserve">hen it turns to negative return. </w:t>
      </w:r>
      <w:r w:rsidR="00D732EB" w:rsidRPr="00145F9C">
        <w:rPr>
          <w:rFonts w:ascii="Times New Roman" w:hAnsi="Times New Roman"/>
          <w:bCs/>
          <w:sz w:val="24"/>
          <w:szCs w:val="24"/>
        </w:rPr>
        <w:t>I</w:t>
      </w:r>
      <w:r w:rsidR="00870810" w:rsidRPr="00145F9C">
        <w:rPr>
          <w:rFonts w:ascii="Times New Roman" w:hAnsi="Times New Roman"/>
          <w:bCs/>
          <w:sz w:val="24"/>
          <w:szCs w:val="24"/>
        </w:rPr>
        <w:t>n post-merger period, mean return was</w:t>
      </w:r>
      <w:r w:rsidR="00674345" w:rsidRPr="00145F9C">
        <w:rPr>
          <w:rFonts w:ascii="Times New Roman" w:hAnsi="Times New Roman"/>
          <w:bCs/>
          <w:sz w:val="24"/>
          <w:szCs w:val="24"/>
        </w:rPr>
        <w:t xml:space="preserve"> remain</w:t>
      </w:r>
      <w:r w:rsidR="00870810" w:rsidRPr="00145F9C">
        <w:rPr>
          <w:rFonts w:ascii="Times New Roman" w:hAnsi="Times New Roman"/>
          <w:bCs/>
          <w:sz w:val="24"/>
          <w:szCs w:val="24"/>
        </w:rPr>
        <w:t xml:space="preserve"> positive except 7 day</w:t>
      </w:r>
      <w:r w:rsidR="00B873CF" w:rsidRPr="00145F9C">
        <w:rPr>
          <w:rFonts w:ascii="Times New Roman" w:hAnsi="Times New Roman"/>
          <w:bCs/>
          <w:sz w:val="24"/>
          <w:szCs w:val="24"/>
        </w:rPr>
        <w:t>s</w:t>
      </w:r>
      <w:r w:rsidR="00870810" w:rsidRPr="00145F9C">
        <w:rPr>
          <w:rFonts w:ascii="Times New Roman" w:hAnsi="Times New Roman"/>
          <w:bCs/>
          <w:sz w:val="24"/>
          <w:szCs w:val="24"/>
        </w:rPr>
        <w:t xml:space="preserve"> window. Highest return of stock was 0.56% &amp; 0.97% in pre and post-merger period, respectively. Mean return of BSE was remain positive as well as negative in pre-merger period </w:t>
      </w:r>
      <w:r w:rsidR="00B873CF" w:rsidRPr="00145F9C">
        <w:rPr>
          <w:rFonts w:ascii="Times New Roman" w:hAnsi="Times New Roman"/>
          <w:bCs/>
          <w:sz w:val="24"/>
          <w:szCs w:val="24"/>
        </w:rPr>
        <w:t xml:space="preserve">but </w:t>
      </w:r>
      <w:r w:rsidR="00870810" w:rsidRPr="00145F9C">
        <w:rPr>
          <w:rFonts w:ascii="Times New Roman" w:hAnsi="Times New Roman"/>
          <w:bCs/>
          <w:sz w:val="24"/>
          <w:szCs w:val="24"/>
        </w:rPr>
        <w:t xml:space="preserve">remain </w:t>
      </w:r>
      <w:r w:rsidR="00B873CF" w:rsidRPr="00145F9C">
        <w:rPr>
          <w:rFonts w:ascii="Times New Roman" w:hAnsi="Times New Roman"/>
          <w:bCs/>
          <w:sz w:val="24"/>
          <w:szCs w:val="24"/>
        </w:rPr>
        <w:t xml:space="preserve">only </w:t>
      </w:r>
      <w:r w:rsidR="00870810" w:rsidRPr="00145F9C">
        <w:rPr>
          <w:rFonts w:ascii="Times New Roman" w:hAnsi="Times New Roman"/>
          <w:bCs/>
          <w:sz w:val="24"/>
          <w:szCs w:val="24"/>
        </w:rPr>
        <w:t>positive in post-merge</w:t>
      </w:r>
      <w:r w:rsidR="00FC144B" w:rsidRPr="00145F9C">
        <w:rPr>
          <w:rFonts w:ascii="Times New Roman" w:hAnsi="Times New Roman"/>
          <w:bCs/>
          <w:sz w:val="24"/>
          <w:szCs w:val="24"/>
        </w:rPr>
        <w:t>r period. Highest mean return</w:t>
      </w:r>
      <w:r w:rsidR="00226BB3" w:rsidRPr="00145F9C">
        <w:rPr>
          <w:rFonts w:ascii="Times New Roman" w:hAnsi="Times New Roman"/>
          <w:bCs/>
          <w:sz w:val="24"/>
          <w:szCs w:val="24"/>
        </w:rPr>
        <w:t xml:space="preserve"> was 0.42% &amp; 1.44% in p</w:t>
      </w:r>
      <w:r w:rsidR="00870810" w:rsidRPr="00145F9C">
        <w:rPr>
          <w:rFonts w:ascii="Times New Roman" w:hAnsi="Times New Roman"/>
          <w:bCs/>
          <w:sz w:val="24"/>
          <w:szCs w:val="24"/>
        </w:rPr>
        <w:t>r</w:t>
      </w:r>
      <w:r w:rsidR="00226BB3" w:rsidRPr="00145F9C">
        <w:rPr>
          <w:rFonts w:ascii="Times New Roman" w:hAnsi="Times New Roman"/>
          <w:bCs/>
          <w:sz w:val="24"/>
          <w:szCs w:val="24"/>
        </w:rPr>
        <w:t>e</w:t>
      </w:r>
      <w:r w:rsidR="00870810" w:rsidRPr="00145F9C">
        <w:rPr>
          <w:rFonts w:ascii="Times New Roman" w:hAnsi="Times New Roman"/>
          <w:bCs/>
          <w:sz w:val="24"/>
          <w:szCs w:val="24"/>
        </w:rPr>
        <w:t xml:space="preserve"> &amp; post-merger period, respectively. AAR was positive in pre-merger period except 40 days windows where AAR in post-merger was remain positive for only 15 &amp; 30 days</w:t>
      </w:r>
      <w:r w:rsidR="002F13E7" w:rsidRPr="00145F9C">
        <w:rPr>
          <w:rFonts w:ascii="Times New Roman" w:hAnsi="Times New Roman"/>
          <w:bCs/>
          <w:sz w:val="24"/>
          <w:szCs w:val="24"/>
        </w:rPr>
        <w:t xml:space="preserve"> window</w:t>
      </w:r>
      <w:r w:rsidR="00870810" w:rsidRPr="00145F9C">
        <w:rPr>
          <w:rFonts w:ascii="Times New Roman" w:hAnsi="Times New Roman"/>
          <w:bCs/>
          <w:sz w:val="24"/>
          <w:szCs w:val="24"/>
        </w:rPr>
        <w:t>. Highest AAR was 0.51% in pre-merger period and 0.16% in post-merger period. In relation to that, CAR was positive in pre-merg</w:t>
      </w:r>
      <w:r w:rsidR="002D0BA7" w:rsidRPr="00145F9C">
        <w:rPr>
          <w:rFonts w:ascii="Times New Roman" w:hAnsi="Times New Roman"/>
          <w:bCs/>
          <w:sz w:val="24"/>
          <w:szCs w:val="24"/>
        </w:rPr>
        <w:t xml:space="preserve">er period except 40 days window and after merger, it </w:t>
      </w:r>
      <w:r w:rsidR="00972C9C" w:rsidRPr="00145F9C">
        <w:rPr>
          <w:rFonts w:ascii="Times New Roman" w:hAnsi="Times New Roman"/>
          <w:bCs/>
          <w:sz w:val="24"/>
          <w:szCs w:val="24"/>
        </w:rPr>
        <w:t>remains</w:t>
      </w:r>
      <w:r w:rsidR="00870810" w:rsidRPr="00145F9C">
        <w:rPr>
          <w:rFonts w:ascii="Times New Roman" w:hAnsi="Times New Roman"/>
          <w:bCs/>
          <w:sz w:val="24"/>
          <w:szCs w:val="24"/>
        </w:rPr>
        <w:t xml:space="preserve"> positive except 3 days window. Highest CAR was 7.66% in pre-merger period and 6.66% in post-merger period. SRV was remain positive in both pre and post-merger period. Here, </w:t>
      </w:r>
      <w:r w:rsidR="000B4C90" w:rsidRPr="00145F9C">
        <w:rPr>
          <w:rFonts w:ascii="Times New Roman" w:hAnsi="Times New Roman"/>
          <w:bCs/>
          <w:sz w:val="24"/>
          <w:szCs w:val="24"/>
        </w:rPr>
        <w:t xml:space="preserve">all </w:t>
      </w:r>
      <w:r w:rsidR="00870810" w:rsidRPr="00145F9C">
        <w:rPr>
          <w:rFonts w:ascii="Times New Roman" w:hAnsi="Times New Roman"/>
          <w:bCs/>
          <w:sz w:val="24"/>
          <w:szCs w:val="24"/>
        </w:rPr>
        <w:t xml:space="preserve">Hypothesis </w:t>
      </w:r>
      <w:r w:rsidR="00870810" w:rsidRPr="00145F9C">
        <w:rPr>
          <w:rFonts w:ascii="Times New Roman" w:hAnsi="Times New Roman"/>
          <w:sz w:val="24"/>
          <w:szCs w:val="24"/>
        </w:rPr>
        <w:t>are rejected. Z statistic value at 95% confidence level for two tail test is lower that the table value 1.96 in all pre and post-merger periods.</w:t>
      </w:r>
    </w:p>
    <w:p w:rsidR="00EB3803" w:rsidRPr="00145F9C" w:rsidRDefault="00EB3803" w:rsidP="00EB3803">
      <w:pPr>
        <w:spacing w:after="0" w:line="276" w:lineRule="auto"/>
        <w:jc w:val="both"/>
        <w:rPr>
          <w:rFonts w:ascii="Times New Roman" w:hAnsi="Times New Roman"/>
          <w:sz w:val="24"/>
          <w:szCs w:val="24"/>
        </w:rPr>
      </w:pPr>
    </w:p>
    <w:p w:rsidR="00FC6578" w:rsidRPr="00145F9C" w:rsidRDefault="00FC6578" w:rsidP="00EB3803">
      <w:pPr>
        <w:spacing w:after="0" w:line="276" w:lineRule="auto"/>
        <w:jc w:val="center"/>
        <w:rPr>
          <w:rFonts w:ascii="Times New Roman" w:hAnsi="Times New Roman"/>
          <w:bCs/>
          <w:sz w:val="24"/>
          <w:szCs w:val="24"/>
        </w:rPr>
      </w:pPr>
      <w:r w:rsidRPr="00145F9C">
        <w:rPr>
          <w:rFonts w:ascii="Times New Roman" w:hAnsi="Times New Roman"/>
          <w:b/>
          <w:bCs/>
          <w:sz w:val="24"/>
          <w:szCs w:val="24"/>
        </w:rPr>
        <w:t>Table 5</w:t>
      </w:r>
      <w:r w:rsidRPr="00145F9C">
        <w:rPr>
          <w:rFonts w:ascii="Times New Roman" w:hAnsi="Times New Roman"/>
          <w:bCs/>
          <w:sz w:val="24"/>
          <w:szCs w:val="24"/>
        </w:rPr>
        <w:t xml:space="preserve"> Event study methodology for HDFC Bank</w:t>
      </w:r>
    </w:p>
    <w:tbl>
      <w:tblPr>
        <w:tblW w:w="0" w:type="auto"/>
        <w:tblInd w:w="113" w:type="dxa"/>
        <w:tblLook w:val="04A0" w:firstRow="1" w:lastRow="0" w:firstColumn="1" w:lastColumn="0" w:noHBand="0" w:noVBand="1"/>
      </w:tblPr>
      <w:tblGrid>
        <w:gridCol w:w="1450"/>
        <w:gridCol w:w="723"/>
        <w:gridCol w:w="1538"/>
        <w:gridCol w:w="1483"/>
        <w:gridCol w:w="956"/>
        <w:gridCol w:w="956"/>
        <w:gridCol w:w="697"/>
        <w:gridCol w:w="1103"/>
      </w:tblGrid>
      <w:tr w:rsidR="00FC6578" w:rsidRPr="00145F9C" w:rsidTr="00ED149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578" w:rsidRPr="00145F9C" w:rsidRDefault="00FC6578"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Z statistic</w:t>
            </w:r>
          </w:p>
        </w:tc>
      </w:tr>
      <w:tr w:rsidR="00FC6578"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1.17</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1.31</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-0.085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-1.26</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-0.0088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-0.0093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-0.88</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-0.0178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-0.0533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1.25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-2.98</w:t>
            </w:r>
          </w:p>
        </w:tc>
      </w:tr>
      <w:tr w:rsidR="00FC6578" w:rsidRPr="00145F9C" w:rsidTr="00ED14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1.39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-1.21</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-0.0069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0.25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-2.23</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-0.0061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-1.59</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-0.0032</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-0.096</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-2.14</w:t>
            </w:r>
          </w:p>
        </w:tc>
      </w:tr>
      <w:tr w:rsidR="00FC6578" w:rsidRPr="00145F9C" w:rsidTr="00ED149A">
        <w:trPr>
          <w:trHeight w:val="315"/>
        </w:trPr>
        <w:tc>
          <w:tcPr>
            <w:tcW w:w="0" w:type="auto"/>
            <w:vMerge/>
            <w:tcBorders>
              <w:top w:val="nil"/>
              <w:left w:val="single" w:sz="4" w:space="0" w:color="auto"/>
              <w:bottom w:val="single" w:sz="4" w:space="0" w:color="000000"/>
              <w:right w:val="single" w:sz="4" w:space="0" w:color="auto"/>
            </w:tcBorders>
            <w:vAlign w:val="center"/>
            <w:hideMark/>
          </w:tcPr>
          <w:p w:rsidR="00FC6578" w:rsidRPr="00145F9C" w:rsidRDefault="00FC6578" w:rsidP="00EB3803">
            <w:pPr>
              <w:spacing w:after="0" w:line="276" w:lineRule="auto"/>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-0.0061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-0.0043</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-0.0017</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-0.068</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w:t>
            </w:r>
          </w:p>
        </w:tc>
        <w:tc>
          <w:tcPr>
            <w:tcW w:w="0" w:type="auto"/>
            <w:tcBorders>
              <w:top w:val="nil"/>
              <w:left w:val="nil"/>
              <w:bottom w:val="single" w:sz="4" w:space="0" w:color="auto"/>
              <w:right w:val="single" w:sz="4" w:space="0" w:color="auto"/>
            </w:tcBorders>
            <w:shd w:val="clear" w:color="auto" w:fill="auto"/>
            <w:noWrap/>
            <w:vAlign w:val="center"/>
            <w:hideMark/>
          </w:tcPr>
          <w:p w:rsidR="00FC6578" w:rsidRPr="00145F9C" w:rsidRDefault="00FC6578"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-1.04</w:t>
            </w:r>
          </w:p>
        </w:tc>
      </w:tr>
    </w:tbl>
    <w:p w:rsidR="00FC6578" w:rsidRPr="00145F9C" w:rsidRDefault="00FC6578" w:rsidP="00EB3803">
      <w:pPr>
        <w:pStyle w:val="ListParagraph1"/>
        <w:spacing w:after="0"/>
        <w:ind w:left="0"/>
        <w:jc w:val="center"/>
        <w:rPr>
          <w:rFonts w:ascii="Times New Roman" w:hAnsi="Times New Roman"/>
          <w:b/>
          <w:sz w:val="28"/>
        </w:rPr>
      </w:pPr>
    </w:p>
    <w:p w:rsidR="00870810" w:rsidRPr="00145F9C" w:rsidRDefault="00870810" w:rsidP="00EB3803">
      <w:pPr>
        <w:spacing w:after="0" w:line="276" w:lineRule="auto"/>
        <w:jc w:val="both"/>
        <w:rPr>
          <w:rFonts w:ascii="Times New Roman" w:hAnsi="Times New Roman"/>
        </w:rPr>
      </w:pPr>
      <w:r w:rsidRPr="00145F9C">
        <w:rPr>
          <w:rFonts w:ascii="Times New Roman" w:hAnsi="Times New Roman"/>
          <w:bCs/>
          <w:sz w:val="24"/>
          <w:szCs w:val="24"/>
        </w:rPr>
        <w:t>Table</w:t>
      </w:r>
      <w:r w:rsidR="00456E80" w:rsidRPr="00145F9C">
        <w:rPr>
          <w:rFonts w:ascii="Times New Roman" w:hAnsi="Times New Roman"/>
          <w:bCs/>
          <w:sz w:val="24"/>
          <w:szCs w:val="24"/>
        </w:rPr>
        <w:t xml:space="preserve"> </w:t>
      </w:r>
      <w:r w:rsidR="00FC6578" w:rsidRPr="00145F9C">
        <w:rPr>
          <w:rFonts w:ascii="Times New Roman" w:hAnsi="Times New Roman"/>
          <w:bCs/>
          <w:sz w:val="24"/>
          <w:szCs w:val="24"/>
        </w:rPr>
        <w:t>5</w:t>
      </w:r>
      <w:r w:rsidRPr="00145F9C">
        <w:rPr>
          <w:rFonts w:ascii="Times New Roman" w:hAnsi="Times New Roman"/>
          <w:bCs/>
          <w:sz w:val="24"/>
          <w:szCs w:val="24"/>
        </w:rPr>
        <w:t xml:space="preserve"> shows that during pre-merger period, return of stock was remain negative for 3,7 &amp; 15 days windows and be positive in 30 and 40 days window. In contrast to that, during post-merger the return was remain negative for all days. Mean return for BSE during pre-merger period was remain positive except 3 &amp; 15 days windows where as it </w:t>
      </w:r>
      <w:r w:rsidR="00972C9C" w:rsidRPr="00145F9C">
        <w:rPr>
          <w:rFonts w:ascii="Times New Roman" w:hAnsi="Times New Roman"/>
          <w:bCs/>
          <w:sz w:val="24"/>
          <w:szCs w:val="24"/>
        </w:rPr>
        <w:t>remains</w:t>
      </w:r>
      <w:r w:rsidRPr="00145F9C">
        <w:rPr>
          <w:rFonts w:ascii="Times New Roman" w:hAnsi="Times New Roman"/>
          <w:bCs/>
          <w:sz w:val="24"/>
          <w:szCs w:val="24"/>
        </w:rPr>
        <w:t xml:space="preserve"> negative for all days in post-merger period. AAR &amp; CAR remain negative for both pre &amp; post-merger time </w:t>
      </w:r>
      <w:r w:rsidR="00972C9C" w:rsidRPr="00145F9C">
        <w:rPr>
          <w:rFonts w:ascii="Times New Roman" w:hAnsi="Times New Roman"/>
          <w:bCs/>
          <w:sz w:val="24"/>
          <w:szCs w:val="24"/>
        </w:rPr>
        <w:t>periods</w:t>
      </w:r>
      <w:r w:rsidRPr="00145F9C">
        <w:rPr>
          <w:rFonts w:ascii="Times New Roman" w:hAnsi="Times New Roman"/>
          <w:bCs/>
          <w:sz w:val="24"/>
          <w:szCs w:val="24"/>
        </w:rPr>
        <w:t xml:space="preserve">. SRV </w:t>
      </w:r>
      <w:r w:rsidRPr="00145F9C">
        <w:rPr>
          <w:rFonts w:ascii="Times New Roman" w:hAnsi="Times New Roman"/>
          <w:bCs/>
          <w:sz w:val="24"/>
          <w:szCs w:val="24"/>
        </w:rPr>
        <w:lastRenderedPageBreak/>
        <w:t>remain positive for all days. Here,</w:t>
      </w:r>
      <w:r w:rsidR="001A2967" w:rsidRPr="00145F9C">
        <w:rPr>
          <w:rFonts w:ascii="Times New Roman" w:hAnsi="Times New Roman"/>
          <w:bCs/>
          <w:sz w:val="24"/>
          <w:szCs w:val="24"/>
        </w:rPr>
        <w:t xml:space="preserve"> all hypothesis </w:t>
      </w:r>
      <w:r w:rsidRPr="00145F9C">
        <w:rPr>
          <w:rFonts w:ascii="Times New Roman" w:hAnsi="Times New Roman"/>
          <w:bCs/>
          <w:sz w:val="24"/>
          <w:szCs w:val="24"/>
        </w:rPr>
        <w:t>are rejected. The computed Z statistic value at 95% confidence level for two tail test is lower that the table value 1.96 in all pre and post-merger periods except -3 days, +7 days &amp; +30 days Window.</w:t>
      </w:r>
    </w:p>
    <w:p w:rsidR="00870810" w:rsidRPr="00145F9C" w:rsidRDefault="00870810" w:rsidP="00EB3803">
      <w:pPr>
        <w:pStyle w:val="ListParagraph1"/>
        <w:spacing w:after="0"/>
        <w:ind w:left="0"/>
        <w:rPr>
          <w:rFonts w:ascii="Times New Roman" w:hAnsi="Times New Roman"/>
          <w:b/>
          <w:bCs/>
          <w:sz w:val="24"/>
          <w:szCs w:val="24"/>
        </w:rPr>
      </w:pPr>
    </w:p>
    <w:p w:rsidR="00FA766C" w:rsidRPr="00145F9C" w:rsidRDefault="00FA766C" w:rsidP="00EB3803">
      <w:pPr>
        <w:pStyle w:val="ListParagraph1"/>
        <w:spacing w:after="0"/>
        <w:ind w:left="0"/>
        <w:jc w:val="center"/>
        <w:rPr>
          <w:rFonts w:ascii="Times New Roman" w:hAnsi="Times New Roman"/>
          <w:b/>
          <w:bCs/>
          <w:sz w:val="24"/>
          <w:szCs w:val="24"/>
        </w:rPr>
      </w:pPr>
      <w:r w:rsidRPr="00145F9C">
        <w:rPr>
          <w:rFonts w:ascii="Times New Roman" w:hAnsi="Times New Roman"/>
          <w:b/>
          <w:bCs/>
          <w:sz w:val="24"/>
          <w:szCs w:val="24"/>
        </w:rPr>
        <w:t>Table 6</w:t>
      </w:r>
      <w:r w:rsidRPr="00145F9C">
        <w:rPr>
          <w:rFonts w:ascii="Times New Roman" w:hAnsi="Times New Roman"/>
          <w:bCs/>
          <w:sz w:val="24"/>
          <w:szCs w:val="24"/>
        </w:rPr>
        <w:t xml:space="preserve"> Event study methodology for ICICI Bank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23"/>
        <w:gridCol w:w="1627"/>
        <w:gridCol w:w="1564"/>
        <w:gridCol w:w="956"/>
        <w:gridCol w:w="876"/>
        <w:gridCol w:w="697"/>
        <w:gridCol w:w="1077"/>
      </w:tblGrid>
      <w:tr w:rsidR="0069190F" w:rsidRPr="00145F9C" w:rsidTr="00ED149A">
        <w:trPr>
          <w:trHeight w:val="630"/>
        </w:trPr>
        <w:tc>
          <w:tcPr>
            <w:tcW w:w="1386" w:type="dxa"/>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Time Period</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Days</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Stock</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Mean Return BSE</w:t>
            </w:r>
          </w:p>
        </w:tc>
        <w:tc>
          <w:tcPr>
            <w:tcW w:w="0" w:type="auto"/>
            <w:shd w:val="clear" w:color="auto" w:fill="auto"/>
            <w:vAlign w:val="center"/>
            <w:hideMark/>
          </w:tcPr>
          <w:p w:rsidR="0069190F" w:rsidRPr="00145F9C" w:rsidRDefault="0069190F" w:rsidP="00EB3803">
            <w:pPr>
              <w:spacing w:after="0" w:line="276" w:lineRule="auto"/>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AAR</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CAR</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SRV</w:t>
            </w:r>
          </w:p>
        </w:tc>
        <w:tc>
          <w:tcPr>
            <w:tcW w:w="0" w:type="auto"/>
            <w:shd w:val="clear" w:color="auto" w:fill="auto"/>
            <w:vAlign w:val="center"/>
            <w:hideMark/>
          </w:tcPr>
          <w:p w:rsidR="0069190F" w:rsidRPr="00145F9C" w:rsidRDefault="0069190F" w:rsidP="00EB3803">
            <w:pPr>
              <w:spacing w:after="0" w:line="276" w:lineRule="auto"/>
              <w:jc w:val="center"/>
              <w:rPr>
                <w:rFonts w:ascii="Times New Roman" w:eastAsia="Times New Roman" w:hAnsi="Times New Roman"/>
                <w:b/>
                <w:bCs/>
                <w:color w:val="000000"/>
                <w:sz w:val="24"/>
                <w:szCs w:val="24"/>
              </w:rPr>
            </w:pPr>
            <w:r w:rsidRPr="00145F9C">
              <w:rPr>
                <w:rFonts w:ascii="Times New Roman" w:eastAsia="Times New Roman" w:hAnsi="Times New Roman"/>
                <w:b/>
                <w:bCs/>
                <w:color w:val="000000"/>
                <w:sz w:val="24"/>
                <w:szCs w:val="24"/>
              </w:rPr>
              <w:t>t statistic</w:t>
            </w:r>
          </w:p>
        </w:tc>
      </w:tr>
      <w:tr w:rsidR="0069190F" w:rsidRPr="00145F9C" w:rsidTr="00ED149A">
        <w:trPr>
          <w:trHeight w:val="315"/>
        </w:trPr>
        <w:tc>
          <w:tcPr>
            <w:tcW w:w="1386" w:type="dxa"/>
            <w:vMerge w:val="restart"/>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Pre-Merger</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0.0029</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0.0021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0.0827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1.14</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0.1078</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1.91</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0.0632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0.09</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0.95</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-0.0003</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0.0007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0.0049</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0.69</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-0.0056</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-0.0039</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-0.87</w:t>
            </w:r>
          </w:p>
        </w:tc>
      </w:tr>
      <w:tr w:rsidR="0069190F" w:rsidRPr="00145F9C" w:rsidTr="00ED149A">
        <w:trPr>
          <w:trHeight w:val="315"/>
        </w:trPr>
        <w:tc>
          <w:tcPr>
            <w:tcW w:w="1386" w:type="dxa"/>
            <w:vMerge w:val="restart"/>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Post-Merger</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0.0191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0.0074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0.0117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0.0351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1.8</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0.0221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0.57</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15</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0.0056</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0.0019</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0.0037</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0.055</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0.08</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1.46</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30</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0.0051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0.0036</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0.0015</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0.0444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2.02</w:t>
            </w:r>
          </w:p>
        </w:tc>
      </w:tr>
      <w:tr w:rsidR="0069190F" w:rsidRPr="00145F9C" w:rsidTr="00ED149A">
        <w:trPr>
          <w:trHeight w:val="315"/>
        </w:trPr>
        <w:tc>
          <w:tcPr>
            <w:tcW w:w="1386" w:type="dxa"/>
            <w:vMerge/>
            <w:vAlign w:val="center"/>
            <w:hideMark/>
          </w:tcPr>
          <w:p w:rsidR="0069190F" w:rsidRPr="00145F9C" w:rsidRDefault="0069190F" w:rsidP="00EB3803">
            <w:pPr>
              <w:spacing w:after="0" w:line="276" w:lineRule="auto"/>
              <w:rPr>
                <w:rFonts w:ascii="Times New Roman" w:eastAsia="Times New Roman" w:hAnsi="Times New Roman"/>
                <w:color w:val="000000"/>
                <w:sz w:val="24"/>
                <w:szCs w:val="24"/>
              </w:rPr>
            </w:pP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40</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0.0044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0.0031</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0.0014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0.0524</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0.02</w:t>
            </w:r>
          </w:p>
        </w:tc>
        <w:tc>
          <w:tcPr>
            <w:tcW w:w="0" w:type="auto"/>
            <w:shd w:val="clear" w:color="auto" w:fill="auto"/>
            <w:noWrap/>
            <w:vAlign w:val="center"/>
            <w:hideMark/>
          </w:tcPr>
          <w:p w:rsidR="0069190F" w:rsidRPr="00145F9C" w:rsidRDefault="0069190F" w:rsidP="00EB3803">
            <w:pPr>
              <w:spacing w:after="0" w:line="276" w:lineRule="auto"/>
              <w:jc w:val="center"/>
              <w:rPr>
                <w:rFonts w:ascii="Times New Roman" w:eastAsia="Times New Roman" w:hAnsi="Times New Roman"/>
                <w:color w:val="000000"/>
                <w:sz w:val="24"/>
                <w:szCs w:val="24"/>
              </w:rPr>
            </w:pPr>
            <w:r w:rsidRPr="00145F9C">
              <w:rPr>
                <w:rFonts w:ascii="Times New Roman" w:eastAsia="Times New Roman" w:hAnsi="Times New Roman"/>
                <w:color w:val="000000"/>
                <w:sz w:val="24"/>
                <w:szCs w:val="24"/>
              </w:rPr>
              <w:t>2.11</w:t>
            </w:r>
          </w:p>
        </w:tc>
      </w:tr>
    </w:tbl>
    <w:p w:rsidR="0069190F" w:rsidRPr="00145F9C" w:rsidRDefault="0069190F" w:rsidP="00EB3803">
      <w:pPr>
        <w:pStyle w:val="ListParagraph1"/>
        <w:spacing w:after="0"/>
        <w:ind w:left="0"/>
        <w:rPr>
          <w:rFonts w:ascii="Times New Roman" w:hAnsi="Times New Roman"/>
          <w:b/>
          <w:bCs/>
          <w:sz w:val="24"/>
          <w:szCs w:val="24"/>
        </w:rPr>
      </w:pPr>
    </w:p>
    <w:p w:rsidR="00870810" w:rsidRPr="00145F9C" w:rsidRDefault="006E2459" w:rsidP="00EB3803">
      <w:pPr>
        <w:spacing w:after="0" w:line="276" w:lineRule="auto"/>
        <w:jc w:val="both"/>
        <w:rPr>
          <w:rFonts w:ascii="Times New Roman" w:hAnsi="Times New Roman"/>
          <w:sz w:val="24"/>
          <w:szCs w:val="24"/>
        </w:rPr>
      </w:pPr>
      <w:r w:rsidRPr="00145F9C">
        <w:rPr>
          <w:rFonts w:ascii="Times New Roman" w:hAnsi="Times New Roman"/>
          <w:sz w:val="24"/>
        </w:rPr>
        <w:t>Table 6</w:t>
      </w:r>
      <w:r w:rsidR="00806F6B" w:rsidRPr="00145F9C">
        <w:rPr>
          <w:rFonts w:ascii="Times New Roman" w:hAnsi="Times New Roman"/>
          <w:sz w:val="24"/>
        </w:rPr>
        <w:t xml:space="preserve"> shows even</w:t>
      </w:r>
      <w:r w:rsidR="00167307" w:rsidRPr="00145F9C">
        <w:rPr>
          <w:rFonts w:ascii="Times New Roman" w:hAnsi="Times New Roman"/>
          <w:sz w:val="24"/>
        </w:rPr>
        <w:t>t</w:t>
      </w:r>
      <w:r w:rsidR="00806F6B" w:rsidRPr="00145F9C">
        <w:rPr>
          <w:rFonts w:ascii="Times New Roman" w:hAnsi="Times New Roman"/>
          <w:sz w:val="24"/>
        </w:rPr>
        <w:t xml:space="preserve"> study methodology for ICICI Bank. </w:t>
      </w:r>
      <w:r w:rsidR="00F5459F" w:rsidRPr="00145F9C">
        <w:rPr>
          <w:rFonts w:ascii="Times New Roman" w:hAnsi="Times New Roman"/>
          <w:sz w:val="24"/>
        </w:rPr>
        <w:t>Pre</w:t>
      </w:r>
      <w:r w:rsidR="005E5EEB" w:rsidRPr="00145F9C">
        <w:rPr>
          <w:rFonts w:ascii="Times New Roman" w:hAnsi="Times New Roman"/>
          <w:sz w:val="24"/>
        </w:rPr>
        <w:t>-merger mean return of stock</w:t>
      </w:r>
      <w:r w:rsidR="00870810" w:rsidRPr="00145F9C">
        <w:rPr>
          <w:rFonts w:ascii="Times New Roman" w:hAnsi="Times New Roman"/>
          <w:sz w:val="24"/>
        </w:rPr>
        <w:t xml:space="preserve"> was </w:t>
      </w:r>
      <w:r w:rsidR="005E5EEB" w:rsidRPr="00145F9C">
        <w:rPr>
          <w:rFonts w:ascii="Times New Roman" w:hAnsi="Times New Roman"/>
          <w:sz w:val="24"/>
        </w:rPr>
        <w:t>remain p</w:t>
      </w:r>
      <w:r w:rsidR="00972C9C" w:rsidRPr="00145F9C">
        <w:rPr>
          <w:rFonts w:ascii="Times New Roman" w:hAnsi="Times New Roman"/>
          <w:sz w:val="24"/>
        </w:rPr>
        <w:t>ositive except day three where</w:t>
      </w:r>
      <w:r w:rsidR="00870810" w:rsidRPr="00145F9C">
        <w:rPr>
          <w:rFonts w:ascii="Times New Roman" w:hAnsi="Times New Roman"/>
          <w:sz w:val="24"/>
        </w:rPr>
        <w:t xml:space="preserve"> as it </w:t>
      </w:r>
      <w:r w:rsidR="00972C9C" w:rsidRPr="00145F9C">
        <w:rPr>
          <w:rFonts w:ascii="Times New Roman" w:hAnsi="Times New Roman"/>
          <w:sz w:val="24"/>
        </w:rPr>
        <w:t>remains</w:t>
      </w:r>
      <w:r w:rsidR="00870810" w:rsidRPr="00145F9C">
        <w:rPr>
          <w:rFonts w:ascii="Times New Roman" w:hAnsi="Times New Roman"/>
          <w:sz w:val="24"/>
        </w:rPr>
        <w:t xml:space="preserve"> positive for all days in post-merger period. Highest positive return was 0.47% &amp; 1.91% in pre and post-merger period, respectively. During pre-merger period, </w:t>
      </w:r>
      <w:r w:rsidR="005E5EEB" w:rsidRPr="00145F9C">
        <w:rPr>
          <w:rFonts w:ascii="Times New Roman" w:hAnsi="Times New Roman"/>
          <w:sz w:val="24"/>
        </w:rPr>
        <w:t xml:space="preserve">mean </w:t>
      </w:r>
      <w:r w:rsidR="00870810" w:rsidRPr="00145F9C">
        <w:rPr>
          <w:rFonts w:ascii="Times New Roman" w:hAnsi="Times New Roman"/>
          <w:sz w:val="24"/>
        </w:rPr>
        <w:t>return of BSE was remain negative for 3, 7 &amp; 13</w:t>
      </w:r>
      <w:r w:rsidR="004C028F" w:rsidRPr="00145F9C">
        <w:rPr>
          <w:rFonts w:ascii="Times New Roman" w:hAnsi="Times New Roman"/>
          <w:sz w:val="24"/>
        </w:rPr>
        <w:t xml:space="preserve"> days</w:t>
      </w:r>
      <w:r w:rsidR="00A7795A" w:rsidRPr="00145F9C">
        <w:rPr>
          <w:rFonts w:ascii="Times New Roman" w:hAnsi="Times New Roman"/>
          <w:sz w:val="24"/>
        </w:rPr>
        <w:t xml:space="preserve"> window</w:t>
      </w:r>
      <w:r w:rsidR="00870810" w:rsidRPr="00145F9C">
        <w:rPr>
          <w:rFonts w:ascii="Times New Roman" w:hAnsi="Times New Roman"/>
          <w:sz w:val="24"/>
        </w:rPr>
        <w:t xml:space="preserve"> and remain positive for rest of the days. In Post-merger period</w:t>
      </w:r>
      <w:r w:rsidR="00A7795A" w:rsidRPr="00145F9C">
        <w:rPr>
          <w:rFonts w:ascii="Times New Roman" w:hAnsi="Times New Roman"/>
          <w:sz w:val="24"/>
        </w:rPr>
        <w:t>,</w:t>
      </w:r>
      <w:r w:rsidR="00870810" w:rsidRPr="00145F9C">
        <w:rPr>
          <w:rFonts w:ascii="Times New Roman" w:hAnsi="Times New Roman"/>
          <w:sz w:val="24"/>
        </w:rPr>
        <w:t xml:space="preserve"> </w:t>
      </w:r>
      <w:r w:rsidR="00A7795A" w:rsidRPr="00145F9C">
        <w:rPr>
          <w:rFonts w:ascii="Times New Roman" w:hAnsi="Times New Roman"/>
          <w:sz w:val="24"/>
        </w:rPr>
        <w:t xml:space="preserve">mean </w:t>
      </w:r>
      <w:r w:rsidR="00870810" w:rsidRPr="00145F9C">
        <w:rPr>
          <w:rFonts w:ascii="Times New Roman" w:hAnsi="Times New Roman"/>
          <w:sz w:val="24"/>
        </w:rPr>
        <w:t>return of BSE was positive for all days with highest return o</w:t>
      </w:r>
      <w:r w:rsidR="00F404E4" w:rsidRPr="00145F9C">
        <w:rPr>
          <w:rFonts w:ascii="Times New Roman" w:hAnsi="Times New Roman"/>
          <w:sz w:val="24"/>
        </w:rPr>
        <w:t xml:space="preserve">f 0.74%. AAR &amp; CAR, both in </w:t>
      </w:r>
      <w:r w:rsidR="00870810" w:rsidRPr="00145F9C">
        <w:rPr>
          <w:rFonts w:ascii="Times New Roman" w:hAnsi="Times New Roman"/>
          <w:sz w:val="24"/>
        </w:rPr>
        <w:t>pre-merger period remain positive except day 3 window.  In Post-merger period both AAR &amp; CAR remain positive. AAR has highest return o</w:t>
      </w:r>
      <w:r w:rsidR="00230C55" w:rsidRPr="00145F9C">
        <w:rPr>
          <w:rFonts w:ascii="Times New Roman" w:hAnsi="Times New Roman"/>
          <w:sz w:val="24"/>
        </w:rPr>
        <w:t>f</w:t>
      </w:r>
      <w:r w:rsidR="00870810" w:rsidRPr="00145F9C">
        <w:rPr>
          <w:rFonts w:ascii="Times New Roman" w:hAnsi="Times New Roman"/>
          <w:sz w:val="24"/>
        </w:rPr>
        <w:t xml:space="preserve"> 0.42% &amp; 1.17% in post-merger period. In same line, CAR has highest return on 1.07% &amp; 5.55% in post-merger period. SRV Remain positive in both pre and post-merger period. </w:t>
      </w:r>
      <w:r w:rsidR="009B5930" w:rsidRPr="00145F9C">
        <w:rPr>
          <w:rFonts w:ascii="Times New Roman" w:hAnsi="Times New Roman"/>
          <w:bCs/>
          <w:sz w:val="24"/>
          <w:szCs w:val="24"/>
        </w:rPr>
        <w:t>All hypothesis</w:t>
      </w:r>
      <w:r w:rsidR="009B5930" w:rsidRPr="00145F9C">
        <w:rPr>
          <w:rFonts w:ascii="Times New Roman" w:hAnsi="Times New Roman"/>
          <w:sz w:val="24"/>
          <w:szCs w:val="24"/>
        </w:rPr>
        <w:t xml:space="preserve"> are accepted. </w:t>
      </w:r>
      <w:r w:rsidR="00870810" w:rsidRPr="00145F9C">
        <w:rPr>
          <w:rFonts w:ascii="Times New Roman" w:hAnsi="Times New Roman"/>
          <w:sz w:val="24"/>
          <w:szCs w:val="24"/>
        </w:rPr>
        <w:t>Z statistic value at 95% confidence level for two tail test is lower that the table value 1.96 in all pre and post-merger periods except +30 &amp; +40 days window in post-merger period. Overall, after mer</w:t>
      </w:r>
      <w:r w:rsidR="00F01987" w:rsidRPr="00145F9C">
        <w:rPr>
          <w:rFonts w:ascii="Times New Roman" w:hAnsi="Times New Roman"/>
          <w:sz w:val="24"/>
          <w:szCs w:val="24"/>
        </w:rPr>
        <w:t>ger return has improved and merger remain</w:t>
      </w:r>
      <w:r w:rsidR="00870810" w:rsidRPr="00145F9C">
        <w:rPr>
          <w:rFonts w:ascii="Times New Roman" w:hAnsi="Times New Roman"/>
          <w:sz w:val="24"/>
          <w:szCs w:val="24"/>
        </w:rPr>
        <w:t xml:space="preserve"> positive for shareholders.</w:t>
      </w:r>
    </w:p>
    <w:p w:rsidR="005C1162" w:rsidRPr="00145F9C" w:rsidRDefault="005C1162" w:rsidP="00EB3803">
      <w:pPr>
        <w:spacing w:after="0" w:line="276" w:lineRule="auto"/>
        <w:jc w:val="both"/>
        <w:rPr>
          <w:rFonts w:ascii="Times New Roman" w:hAnsi="Times New Roman"/>
          <w:sz w:val="24"/>
        </w:rPr>
      </w:pPr>
    </w:p>
    <w:p w:rsidR="00870810" w:rsidRPr="00145F9C" w:rsidRDefault="00D46821" w:rsidP="00EB3803">
      <w:pPr>
        <w:pStyle w:val="ListParagraph1"/>
        <w:spacing w:after="0"/>
        <w:ind w:left="0"/>
        <w:jc w:val="both"/>
        <w:rPr>
          <w:rFonts w:ascii="Times New Roman" w:hAnsi="Times New Roman"/>
          <w:bCs/>
          <w:i/>
          <w:sz w:val="24"/>
          <w:szCs w:val="24"/>
        </w:rPr>
      </w:pPr>
      <w:r w:rsidRPr="00145F9C">
        <w:rPr>
          <w:rFonts w:ascii="Times New Roman" w:hAnsi="Times New Roman"/>
          <w:bCs/>
          <w:i/>
          <w:sz w:val="24"/>
          <w:szCs w:val="24"/>
        </w:rPr>
        <w:t>4.1</w:t>
      </w:r>
      <w:r w:rsidR="00870810" w:rsidRPr="00145F9C">
        <w:rPr>
          <w:rFonts w:ascii="Times New Roman" w:hAnsi="Times New Roman"/>
          <w:bCs/>
          <w:i/>
          <w:sz w:val="24"/>
          <w:szCs w:val="24"/>
        </w:rPr>
        <w:t>.2. Risk Analysis</w:t>
      </w:r>
    </w:p>
    <w:p w:rsidR="00870810" w:rsidRPr="00145F9C" w:rsidRDefault="00870810" w:rsidP="00EB3803">
      <w:pPr>
        <w:pStyle w:val="ListParagraph1"/>
        <w:spacing w:after="0"/>
        <w:ind w:left="0"/>
        <w:jc w:val="both"/>
        <w:rPr>
          <w:rFonts w:ascii="Times New Roman" w:hAnsi="Times New Roman"/>
          <w:sz w:val="24"/>
          <w:szCs w:val="24"/>
        </w:rPr>
      </w:pPr>
      <w:proofErr w:type="spellStart"/>
      <w:r w:rsidRPr="00145F9C">
        <w:rPr>
          <w:rFonts w:ascii="Times New Roman" w:hAnsi="Times New Roman"/>
          <w:color w:val="0070C0"/>
          <w:sz w:val="24"/>
          <w:szCs w:val="24"/>
        </w:rPr>
        <w:t>Bodie</w:t>
      </w:r>
      <w:proofErr w:type="spellEnd"/>
      <w:r w:rsidRPr="00145F9C">
        <w:rPr>
          <w:rFonts w:ascii="Times New Roman" w:hAnsi="Times New Roman"/>
          <w:color w:val="0070C0"/>
          <w:sz w:val="24"/>
          <w:szCs w:val="24"/>
        </w:rPr>
        <w:t xml:space="preserve"> </w:t>
      </w:r>
      <w:r w:rsidRPr="00145F9C">
        <w:rPr>
          <w:rFonts w:ascii="Times New Roman" w:hAnsi="Times New Roman"/>
          <w:i/>
          <w:iCs/>
          <w:color w:val="0070C0"/>
          <w:sz w:val="24"/>
          <w:szCs w:val="24"/>
        </w:rPr>
        <w:t>et al</w:t>
      </w:r>
      <w:r w:rsidRPr="00145F9C">
        <w:rPr>
          <w:rFonts w:ascii="Times New Roman" w:hAnsi="Times New Roman"/>
          <w:color w:val="0070C0"/>
          <w:sz w:val="24"/>
          <w:szCs w:val="24"/>
        </w:rPr>
        <w:t xml:space="preserve"> (2011) </w:t>
      </w:r>
      <w:r w:rsidRPr="00145F9C">
        <w:rPr>
          <w:rFonts w:ascii="Times New Roman" w:hAnsi="Times New Roman"/>
          <w:sz w:val="24"/>
          <w:szCs w:val="24"/>
        </w:rPr>
        <w:t xml:space="preserve">defines risk as uncertainty about future rate of return. There are 2 types of risk namely, </w:t>
      </w:r>
      <w:r w:rsidR="00CB3ED8" w:rsidRPr="00145F9C">
        <w:rPr>
          <w:rFonts w:ascii="Times New Roman" w:hAnsi="Times New Roman"/>
          <w:sz w:val="24"/>
          <w:szCs w:val="24"/>
        </w:rPr>
        <w:t xml:space="preserve">unsystematic </w:t>
      </w:r>
      <w:r w:rsidR="00590DEA" w:rsidRPr="00145F9C">
        <w:rPr>
          <w:rFonts w:ascii="Times New Roman" w:hAnsi="Times New Roman"/>
          <w:sz w:val="24"/>
          <w:szCs w:val="24"/>
        </w:rPr>
        <w:t xml:space="preserve">risk </w:t>
      </w:r>
      <w:r w:rsidRPr="00145F9C">
        <w:rPr>
          <w:rFonts w:ascii="Times New Roman" w:hAnsi="Times New Roman"/>
          <w:sz w:val="24"/>
          <w:szCs w:val="24"/>
        </w:rPr>
        <w:t xml:space="preserve">&amp; </w:t>
      </w:r>
      <w:r w:rsidR="00CB3ED8" w:rsidRPr="00145F9C">
        <w:rPr>
          <w:rFonts w:ascii="Times New Roman" w:hAnsi="Times New Roman"/>
          <w:sz w:val="24"/>
          <w:szCs w:val="24"/>
        </w:rPr>
        <w:t xml:space="preserve">systematic </w:t>
      </w:r>
      <w:r w:rsidR="00590DEA" w:rsidRPr="00145F9C">
        <w:rPr>
          <w:rFonts w:ascii="Times New Roman" w:hAnsi="Times New Roman"/>
          <w:sz w:val="24"/>
          <w:szCs w:val="24"/>
        </w:rPr>
        <w:t>risk</w:t>
      </w:r>
      <w:r w:rsidRPr="00145F9C">
        <w:rPr>
          <w:rFonts w:ascii="Times New Roman" w:hAnsi="Times New Roman"/>
          <w:sz w:val="24"/>
          <w:szCs w:val="24"/>
        </w:rPr>
        <w:t xml:space="preserve">. </w:t>
      </w:r>
      <w:r w:rsidRPr="00145F9C">
        <w:rPr>
          <w:rFonts w:ascii="Times New Roman" w:hAnsi="Times New Roman"/>
          <w:color w:val="0070C0"/>
          <w:sz w:val="24"/>
          <w:szCs w:val="24"/>
        </w:rPr>
        <w:t>(</w:t>
      </w:r>
      <w:r w:rsidR="001B24A1" w:rsidRPr="00145F9C">
        <w:rPr>
          <w:rFonts w:ascii="Times New Roman" w:eastAsiaTheme="minorHAnsi" w:hAnsi="Times New Roman"/>
          <w:color w:val="0070C0"/>
          <w:sz w:val="24"/>
          <w:szCs w:val="24"/>
          <w:lang w:bidi="gu-IN"/>
        </w:rPr>
        <w:t>Sinha</w:t>
      </w:r>
      <w:r w:rsidR="001B24A1" w:rsidRPr="00145F9C">
        <w:rPr>
          <w:rFonts w:ascii="Times New Roman" w:eastAsiaTheme="minorHAnsi" w:hAnsi="Times New Roman"/>
          <w:sz w:val="24"/>
          <w:szCs w:val="24"/>
          <w:lang w:bidi="gu-IN"/>
        </w:rPr>
        <w:t xml:space="preserve"> </w:t>
      </w:r>
      <w:r w:rsidR="001B24A1" w:rsidRPr="00145F9C">
        <w:rPr>
          <w:rFonts w:ascii="Times New Roman" w:hAnsi="Times New Roman"/>
          <w:iCs/>
          <w:color w:val="0070C0"/>
          <w:sz w:val="24"/>
          <w:szCs w:val="24"/>
        </w:rPr>
        <w:t>and Gupta,</w:t>
      </w:r>
      <w:r w:rsidR="001B24A1" w:rsidRPr="00145F9C">
        <w:rPr>
          <w:rFonts w:ascii="Times New Roman" w:hAnsi="Times New Roman"/>
          <w:i/>
          <w:iCs/>
          <w:color w:val="0070C0"/>
          <w:sz w:val="24"/>
          <w:szCs w:val="24"/>
        </w:rPr>
        <w:t xml:space="preserve"> </w:t>
      </w:r>
      <w:r w:rsidRPr="00145F9C">
        <w:rPr>
          <w:rFonts w:ascii="Times New Roman" w:hAnsi="Times New Roman"/>
          <w:color w:val="0070C0"/>
          <w:sz w:val="24"/>
          <w:szCs w:val="24"/>
        </w:rPr>
        <w:t xml:space="preserve">2011) </w:t>
      </w:r>
      <w:r w:rsidRPr="00145F9C">
        <w:rPr>
          <w:rFonts w:ascii="Times New Roman" w:hAnsi="Times New Roman"/>
          <w:sz w:val="24"/>
          <w:szCs w:val="24"/>
        </w:rPr>
        <w:t xml:space="preserve">has analyzed the risk with reference to merger and found that in case of few banks merger resulted in reduction </w:t>
      </w:r>
      <w:r w:rsidR="00CA2967" w:rsidRPr="00145F9C">
        <w:rPr>
          <w:rFonts w:ascii="Times New Roman" w:hAnsi="Times New Roman"/>
          <w:sz w:val="24"/>
          <w:szCs w:val="24"/>
        </w:rPr>
        <w:t xml:space="preserve">of </w:t>
      </w:r>
      <w:r w:rsidR="000D5D2C" w:rsidRPr="00145F9C">
        <w:rPr>
          <w:rFonts w:ascii="Times New Roman" w:hAnsi="Times New Roman"/>
          <w:sz w:val="24"/>
          <w:szCs w:val="24"/>
        </w:rPr>
        <w:t xml:space="preserve">overall risk of </w:t>
      </w:r>
      <w:r w:rsidR="00F302D3" w:rsidRPr="00145F9C">
        <w:rPr>
          <w:rFonts w:ascii="Times New Roman" w:hAnsi="Times New Roman"/>
          <w:sz w:val="24"/>
          <w:szCs w:val="24"/>
        </w:rPr>
        <w:t>firm. T</w:t>
      </w:r>
      <w:r w:rsidRPr="00145F9C">
        <w:rPr>
          <w:rFonts w:ascii="Times New Roman" w:hAnsi="Times New Roman"/>
          <w:sz w:val="24"/>
          <w:szCs w:val="24"/>
        </w:rPr>
        <w:t>able</w:t>
      </w:r>
      <w:r w:rsidR="00F302D3" w:rsidRPr="00145F9C">
        <w:rPr>
          <w:rFonts w:ascii="Times New Roman" w:hAnsi="Times New Roman"/>
          <w:sz w:val="24"/>
          <w:szCs w:val="24"/>
        </w:rPr>
        <w:t xml:space="preserve"> 9</w:t>
      </w:r>
      <w:r w:rsidRPr="00145F9C">
        <w:rPr>
          <w:rFonts w:ascii="Times New Roman" w:hAnsi="Times New Roman"/>
          <w:sz w:val="24"/>
          <w:szCs w:val="24"/>
        </w:rPr>
        <w:t xml:space="preserve"> shows the composition of total risk as systematic and non-syste</w:t>
      </w:r>
      <w:r w:rsidR="00FF3F3D" w:rsidRPr="00145F9C">
        <w:rPr>
          <w:rFonts w:ascii="Times New Roman" w:hAnsi="Times New Roman"/>
          <w:sz w:val="24"/>
          <w:szCs w:val="24"/>
        </w:rPr>
        <w:t>matic components for both pre and post-merger</w:t>
      </w:r>
      <w:r w:rsidRPr="00145F9C">
        <w:rPr>
          <w:rFonts w:ascii="Times New Roman" w:hAnsi="Times New Roman"/>
          <w:sz w:val="24"/>
          <w:szCs w:val="24"/>
        </w:rPr>
        <w:t xml:space="preserve"> periods. </w:t>
      </w:r>
      <w:r w:rsidR="007D6BC7" w:rsidRPr="00145F9C">
        <w:rPr>
          <w:rFonts w:ascii="Times New Roman" w:hAnsi="Times New Roman"/>
          <w:sz w:val="24"/>
          <w:szCs w:val="24"/>
        </w:rPr>
        <w:t>To perform risk analysis data on stock prices are collected for duration of 80 days, i.e. 40 days before merger and 40 days after merger</w:t>
      </w:r>
      <w:r w:rsidRPr="00145F9C">
        <w:rPr>
          <w:rFonts w:ascii="Times New Roman" w:hAnsi="Times New Roman"/>
          <w:sz w:val="24"/>
          <w:szCs w:val="24"/>
        </w:rPr>
        <w:t xml:space="preserve">. The date of merger of </w:t>
      </w:r>
      <w:r w:rsidR="003C4C48" w:rsidRPr="00145F9C">
        <w:rPr>
          <w:rFonts w:ascii="Times New Roman" w:hAnsi="Times New Roman"/>
          <w:sz w:val="24"/>
          <w:szCs w:val="24"/>
        </w:rPr>
        <w:t xml:space="preserve">particular bank </w:t>
      </w:r>
      <w:r w:rsidRPr="00145F9C">
        <w:rPr>
          <w:rFonts w:ascii="Times New Roman" w:hAnsi="Times New Roman"/>
          <w:sz w:val="24"/>
          <w:szCs w:val="24"/>
        </w:rPr>
        <w:t xml:space="preserve">is taken as the reference point. Here, </w:t>
      </w:r>
      <w:r w:rsidR="006434CF" w:rsidRPr="00145F9C">
        <w:rPr>
          <w:rFonts w:ascii="Times New Roman" w:hAnsi="Times New Roman"/>
          <w:sz w:val="24"/>
          <w:szCs w:val="24"/>
        </w:rPr>
        <w:t xml:space="preserve">unsystematic risk </w:t>
      </w:r>
      <w:r w:rsidRPr="00145F9C">
        <w:rPr>
          <w:rFonts w:ascii="Times New Roman" w:hAnsi="Times New Roman"/>
          <w:sz w:val="24"/>
          <w:szCs w:val="24"/>
        </w:rPr>
        <w:t xml:space="preserve">is calculated through variance of returns and </w:t>
      </w:r>
      <w:r w:rsidR="00AF4084" w:rsidRPr="00145F9C">
        <w:rPr>
          <w:rFonts w:ascii="Times New Roman" w:hAnsi="Times New Roman"/>
          <w:sz w:val="24"/>
          <w:szCs w:val="24"/>
        </w:rPr>
        <w:t>systematic risk is calculated through beta</w:t>
      </w:r>
      <w:r w:rsidRPr="00145F9C">
        <w:rPr>
          <w:rFonts w:ascii="Times New Roman" w:hAnsi="Times New Roman"/>
          <w:sz w:val="24"/>
          <w:szCs w:val="24"/>
        </w:rPr>
        <w:t>.</w:t>
      </w:r>
    </w:p>
    <w:p w:rsidR="004C4990" w:rsidRPr="00145F9C" w:rsidRDefault="004C4990" w:rsidP="00EB3803">
      <w:pPr>
        <w:pStyle w:val="ListParagraph1"/>
        <w:spacing w:after="0"/>
        <w:ind w:left="0"/>
        <w:jc w:val="both"/>
        <w:rPr>
          <w:rFonts w:ascii="Times New Roman" w:hAnsi="Times New Roman"/>
          <w:sz w:val="24"/>
          <w:szCs w:val="24"/>
        </w:rPr>
      </w:pPr>
    </w:p>
    <w:p w:rsidR="00D26113" w:rsidRPr="00145F9C" w:rsidRDefault="00D26113" w:rsidP="00EB3803">
      <w:pPr>
        <w:pStyle w:val="ListParagraph1"/>
        <w:spacing w:after="0"/>
        <w:ind w:left="0"/>
        <w:jc w:val="center"/>
        <w:rPr>
          <w:rFonts w:ascii="Times New Roman" w:hAnsi="Times New Roman"/>
          <w:bCs/>
          <w:sz w:val="24"/>
          <w:szCs w:val="24"/>
        </w:rPr>
      </w:pPr>
      <w:r w:rsidRPr="00145F9C">
        <w:rPr>
          <w:rFonts w:ascii="Times New Roman" w:hAnsi="Times New Roman"/>
          <w:b/>
          <w:bCs/>
          <w:sz w:val="24"/>
          <w:szCs w:val="24"/>
        </w:rPr>
        <w:lastRenderedPageBreak/>
        <w:t>Table 7</w:t>
      </w:r>
      <w:r w:rsidRPr="00145F9C">
        <w:rPr>
          <w:rFonts w:ascii="Times New Roman" w:hAnsi="Times New Roman"/>
          <w:bCs/>
          <w:sz w:val="24"/>
          <w:szCs w:val="24"/>
        </w:rPr>
        <w:t xml:space="preserve"> Risk Analysis</w:t>
      </w:r>
    </w:p>
    <w:tbl>
      <w:tblPr>
        <w:tblStyle w:val="TableGrid"/>
        <w:tblW w:w="0" w:type="auto"/>
        <w:jc w:val="center"/>
        <w:tblLook w:val="04A0" w:firstRow="1" w:lastRow="0" w:firstColumn="1" w:lastColumn="0" w:noHBand="0" w:noVBand="1"/>
      </w:tblPr>
      <w:tblGrid>
        <w:gridCol w:w="2849"/>
        <w:gridCol w:w="1636"/>
        <w:gridCol w:w="2116"/>
        <w:gridCol w:w="1850"/>
      </w:tblGrid>
      <w:tr w:rsidR="00D26113" w:rsidRPr="00145F9C" w:rsidTr="00DC7506">
        <w:trPr>
          <w:jc w:val="center"/>
        </w:trPr>
        <w:tc>
          <w:tcPr>
            <w:tcW w:w="0" w:type="auto"/>
          </w:tcPr>
          <w:p w:rsidR="00D26113" w:rsidRPr="00145F9C" w:rsidRDefault="00D26113" w:rsidP="00EB3803">
            <w:pPr>
              <w:pStyle w:val="ListParagraph1"/>
              <w:spacing w:after="0"/>
              <w:ind w:left="0"/>
              <w:jc w:val="both"/>
              <w:rPr>
                <w:rFonts w:ascii="Times New Roman" w:hAnsi="Times New Roman" w:cs="Times New Roman"/>
                <w:b/>
                <w:bCs/>
                <w:sz w:val="24"/>
                <w:szCs w:val="24"/>
              </w:rPr>
            </w:pPr>
            <w:r w:rsidRPr="00145F9C">
              <w:rPr>
                <w:rFonts w:ascii="Times New Roman" w:hAnsi="Times New Roman" w:cs="Times New Roman"/>
                <w:b/>
                <w:bCs/>
                <w:sz w:val="24"/>
                <w:szCs w:val="24"/>
              </w:rPr>
              <w:t>Name of Bank</w:t>
            </w:r>
          </w:p>
        </w:tc>
        <w:tc>
          <w:tcPr>
            <w:tcW w:w="0" w:type="auto"/>
          </w:tcPr>
          <w:p w:rsidR="00D26113" w:rsidRPr="00145F9C" w:rsidRDefault="00D26113" w:rsidP="00EB3803">
            <w:pPr>
              <w:pStyle w:val="ListParagraph1"/>
              <w:spacing w:after="0"/>
              <w:ind w:left="0"/>
              <w:jc w:val="both"/>
              <w:rPr>
                <w:rFonts w:ascii="Times New Roman" w:hAnsi="Times New Roman" w:cs="Times New Roman"/>
                <w:b/>
                <w:bCs/>
                <w:sz w:val="24"/>
                <w:szCs w:val="24"/>
              </w:rPr>
            </w:pPr>
            <w:r w:rsidRPr="00145F9C">
              <w:rPr>
                <w:rFonts w:ascii="Times New Roman" w:hAnsi="Times New Roman" w:cs="Times New Roman"/>
                <w:b/>
                <w:bCs/>
                <w:sz w:val="24"/>
                <w:szCs w:val="24"/>
              </w:rPr>
              <w:t>Time Period</w:t>
            </w:r>
          </w:p>
        </w:tc>
        <w:tc>
          <w:tcPr>
            <w:tcW w:w="0" w:type="auto"/>
          </w:tcPr>
          <w:p w:rsidR="00D26113" w:rsidRPr="00145F9C" w:rsidRDefault="00D26113" w:rsidP="00EB3803">
            <w:pPr>
              <w:pStyle w:val="ListParagraph1"/>
              <w:spacing w:after="0"/>
              <w:ind w:left="0"/>
              <w:jc w:val="center"/>
              <w:rPr>
                <w:rFonts w:ascii="Times New Roman" w:hAnsi="Times New Roman" w:cs="Times New Roman"/>
                <w:b/>
                <w:bCs/>
                <w:sz w:val="24"/>
                <w:szCs w:val="24"/>
              </w:rPr>
            </w:pPr>
            <w:r w:rsidRPr="00145F9C">
              <w:rPr>
                <w:rFonts w:ascii="Times New Roman" w:hAnsi="Times New Roman" w:cs="Times New Roman"/>
                <w:b/>
                <w:bCs/>
                <w:sz w:val="24"/>
                <w:szCs w:val="24"/>
              </w:rPr>
              <w:t>Unsystematic Risk</w:t>
            </w:r>
          </w:p>
        </w:tc>
        <w:tc>
          <w:tcPr>
            <w:tcW w:w="0" w:type="auto"/>
          </w:tcPr>
          <w:p w:rsidR="00D26113" w:rsidRPr="00145F9C" w:rsidRDefault="00D26113" w:rsidP="00EB3803">
            <w:pPr>
              <w:pStyle w:val="ListParagraph1"/>
              <w:spacing w:after="0"/>
              <w:ind w:left="0"/>
              <w:jc w:val="center"/>
              <w:rPr>
                <w:rFonts w:ascii="Times New Roman" w:hAnsi="Times New Roman" w:cs="Times New Roman"/>
                <w:b/>
                <w:bCs/>
                <w:sz w:val="24"/>
                <w:szCs w:val="24"/>
              </w:rPr>
            </w:pPr>
            <w:r w:rsidRPr="00145F9C">
              <w:rPr>
                <w:rFonts w:ascii="Times New Roman" w:hAnsi="Times New Roman" w:cs="Times New Roman"/>
                <w:b/>
                <w:bCs/>
                <w:sz w:val="24"/>
                <w:szCs w:val="24"/>
              </w:rPr>
              <w:t>Systematic Risk</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rPr>
                <w:rFonts w:ascii="Times New Roman" w:hAnsi="Times New Roman" w:cs="Times New Roman"/>
                <w:bCs/>
                <w:sz w:val="24"/>
                <w:szCs w:val="24"/>
              </w:rPr>
            </w:pPr>
            <w:r w:rsidRPr="00145F9C">
              <w:rPr>
                <w:rFonts w:ascii="Times New Roman" w:hAnsi="Times New Roman" w:cs="Times New Roman"/>
                <w:bCs/>
                <w:sz w:val="24"/>
                <w:szCs w:val="24"/>
              </w:rPr>
              <w:t>Oriental bank of commerce</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0.06%</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1.42</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0.02%</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0.833</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Federal bank</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0.04%</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0.567</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0.10%</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2.06</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IDBI bank</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0.11%</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2.03</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0.03%</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1.34</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Indian overseas bank</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0.06%</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0.69</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0.06%</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0.88</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HDFC bank</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0.08%</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0.98</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0.15%</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1.23</w:t>
            </w:r>
          </w:p>
        </w:tc>
      </w:tr>
      <w:tr w:rsidR="00D26113" w:rsidRPr="00145F9C" w:rsidTr="00DC7506">
        <w:trPr>
          <w:jc w:val="center"/>
        </w:trPr>
        <w:tc>
          <w:tcPr>
            <w:tcW w:w="0" w:type="auto"/>
            <w:vMerge w:val="restart"/>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ICICI bank</w:t>
            </w: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Before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0.03%</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2.07</w:t>
            </w:r>
          </w:p>
        </w:tc>
      </w:tr>
      <w:tr w:rsidR="00D26113" w:rsidRPr="00145F9C" w:rsidTr="00DC7506">
        <w:trPr>
          <w:jc w:val="center"/>
        </w:trPr>
        <w:tc>
          <w:tcPr>
            <w:tcW w:w="0" w:type="auto"/>
            <w:vMerge/>
          </w:tcPr>
          <w:p w:rsidR="00D26113" w:rsidRPr="00145F9C" w:rsidRDefault="00D26113" w:rsidP="00EB3803">
            <w:pPr>
              <w:pStyle w:val="ListParagraph1"/>
              <w:spacing w:after="0"/>
              <w:ind w:left="0"/>
              <w:jc w:val="both"/>
              <w:rPr>
                <w:rFonts w:ascii="Times New Roman" w:hAnsi="Times New Roman" w:cs="Times New Roman"/>
                <w:bCs/>
                <w:sz w:val="24"/>
                <w:szCs w:val="24"/>
              </w:rPr>
            </w:pPr>
          </w:p>
        </w:tc>
        <w:tc>
          <w:tcPr>
            <w:tcW w:w="0" w:type="auto"/>
          </w:tcPr>
          <w:p w:rsidR="00D26113" w:rsidRPr="00145F9C" w:rsidRDefault="00D26113" w:rsidP="00EB3803">
            <w:pPr>
              <w:pStyle w:val="ListParagraph1"/>
              <w:spacing w:after="0"/>
              <w:ind w:left="0"/>
              <w:jc w:val="both"/>
              <w:rPr>
                <w:rFonts w:ascii="Times New Roman" w:hAnsi="Times New Roman" w:cs="Times New Roman"/>
                <w:bCs/>
                <w:sz w:val="24"/>
                <w:szCs w:val="24"/>
              </w:rPr>
            </w:pPr>
            <w:r w:rsidRPr="00145F9C">
              <w:rPr>
                <w:rFonts w:ascii="Times New Roman" w:hAnsi="Times New Roman" w:cs="Times New Roman"/>
                <w:bCs/>
                <w:sz w:val="24"/>
                <w:szCs w:val="24"/>
              </w:rPr>
              <w:t>After Merger</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0.03%</w:t>
            </w:r>
          </w:p>
        </w:tc>
        <w:tc>
          <w:tcPr>
            <w:tcW w:w="0" w:type="auto"/>
          </w:tcPr>
          <w:p w:rsidR="00D26113" w:rsidRPr="00145F9C" w:rsidRDefault="00D26113" w:rsidP="00EB3803">
            <w:pPr>
              <w:pStyle w:val="ListParagraph1"/>
              <w:spacing w:after="0"/>
              <w:ind w:left="0"/>
              <w:jc w:val="center"/>
              <w:rPr>
                <w:rFonts w:ascii="Times New Roman" w:hAnsi="Times New Roman" w:cs="Times New Roman"/>
                <w:bCs/>
                <w:sz w:val="24"/>
                <w:szCs w:val="24"/>
              </w:rPr>
            </w:pPr>
            <w:r w:rsidRPr="00145F9C">
              <w:rPr>
                <w:rFonts w:ascii="Times New Roman" w:hAnsi="Times New Roman" w:cs="Times New Roman"/>
                <w:bCs/>
                <w:sz w:val="24"/>
                <w:szCs w:val="24"/>
              </w:rPr>
              <w:t>1.55</w:t>
            </w:r>
          </w:p>
        </w:tc>
      </w:tr>
    </w:tbl>
    <w:p w:rsidR="000D2F26" w:rsidRPr="00145F9C" w:rsidRDefault="00D26113" w:rsidP="00EB3803">
      <w:pPr>
        <w:pStyle w:val="ListParagraph1"/>
        <w:spacing w:after="0"/>
        <w:ind w:left="0"/>
        <w:jc w:val="center"/>
        <w:rPr>
          <w:rFonts w:ascii="Times New Roman" w:hAnsi="Times New Roman"/>
          <w:b/>
          <w:bCs/>
          <w:sz w:val="24"/>
          <w:szCs w:val="24"/>
        </w:rPr>
      </w:pPr>
      <w:r w:rsidRPr="00145F9C">
        <w:rPr>
          <w:rFonts w:ascii="Times New Roman" w:hAnsi="Times New Roman"/>
          <w:b/>
          <w:sz w:val="28"/>
        </w:rPr>
        <w:t xml:space="preserve"> </w:t>
      </w:r>
    </w:p>
    <w:p w:rsidR="00511D3D" w:rsidRPr="00145F9C" w:rsidRDefault="00B50D7F" w:rsidP="00EB3803">
      <w:pPr>
        <w:pStyle w:val="ListParagraph1"/>
        <w:spacing w:after="0"/>
        <w:ind w:left="0"/>
        <w:jc w:val="both"/>
        <w:rPr>
          <w:rFonts w:ascii="Times New Roman" w:hAnsi="Times New Roman"/>
          <w:bCs/>
          <w:sz w:val="24"/>
          <w:szCs w:val="24"/>
        </w:rPr>
      </w:pPr>
      <w:r w:rsidRPr="00145F9C">
        <w:rPr>
          <w:rFonts w:ascii="Times New Roman" w:hAnsi="Times New Roman"/>
          <w:sz w:val="24"/>
          <w:szCs w:val="28"/>
        </w:rPr>
        <w:t>In case of</w:t>
      </w:r>
      <w:r w:rsidR="00870810" w:rsidRPr="00145F9C">
        <w:rPr>
          <w:rFonts w:ascii="Times New Roman" w:hAnsi="Times New Roman"/>
          <w:sz w:val="24"/>
          <w:szCs w:val="28"/>
        </w:rPr>
        <w:t xml:space="preserve"> Oriental bank of commerce</w:t>
      </w:r>
      <w:r w:rsidRPr="00145F9C">
        <w:rPr>
          <w:rFonts w:ascii="Times New Roman" w:hAnsi="Times New Roman"/>
          <w:sz w:val="24"/>
          <w:szCs w:val="28"/>
        </w:rPr>
        <w:t>,</w:t>
      </w:r>
      <w:r w:rsidR="00870810" w:rsidRPr="00145F9C">
        <w:rPr>
          <w:rFonts w:ascii="Times New Roman" w:hAnsi="Times New Roman"/>
          <w:sz w:val="24"/>
          <w:szCs w:val="28"/>
        </w:rPr>
        <w:t xml:space="preserve"> </w:t>
      </w:r>
      <w:r w:rsidRPr="00145F9C">
        <w:rPr>
          <w:rFonts w:ascii="Times New Roman" w:hAnsi="Times New Roman"/>
          <w:sz w:val="24"/>
          <w:szCs w:val="28"/>
        </w:rPr>
        <w:t>u</w:t>
      </w:r>
      <w:r w:rsidR="00870810" w:rsidRPr="00145F9C">
        <w:rPr>
          <w:rFonts w:ascii="Times New Roman" w:hAnsi="Times New Roman"/>
          <w:sz w:val="24"/>
          <w:szCs w:val="28"/>
        </w:rPr>
        <w:t xml:space="preserve">nsystematic risk was </w:t>
      </w:r>
      <w:r w:rsidRPr="00145F9C">
        <w:rPr>
          <w:rFonts w:ascii="Times New Roman" w:hAnsi="Times New Roman"/>
          <w:sz w:val="24"/>
          <w:szCs w:val="28"/>
        </w:rPr>
        <w:t>decreased</w:t>
      </w:r>
      <w:r w:rsidR="00870810" w:rsidRPr="00145F9C">
        <w:rPr>
          <w:rFonts w:ascii="Times New Roman" w:hAnsi="Times New Roman"/>
          <w:sz w:val="24"/>
          <w:szCs w:val="28"/>
        </w:rPr>
        <w:t xml:space="preserve"> from 0.06% to 0.02% </w:t>
      </w:r>
      <w:r w:rsidR="00A85002" w:rsidRPr="00145F9C">
        <w:rPr>
          <w:rFonts w:ascii="Times New Roman" w:hAnsi="Times New Roman"/>
          <w:sz w:val="24"/>
          <w:szCs w:val="28"/>
        </w:rPr>
        <w:t>along with s</w:t>
      </w:r>
      <w:r w:rsidR="00870810" w:rsidRPr="00145F9C">
        <w:rPr>
          <w:rFonts w:ascii="Times New Roman" w:hAnsi="Times New Roman"/>
          <w:sz w:val="24"/>
          <w:szCs w:val="28"/>
        </w:rPr>
        <w:t xml:space="preserve">ystematic risk </w:t>
      </w:r>
      <w:r w:rsidRPr="00145F9C">
        <w:rPr>
          <w:rFonts w:ascii="Times New Roman" w:hAnsi="Times New Roman"/>
          <w:sz w:val="24"/>
          <w:szCs w:val="28"/>
        </w:rPr>
        <w:t>from 1.42 to 0.833</w:t>
      </w:r>
      <w:r w:rsidR="00B726F8" w:rsidRPr="00145F9C">
        <w:rPr>
          <w:rFonts w:ascii="Times New Roman" w:hAnsi="Times New Roman"/>
          <w:sz w:val="24"/>
          <w:szCs w:val="28"/>
        </w:rPr>
        <w:t xml:space="preserve">. It </w:t>
      </w:r>
      <w:r w:rsidR="00440FCA" w:rsidRPr="00145F9C">
        <w:rPr>
          <w:rFonts w:ascii="Times New Roman" w:hAnsi="Times New Roman"/>
          <w:sz w:val="24"/>
          <w:szCs w:val="28"/>
        </w:rPr>
        <w:t>revealed</w:t>
      </w:r>
      <w:r w:rsidR="00870810" w:rsidRPr="00145F9C">
        <w:rPr>
          <w:rFonts w:ascii="Times New Roman" w:hAnsi="Times New Roman"/>
          <w:sz w:val="24"/>
          <w:szCs w:val="28"/>
        </w:rPr>
        <w:t xml:space="preserve"> that merger </w:t>
      </w:r>
      <w:r w:rsidR="00870810" w:rsidRPr="00145F9C">
        <w:rPr>
          <w:rFonts w:ascii="Times New Roman" w:hAnsi="Times New Roman"/>
          <w:bCs/>
          <w:sz w:val="24"/>
          <w:szCs w:val="28"/>
        </w:rPr>
        <w:t xml:space="preserve">has made an effect of diversification </w:t>
      </w:r>
      <w:r w:rsidRPr="00145F9C">
        <w:rPr>
          <w:rFonts w:ascii="Times New Roman" w:hAnsi="Times New Roman"/>
          <w:bCs/>
          <w:sz w:val="24"/>
          <w:szCs w:val="28"/>
        </w:rPr>
        <w:t>that</w:t>
      </w:r>
      <w:r w:rsidR="00870810" w:rsidRPr="00145F9C">
        <w:rPr>
          <w:rFonts w:ascii="Times New Roman" w:hAnsi="Times New Roman"/>
          <w:bCs/>
          <w:sz w:val="24"/>
          <w:szCs w:val="28"/>
        </w:rPr>
        <w:t xml:space="preserve"> resulted in reduction of </w:t>
      </w:r>
      <w:r w:rsidR="00B726F8" w:rsidRPr="00145F9C">
        <w:rPr>
          <w:rFonts w:ascii="Times New Roman" w:hAnsi="Times New Roman"/>
          <w:bCs/>
          <w:sz w:val="24"/>
          <w:szCs w:val="28"/>
        </w:rPr>
        <w:t>risk and o</w:t>
      </w:r>
      <w:r w:rsidR="00F54415" w:rsidRPr="00145F9C">
        <w:rPr>
          <w:rFonts w:ascii="Times New Roman" w:hAnsi="Times New Roman"/>
          <w:bCs/>
          <w:sz w:val="24"/>
          <w:szCs w:val="28"/>
        </w:rPr>
        <w:t>verall, merger remain positive for shareholders.</w:t>
      </w:r>
      <w:r w:rsidR="00105BE1" w:rsidRPr="00145F9C">
        <w:rPr>
          <w:rFonts w:ascii="Times New Roman" w:hAnsi="Times New Roman"/>
          <w:bCs/>
          <w:sz w:val="24"/>
          <w:szCs w:val="28"/>
        </w:rPr>
        <w:t xml:space="preserve"> </w:t>
      </w:r>
      <w:r w:rsidR="00FA6455" w:rsidRPr="00145F9C">
        <w:rPr>
          <w:rFonts w:ascii="Times New Roman" w:hAnsi="Times New Roman"/>
          <w:sz w:val="24"/>
          <w:szCs w:val="24"/>
        </w:rPr>
        <w:t>Federal bank has found increase in both risk after merger, i.e. u</w:t>
      </w:r>
      <w:r w:rsidR="00FA6455" w:rsidRPr="00145F9C">
        <w:rPr>
          <w:rFonts w:ascii="Times New Roman" w:hAnsi="Times New Roman"/>
          <w:sz w:val="24"/>
          <w:szCs w:val="28"/>
        </w:rPr>
        <w:t xml:space="preserve">nsystematic risk </w:t>
      </w:r>
      <w:r w:rsidR="00870810" w:rsidRPr="00145F9C">
        <w:rPr>
          <w:rFonts w:ascii="Times New Roman" w:hAnsi="Times New Roman"/>
          <w:sz w:val="24"/>
          <w:szCs w:val="28"/>
        </w:rPr>
        <w:t xml:space="preserve">from 0.04% to 0.10% and </w:t>
      </w:r>
      <w:r w:rsidR="00FA6455" w:rsidRPr="00145F9C">
        <w:rPr>
          <w:rFonts w:ascii="Times New Roman" w:hAnsi="Times New Roman"/>
          <w:sz w:val="24"/>
          <w:szCs w:val="28"/>
        </w:rPr>
        <w:t>s</w:t>
      </w:r>
      <w:r w:rsidR="00870810" w:rsidRPr="00145F9C">
        <w:rPr>
          <w:rFonts w:ascii="Times New Roman" w:hAnsi="Times New Roman"/>
          <w:sz w:val="24"/>
          <w:szCs w:val="28"/>
        </w:rPr>
        <w:t>ystematic risk from 0.567 to 2.06</w:t>
      </w:r>
      <w:r w:rsidR="004D7413" w:rsidRPr="00145F9C">
        <w:rPr>
          <w:rFonts w:ascii="Times New Roman" w:hAnsi="Times New Roman"/>
          <w:sz w:val="24"/>
          <w:szCs w:val="28"/>
        </w:rPr>
        <w:t xml:space="preserve"> which</w:t>
      </w:r>
      <w:r w:rsidR="00121BB0" w:rsidRPr="00145F9C">
        <w:rPr>
          <w:rFonts w:ascii="Times New Roman" w:hAnsi="Times New Roman"/>
          <w:sz w:val="24"/>
          <w:szCs w:val="28"/>
        </w:rPr>
        <w:t xml:space="preserve"> reveals negative effect of diversification</w:t>
      </w:r>
      <w:r w:rsidR="00870810" w:rsidRPr="00145F9C">
        <w:rPr>
          <w:rFonts w:ascii="Times New Roman" w:hAnsi="Times New Roman"/>
          <w:sz w:val="24"/>
          <w:szCs w:val="28"/>
        </w:rPr>
        <w:t xml:space="preserve">. </w:t>
      </w:r>
      <w:r w:rsidR="008D242E" w:rsidRPr="00145F9C">
        <w:rPr>
          <w:rFonts w:ascii="Times New Roman" w:hAnsi="Times New Roman"/>
          <w:sz w:val="24"/>
          <w:szCs w:val="28"/>
        </w:rPr>
        <w:t xml:space="preserve">Overall, </w:t>
      </w:r>
      <w:r w:rsidR="00C24EFA" w:rsidRPr="00145F9C">
        <w:rPr>
          <w:rFonts w:ascii="Times New Roman" w:hAnsi="Times New Roman"/>
          <w:sz w:val="24"/>
          <w:szCs w:val="28"/>
        </w:rPr>
        <w:t xml:space="preserve">merger remain negative </w:t>
      </w:r>
      <w:r w:rsidR="00105BE1" w:rsidRPr="00145F9C">
        <w:rPr>
          <w:rFonts w:ascii="Times New Roman" w:hAnsi="Times New Roman"/>
          <w:sz w:val="24"/>
          <w:szCs w:val="28"/>
        </w:rPr>
        <w:t>for shareholders of federal bank.</w:t>
      </w:r>
      <w:r w:rsidR="00157142" w:rsidRPr="00145F9C">
        <w:rPr>
          <w:rFonts w:ascii="Times New Roman" w:hAnsi="Times New Roman"/>
          <w:bCs/>
          <w:sz w:val="24"/>
          <w:szCs w:val="28"/>
        </w:rPr>
        <w:t xml:space="preserve"> </w:t>
      </w:r>
      <w:r w:rsidR="008C2911" w:rsidRPr="00145F9C">
        <w:rPr>
          <w:rFonts w:ascii="Times New Roman" w:hAnsi="Times New Roman"/>
          <w:sz w:val="24"/>
          <w:szCs w:val="28"/>
        </w:rPr>
        <w:t>In case of IDBI, after me</w:t>
      </w:r>
      <w:r w:rsidR="00870810" w:rsidRPr="00145F9C">
        <w:rPr>
          <w:rFonts w:ascii="Times New Roman" w:hAnsi="Times New Roman"/>
          <w:sz w:val="24"/>
          <w:szCs w:val="28"/>
        </w:rPr>
        <w:t>rger</w:t>
      </w:r>
      <w:r w:rsidR="008C2911" w:rsidRPr="00145F9C">
        <w:rPr>
          <w:rFonts w:ascii="Times New Roman" w:hAnsi="Times New Roman"/>
          <w:sz w:val="24"/>
          <w:szCs w:val="28"/>
        </w:rPr>
        <w:t>, both risk has decreased, i.e., s</w:t>
      </w:r>
      <w:r w:rsidR="00870810" w:rsidRPr="00145F9C">
        <w:rPr>
          <w:rFonts w:ascii="Times New Roman" w:hAnsi="Times New Roman"/>
          <w:sz w:val="24"/>
          <w:szCs w:val="28"/>
        </w:rPr>
        <w:t xml:space="preserve">ystematic risk from 2.03 to 1.34 </w:t>
      </w:r>
      <w:r w:rsidR="008C2911" w:rsidRPr="00145F9C">
        <w:rPr>
          <w:rFonts w:ascii="Times New Roman" w:hAnsi="Times New Roman"/>
          <w:sz w:val="24"/>
          <w:szCs w:val="28"/>
        </w:rPr>
        <w:t>and u</w:t>
      </w:r>
      <w:r w:rsidR="00870810" w:rsidRPr="00145F9C">
        <w:rPr>
          <w:rFonts w:ascii="Times New Roman" w:hAnsi="Times New Roman"/>
          <w:sz w:val="24"/>
          <w:szCs w:val="28"/>
        </w:rPr>
        <w:t xml:space="preserve">nsystematic risk </w:t>
      </w:r>
      <w:r w:rsidR="008C2911" w:rsidRPr="00145F9C">
        <w:rPr>
          <w:rFonts w:ascii="Times New Roman" w:hAnsi="Times New Roman"/>
          <w:sz w:val="24"/>
          <w:szCs w:val="28"/>
        </w:rPr>
        <w:t xml:space="preserve">from 0.11% to 0.03%. </w:t>
      </w:r>
      <w:r w:rsidR="00870810" w:rsidRPr="00145F9C">
        <w:rPr>
          <w:rFonts w:ascii="Times New Roman" w:hAnsi="Times New Roman"/>
          <w:sz w:val="24"/>
          <w:szCs w:val="28"/>
        </w:rPr>
        <w:t>There is positive effect of this diversification which resulted in reduction of risk</w:t>
      </w:r>
      <w:r w:rsidR="00157142" w:rsidRPr="00145F9C">
        <w:rPr>
          <w:rFonts w:ascii="Times New Roman" w:hAnsi="Times New Roman"/>
          <w:sz w:val="24"/>
          <w:szCs w:val="28"/>
        </w:rPr>
        <w:t xml:space="preserve"> and merger remain </w:t>
      </w:r>
      <w:r w:rsidR="00870810" w:rsidRPr="00145F9C">
        <w:rPr>
          <w:rFonts w:ascii="Times New Roman" w:hAnsi="Times New Roman"/>
          <w:sz w:val="24"/>
          <w:szCs w:val="28"/>
        </w:rPr>
        <w:t xml:space="preserve">positive for shareholders. </w:t>
      </w:r>
      <w:r w:rsidR="00A732E1" w:rsidRPr="00145F9C">
        <w:rPr>
          <w:rFonts w:ascii="Times New Roman" w:hAnsi="Times New Roman"/>
          <w:sz w:val="24"/>
          <w:szCs w:val="28"/>
        </w:rPr>
        <w:t xml:space="preserve">After </w:t>
      </w:r>
      <w:r w:rsidR="006332F3" w:rsidRPr="00145F9C">
        <w:rPr>
          <w:rFonts w:ascii="Times New Roman" w:hAnsi="Times New Roman"/>
          <w:sz w:val="24"/>
          <w:szCs w:val="28"/>
        </w:rPr>
        <w:t>m</w:t>
      </w:r>
      <w:r w:rsidR="00A732E1" w:rsidRPr="00145F9C">
        <w:rPr>
          <w:rFonts w:ascii="Times New Roman" w:hAnsi="Times New Roman"/>
          <w:sz w:val="24"/>
          <w:szCs w:val="28"/>
        </w:rPr>
        <w:t xml:space="preserve">erger of </w:t>
      </w:r>
      <w:r w:rsidR="00870810" w:rsidRPr="00145F9C">
        <w:rPr>
          <w:rFonts w:ascii="Times New Roman" w:hAnsi="Times New Roman"/>
          <w:sz w:val="24"/>
          <w:szCs w:val="28"/>
        </w:rPr>
        <w:t>Indian overseas bank with Bharat Overseas Bank</w:t>
      </w:r>
      <w:r w:rsidR="00A732E1" w:rsidRPr="00145F9C">
        <w:rPr>
          <w:rFonts w:ascii="Times New Roman" w:hAnsi="Times New Roman"/>
          <w:sz w:val="24"/>
          <w:szCs w:val="28"/>
        </w:rPr>
        <w:t>, u</w:t>
      </w:r>
      <w:r w:rsidR="00870810" w:rsidRPr="00145F9C">
        <w:rPr>
          <w:rFonts w:ascii="Times New Roman" w:hAnsi="Times New Roman"/>
          <w:sz w:val="24"/>
          <w:szCs w:val="28"/>
        </w:rPr>
        <w:t xml:space="preserve">nsystematic </w:t>
      </w:r>
      <w:r w:rsidR="00A732E1" w:rsidRPr="00145F9C">
        <w:rPr>
          <w:rFonts w:ascii="Times New Roman" w:hAnsi="Times New Roman"/>
          <w:sz w:val="24"/>
          <w:szCs w:val="28"/>
        </w:rPr>
        <w:t>r</w:t>
      </w:r>
      <w:r w:rsidR="00870810" w:rsidRPr="00145F9C">
        <w:rPr>
          <w:rFonts w:ascii="Times New Roman" w:hAnsi="Times New Roman"/>
          <w:sz w:val="24"/>
          <w:szCs w:val="28"/>
        </w:rPr>
        <w:t xml:space="preserve">isk </w:t>
      </w:r>
      <w:r w:rsidR="00972C9C" w:rsidRPr="00145F9C">
        <w:rPr>
          <w:rFonts w:ascii="Times New Roman" w:hAnsi="Times New Roman"/>
          <w:sz w:val="24"/>
          <w:szCs w:val="28"/>
        </w:rPr>
        <w:t>remains</w:t>
      </w:r>
      <w:r w:rsidR="00A732E1" w:rsidRPr="00145F9C">
        <w:rPr>
          <w:rFonts w:ascii="Times New Roman" w:hAnsi="Times New Roman"/>
          <w:sz w:val="24"/>
          <w:szCs w:val="28"/>
        </w:rPr>
        <w:t xml:space="preserve"> as it is </w:t>
      </w:r>
      <w:r w:rsidR="00870810" w:rsidRPr="00145F9C">
        <w:rPr>
          <w:rFonts w:ascii="Times New Roman" w:hAnsi="Times New Roman"/>
          <w:sz w:val="24"/>
          <w:szCs w:val="28"/>
        </w:rPr>
        <w:t xml:space="preserve">but there is increase in </w:t>
      </w:r>
      <w:r w:rsidR="006332F3" w:rsidRPr="00145F9C">
        <w:rPr>
          <w:rFonts w:ascii="Times New Roman" w:hAnsi="Times New Roman"/>
          <w:sz w:val="24"/>
          <w:szCs w:val="28"/>
        </w:rPr>
        <w:t xml:space="preserve">systematic risk from 0.69 to 0.88. </w:t>
      </w:r>
      <w:r w:rsidR="00870810" w:rsidRPr="00145F9C">
        <w:rPr>
          <w:rFonts w:ascii="Times New Roman" w:hAnsi="Times New Roman"/>
          <w:sz w:val="24"/>
          <w:szCs w:val="28"/>
        </w:rPr>
        <w:t>Merger does not have much diversification effect</w:t>
      </w:r>
      <w:r w:rsidR="00F86C1B" w:rsidRPr="00145F9C">
        <w:rPr>
          <w:rFonts w:ascii="Times New Roman" w:hAnsi="Times New Roman"/>
          <w:sz w:val="24"/>
          <w:szCs w:val="28"/>
        </w:rPr>
        <w:t xml:space="preserve"> and remain somewhat negative for shareholders as </w:t>
      </w:r>
      <w:r w:rsidR="00602308" w:rsidRPr="00145F9C">
        <w:rPr>
          <w:rFonts w:ascii="Times New Roman" w:hAnsi="Times New Roman"/>
          <w:sz w:val="24"/>
          <w:szCs w:val="28"/>
        </w:rPr>
        <w:t xml:space="preserve">merger has made little increase in systematic risk. </w:t>
      </w:r>
      <w:r w:rsidR="00870810" w:rsidRPr="00145F9C">
        <w:rPr>
          <w:rFonts w:ascii="Times New Roman" w:hAnsi="Times New Roman"/>
          <w:bCs/>
          <w:sz w:val="24"/>
          <w:szCs w:val="24"/>
        </w:rPr>
        <w:t xml:space="preserve">HDFC Bank has </w:t>
      </w:r>
      <w:r w:rsidR="00972C9C" w:rsidRPr="00145F9C">
        <w:rPr>
          <w:rFonts w:ascii="Times New Roman" w:hAnsi="Times New Roman"/>
          <w:bCs/>
          <w:sz w:val="24"/>
          <w:szCs w:val="24"/>
        </w:rPr>
        <w:t>done</w:t>
      </w:r>
      <w:r w:rsidR="00870810" w:rsidRPr="00145F9C">
        <w:rPr>
          <w:rFonts w:ascii="Times New Roman" w:hAnsi="Times New Roman"/>
          <w:bCs/>
          <w:sz w:val="24"/>
          <w:szCs w:val="24"/>
        </w:rPr>
        <w:t xml:space="preserve"> merger with Centurion Bank of Punjab. </w:t>
      </w:r>
      <w:r w:rsidR="00077BA5" w:rsidRPr="00145F9C">
        <w:rPr>
          <w:rFonts w:ascii="Times New Roman" w:hAnsi="Times New Roman"/>
          <w:bCs/>
          <w:sz w:val="24"/>
          <w:szCs w:val="24"/>
        </w:rPr>
        <w:t xml:space="preserve">After merger, </w:t>
      </w:r>
      <w:r w:rsidR="00B61FC4" w:rsidRPr="00145F9C">
        <w:rPr>
          <w:rFonts w:ascii="Times New Roman" w:hAnsi="Times New Roman"/>
          <w:bCs/>
          <w:sz w:val="24"/>
          <w:szCs w:val="24"/>
        </w:rPr>
        <w:t xml:space="preserve">there is increase in both risk. Unsystematic risk has increased from 0.08% to 0.15% and systematic risk has increased from 0.98 to 1.23. </w:t>
      </w:r>
      <w:r w:rsidR="00C04048" w:rsidRPr="00145F9C">
        <w:rPr>
          <w:rFonts w:ascii="Times New Roman" w:hAnsi="Times New Roman"/>
          <w:bCs/>
          <w:sz w:val="24"/>
          <w:szCs w:val="24"/>
        </w:rPr>
        <w:t xml:space="preserve">It reveals that diversification has negative impact and merger resulted in increase in risk. Overall, it </w:t>
      </w:r>
      <w:r w:rsidR="00972C9C" w:rsidRPr="00145F9C">
        <w:rPr>
          <w:rFonts w:ascii="Times New Roman" w:hAnsi="Times New Roman"/>
          <w:bCs/>
          <w:sz w:val="24"/>
          <w:szCs w:val="24"/>
        </w:rPr>
        <w:t>remains</w:t>
      </w:r>
      <w:r w:rsidR="00C04048" w:rsidRPr="00145F9C">
        <w:rPr>
          <w:rFonts w:ascii="Times New Roman" w:hAnsi="Times New Roman"/>
          <w:bCs/>
          <w:sz w:val="24"/>
          <w:szCs w:val="24"/>
        </w:rPr>
        <w:t xml:space="preserve"> negative for shareholders.</w:t>
      </w:r>
      <w:r w:rsidR="004E436D" w:rsidRPr="00145F9C">
        <w:rPr>
          <w:rFonts w:ascii="Times New Roman" w:hAnsi="Times New Roman"/>
          <w:bCs/>
          <w:sz w:val="24"/>
          <w:szCs w:val="24"/>
        </w:rPr>
        <w:t xml:space="preserve"> </w:t>
      </w:r>
      <w:r w:rsidR="001B5DE3" w:rsidRPr="00145F9C">
        <w:rPr>
          <w:rFonts w:ascii="Times New Roman" w:hAnsi="Times New Roman"/>
          <w:sz w:val="24"/>
          <w:szCs w:val="24"/>
        </w:rPr>
        <w:t xml:space="preserve">After merger, </w:t>
      </w:r>
      <w:r w:rsidR="004E436D" w:rsidRPr="00145F9C">
        <w:rPr>
          <w:rFonts w:ascii="Times New Roman" w:hAnsi="Times New Roman"/>
          <w:sz w:val="24"/>
          <w:szCs w:val="24"/>
        </w:rPr>
        <w:t>ICICI Bank</w:t>
      </w:r>
      <w:r w:rsidR="001B5DE3" w:rsidRPr="00145F9C">
        <w:rPr>
          <w:rFonts w:ascii="Times New Roman" w:hAnsi="Times New Roman"/>
          <w:sz w:val="24"/>
          <w:szCs w:val="24"/>
        </w:rPr>
        <w:t xml:space="preserve"> has witness</w:t>
      </w:r>
      <w:r w:rsidR="004E436D" w:rsidRPr="00145F9C">
        <w:rPr>
          <w:rFonts w:ascii="Times New Roman" w:hAnsi="Times New Roman"/>
          <w:sz w:val="24"/>
          <w:szCs w:val="24"/>
        </w:rPr>
        <w:t xml:space="preserve"> no change in unsystematic risk but </w:t>
      </w:r>
      <w:r w:rsidR="004E436D" w:rsidRPr="00145F9C">
        <w:rPr>
          <w:rFonts w:ascii="Times New Roman" w:hAnsi="Times New Roman"/>
          <w:bCs/>
          <w:sz w:val="24"/>
          <w:szCs w:val="24"/>
        </w:rPr>
        <w:t>systematic risk has decreased significantly from 2.07 to 1.55. It divulges that merger of ICICI Bank with the Bank of Rajasthan remain beneficial for shareholders of ICICI Bank.</w:t>
      </w:r>
    </w:p>
    <w:p w:rsidR="00077BA5" w:rsidRPr="00145F9C" w:rsidRDefault="00077BA5" w:rsidP="00EB3803">
      <w:pPr>
        <w:pStyle w:val="ListParagraph1"/>
        <w:spacing w:after="0"/>
        <w:ind w:left="0"/>
        <w:jc w:val="both"/>
        <w:rPr>
          <w:rFonts w:ascii="Times New Roman" w:hAnsi="Times New Roman"/>
          <w:bCs/>
          <w:sz w:val="24"/>
          <w:szCs w:val="24"/>
        </w:rPr>
      </w:pPr>
    </w:p>
    <w:p w:rsidR="00870810" w:rsidRPr="00145F9C" w:rsidRDefault="00E91242" w:rsidP="00EB3803">
      <w:pPr>
        <w:pStyle w:val="ListParagraph1"/>
        <w:spacing w:after="0"/>
        <w:ind w:left="0"/>
        <w:jc w:val="both"/>
        <w:rPr>
          <w:rFonts w:ascii="Times New Roman" w:hAnsi="Times New Roman"/>
          <w:b/>
          <w:bCs/>
          <w:sz w:val="24"/>
          <w:szCs w:val="24"/>
        </w:rPr>
      </w:pPr>
      <w:r w:rsidRPr="00145F9C">
        <w:rPr>
          <w:rFonts w:ascii="Times New Roman" w:hAnsi="Times New Roman"/>
          <w:b/>
          <w:bCs/>
          <w:sz w:val="24"/>
          <w:szCs w:val="24"/>
        </w:rPr>
        <w:t>5</w:t>
      </w:r>
      <w:r w:rsidR="00870810" w:rsidRPr="00145F9C">
        <w:rPr>
          <w:rFonts w:ascii="Times New Roman" w:hAnsi="Times New Roman"/>
          <w:b/>
          <w:bCs/>
          <w:sz w:val="24"/>
          <w:szCs w:val="24"/>
        </w:rPr>
        <w:t>. Conclusion</w:t>
      </w:r>
    </w:p>
    <w:p w:rsidR="00870810" w:rsidRPr="00145F9C" w:rsidRDefault="006312A0" w:rsidP="00EB3803">
      <w:pPr>
        <w:pStyle w:val="ListParagraph1"/>
        <w:spacing w:after="0"/>
        <w:ind w:left="0"/>
        <w:jc w:val="both"/>
        <w:rPr>
          <w:rFonts w:ascii="Times New Roman" w:hAnsi="Times New Roman"/>
          <w:sz w:val="24"/>
        </w:rPr>
      </w:pPr>
      <w:r w:rsidRPr="00145F9C">
        <w:rPr>
          <w:rFonts w:ascii="Times New Roman" w:hAnsi="Times New Roman"/>
          <w:bCs/>
          <w:sz w:val="24"/>
          <w:szCs w:val="24"/>
        </w:rPr>
        <w:t xml:space="preserve">Banks are going for merger due to various objectives such as market share gain, increase geographical coverage, value maximization, create financial synergy </w:t>
      </w:r>
      <w:r w:rsidR="00870810" w:rsidRPr="00145F9C">
        <w:rPr>
          <w:rFonts w:ascii="Times New Roman" w:hAnsi="Times New Roman"/>
          <w:bCs/>
          <w:sz w:val="24"/>
          <w:szCs w:val="24"/>
        </w:rPr>
        <w:t xml:space="preserve">and so on. But few times to fulfill this objectives, acquirer banks </w:t>
      </w:r>
      <w:r w:rsidR="00972C9C" w:rsidRPr="00145F9C">
        <w:rPr>
          <w:rFonts w:ascii="Times New Roman" w:hAnsi="Times New Roman"/>
          <w:bCs/>
          <w:sz w:val="24"/>
          <w:szCs w:val="24"/>
        </w:rPr>
        <w:t>do</w:t>
      </w:r>
      <w:r w:rsidR="00870810" w:rsidRPr="00145F9C">
        <w:rPr>
          <w:rFonts w:ascii="Times New Roman" w:hAnsi="Times New Roman"/>
          <w:bCs/>
          <w:sz w:val="24"/>
          <w:szCs w:val="24"/>
        </w:rPr>
        <w:t xml:space="preserve"> not </w:t>
      </w:r>
      <w:r w:rsidR="00972C9C" w:rsidRPr="00145F9C">
        <w:rPr>
          <w:rFonts w:ascii="Times New Roman" w:hAnsi="Times New Roman"/>
          <w:bCs/>
          <w:sz w:val="24"/>
          <w:szCs w:val="24"/>
        </w:rPr>
        <w:t>consider</w:t>
      </w:r>
      <w:r w:rsidR="00870810" w:rsidRPr="00145F9C">
        <w:rPr>
          <w:rFonts w:ascii="Times New Roman" w:hAnsi="Times New Roman"/>
          <w:bCs/>
          <w:sz w:val="24"/>
          <w:szCs w:val="24"/>
        </w:rPr>
        <w:t xml:space="preserve"> few important parameters in target banks which leads to poor financial and stock performance. </w:t>
      </w:r>
      <w:r w:rsidR="00870810" w:rsidRPr="00145F9C">
        <w:rPr>
          <w:rFonts w:ascii="Times New Roman" w:hAnsi="Times New Roman"/>
          <w:sz w:val="24"/>
        </w:rPr>
        <w:t>Stock return analysis done covering a period of 80 days window (-</w:t>
      </w:r>
      <w:r w:rsidR="00972C9C" w:rsidRPr="00145F9C">
        <w:rPr>
          <w:rFonts w:ascii="Times New Roman" w:hAnsi="Times New Roman"/>
          <w:sz w:val="24"/>
        </w:rPr>
        <w:t>40, +</w:t>
      </w:r>
      <w:r w:rsidR="00870810" w:rsidRPr="00145F9C">
        <w:rPr>
          <w:rFonts w:ascii="Times New Roman" w:hAnsi="Times New Roman"/>
          <w:sz w:val="24"/>
        </w:rPr>
        <w:t xml:space="preserve">40). From </w:t>
      </w:r>
      <w:r w:rsidR="002E4E9E" w:rsidRPr="00145F9C">
        <w:rPr>
          <w:rFonts w:ascii="Times New Roman" w:hAnsi="Times New Roman"/>
          <w:sz w:val="24"/>
        </w:rPr>
        <w:t xml:space="preserve">study </w:t>
      </w:r>
      <w:r w:rsidR="00870810" w:rsidRPr="00145F9C">
        <w:rPr>
          <w:rFonts w:ascii="Times New Roman" w:hAnsi="Times New Roman"/>
          <w:sz w:val="24"/>
        </w:rPr>
        <w:t xml:space="preserve">it is concluded that after merger stock return was remain positive for 2 banks, negative </w:t>
      </w:r>
      <w:r w:rsidR="003A6DFE" w:rsidRPr="00145F9C">
        <w:rPr>
          <w:rFonts w:ascii="Times New Roman" w:hAnsi="Times New Roman"/>
          <w:sz w:val="24"/>
        </w:rPr>
        <w:t xml:space="preserve">for </w:t>
      </w:r>
      <w:r w:rsidR="00870810" w:rsidRPr="00145F9C">
        <w:rPr>
          <w:rFonts w:ascii="Times New Roman" w:hAnsi="Times New Roman"/>
          <w:sz w:val="24"/>
        </w:rPr>
        <w:t xml:space="preserve">3 banks </w:t>
      </w:r>
      <w:r w:rsidR="00972C9C" w:rsidRPr="00145F9C">
        <w:rPr>
          <w:rFonts w:ascii="Times New Roman" w:hAnsi="Times New Roman"/>
          <w:sz w:val="24"/>
        </w:rPr>
        <w:t>and average</w:t>
      </w:r>
      <w:r w:rsidR="00870810" w:rsidRPr="00145F9C">
        <w:rPr>
          <w:rFonts w:ascii="Times New Roman" w:hAnsi="Times New Roman"/>
          <w:sz w:val="24"/>
        </w:rPr>
        <w:t xml:space="preserve"> for 1 bank. After merger, unsystematic risk was increase</w:t>
      </w:r>
      <w:r w:rsidR="00AF7323" w:rsidRPr="00145F9C">
        <w:rPr>
          <w:rFonts w:ascii="Times New Roman" w:hAnsi="Times New Roman"/>
          <w:sz w:val="24"/>
        </w:rPr>
        <w:t>d</w:t>
      </w:r>
      <w:r w:rsidR="00870810" w:rsidRPr="00145F9C">
        <w:rPr>
          <w:rFonts w:ascii="Times New Roman" w:hAnsi="Times New Roman"/>
          <w:sz w:val="24"/>
        </w:rPr>
        <w:t xml:space="preserve"> for 2 banks, decrease</w:t>
      </w:r>
      <w:r w:rsidR="00AF7323" w:rsidRPr="00145F9C">
        <w:rPr>
          <w:rFonts w:ascii="Times New Roman" w:hAnsi="Times New Roman"/>
          <w:sz w:val="24"/>
        </w:rPr>
        <w:t>d</w:t>
      </w:r>
      <w:r w:rsidR="00870810" w:rsidRPr="00145F9C">
        <w:rPr>
          <w:rFonts w:ascii="Times New Roman" w:hAnsi="Times New Roman"/>
          <w:sz w:val="24"/>
        </w:rPr>
        <w:t xml:space="preserve"> for 2 banks </w:t>
      </w:r>
      <w:r w:rsidR="00AF7323" w:rsidRPr="00145F9C">
        <w:rPr>
          <w:rFonts w:ascii="Times New Roman" w:hAnsi="Times New Roman"/>
          <w:sz w:val="24"/>
        </w:rPr>
        <w:t xml:space="preserve">where </w:t>
      </w:r>
      <w:r w:rsidR="00870810" w:rsidRPr="00145F9C">
        <w:rPr>
          <w:rFonts w:ascii="Times New Roman" w:hAnsi="Times New Roman"/>
          <w:sz w:val="24"/>
        </w:rPr>
        <w:t xml:space="preserve">as it </w:t>
      </w:r>
      <w:r w:rsidR="00972C9C" w:rsidRPr="00145F9C">
        <w:rPr>
          <w:rFonts w:ascii="Times New Roman" w:hAnsi="Times New Roman"/>
          <w:sz w:val="24"/>
        </w:rPr>
        <w:t>remains</w:t>
      </w:r>
      <w:r w:rsidR="00870810" w:rsidRPr="00145F9C">
        <w:rPr>
          <w:rFonts w:ascii="Times New Roman" w:hAnsi="Times New Roman"/>
          <w:sz w:val="24"/>
        </w:rPr>
        <w:t xml:space="preserve"> same </w:t>
      </w:r>
      <w:r w:rsidR="00870810" w:rsidRPr="00145F9C">
        <w:rPr>
          <w:rFonts w:ascii="Times New Roman" w:hAnsi="Times New Roman"/>
          <w:sz w:val="24"/>
        </w:rPr>
        <w:lastRenderedPageBreak/>
        <w:t>for 2 banks over both periods. Among all banks, maximum i</w:t>
      </w:r>
      <w:r w:rsidR="00AF7323" w:rsidRPr="00145F9C">
        <w:rPr>
          <w:rFonts w:ascii="Times New Roman" w:hAnsi="Times New Roman"/>
          <w:sz w:val="24"/>
        </w:rPr>
        <w:t>ncrease in unsystematic risk was</w:t>
      </w:r>
      <w:r w:rsidR="00870810" w:rsidRPr="00145F9C">
        <w:rPr>
          <w:rFonts w:ascii="Times New Roman" w:hAnsi="Times New Roman"/>
          <w:sz w:val="24"/>
        </w:rPr>
        <w:t xml:space="preserve"> found in HDFC Bank where as IDBI has maximum decrease. Systematic risk has increased for 3 bank</w:t>
      </w:r>
      <w:r w:rsidR="00A5134D" w:rsidRPr="00145F9C">
        <w:rPr>
          <w:rFonts w:ascii="Times New Roman" w:hAnsi="Times New Roman"/>
          <w:sz w:val="24"/>
        </w:rPr>
        <w:t>s</w:t>
      </w:r>
      <w:r w:rsidR="00870810" w:rsidRPr="00145F9C">
        <w:rPr>
          <w:rFonts w:ascii="Times New Roman" w:hAnsi="Times New Roman"/>
          <w:sz w:val="24"/>
        </w:rPr>
        <w:t>. After merger, systematic risk was increase</w:t>
      </w:r>
      <w:r w:rsidR="00A5134D" w:rsidRPr="00145F9C">
        <w:rPr>
          <w:rFonts w:ascii="Times New Roman" w:hAnsi="Times New Roman"/>
          <w:sz w:val="24"/>
        </w:rPr>
        <w:t>d</w:t>
      </w:r>
      <w:r w:rsidR="004A63A3" w:rsidRPr="00145F9C">
        <w:rPr>
          <w:rFonts w:ascii="Times New Roman" w:hAnsi="Times New Roman"/>
          <w:sz w:val="24"/>
        </w:rPr>
        <w:t xml:space="preserve"> for 3 banks &amp;</w:t>
      </w:r>
      <w:r w:rsidR="00870810" w:rsidRPr="00145F9C">
        <w:rPr>
          <w:rFonts w:ascii="Times New Roman" w:hAnsi="Times New Roman"/>
          <w:sz w:val="24"/>
        </w:rPr>
        <w:t xml:space="preserve"> decrease for 3 banks. Federal Bank has highest increase in systematic risk where as IDBI has highest decrease in systematic risk after merger. </w:t>
      </w:r>
    </w:p>
    <w:p w:rsidR="00870810" w:rsidRPr="00145F9C" w:rsidRDefault="00870810" w:rsidP="00EB3803">
      <w:pPr>
        <w:pStyle w:val="ListParagraph1"/>
        <w:spacing w:after="0"/>
        <w:ind w:left="0"/>
        <w:jc w:val="both"/>
        <w:rPr>
          <w:rFonts w:ascii="Times New Roman" w:hAnsi="Times New Roman"/>
          <w:sz w:val="24"/>
        </w:rPr>
      </w:pPr>
    </w:p>
    <w:p w:rsidR="00870810" w:rsidRPr="00145F9C" w:rsidRDefault="004A63A3" w:rsidP="00EB3803">
      <w:pPr>
        <w:pStyle w:val="ListParagraph1"/>
        <w:spacing w:after="0"/>
        <w:ind w:left="0"/>
        <w:jc w:val="both"/>
        <w:rPr>
          <w:rFonts w:ascii="Times New Roman" w:hAnsi="Times New Roman"/>
          <w:sz w:val="24"/>
        </w:rPr>
      </w:pPr>
      <w:r w:rsidRPr="00145F9C">
        <w:rPr>
          <w:rFonts w:ascii="Times New Roman" w:hAnsi="Times New Roman"/>
          <w:sz w:val="24"/>
        </w:rPr>
        <w:t>Researchers can</w:t>
      </w:r>
      <w:r w:rsidR="00870810" w:rsidRPr="00145F9C">
        <w:rPr>
          <w:rFonts w:ascii="Times New Roman" w:hAnsi="Times New Roman"/>
          <w:sz w:val="24"/>
        </w:rPr>
        <w:t xml:space="preserve"> </w:t>
      </w:r>
      <w:r w:rsidR="00DA50D9" w:rsidRPr="00145F9C">
        <w:rPr>
          <w:rFonts w:ascii="Times New Roman" w:hAnsi="Times New Roman"/>
          <w:sz w:val="24"/>
        </w:rPr>
        <w:t>undertake</w:t>
      </w:r>
      <w:r w:rsidR="00870810" w:rsidRPr="00145F9C">
        <w:rPr>
          <w:rFonts w:ascii="Times New Roman" w:hAnsi="Times New Roman"/>
          <w:sz w:val="24"/>
        </w:rPr>
        <w:t xml:space="preserve"> further studies in area of merger and acquisition with respect to evaluation of stock performance. Moreover, it can be studied that does valuation of target bank done by acquire bank has impact on profit and return for acquire bank or not. Study has practical implications for managerial cadre. Top management of </w:t>
      </w:r>
      <w:r w:rsidR="00DA50D9" w:rsidRPr="00145F9C">
        <w:rPr>
          <w:rFonts w:ascii="Times New Roman" w:hAnsi="Times New Roman"/>
          <w:sz w:val="24"/>
        </w:rPr>
        <w:t>bidder</w:t>
      </w:r>
      <w:r w:rsidR="00870810" w:rsidRPr="00145F9C">
        <w:rPr>
          <w:rFonts w:ascii="Times New Roman" w:hAnsi="Times New Roman"/>
          <w:sz w:val="24"/>
        </w:rPr>
        <w:t xml:space="preserve"> bank can have a proper analysis of past da</w:t>
      </w:r>
      <w:r w:rsidR="00AE08EA" w:rsidRPr="00145F9C">
        <w:rPr>
          <w:rFonts w:ascii="Times New Roman" w:hAnsi="Times New Roman"/>
          <w:sz w:val="24"/>
        </w:rPr>
        <w:t xml:space="preserve">ta and they can consider </w:t>
      </w:r>
      <w:r w:rsidR="00870810" w:rsidRPr="00145F9C">
        <w:rPr>
          <w:rFonts w:ascii="Times New Roman" w:hAnsi="Times New Roman"/>
          <w:sz w:val="24"/>
        </w:rPr>
        <w:t>stock risk return as parameters rather than just considering few objecti</w:t>
      </w:r>
      <w:r w:rsidR="000E27B5" w:rsidRPr="00145F9C">
        <w:rPr>
          <w:rFonts w:ascii="Times New Roman" w:hAnsi="Times New Roman"/>
          <w:sz w:val="24"/>
        </w:rPr>
        <w:t>ves before making merger deal. Do</w:t>
      </w:r>
      <w:r w:rsidR="00621200" w:rsidRPr="00145F9C">
        <w:rPr>
          <w:rFonts w:ascii="Times New Roman" w:hAnsi="Times New Roman"/>
          <w:sz w:val="24"/>
        </w:rPr>
        <w:t>ing such practices</w:t>
      </w:r>
      <w:r w:rsidR="00870810" w:rsidRPr="00145F9C">
        <w:rPr>
          <w:rFonts w:ascii="Times New Roman" w:hAnsi="Times New Roman"/>
          <w:sz w:val="24"/>
        </w:rPr>
        <w:t xml:space="preserve"> can make merger more successful. As shareholders are one of the important stake holder</w:t>
      </w:r>
      <w:r w:rsidR="00C30AE1" w:rsidRPr="00145F9C">
        <w:rPr>
          <w:rFonts w:ascii="Times New Roman" w:hAnsi="Times New Roman"/>
          <w:sz w:val="24"/>
        </w:rPr>
        <w:t>s</w:t>
      </w:r>
      <w:r w:rsidR="00870810" w:rsidRPr="00145F9C">
        <w:rPr>
          <w:rFonts w:ascii="Times New Roman" w:hAnsi="Times New Roman"/>
          <w:sz w:val="24"/>
        </w:rPr>
        <w:t xml:space="preserve">, bank managers can decide merger share exchange ratio which motivate the shareholders to invest more in bank </w:t>
      </w:r>
      <w:r w:rsidR="00D7346C" w:rsidRPr="00145F9C">
        <w:rPr>
          <w:rFonts w:ascii="Times New Roman" w:hAnsi="Times New Roman"/>
          <w:sz w:val="24"/>
        </w:rPr>
        <w:t xml:space="preserve">securities </w:t>
      </w:r>
      <w:r w:rsidR="00870810" w:rsidRPr="00145F9C">
        <w:rPr>
          <w:rFonts w:ascii="Times New Roman" w:hAnsi="Times New Roman"/>
          <w:sz w:val="24"/>
        </w:rPr>
        <w:t>after merger. Through stock risk analysis, managers can decide the merger deal in such way that can reduce risk, especially, unsystematic (Diversifiable) risk. Because as unsystematic risk decreases it motivates investors to invest more in bank &amp; vice versa.</w:t>
      </w:r>
    </w:p>
    <w:p w:rsidR="00551A43" w:rsidRPr="00145F9C" w:rsidRDefault="00551A43" w:rsidP="00EB3803">
      <w:pPr>
        <w:pStyle w:val="ListParagraph1"/>
        <w:spacing w:after="0"/>
        <w:ind w:left="0"/>
        <w:jc w:val="both"/>
        <w:rPr>
          <w:rFonts w:ascii="Times New Roman" w:hAnsi="Times New Roman"/>
          <w:b/>
          <w:bCs/>
          <w:sz w:val="24"/>
          <w:szCs w:val="24"/>
        </w:rPr>
      </w:pPr>
    </w:p>
    <w:p w:rsidR="00551A43" w:rsidRPr="00145F9C" w:rsidRDefault="00551A43" w:rsidP="00EB3803">
      <w:pPr>
        <w:pStyle w:val="ListParagraph1"/>
        <w:spacing w:after="0"/>
        <w:ind w:left="0"/>
        <w:jc w:val="both"/>
        <w:rPr>
          <w:rFonts w:ascii="Times New Roman" w:hAnsi="Times New Roman"/>
          <w:b/>
          <w:bCs/>
          <w:sz w:val="24"/>
          <w:szCs w:val="24"/>
        </w:rPr>
      </w:pPr>
    </w:p>
    <w:p w:rsidR="00870810" w:rsidRPr="00145F9C" w:rsidRDefault="00870810" w:rsidP="00EB3803">
      <w:pPr>
        <w:pStyle w:val="ListParagraph1"/>
        <w:spacing w:after="0"/>
        <w:ind w:left="0"/>
        <w:jc w:val="both"/>
        <w:rPr>
          <w:rFonts w:ascii="Times New Roman" w:hAnsi="Times New Roman"/>
          <w:b/>
          <w:bCs/>
          <w:sz w:val="24"/>
          <w:szCs w:val="24"/>
        </w:rPr>
      </w:pPr>
      <w:r w:rsidRPr="00145F9C">
        <w:rPr>
          <w:rFonts w:ascii="Times New Roman" w:hAnsi="Times New Roman"/>
          <w:b/>
          <w:bCs/>
          <w:sz w:val="24"/>
          <w:szCs w:val="24"/>
        </w:rPr>
        <w:t>Reference</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Adebayo, O., &amp; </w:t>
      </w:r>
      <w:proofErr w:type="spellStart"/>
      <w:r w:rsidRPr="00145F9C">
        <w:rPr>
          <w:rFonts w:ascii="Times New Roman" w:hAnsi="Times New Roman" w:cs="Times New Roman"/>
          <w:sz w:val="24"/>
          <w:szCs w:val="24"/>
        </w:rPr>
        <w:t>Olalekan</w:t>
      </w:r>
      <w:proofErr w:type="spellEnd"/>
      <w:r w:rsidRPr="00145F9C">
        <w:rPr>
          <w:rFonts w:ascii="Times New Roman" w:hAnsi="Times New Roman" w:cs="Times New Roman"/>
          <w:sz w:val="24"/>
          <w:szCs w:val="24"/>
        </w:rPr>
        <w:t xml:space="preserve">, O. (2012), “An analysis of the impact of mergers and acquisitions on commercial banks performance in Nigeria”, </w:t>
      </w:r>
      <w:r w:rsidRPr="00145F9C">
        <w:rPr>
          <w:rFonts w:ascii="Times New Roman" w:hAnsi="Times New Roman" w:cs="Times New Roman"/>
          <w:i/>
          <w:sz w:val="24"/>
          <w:szCs w:val="24"/>
        </w:rPr>
        <w:t>Pakistan Journal of Social Sciences,</w:t>
      </w:r>
      <w:r w:rsidR="000B3D20"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9 </w:t>
      </w:r>
      <w:r w:rsidR="000B3D20" w:rsidRPr="00145F9C">
        <w:rPr>
          <w:rFonts w:ascii="Times New Roman" w:hAnsi="Times New Roman" w:cs="Times New Roman"/>
          <w:sz w:val="24"/>
          <w:szCs w:val="24"/>
        </w:rPr>
        <w:t>(</w:t>
      </w:r>
      <w:r w:rsidRPr="00145F9C">
        <w:rPr>
          <w:rFonts w:ascii="Times New Roman" w:hAnsi="Times New Roman" w:cs="Times New Roman"/>
          <w:sz w:val="24"/>
          <w:szCs w:val="24"/>
        </w:rPr>
        <w:t>3</w:t>
      </w:r>
      <w:r w:rsidR="000B3D20" w:rsidRPr="00145F9C">
        <w:rPr>
          <w:rFonts w:ascii="Times New Roman" w:hAnsi="Times New Roman" w:cs="Times New Roman"/>
          <w:sz w:val="24"/>
          <w:szCs w:val="24"/>
        </w:rPr>
        <w:t>)</w:t>
      </w:r>
      <w:r w:rsidRPr="00145F9C">
        <w:rPr>
          <w:rFonts w:ascii="Times New Roman" w:hAnsi="Times New Roman" w:cs="Times New Roman"/>
          <w:sz w:val="24"/>
          <w:szCs w:val="24"/>
        </w:rPr>
        <w:t>, 139-146.</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Akben-Selcuk</w:t>
      </w:r>
      <w:proofErr w:type="spellEnd"/>
      <w:r w:rsidRPr="00145F9C">
        <w:rPr>
          <w:rFonts w:ascii="Times New Roman" w:hAnsi="Times New Roman" w:cs="Times New Roman"/>
          <w:sz w:val="24"/>
          <w:szCs w:val="24"/>
        </w:rPr>
        <w:t xml:space="preserve">, E., &amp; </w:t>
      </w:r>
      <w:proofErr w:type="spellStart"/>
      <w:r w:rsidRPr="00145F9C">
        <w:rPr>
          <w:rFonts w:ascii="Times New Roman" w:hAnsi="Times New Roman" w:cs="Times New Roman"/>
          <w:sz w:val="24"/>
          <w:szCs w:val="24"/>
        </w:rPr>
        <w:t>Altiok</w:t>
      </w:r>
      <w:proofErr w:type="spellEnd"/>
      <w:r w:rsidRPr="00145F9C">
        <w:rPr>
          <w:rFonts w:ascii="Times New Roman" w:hAnsi="Times New Roman" w:cs="Times New Roman"/>
          <w:sz w:val="24"/>
          <w:szCs w:val="24"/>
        </w:rPr>
        <w:t>-Yilmaz, A. (2011</w:t>
      </w:r>
      <w:r w:rsidR="00972C9C" w:rsidRPr="00145F9C">
        <w:rPr>
          <w:rFonts w:ascii="Times New Roman" w:hAnsi="Times New Roman" w:cs="Times New Roman"/>
          <w:sz w:val="24"/>
          <w:szCs w:val="24"/>
        </w:rPr>
        <w:t>), “</w:t>
      </w:r>
      <w:r w:rsidRPr="00145F9C">
        <w:rPr>
          <w:rFonts w:ascii="Times New Roman" w:hAnsi="Times New Roman" w:cs="Times New Roman"/>
          <w:sz w:val="24"/>
          <w:szCs w:val="24"/>
        </w:rPr>
        <w:t xml:space="preserve">The impact of mergers and acquisitions on acquirer performance: Evidence from Turkey”, </w:t>
      </w:r>
      <w:r w:rsidRPr="00145F9C">
        <w:rPr>
          <w:rFonts w:ascii="Times New Roman" w:hAnsi="Times New Roman" w:cs="Times New Roman"/>
          <w:i/>
          <w:sz w:val="24"/>
          <w:szCs w:val="24"/>
        </w:rPr>
        <w:t>Business and Economics Journal</w:t>
      </w:r>
      <w:r w:rsidR="0053669E" w:rsidRPr="00145F9C">
        <w:rPr>
          <w:rFonts w:ascii="Times New Roman" w:hAnsi="Times New Roman" w:cs="Times New Roman"/>
          <w:sz w:val="24"/>
          <w:szCs w:val="24"/>
        </w:rPr>
        <w:t>, 22,</w:t>
      </w:r>
      <w:r w:rsidRPr="00145F9C">
        <w:rPr>
          <w:rFonts w:ascii="Times New Roman" w:hAnsi="Times New Roman" w:cs="Times New Roman"/>
          <w:sz w:val="24"/>
          <w:szCs w:val="24"/>
        </w:rPr>
        <w:t>1-8.</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Anand</w:t>
      </w:r>
      <w:proofErr w:type="spellEnd"/>
      <w:r w:rsidRPr="00145F9C">
        <w:rPr>
          <w:rFonts w:ascii="Times New Roman" w:hAnsi="Times New Roman" w:cs="Times New Roman"/>
          <w:sz w:val="24"/>
          <w:szCs w:val="24"/>
        </w:rPr>
        <w:t xml:space="preserve">, M., &amp; </w:t>
      </w:r>
      <w:proofErr w:type="spellStart"/>
      <w:r w:rsidRPr="00145F9C">
        <w:rPr>
          <w:rFonts w:ascii="Times New Roman" w:hAnsi="Times New Roman" w:cs="Times New Roman"/>
          <w:sz w:val="24"/>
          <w:szCs w:val="24"/>
        </w:rPr>
        <w:t>Jagandeep</w:t>
      </w:r>
      <w:proofErr w:type="spellEnd"/>
      <w:r w:rsidRPr="00145F9C">
        <w:rPr>
          <w:rFonts w:ascii="Times New Roman" w:hAnsi="Times New Roman" w:cs="Times New Roman"/>
          <w:sz w:val="24"/>
          <w:szCs w:val="24"/>
        </w:rPr>
        <w:t xml:space="preserve">, S. (2008), “Impact of merger announcements on shareholders' wealth: Evidence from Indian private sector banks”, </w:t>
      </w:r>
      <w:r w:rsidRPr="00145F9C">
        <w:rPr>
          <w:rFonts w:ascii="Times New Roman" w:hAnsi="Times New Roman" w:cs="Times New Roman"/>
          <w:i/>
          <w:sz w:val="24"/>
          <w:szCs w:val="24"/>
        </w:rPr>
        <w:t>Vikalpa: Journal for Decision Makers,</w:t>
      </w:r>
      <w:r w:rsidRPr="00145F9C">
        <w:rPr>
          <w:rFonts w:ascii="Times New Roman" w:hAnsi="Times New Roman" w:cs="Times New Roman"/>
          <w:sz w:val="24"/>
          <w:szCs w:val="24"/>
        </w:rPr>
        <w:t xml:space="preserve"> 33</w:t>
      </w:r>
      <w:r w:rsidR="0053669E" w:rsidRPr="00145F9C">
        <w:rPr>
          <w:rFonts w:ascii="Times New Roman" w:hAnsi="Times New Roman" w:cs="Times New Roman"/>
          <w:sz w:val="24"/>
          <w:szCs w:val="24"/>
        </w:rPr>
        <w:t>(</w:t>
      </w:r>
      <w:r w:rsidRPr="00145F9C">
        <w:rPr>
          <w:rFonts w:ascii="Times New Roman" w:hAnsi="Times New Roman" w:cs="Times New Roman"/>
          <w:sz w:val="24"/>
          <w:szCs w:val="24"/>
        </w:rPr>
        <w:t>1</w:t>
      </w:r>
      <w:r w:rsidR="0053669E" w:rsidRPr="00145F9C">
        <w:rPr>
          <w:rFonts w:ascii="Times New Roman" w:hAnsi="Times New Roman" w:cs="Times New Roman"/>
          <w:sz w:val="24"/>
          <w:szCs w:val="24"/>
        </w:rPr>
        <w:t>)</w:t>
      </w:r>
      <w:r w:rsidRPr="00145F9C">
        <w:rPr>
          <w:rFonts w:ascii="Times New Roman" w:hAnsi="Times New Roman" w:cs="Times New Roman"/>
          <w:sz w:val="24"/>
          <w:szCs w:val="24"/>
        </w:rPr>
        <w:t>, 35-54.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Banerjee, A. (2000), “Linkage between economic value added and market value: an analysis”, </w:t>
      </w:r>
      <w:r w:rsidRPr="00145F9C">
        <w:rPr>
          <w:rFonts w:ascii="Times New Roman" w:hAnsi="Times New Roman" w:cs="Times New Roman"/>
          <w:i/>
          <w:sz w:val="24"/>
          <w:szCs w:val="24"/>
        </w:rPr>
        <w:t>Vikalpa: Journal for Decision Makers,</w:t>
      </w:r>
      <w:r w:rsidR="00EE0F7E" w:rsidRPr="00145F9C">
        <w:rPr>
          <w:rFonts w:ascii="Times New Roman" w:hAnsi="Times New Roman" w:cs="Times New Roman"/>
          <w:sz w:val="24"/>
          <w:szCs w:val="24"/>
        </w:rPr>
        <w:t xml:space="preserve"> 25 (3),</w:t>
      </w:r>
      <w:r w:rsidR="000D4BA7" w:rsidRPr="00145F9C">
        <w:rPr>
          <w:rFonts w:ascii="Times New Roman" w:hAnsi="Times New Roman" w:cs="Times New Roman"/>
          <w:sz w:val="24"/>
          <w:szCs w:val="24"/>
        </w:rPr>
        <w:t xml:space="preserve"> </w:t>
      </w:r>
      <w:r w:rsidRPr="00145F9C">
        <w:rPr>
          <w:rFonts w:ascii="Times New Roman" w:hAnsi="Times New Roman" w:cs="Times New Roman"/>
          <w:sz w:val="24"/>
          <w:szCs w:val="24"/>
        </w:rPr>
        <w:t>23-36.</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Barai</w:t>
      </w:r>
      <w:proofErr w:type="spellEnd"/>
      <w:r w:rsidRPr="00145F9C">
        <w:rPr>
          <w:rFonts w:ascii="Times New Roman" w:hAnsi="Times New Roman" w:cs="Times New Roman"/>
          <w:sz w:val="24"/>
          <w:szCs w:val="24"/>
        </w:rPr>
        <w:t xml:space="preserve">, P., &amp; </w:t>
      </w:r>
      <w:proofErr w:type="spellStart"/>
      <w:r w:rsidRPr="00145F9C">
        <w:rPr>
          <w:rFonts w:ascii="Times New Roman" w:hAnsi="Times New Roman" w:cs="Times New Roman"/>
          <w:sz w:val="24"/>
          <w:szCs w:val="24"/>
        </w:rPr>
        <w:t>Mohanty</w:t>
      </w:r>
      <w:proofErr w:type="spellEnd"/>
      <w:r w:rsidRPr="00145F9C">
        <w:rPr>
          <w:rFonts w:ascii="Times New Roman" w:hAnsi="Times New Roman" w:cs="Times New Roman"/>
          <w:sz w:val="24"/>
          <w:szCs w:val="24"/>
        </w:rPr>
        <w:t xml:space="preserve">, P. (2012, “Predicting Acquisitions in India”, </w:t>
      </w:r>
      <w:r w:rsidRPr="00145F9C">
        <w:rPr>
          <w:rFonts w:ascii="Times New Roman" w:hAnsi="Times New Roman" w:cs="Times New Roman"/>
          <w:i/>
          <w:sz w:val="24"/>
          <w:szCs w:val="24"/>
        </w:rPr>
        <w:t>Vikalpa: Journal for Decision Makers,</w:t>
      </w:r>
      <w:r w:rsidR="00EE0F7E" w:rsidRPr="00145F9C">
        <w:rPr>
          <w:rFonts w:ascii="Times New Roman" w:hAnsi="Times New Roman" w:cs="Times New Roman"/>
          <w:sz w:val="24"/>
          <w:szCs w:val="24"/>
        </w:rPr>
        <w:t xml:space="preserve"> </w:t>
      </w:r>
      <w:r w:rsidRPr="00145F9C">
        <w:rPr>
          <w:rFonts w:ascii="Times New Roman" w:hAnsi="Times New Roman" w:cs="Times New Roman"/>
          <w:sz w:val="24"/>
          <w:szCs w:val="24"/>
        </w:rPr>
        <w:t>37</w:t>
      </w:r>
      <w:r w:rsidR="00EE0F7E" w:rsidRPr="00145F9C">
        <w:rPr>
          <w:rFonts w:ascii="Times New Roman" w:hAnsi="Times New Roman" w:cs="Times New Roman"/>
          <w:sz w:val="24"/>
          <w:szCs w:val="24"/>
        </w:rPr>
        <w:t>(</w:t>
      </w:r>
      <w:r w:rsidRPr="00145F9C">
        <w:rPr>
          <w:rFonts w:ascii="Times New Roman" w:hAnsi="Times New Roman" w:cs="Times New Roman"/>
          <w:sz w:val="24"/>
          <w:szCs w:val="24"/>
        </w:rPr>
        <w:t>3</w:t>
      </w:r>
      <w:r w:rsidR="00EE0F7E" w:rsidRPr="00145F9C">
        <w:rPr>
          <w:rFonts w:ascii="Times New Roman" w:hAnsi="Times New Roman" w:cs="Times New Roman"/>
          <w:sz w:val="24"/>
          <w:szCs w:val="24"/>
        </w:rPr>
        <w:t>)</w:t>
      </w:r>
      <w:r w:rsidRPr="00145F9C">
        <w:rPr>
          <w:rFonts w:ascii="Times New Roman" w:hAnsi="Times New Roman" w:cs="Times New Roman"/>
          <w:sz w:val="24"/>
          <w:szCs w:val="24"/>
        </w:rPr>
        <w:t>,</w:t>
      </w:r>
      <w:r w:rsidR="000D4BA7" w:rsidRPr="00145F9C">
        <w:rPr>
          <w:rFonts w:ascii="Times New Roman" w:hAnsi="Times New Roman" w:cs="Times New Roman"/>
          <w:sz w:val="24"/>
          <w:szCs w:val="24"/>
        </w:rPr>
        <w:t xml:space="preserve"> </w:t>
      </w:r>
      <w:r w:rsidRPr="00145F9C">
        <w:rPr>
          <w:rFonts w:ascii="Times New Roman" w:hAnsi="Times New Roman" w:cs="Times New Roman"/>
          <w:sz w:val="24"/>
          <w:szCs w:val="24"/>
        </w:rPr>
        <w:t>29-49.</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Benson, B. W., Park, J. C., &amp; Davidson, W. N. (2014), “Equity</w:t>
      </w:r>
      <w:r w:rsidRPr="00145F9C">
        <w:rPr>
          <w:rFonts w:ascii="Cambria Math" w:hAnsi="Cambria Math" w:cs="Cambria Math"/>
          <w:sz w:val="24"/>
          <w:szCs w:val="24"/>
        </w:rPr>
        <w:t>‐</w:t>
      </w:r>
      <w:r w:rsidRPr="00145F9C">
        <w:rPr>
          <w:rFonts w:ascii="Times New Roman" w:hAnsi="Times New Roman" w:cs="Times New Roman"/>
          <w:sz w:val="24"/>
          <w:szCs w:val="24"/>
        </w:rPr>
        <w:t>Based Incentives, Risk Aversion, and Merger</w:t>
      </w:r>
      <w:r w:rsidRPr="00145F9C">
        <w:rPr>
          <w:rFonts w:ascii="Cambria Math" w:hAnsi="Cambria Math" w:cs="Cambria Math"/>
          <w:sz w:val="24"/>
          <w:szCs w:val="24"/>
        </w:rPr>
        <w:t>‐</w:t>
      </w:r>
      <w:r w:rsidRPr="00145F9C">
        <w:rPr>
          <w:rFonts w:ascii="Times New Roman" w:hAnsi="Times New Roman" w:cs="Times New Roman"/>
          <w:sz w:val="24"/>
          <w:szCs w:val="24"/>
        </w:rPr>
        <w:t>Related Risk</w:t>
      </w:r>
      <w:r w:rsidRPr="00145F9C">
        <w:rPr>
          <w:rFonts w:ascii="Cambria Math" w:hAnsi="Cambria Math" w:cs="Cambria Math"/>
          <w:sz w:val="24"/>
          <w:szCs w:val="24"/>
        </w:rPr>
        <w:t>‐</w:t>
      </w:r>
      <w:r w:rsidRPr="00145F9C">
        <w:rPr>
          <w:rFonts w:ascii="Times New Roman" w:hAnsi="Times New Roman" w:cs="Times New Roman"/>
          <w:sz w:val="24"/>
          <w:szCs w:val="24"/>
        </w:rPr>
        <w:t xml:space="preserve">Taking </w:t>
      </w:r>
      <w:proofErr w:type="spellStart"/>
      <w:r w:rsidRPr="00145F9C">
        <w:rPr>
          <w:rFonts w:ascii="Times New Roman" w:hAnsi="Times New Roman" w:cs="Times New Roman"/>
          <w:sz w:val="24"/>
          <w:szCs w:val="24"/>
        </w:rPr>
        <w:t>Behavior</w:t>
      </w:r>
      <w:proofErr w:type="spellEnd"/>
      <w:r w:rsidRPr="00145F9C">
        <w:rPr>
          <w:rFonts w:ascii="Times New Roman" w:hAnsi="Times New Roman" w:cs="Times New Roman"/>
          <w:sz w:val="24"/>
          <w:szCs w:val="24"/>
        </w:rPr>
        <w:t xml:space="preserve">”, </w:t>
      </w:r>
      <w:r w:rsidRPr="00145F9C">
        <w:rPr>
          <w:rFonts w:ascii="Times New Roman" w:hAnsi="Times New Roman" w:cs="Times New Roman"/>
          <w:i/>
          <w:sz w:val="24"/>
          <w:szCs w:val="24"/>
        </w:rPr>
        <w:t>Financial Review,</w:t>
      </w:r>
      <w:r w:rsidR="005D0852" w:rsidRPr="00145F9C">
        <w:rPr>
          <w:rFonts w:ascii="Times New Roman" w:hAnsi="Times New Roman" w:cs="Times New Roman"/>
          <w:sz w:val="24"/>
          <w:szCs w:val="24"/>
        </w:rPr>
        <w:t xml:space="preserve"> 49 (1),</w:t>
      </w:r>
      <w:r w:rsidRPr="00145F9C">
        <w:rPr>
          <w:rFonts w:ascii="Times New Roman" w:hAnsi="Times New Roman" w:cs="Times New Roman"/>
          <w:sz w:val="24"/>
          <w:szCs w:val="24"/>
        </w:rPr>
        <w:t>117-148</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Carletti</w:t>
      </w:r>
      <w:proofErr w:type="spellEnd"/>
      <w:r w:rsidRPr="00145F9C">
        <w:rPr>
          <w:rFonts w:ascii="Times New Roman" w:hAnsi="Times New Roman" w:cs="Times New Roman"/>
          <w:sz w:val="24"/>
          <w:szCs w:val="24"/>
        </w:rPr>
        <w:t xml:space="preserve">, E., Hartmann, P., &amp; </w:t>
      </w:r>
      <w:proofErr w:type="spellStart"/>
      <w:r w:rsidRPr="00145F9C">
        <w:rPr>
          <w:rFonts w:ascii="Times New Roman" w:hAnsi="Times New Roman" w:cs="Times New Roman"/>
          <w:sz w:val="24"/>
          <w:szCs w:val="24"/>
        </w:rPr>
        <w:t>Spagnolo</w:t>
      </w:r>
      <w:proofErr w:type="spellEnd"/>
      <w:r w:rsidRPr="00145F9C">
        <w:rPr>
          <w:rFonts w:ascii="Times New Roman" w:hAnsi="Times New Roman" w:cs="Times New Roman"/>
          <w:sz w:val="24"/>
          <w:szCs w:val="24"/>
        </w:rPr>
        <w:t xml:space="preserve">, G. (2007), “Bank mergers, competition, and liquidity” </w:t>
      </w:r>
      <w:r w:rsidRPr="00145F9C">
        <w:rPr>
          <w:rFonts w:ascii="Times New Roman" w:hAnsi="Times New Roman" w:cs="Times New Roman"/>
          <w:i/>
          <w:sz w:val="24"/>
          <w:szCs w:val="24"/>
        </w:rPr>
        <w:t>Journal of Money, Credit and Banking,</w:t>
      </w:r>
      <w:r w:rsidR="005D0852" w:rsidRPr="00145F9C">
        <w:rPr>
          <w:rFonts w:ascii="Times New Roman" w:hAnsi="Times New Roman" w:cs="Times New Roman"/>
          <w:sz w:val="24"/>
          <w:szCs w:val="24"/>
        </w:rPr>
        <w:t xml:space="preserve"> </w:t>
      </w:r>
      <w:r w:rsidRPr="00145F9C">
        <w:rPr>
          <w:rFonts w:ascii="Times New Roman" w:hAnsi="Times New Roman" w:cs="Times New Roman"/>
          <w:sz w:val="24"/>
          <w:szCs w:val="24"/>
        </w:rPr>
        <w:t>39</w:t>
      </w:r>
      <w:r w:rsidR="005D0852" w:rsidRPr="00145F9C">
        <w:rPr>
          <w:rFonts w:ascii="Times New Roman" w:hAnsi="Times New Roman" w:cs="Times New Roman"/>
          <w:sz w:val="24"/>
          <w:szCs w:val="24"/>
        </w:rPr>
        <w:t>(</w:t>
      </w:r>
      <w:r w:rsidRPr="00145F9C">
        <w:rPr>
          <w:rFonts w:ascii="Times New Roman" w:hAnsi="Times New Roman" w:cs="Times New Roman"/>
          <w:sz w:val="24"/>
          <w:szCs w:val="24"/>
        </w:rPr>
        <w:t>5</w:t>
      </w:r>
      <w:r w:rsidR="005D0852" w:rsidRPr="00145F9C">
        <w:rPr>
          <w:rFonts w:ascii="Times New Roman" w:hAnsi="Times New Roman" w:cs="Times New Roman"/>
          <w:sz w:val="24"/>
          <w:szCs w:val="24"/>
        </w:rPr>
        <w:t>)</w:t>
      </w:r>
      <w:r w:rsidRPr="00145F9C">
        <w:rPr>
          <w:rFonts w:ascii="Times New Roman" w:hAnsi="Times New Roman" w:cs="Times New Roman"/>
          <w:sz w:val="24"/>
          <w:szCs w:val="24"/>
        </w:rPr>
        <w:t>,</w:t>
      </w:r>
      <w:r w:rsidR="005D0852" w:rsidRPr="00145F9C">
        <w:rPr>
          <w:rFonts w:ascii="Times New Roman" w:hAnsi="Times New Roman" w:cs="Times New Roman"/>
          <w:sz w:val="24"/>
          <w:szCs w:val="24"/>
        </w:rPr>
        <w:t>1</w:t>
      </w:r>
      <w:r w:rsidRPr="00145F9C">
        <w:rPr>
          <w:rFonts w:ascii="Times New Roman" w:hAnsi="Times New Roman" w:cs="Times New Roman"/>
          <w:sz w:val="24"/>
          <w:szCs w:val="24"/>
        </w:rPr>
        <w:t>067-1105.</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Chandra, P. (2012), </w:t>
      </w:r>
      <w:r w:rsidRPr="00145F9C">
        <w:rPr>
          <w:rFonts w:ascii="Times New Roman" w:hAnsi="Times New Roman" w:cs="Times New Roman"/>
          <w:i/>
          <w:sz w:val="24"/>
          <w:szCs w:val="24"/>
        </w:rPr>
        <w:t>Investment Analysis and portfolio Management</w:t>
      </w:r>
      <w:r w:rsidRPr="00145F9C">
        <w:rPr>
          <w:rFonts w:ascii="Times New Roman" w:hAnsi="Times New Roman" w:cs="Times New Roman"/>
          <w:sz w:val="24"/>
          <w:szCs w:val="24"/>
        </w:rPr>
        <w:t xml:space="preserve">, 4th </w:t>
      </w:r>
      <w:proofErr w:type="spellStart"/>
      <w:r w:rsidRPr="00145F9C">
        <w:rPr>
          <w:rFonts w:ascii="Times New Roman" w:hAnsi="Times New Roman" w:cs="Times New Roman"/>
          <w:sz w:val="24"/>
          <w:szCs w:val="24"/>
        </w:rPr>
        <w:t>ed</w:t>
      </w:r>
      <w:proofErr w:type="spellEnd"/>
      <w:r w:rsidRPr="00145F9C">
        <w:rPr>
          <w:rFonts w:ascii="Times New Roman" w:hAnsi="Times New Roman" w:cs="Times New Roman"/>
          <w:sz w:val="24"/>
          <w:szCs w:val="24"/>
        </w:rPr>
        <w:t>, TMH, Delhi, India.</w:t>
      </w:r>
    </w:p>
    <w:p w:rsidR="00EB3803"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Chen, Y. H., Kao, M. C., &amp; Lin, C. Y. (2011), “Do efficiency improvements from mergers and acquisitions occur in Taiwanese banking industry? An application of data envelopment analysis”, </w:t>
      </w:r>
      <w:r w:rsidRPr="00145F9C">
        <w:rPr>
          <w:rFonts w:ascii="Times New Roman" w:hAnsi="Times New Roman" w:cs="Times New Roman"/>
          <w:i/>
          <w:sz w:val="24"/>
          <w:szCs w:val="24"/>
        </w:rPr>
        <w:t>International Research Journal of Finance and Economics,</w:t>
      </w:r>
      <w:r w:rsidR="000A094C"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73, </w:t>
      </w:r>
      <w:r w:rsidR="000A094C" w:rsidRPr="00145F9C">
        <w:rPr>
          <w:rFonts w:ascii="Times New Roman" w:hAnsi="Times New Roman" w:cs="Times New Roman"/>
          <w:sz w:val="24"/>
          <w:szCs w:val="24"/>
        </w:rPr>
        <w:t>1</w:t>
      </w:r>
      <w:r w:rsidRPr="00145F9C">
        <w:rPr>
          <w:rFonts w:ascii="Times New Roman" w:hAnsi="Times New Roman" w:cs="Times New Roman"/>
          <w:sz w:val="24"/>
          <w:szCs w:val="24"/>
        </w:rPr>
        <w:t>50-159.</w:t>
      </w:r>
    </w:p>
    <w:p w:rsidR="00870810" w:rsidRPr="00EB3803"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EB3803">
        <w:rPr>
          <w:rFonts w:ascii="Times New Roman" w:hAnsi="Times New Roman" w:cs="Times New Roman"/>
          <w:sz w:val="24"/>
          <w:szCs w:val="24"/>
        </w:rPr>
        <w:lastRenderedPageBreak/>
        <w:t>Drymbetas</w:t>
      </w:r>
      <w:proofErr w:type="spellEnd"/>
      <w:r w:rsidRPr="00EB3803">
        <w:rPr>
          <w:rFonts w:ascii="Times New Roman" w:hAnsi="Times New Roman" w:cs="Times New Roman"/>
          <w:sz w:val="24"/>
          <w:szCs w:val="24"/>
        </w:rPr>
        <w:t xml:space="preserve">, E., &amp; </w:t>
      </w:r>
      <w:proofErr w:type="spellStart"/>
      <w:r w:rsidRPr="00EB3803">
        <w:rPr>
          <w:rFonts w:ascii="Times New Roman" w:hAnsi="Times New Roman" w:cs="Times New Roman"/>
          <w:sz w:val="24"/>
          <w:szCs w:val="24"/>
        </w:rPr>
        <w:t>Kyriazopoulos</w:t>
      </w:r>
      <w:proofErr w:type="spellEnd"/>
      <w:r w:rsidRPr="00EB3803">
        <w:rPr>
          <w:rFonts w:ascii="Times New Roman" w:hAnsi="Times New Roman" w:cs="Times New Roman"/>
          <w:sz w:val="24"/>
          <w:szCs w:val="24"/>
        </w:rPr>
        <w:t xml:space="preserve">, G. (2014), “Short-term Stock Price Behaviour around European Cross-border Bank M&amp;As”, </w:t>
      </w:r>
      <w:r w:rsidRPr="00EB3803">
        <w:rPr>
          <w:rFonts w:ascii="Times New Roman" w:hAnsi="Times New Roman" w:cs="Times New Roman"/>
          <w:i/>
          <w:sz w:val="24"/>
          <w:szCs w:val="24"/>
        </w:rPr>
        <w:t>Journal of Applied Finance and Banking,</w:t>
      </w:r>
      <w:r w:rsidR="008B38C1" w:rsidRPr="00EB3803">
        <w:rPr>
          <w:rFonts w:ascii="Times New Roman" w:hAnsi="Times New Roman" w:cs="Times New Roman"/>
          <w:sz w:val="24"/>
          <w:szCs w:val="24"/>
        </w:rPr>
        <w:t xml:space="preserve"> </w:t>
      </w:r>
      <w:r w:rsidRPr="00EB3803">
        <w:rPr>
          <w:rFonts w:ascii="Times New Roman" w:hAnsi="Times New Roman" w:cs="Times New Roman"/>
          <w:sz w:val="24"/>
          <w:szCs w:val="24"/>
        </w:rPr>
        <w:t xml:space="preserve">4 </w:t>
      </w:r>
      <w:r w:rsidR="008B38C1" w:rsidRPr="00EB3803">
        <w:rPr>
          <w:rFonts w:ascii="Times New Roman" w:hAnsi="Times New Roman" w:cs="Times New Roman"/>
          <w:sz w:val="24"/>
          <w:szCs w:val="24"/>
        </w:rPr>
        <w:t>(</w:t>
      </w:r>
      <w:r w:rsidRPr="00EB3803">
        <w:rPr>
          <w:rFonts w:ascii="Times New Roman" w:hAnsi="Times New Roman" w:cs="Times New Roman"/>
          <w:sz w:val="24"/>
          <w:szCs w:val="24"/>
        </w:rPr>
        <w:t>3</w:t>
      </w:r>
      <w:r w:rsidR="008B38C1" w:rsidRPr="00EB3803">
        <w:rPr>
          <w:rFonts w:ascii="Times New Roman" w:hAnsi="Times New Roman" w:cs="Times New Roman"/>
          <w:sz w:val="24"/>
          <w:szCs w:val="24"/>
        </w:rPr>
        <w:t>)</w:t>
      </w:r>
      <w:r w:rsidRPr="00EB3803">
        <w:rPr>
          <w:rFonts w:ascii="Times New Roman" w:hAnsi="Times New Roman" w:cs="Times New Roman"/>
          <w:sz w:val="24"/>
          <w:szCs w:val="24"/>
        </w:rPr>
        <w:t>,47 -70.</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Halkos</w:t>
      </w:r>
      <w:proofErr w:type="spellEnd"/>
      <w:r w:rsidRPr="00145F9C">
        <w:rPr>
          <w:rFonts w:ascii="Times New Roman" w:hAnsi="Times New Roman" w:cs="Times New Roman"/>
          <w:sz w:val="24"/>
          <w:szCs w:val="24"/>
        </w:rPr>
        <w:t xml:space="preserve">, G., &amp; </w:t>
      </w:r>
      <w:proofErr w:type="spellStart"/>
      <w:r w:rsidRPr="00145F9C">
        <w:rPr>
          <w:rFonts w:ascii="Times New Roman" w:hAnsi="Times New Roman" w:cs="Times New Roman"/>
          <w:sz w:val="24"/>
          <w:szCs w:val="24"/>
        </w:rPr>
        <w:t>Tzeremes</w:t>
      </w:r>
      <w:proofErr w:type="spellEnd"/>
      <w:r w:rsidRPr="00145F9C">
        <w:rPr>
          <w:rFonts w:ascii="Times New Roman" w:hAnsi="Times New Roman" w:cs="Times New Roman"/>
          <w:sz w:val="24"/>
          <w:szCs w:val="24"/>
        </w:rPr>
        <w:t xml:space="preserve">, N. (2010), “Measuring the effect of virtual mergers on banks’ efficiency levels: A non-parametric analysis”, available at: </w:t>
      </w:r>
      <w:hyperlink r:id="rId49" w:history="1">
        <w:r w:rsidRPr="00145F9C">
          <w:rPr>
            <w:rStyle w:val="Hyperlink"/>
            <w:rFonts w:ascii="Times New Roman" w:hAnsi="Times New Roman" w:cs="Times New Roman"/>
            <w:sz w:val="24"/>
            <w:szCs w:val="24"/>
          </w:rPr>
          <w:t>https://mpra.ub.uni-muenchen.de/23696/</w:t>
        </w:r>
      </w:hyperlink>
      <w:r w:rsidRPr="00145F9C">
        <w:rPr>
          <w:rFonts w:ascii="Times New Roman" w:hAnsi="Times New Roman" w:cs="Times New Roman"/>
          <w:sz w:val="24"/>
          <w:szCs w:val="24"/>
        </w:rPr>
        <w:t xml:space="preserve"> (Access as on 15 October 2015).</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Healy, P. M., Palepu, K. G., &amp; </w:t>
      </w:r>
      <w:proofErr w:type="spellStart"/>
      <w:r w:rsidRPr="00145F9C">
        <w:rPr>
          <w:rFonts w:ascii="Times New Roman" w:hAnsi="Times New Roman" w:cs="Times New Roman"/>
          <w:sz w:val="24"/>
          <w:szCs w:val="24"/>
        </w:rPr>
        <w:t>Ruback</w:t>
      </w:r>
      <w:proofErr w:type="spellEnd"/>
      <w:r w:rsidRPr="00145F9C">
        <w:rPr>
          <w:rFonts w:ascii="Times New Roman" w:hAnsi="Times New Roman" w:cs="Times New Roman"/>
          <w:sz w:val="24"/>
          <w:szCs w:val="24"/>
        </w:rPr>
        <w:t xml:space="preserve">, R. S. (1992), “Does corporate performance improve after mergers?”, </w:t>
      </w:r>
      <w:r w:rsidRPr="00145F9C">
        <w:rPr>
          <w:rFonts w:ascii="Times New Roman" w:hAnsi="Times New Roman" w:cs="Times New Roman"/>
          <w:i/>
          <w:sz w:val="24"/>
          <w:szCs w:val="24"/>
        </w:rPr>
        <w:t>Journal of financial economics</w:t>
      </w:r>
      <w:r w:rsidR="008B38C1" w:rsidRPr="00145F9C">
        <w:rPr>
          <w:rFonts w:ascii="Times New Roman" w:hAnsi="Times New Roman" w:cs="Times New Roman"/>
          <w:sz w:val="24"/>
          <w:szCs w:val="24"/>
        </w:rPr>
        <w:t>,</w:t>
      </w:r>
      <w:r w:rsidRPr="00145F9C">
        <w:rPr>
          <w:rFonts w:ascii="Times New Roman" w:hAnsi="Times New Roman" w:cs="Times New Roman"/>
          <w:sz w:val="24"/>
          <w:szCs w:val="24"/>
        </w:rPr>
        <w:t xml:space="preserve"> 31</w:t>
      </w:r>
      <w:r w:rsidR="008B38C1" w:rsidRPr="00145F9C">
        <w:rPr>
          <w:rFonts w:ascii="Times New Roman" w:hAnsi="Times New Roman" w:cs="Times New Roman"/>
          <w:sz w:val="24"/>
          <w:szCs w:val="24"/>
        </w:rPr>
        <w:t>(</w:t>
      </w:r>
      <w:r w:rsidRPr="00145F9C">
        <w:rPr>
          <w:rFonts w:ascii="Times New Roman" w:hAnsi="Times New Roman" w:cs="Times New Roman"/>
          <w:sz w:val="24"/>
          <w:szCs w:val="24"/>
        </w:rPr>
        <w:t>2</w:t>
      </w:r>
      <w:r w:rsidR="008B38C1" w:rsidRPr="00145F9C">
        <w:rPr>
          <w:rFonts w:ascii="Times New Roman" w:hAnsi="Times New Roman" w:cs="Times New Roman"/>
          <w:sz w:val="24"/>
          <w:szCs w:val="24"/>
        </w:rPr>
        <w:t>)</w:t>
      </w:r>
      <w:r w:rsidRPr="00145F9C">
        <w:rPr>
          <w:rFonts w:ascii="Times New Roman" w:hAnsi="Times New Roman" w:cs="Times New Roman"/>
          <w:sz w:val="24"/>
          <w:szCs w:val="24"/>
        </w:rPr>
        <w:t>,</w:t>
      </w:r>
      <w:r w:rsidR="008B38C1" w:rsidRPr="00145F9C">
        <w:rPr>
          <w:rFonts w:ascii="Times New Roman" w:hAnsi="Times New Roman" w:cs="Times New Roman"/>
          <w:sz w:val="24"/>
          <w:szCs w:val="24"/>
        </w:rPr>
        <w:t xml:space="preserve"> </w:t>
      </w:r>
      <w:r w:rsidRPr="00145F9C">
        <w:rPr>
          <w:rFonts w:ascii="Times New Roman" w:hAnsi="Times New Roman" w:cs="Times New Roman"/>
          <w:sz w:val="24"/>
          <w:szCs w:val="24"/>
        </w:rPr>
        <w:t>135-175.</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Ikpefan</w:t>
      </w:r>
      <w:proofErr w:type="spellEnd"/>
      <w:r w:rsidRPr="00145F9C">
        <w:rPr>
          <w:rFonts w:ascii="Times New Roman" w:hAnsi="Times New Roman" w:cs="Times New Roman"/>
          <w:sz w:val="24"/>
          <w:szCs w:val="24"/>
        </w:rPr>
        <w:t xml:space="preserve">, O. A. (2012), “Post-Consolidation Effect of Mergers and Acquisitions on Nigeria Deposit Money Bank”, </w:t>
      </w:r>
      <w:r w:rsidRPr="00145F9C">
        <w:rPr>
          <w:rFonts w:ascii="Times New Roman" w:hAnsi="Times New Roman" w:cs="Times New Roman"/>
          <w:i/>
          <w:sz w:val="24"/>
          <w:szCs w:val="24"/>
        </w:rPr>
        <w:t>European Journal of Business and Management</w:t>
      </w:r>
      <w:r w:rsidR="008B38C1" w:rsidRPr="00145F9C">
        <w:rPr>
          <w:rFonts w:ascii="Times New Roman" w:hAnsi="Times New Roman" w:cs="Times New Roman"/>
          <w:sz w:val="24"/>
          <w:szCs w:val="24"/>
        </w:rPr>
        <w:t xml:space="preserve">, Vol. 4 (16), </w:t>
      </w:r>
      <w:r w:rsidRPr="00145F9C">
        <w:rPr>
          <w:rFonts w:ascii="Times New Roman" w:hAnsi="Times New Roman" w:cs="Times New Roman"/>
          <w:sz w:val="24"/>
          <w:szCs w:val="24"/>
        </w:rPr>
        <w:t>151-162.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Irfan </w:t>
      </w:r>
      <w:proofErr w:type="spellStart"/>
      <w:r w:rsidRPr="00145F9C">
        <w:rPr>
          <w:rFonts w:ascii="Times New Roman" w:hAnsi="Times New Roman" w:cs="Times New Roman"/>
          <w:sz w:val="24"/>
          <w:szCs w:val="24"/>
        </w:rPr>
        <w:t>Shakoor</w:t>
      </w:r>
      <w:proofErr w:type="spellEnd"/>
      <w:r w:rsidRPr="00145F9C">
        <w:rPr>
          <w:rFonts w:ascii="Times New Roman" w:hAnsi="Times New Roman" w:cs="Times New Roman"/>
          <w:sz w:val="24"/>
          <w:szCs w:val="24"/>
        </w:rPr>
        <w:t xml:space="preserve">, M., Nawaz, M., </w:t>
      </w:r>
      <w:proofErr w:type="spellStart"/>
      <w:r w:rsidRPr="00145F9C">
        <w:rPr>
          <w:rFonts w:ascii="Times New Roman" w:hAnsi="Times New Roman" w:cs="Times New Roman"/>
          <w:sz w:val="24"/>
          <w:szCs w:val="24"/>
        </w:rPr>
        <w:t>Zulqarnain</w:t>
      </w:r>
      <w:proofErr w:type="spellEnd"/>
      <w:r w:rsidRPr="00145F9C">
        <w:rPr>
          <w:rFonts w:ascii="Times New Roman" w:hAnsi="Times New Roman" w:cs="Times New Roman"/>
          <w:sz w:val="24"/>
          <w:szCs w:val="24"/>
        </w:rPr>
        <w:t xml:space="preserve"> </w:t>
      </w:r>
      <w:proofErr w:type="spellStart"/>
      <w:r w:rsidRPr="00145F9C">
        <w:rPr>
          <w:rFonts w:ascii="Times New Roman" w:hAnsi="Times New Roman" w:cs="Times New Roman"/>
          <w:sz w:val="24"/>
          <w:szCs w:val="24"/>
        </w:rPr>
        <w:t>Asab</w:t>
      </w:r>
      <w:proofErr w:type="spellEnd"/>
      <w:r w:rsidRPr="00145F9C">
        <w:rPr>
          <w:rFonts w:ascii="Times New Roman" w:hAnsi="Times New Roman" w:cs="Times New Roman"/>
          <w:sz w:val="24"/>
          <w:szCs w:val="24"/>
        </w:rPr>
        <w:t xml:space="preserve">, M., &amp; Khan, W. A. (2014), “Do Mergers and Acquisitions Vacillate the Banks Performance?(Evidence from Pakistan Banking Sector)”, </w:t>
      </w:r>
      <w:r w:rsidRPr="00145F9C">
        <w:rPr>
          <w:rFonts w:ascii="Times New Roman" w:hAnsi="Times New Roman" w:cs="Times New Roman"/>
          <w:i/>
          <w:sz w:val="24"/>
          <w:szCs w:val="24"/>
        </w:rPr>
        <w:t>Research Journal of Finance and Accounting</w:t>
      </w:r>
      <w:r w:rsidRPr="00145F9C">
        <w:rPr>
          <w:rFonts w:ascii="Times New Roman" w:hAnsi="Times New Roman" w:cs="Times New Roman"/>
          <w:sz w:val="24"/>
          <w:szCs w:val="24"/>
        </w:rPr>
        <w:t>, 5</w:t>
      </w:r>
      <w:r w:rsidR="008B38C1" w:rsidRPr="00145F9C">
        <w:rPr>
          <w:rFonts w:ascii="Times New Roman" w:hAnsi="Times New Roman" w:cs="Times New Roman"/>
          <w:sz w:val="24"/>
          <w:szCs w:val="24"/>
        </w:rPr>
        <w:t xml:space="preserve"> (</w:t>
      </w:r>
      <w:r w:rsidRPr="00145F9C">
        <w:rPr>
          <w:rFonts w:ascii="Times New Roman" w:hAnsi="Times New Roman" w:cs="Times New Roman"/>
          <w:sz w:val="24"/>
          <w:szCs w:val="24"/>
        </w:rPr>
        <w:t>6</w:t>
      </w:r>
      <w:r w:rsidR="008B38C1" w:rsidRPr="00145F9C">
        <w:rPr>
          <w:rFonts w:ascii="Times New Roman" w:hAnsi="Times New Roman" w:cs="Times New Roman"/>
          <w:sz w:val="24"/>
          <w:szCs w:val="24"/>
        </w:rPr>
        <w:t>)</w:t>
      </w:r>
      <w:r w:rsidRPr="00145F9C">
        <w:rPr>
          <w:rFonts w:ascii="Times New Roman" w:hAnsi="Times New Roman" w:cs="Times New Roman"/>
          <w:sz w:val="24"/>
          <w:szCs w:val="24"/>
        </w:rPr>
        <w:t>,</w:t>
      </w:r>
      <w:r w:rsidR="008B38C1" w:rsidRPr="00145F9C">
        <w:rPr>
          <w:rFonts w:ascii="Times New Roman" w:hAnsi="Times New Roman" w:cs="Times New Roman"/>
          <w:sz w:val="24"/>
          <w:szCs w:val="24"/>
        </w:rPr>
        <w:t xml:space="preserve"> </w:t>
      </w:r>
      <w:r w:rsidRPr="00145F9C">
        <w:rPr>
          <w:rFonts w:ascii="Times New Roman" w:hAnsi="Times New Roman" w:cs="Times New Roman"/>
          <w:sz w:val="24"/>
          <w:szCs w:val="24"/>
        </w:rPr>
        <w:t>123-137.</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Jensen, M. C. (1986), “Agency cost of free cash flow, corporate finance, an</w:t>
      </w:r>
      <w:r w:rsidR="00B03B6A" w:rsidRPr="00145F9C">
        <w:rPr>
          <w:rFonts w:ascii="Times New Roman" w:hAnsi="Times New Roman" w:cs="Times New Roman"/>
          <w:sz w:val="24"/>
          <w:szCs w:val="24"/>
        </w:rPr>
        <w:t xml:space="preserve">d takeovers  corporate finance </w:t>
      </w:r>
      <w:r w:rsidRPr="00145F9C">
        <w:rPr>
          <w:rFonts w:ascii="Times New Roman" w:hAnsi="Times New Roman" w:cs="Times New Roman"/>
          <w:sz w:val="24"/>
          <w:szCs w:val="24"/>
        </w:rPr>
        <w:t xml:space="preserve">and Takeovers”, </w:t>
      </w:r>
      <w:r w:rsidRPr="00145F9C">
        <w:rPr>
          <w:rFonts w:ascii="Times New Roman" w:hAnsi="Times New Roman" w:cs="Times New Roman"/>
          <w:i/>
          <w:sz w:val="24"/>
          <w:szCs w:val="24"/>
        </w:rPr>
        <w:t>American Economic Review,</w:t>
      </w:r>
      <w:r w:rsidR="00DE0532" w:rsidRPr="00145F9C">
        <w:rPr>
          <w:rFonts w:ascii="Times New Roman" w:hAnsi="Times New Roman" w:cs="Times New Roman"/>
          <w:sz w:val="24"/>
          <w:szCs w:val="24"/>
        </w:rPr>
        <w:t xml:space="preserve"> 76 ( 2), </w:t>
      </w:r>
      <w:r w:rsidRPr="00145F9C">
        <w:rPr>
          <w:rFonts w:ascii="Times New Roman" w:hAnsi="Times New Roman" w:cs="Times New Roman"/>
          <w:sz w:val="24"/>
          <w:szCs w:val="24"/>
        </w:rPr>
        <w:t>323-329.</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Knapp, M., </w:t>
      </w:r>
      <w:proofErr w:type="spellStart"/>
      <w:r w:rsidRPr="00145F9C">
        <w:rPr>
          <w:rFonts w:ascii="Times New Roman" w:hAnsi="Times New Roman" w:cs="Times New Roman"/>
          <w:sz w:val="24"/>
          <w:szCs w:val="24"/>
        </w:rPr>
        <w:t>Gart</w:t>
      </w:r>
      <w:proofErr w:type="spellEnd"/>
      <w:r w:rsidRPr="00145F9C">
        <w:rPr>
          <w:rFonts w:ascii="Times New Roman" w:hAnsi="Times New Roman" w:cs="Times New Roman"/>
          <w:sz w:val="24"/>
          <w:szCs w:val="24"/>
        </w:rPr>
        <w:t>, A., &amp; Becher, D. (2005), “Post</w:t>
      </w:r>
      <w:r w:rsidRPr="00145F9C">
        <w:rPr>
          <w:rFonts w:ascii="Cambria Math" w:hAnsi="Cambria Math" w:cs="Cambria Math"/>
          <w:sz w:val="24"/>
          <w:szCs w:val="24"/>
        </w:rPr>
        <w:t>‐</w:t>
      </w:r>
      <w:r w:rsidRPr="00145F9C">
        <w:rPr>
          <w:rFonts w:ascii="Times New Roman" w:hAnsi="Times New Roman" w:cs="Times New Roman"/>
          <w:sz w:val="24"/>
          <w:szCs w:val="24"/>
        </w:rPr>
        <w:t xml:space="preserve">Merger Performance of Bank Holding Companies 1987–1998”, </w:t>
      </w:r>
      <w:r w:rsidRPr="00145F9C">
        <w:rPr>
          <w:rFonts w:ascii="Times New Roman" w:hAnsi="Times New Roman" w:cs="Times New Roman"/>
          <w:i/>
          <w:sz w:val="24"/>
          <w:szCs w:val="24"/>
        </w:rPr>
        <w:t>Financial Review</w:t>
      </w:r>
      <w:r w:rsidR="00B03B6A" w:rsidRPr="00145F9C">
        <w:rPr>
          <w:rFonts w:ascii="Times New Roman" w:hAnsi="Times New Roman" w:cs="Times New Roman"/>
          <w:sz w:val="24"/>
          <w:szCs w:val="24"/>
        </w:rPr>
        <w:t>,</w:t>
      </w:r>
      <w:r w:rsidRPr="00145F9C">
        <w:rPr>
          <w:rFonts w:ascii="Times New Roman" w:hAnsi="Times New Roman" w:cs="Times New Roman"/>
          <w:sz w:val="24"/>
          <w:szCs w:val="24"/>
        </w:rPr>
        <w:t xml:space="preserve"> 40</w:t>
      </w:r>
      <w:r w:rsidR="00B03B6A" w:rsidRPr="00145F9C">
        <w:rPr>
          <w:rFonts w:ascii="Times New Roman" w:hAnsi="Times New Roman" w:cs="Times New Roman"/>
          <w:sz w:val="24"/>
          <w:szCs w:val="24"/>
        </w:rPr>
        <w:t>(</w:t>
      </w:r>
      <w:r w:rsidRPr="00145F9C">
        <w:rPr>
          <w:rFonts w:ascii="Times New Roman" w:hAnsi="Times New Roman" w:cs="Times New Roman"/>
          <w:sz w:val="24"/>
          <w:szCs w:val="24"/>
        </w:rPr>
        <w:t>4</w:t>
      </w:r>
      <w:r w:rsidR="00B03B6A" w:rsidRPr="00145F9C">
        <w:rPr>
          <w:rFonts w:ascii="Times New Roman" w:hAnsi="Times New Roman" w:cs="Times New Roman"/>
          <w:sz w:val="24"/>
          <w:szCs w:val="24"/>
        </w:rPr>
        <w:t>)</w:t>
      </w:r>
      <w:r w:rsidRPr="00145F9C">
        <w:rPr>
          <w:rFonts w:ascii="Times New Roman" w:hAnsi="Times New Roman" w:cs="Times New Roman"/>
          <w:sz w:val="24"/>
          <w:szCs w:val="24"/>
        </w:rPr>
        <w:t>,</w:t>
      </w:r>
      <w:r w:rsidR="00B03B6A" w:rsidRPr="00145F9C">
        <w:rPr>
          <w:rFonts w:ascii="Times New Roman" w:hAnsi="Times New Roman" w:cs="Times New Roman"/>
          <w:sz w:val="24"/>
          <w:szCs w:val="24"/>
        </w:rPr>
        <w:t>5</w:t>
      </w:r>
      <w:r w:rsidRPr="00145F9C">
        <w:rPr>
          <w:rFonts w:ascii="Times New Roman" w:hAnsi="Times New Roman" w:cs="Times New Roman"/>
          <w:sz w:val="24"/>
          <w:szCs w:val="24"/>
        </w:rPr>
        <w:t>49-574.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Kumar, B. R., &amp; Fernandez, M. (2011), “Emirates Bank International (EBI) merger with National Bank of Dubai (NBD)-A Valuation Perspective”, I</w:t>
      </w:r>
      <w:r w:rsidRPr="00145F9C">
        <w:rPr>
          <w:rFonts w:ascii="Times New Roman" w:hAnsi="Times New Roman" w:cs="Times New Roman"/>
          <w:i/>
          <w:sz w:val="24"/>
          <w:szCs w:val="24"/>
        </w:rPr>
        <w:t>nternational Journal of Business Insights &amp; Transformation</w:t>
      </w:r>
      <w:r w:rsidRPr="00145F9C">
        <w:rPr>
          <w:rFonts w:ascii="Times New Roman" w:hAnsi="Times New Roman" w:cs="Times New Roman"/>
          <w:sz w:val="24"/>
          <w:szCs w:val="24"/>
        </w:rPr>
        <w:t>, 5</w:t>
      </w:r>
      <w:r w:rsidR="00B72167" w:rsidRPr="00145F9C">
        <w:rPr>
          <w:rFonts w:ascii="Times New Roman" w:hAnsi="Times New Roman" w:cs="Times New Roman"/>
          <w:sz w:val="24"/>
          <w:szCs w:val="24"/>
        </w:rPr>
        <w:t>(</w:t>
      </w:r>
      <w:r w:rsidRPr="00145F9C">
        <w:rPr>
          <w:rFonts w:ascii="Times New Roman" w:hAnsi="Times New Roman" w:cs="Times New Roman"/>
          <w:sz w:val="24"/>
          <w:szCs w:val="24"/>
        </w:rPr>
        <w:t>1</w:t>
      </w:r>
      <w:r w:rsidR="00B72167" w:rsidRPr="00145F9C">
        <w:rPr>
          <w:rFonts w:ascii="Times New Roman" w:hAnsi="Times New Roman" w:cs="Times New Roman"/>
          <w:sz w:val="24"/>
          <w:szCs w:val="24"/>
        </w:rPr>
        <w:t>)</w:t>
      </w:r>
      <w:r w:rsidRPr="00145F9C">
        <w:rPr>
          <w:rFonts w:ascii="Times New Roman" w:hAnsi="Times New Roman" w:cs="Times New Roman"/>
          <w:sz w:val="24"/>
          <w:szCs w:val="24"/>
        </w:rPr>
        <w:t>, 4-12.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Kumar, B. R., &amp; </w:t>
      </w:r>
      <w:proofErr w:type="spellStart"/>
      <w:r w:rsidRPr="00145F9C">
        <w:rPr>
          <w:rFonts w:ascii="Times New Roman" w:hAnsi="Times New Roman" w:cs="Times New Roman"/>
          <w:sz w:val="24"/>
          <w:szCs w:val="24"/>
        </w:rPr>
        <w:t>Rajib</w:t>
      </w:r>
      <w:proofErr w:type="spellEnd"/>
      <w:r w:rsidRPr="00145F9C">
        <w:rPr>
          <w:rFonts w:ascii="Times New Roman" w:hAnsi="Times New Roman" w:cs="Times New Roman"/>
          <w:sz w:val="24"/>
          <w:szCs w:val="24"/>
        </w:rPr>
        <w:t xml:space="preserve">, P. (2007), “Characteristics of merging firms in India: An empirical examination”, </w:t>
      </w:r>
      <w:r w:rsidRPr="00145F9C">
        <w:rPr>
          <w:rFonts w:ascii="Times New Roman" w:hAnsi="Times New Roman" w:cs="Times New Roman"/>
          <w:i/>
          <w:sz w:val="24"/>
          <w:szCs w:val="24"/>
        </w:rPr>
        <w:t>Vikalpa: Journal for Decision Makers,</w:t>
      </w:r>
      <w:r w:rsidRPr="00145F9C">
        <w:rPr>
          <w:rFonts w:ascii="Times New Roman" w:hAnsi="Times New Roman" w:cs="Times New Roman"/>
          <w:sz w:val="24"/>
          <w:szCs w:val="24"/>
        </w:rPr>
        <w:t xml:space="preserve"> 32</w:t>
      </w:r>
      <w:r w:rsidR="00B72167" w:rsidRPr="00145F9C">
        <w:rPr>
          <w:rFonts w:ascii="Times New Roman" w:hAnsi="Times New Roman" w:cs="Times New Roman"/>
          <w:sz w:val="24"/>
          <w:szCs w:val="24"/>
        </w:rPr>
        <w:t>(</w:t>
      </w:r>
      <w:r w:rsidRPr="00145F9C">
        <w:rPr>
          <w:rFonts w:ascii="Times New Roman" w:hAnsi="Times New Roman" w:cs="Times New Roman"/>
          <w:sz w:val="24"/>
          <w:szCs w:val="24"/>
        </w:rPr>
        <w:t>1</w:t>
      </w:r>
      <w:r w:rsidR="00B72167" w:rsidRPr="00145F9C">
        <w:rPr>
          <w:rFonts w:ascii="Times New Roman" w:hAnsi="Times New Roman" w:cs="Times New Roman"/>
          <w:sz w:val="24"/>
          <w:szCs w:val="24"/>
        </w:rPr>
        <w:t>)</w:t>
      </w:r>
      <w:r w:rsidRPr="00145F9C">
        <w:rPr>
          <w:rFonts w:ascii="Times New Roman" w:hAnsi="Times New Roman" w:cs="Times New Roman"/>
          <w:sz w:val="24"/>
          <w:szCs w:val="24"/>
        </w:rPr>
        <w:t>, 27- 44.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Kumar, S. (2013), “Impact of Bank Mergers on the Efficiency of Banks: A study of merger of Bharat Overseas Bank with Indian Overseas Bank”, </w:t>
      </w:r>
      <w:r w:rsidRPr="00145F9C">
        <w:rPr>
          <w:rFonts w:ascii="Times New Roman" w:hAnsi="Times New Roman" w:cs="Times New Roman"/>
          <w:i/>
          <w:sz w:val="24"/>
          <w:szCs w:val="24"/>
        </w:rPr>
        <w:t>International Journal of Academic Research in Business and Social Sciences</w:t>
      </w:r>
      <w:r w:rsidR="00827003"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3 </w:t>
      </w:r>
      <w:r w:rsidR="00827003" w:rsidRPr="00145F9C">
        <w:rPr>
          <w:rFonts w:ascii="Times New Roman" w:hAnsi="Times New Roman" w:cs="Times New Roman"/>
          <w:sz w:val="24"/>
          <w:szCs w:val="24"/>
        </w:rPr>
        <w:t>(</w:t>
      </w:r>
      <w:r w:rsidRPr="00145F9C">
        <w:rPr>
          <w:rFonts w:ascii="Times New Roman" w:hAnsi="Times New Roman" w:cs="Times New Roman"/>
          <w:sz w:val="24"/>
          <w:szCs w:val="24"/>
        </w:rPr>
        <w:t>12</w:t>
      </w:r>
      <w:r w:rsidR="00827003" w:rsidRPr="00145F9C">
        <w:rPr>
          <w:rFonts w:ascii="Times New Roman" w:hAnsi="Times New Roman" w:cs="Times New Roman"/>
          <w:sz w:val="24"/>
          <w:szCs w:val="24"/>
        </w:rPr>
        <w:t>)</w:t>
      </w:r>
      <w:r w:rsidRPr="00145F9C">
        <w:rPr>
          <w:rFonts w:ascii="Times New Roman" w:hAnsi="Times New Roman" w:cs="Times New Roman"/>
          <w:sz w:val="24"/>
          <w:szCs w:val="24"/>
        </w:rPr>
        <w:t>, 221 – 242.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Kumar, S. (2013), “Post-merger efficiency of banks in India-A study of HDFC bank and </w:t>
      </w:r>
      <w:proofErr w:type="spellStart"/>
      <w:r w:rsidRPr="00145F9C">
        <w:rPr>
          <w:rFonts w:ascii="Times New Roman" w:hAnsi="Times New Roman" w:cs="Times New Roman"/>
          <w:sz w:val="24"/>
          <w:szCs w:val="24"/>
        </w:rPr>
        <w:t>Centurian</w:t>
      </w:r>
      <w:proofErr w:type="spellEnd"/>
      <w:r w:rsidRPr="00145F9C">
        <w:rPr>
          <w:rFonts w:ascii="Times New Roman" w:hAnsi="Times New Roman" w:cs="Times New Roman"/>
          <w:sz w:val="24"/>
          <w:szCs w:val="24"/>
        </w:rPr>
        <w:t xml:space="preserve"> bank of Punjab”, </w:t>
      </w:r>
      <w:r w:rsidRPr="00145F9C">
        <w:rPr>
          <w:rFonts w:ascii="Times New Roman" w:hAnsi="Times New Roman" w:cs="Times New Roman"/>
          <w:i/>
          <w:sz w:val="24"/>
          <w:szCs w:val="24"/>
        </w:rPr>
        <w:t>“Zenith International Journal of Business Economics &amp; Management Research,</w:t>
      </w:r>
      <w:r w:rsidRPr="00145F9C">
        <w:rPr>
          <w:rFonts w:ascii="Times New Roman" w:hAnsi="Times New Roman" w:cs="Times New Roman"/>
          <w:sz w:val="24"/>
          <w:szCs w:val="24"/>
        </w:rPr>
        <w:t xml:space="preserve"> 3</w:t>
      </w:r>
      <w:r w:rsidR="00827003" w:rsidRPr="00145F9C">
        <w:rPr>
          <w:rFonts w:ascii="Times New Roman" w:hAnsi="Times New Roman" w:cs="Times New Roman"/>
          <w:sz w:val="24"/>
          <w:szCs w:val="24"/>
        </w:rPr>
        <w:t>(</w:t>
      </w:r>
      <w:r w:rsidRPr="00145F9C">
        <w:rPr>
          <w:rFonts w:ascii="Times New Roman" w:hAnsi="Times New Roman" w:cs="Times New Roman"/>
          <w:sz w:val="24"/>
          <w:szCs w:val="24"/>
        </w:rPr>
        <w:t>11</w:t>
      </w:r>
      <w:r w:rsidR="00827003" w:rsidRPr="00145F9C">
        <w:rPr>
          <w:rFonts w:ascii="Times New Roman" w:hAnsi="Times New Roman" w:cs="Times New Roman"/>
          <w:sz w:val="24"/>
          <w:szCs w:val="24"/>
        </w:rPr>
        <w:t>)</w:t>
      </w:r>
      <w:r w:rsidRPr="00145F9C">
        <w:rPr>
          <w:rFonts w:ascii="Times New Roman" w:hAnsi="Times New Roman" w:cs="Times New Roman"/>
          <w:sz w:val="24"/>
          <w:szCs w:val="24"/>
        </w:rPr>
        <w:t>, 50-61.</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Leepsa</w:t>
      </w:r>
      <w:proofErr w:type="spellEnd"/>
      <w:r w:rsidRPr="00145F9C">
        <w:rPr>
          <w:rFonts w:ascii="Times New Roman" w:hAnsi="Times New Roman" w:cs="Times New Roman"/>
          <w:sz w:val="24"/>
          <w:szCs w:val="24"/>
        </w:rPr>
        <w:t xml:space="preserve">, N. M., &amp; Mishra, C. S. (2012), “Post-merger financial performance: a study with reference to select manufacturing companies in India”, </w:t>
      </w:r>
      <w:r w:rsidRPr="00145F9C">
        <w:rPr>
          <w:rFonts w:ascii="Times New Roman" w:hAnsi="Times New Roman" w:cs="Times New Roman"/>
          <w:i/>
          <w:sz w:val="24"/>
          <w:szCs w:val="24"/>
        </w:rPr>
        <w:t>International Research Journal of Finance and Economics,</w:t>
      </w:r>
      <w:r w:rsidRPr="00145F9C">
        <w:rPr>
          <w:rFonts w:ascii="Times New Roman" w:hAnsi="Times New Roman" w:cs="Times New Roman"/>
          <w:sz w:val="24"/>
          <w:szCs w:val="24"/>
        </w:rPr>
        <w:t xml:space="preserve"> 83 ,6-17.</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Lintner</w:t>
      </w:r>
      <w:proofErr w:type="spellEnd"/>
      <w:r w:rsidRPr="00145F9C">
        <w:rPr>
          <w:rFonts w:ascii="Times New Roman" w:hAnsi="Times New Roman" w:cs="Times New Roman"/>
          <w:sz w:val="24"/>
          <w:szCs w:val="24"/>
        </w:rPr>
        <w:t xml:space="preserve">, J. (1965), “The valuation of risk assets and the selection of risky investments in stock portfolios and capital budgets”, </w:t>
      </w:r>
      <w:r w:rsidRPr="00145F9C">
        <w:rPr>
          <w:rFonts w:ascii="Times New Roman" w:hAnsi="Times New Roman" w:cs="Times New Roman"/>
          <w:i/>
          <w:sz w:val="24"/>
          <w:szCs w:val="24"/>
        </w:rPr>
        <w:t>The review of economics and statistics</w:t>
      </w:r>
      <w:r w:rsidR="00427907" w:rsidRPr="00145F9C">
        <w:rPr>
          <w:rFonts w:ascii="Times New Roman" w:hAnsi="Times New Roman" w:cs="Times New Roman"/>
          <w:sz w:val="24"/>
          <w:szCs w:val="24"/>
        </w:rPr>
        <w:t>,</w:t>
      </w:r>
      <w:r w:rsidRPr="00145F9C">
        <w:rPr>
          <w:rFonts w:ascii="Times New Roman" w:hAnsi="Times New Roman" w:cs="Times New Roman"/>
          <w:sz w:val="24"/>
          <w:szCs w:val="24"/>
        </w:rPr>
        <w:t>47</w:t>
      </w:r>
      <w:r w:rsidR="00427907" w:rsidRPr="00145F9C">
        <w:rPr>
          <w:rFonts w:ascii="Times New Roman" w:hAnsi="Times New Roman" w:cs="Times New Roman"/>
          <w:sz w:val="24"/>
          <w:szCs w:val="24"/>
        </w:rPr>
        <w:t xml:space="preserve"> (</w:t>
      </w:r>
      <w:r w:rsidRPr="00145F9C">
        <w:rPr>
          <w:rFonts w:ascii="Times New Roman" w:hAnsi="Times New Roman" w:cs="Times New Roman"/>
          <w:sz w:val="24"/>
          <w:szCs w:val="24"/>
        </w:rPr>
        <w:t>1</w:t>
      </w:r>
      <w:r w:rsidR="00427907" w:rsidRPr="00145F9C">
        <w:rPr>
          <w:rFonts w:ascii="Times New Roman" w:hAnsi="Times New Roman" w:cs="Times New Roman"/>
          <w:sz w:val="24"/>
          <w:szCs w:val="24"/>
        </w:rPr>
        <w:t>)</w:t>
      </w:r>
      <w:r w:rsidRPr="00145F9C">
        <w:rPr>
          <w:rFonts w:ascii="Times New Roman" w:hAnsi="Times New Roman" w:cs="Times New Roman"/>
          <w:sz w:val="24"/>
          <w:szCs w:val="24"/>
        </w:rPr>
        <w:t>, 13-37.</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Lubatkin</w:t>
      </w:r>
      <w:proofErr w:type="spellEnd"/>
      <w:r w:rsidRPr="00145F9C">
        <w:rPr>
          <w:rFonts w:ascii="Times New Roman" w:hAnsi="Times New Roman" w:cs="Times New Roman"/>
          <w:sz w:val="24"/>
          <w:szCs w:val="24"/>
        </w:rPr>
        <w:t xml:space="preserve">, M. (1983), “Mergers and the Performance of the Acquiring Firm”, </w:t>
      </w:r>
      <w:r w:rsidRPr="00145F9C">
        <w:rPr>
          <w:rFonts w:ascii="Times New Roman" w:hAnsi="Times New Roman" w:cs="Times New Roman"/>
          <w:i/>
          <w:sz w:val="24"/>
          <w:szCs w:val="24"/>
        </w:rPr>
        <w:t>Academy of Management review</w:t>
      </w:r>
      <w:r w:rsidR="00FB4ECE" w:rsidRPr="00145F9C">
        <w:rPr>
          <w:rFonts w:ascii="Times New Roman" w:hAnsi="Times New Roman" w:cs="Times New Roman"/>
          <w:sz w:val="24"/>
          <w:szCs w:val="24"/>
        </w:rPr>
        <w:t xml:space="preserve">, </w:t>
      </w:r>
      <w:r w:rsidRPr="00145F9C">
        <w:rPr>
          <w:rFonts w:ascii="Times New Roman" w:hAnsi="Times New Roman" w:cs="Times New Roman"/>
          <w:sz w:val="24"/>
          <w:szCs w:val="24"/>
        </w:rPr>
        <w:t>8</w:t>
      </w:r>
      <w:r w:rsidR="00FB4ECE" w:rsidRPr="00145F9C">
        <w:rPr>
          <w:rFonts w:ascii="Times New Roman" w:hAnsi="Times New Roman" w:cs="Times New Roman"/>
          <w:sz w:val="24"/>
          <w:szCs w:val="24"/>
        </w:rPr>
        <w:t xml:space="preserve"> (</w:t>
      </w:r>
      <w:r w:rsidRPr="00145F9C">
        <w:rPr>
          <w:rFonts w:ascii="Times New Roman" w:hAnsi="Times New Roman" w:cs="Times New Roman"/>
          <w:sz w:val="24"/>
          <w:szCs w:val="24"/>
        </w:rPr>
        <w:t>2</w:t>
      </w:r>
      <w:r w:rsidR="00FB4ECE" w:rsidRPr="00145F9C">
        <w:rPr>
          <w:rFonts w:ascii="Times New Roman" w:hAnsi="Times New Roman" w:cs="Times New Roman"/>
          <w:sz w:val="24"/>
          <w:szCs w:val="24"/>
        </w:rPr>
        <w:t>)</w:t>
      </w:r>
      <w:r w:rsidRPr="00145F9C">
        <w:rPr>
          <w:rFonts w:ascii="Times New Roman" w:hAnsi="Times New Roman" w:cs="Times New Roman"/>
          <w:sz w:val="24"/>
          <w:szCs w:val="24"/>
        </w:rPr>
        <w:t>, 218-225</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Moeller, S. B., </w:t>
      </w:r>
      <w:proofErr w:type="spellStart"/>
      <w:r w:rsidRPr="00145F9C">
        <w:rPr>
          <w:rFonts w:ascii="Times New Roman" w:hAnsi="Times New Roman" w:cs="Times New Roman"/>
          <w:sz w:val="24"/>
          <w:szCs w:val="24"/>
        </w:rPr>
        <w:t>Schlingemann</w:t>
      </w:r>
      <w:proofErr w:type="spellEnd"/>
      <w:r w:rsidRPr="00145F9C">
        <w:rPr>
          <w:rFonts w:ascii="Times New Roman" w:hAnsi="Times New Roman" w:cs="Times New Roman"/>
          <w:sz w:val="24"/>
          <w:szCs w:val="24"/>
        </w:rPr>
        <w:t xml:space="preserve">, F. P., &amp; </w:t>
      </w:r>
      <w:proofErr w:type="spellStart"/>
      <w:r w:rsidRPr="00145F9C">
        <w:rPr>
          <w:rFonts w:ascii="Times New Roman" w:hAnsi="Times New Roman" w:cs="Times New Roman"/>
          <w:sz w:val="24"/>
          <w:szCs w:val="24"/>
        </w:rPr>
        <w:t>Stulz</w:t>
      </w:r>
      <w:proofErr w:type="spellEnd"/>
      <w:r w:rsidRPr="00145F9C">
        <w:rPr>
          <w:rFonts w:ascii="Times New Roman" w:hAnsi="Times New Roman" w:cs="Times New Roman"/>
          <w:sz w:val="24"/>
          <w:szCs w:val="24"/>
        </w:rPr>
        <w:t>, R. M. (2005), “Wealth destruction on a massive scale? A study of acquiring</w:t>
      </w:r>
      <w:r w:rsidRPr="00145F9C">
        <w:rPr>
          <w:rFonts w:ascii="Cambria Math" w:hAnsi="Cambria Math" w:cs="Cambria Math"/>
          <w:sz w:val="24"/>
          <w:szCs w:val="24"/>
        </w:rPr>
        <w:t>‐</w:t>
      </w:r>
      <w:r w:rsidRPr="00145F9C">
        <w:rPr>
          <w:rFonts w:ascii="Times New Roman" w:hAnsi="Times New Roman" w:cs="Times New Roman"/>
          <w:sz w:val="24"/>
          <w:szCs w:val="24"/>
        </w:rPr>
        <w:t xml:space="preserve">firm returns in the recent merger wave”, </w:t>
      </w:r>
      <w:r w:rsidRPr="00145F9C">
        <w:rPr>
          <w:rFonts w:ascii="Times New Roman" w:hAnsi="Times New Roman" w:cs="Times New Roman"/>
          <w:i/>
          <w:sz w:val="24"/>
          <w:szCs w:val="24"/>
        </w:rPr>
        <w:t>The Journal of Finance,</w:t>
      </w:r>
      <w:r w:rsidRPr="00145F9C">
        <w:rPr>
          <w:rFonts w:ascii="Times New Roman" w:hAnsi="Times New Roman" w:cs="Times New Roman"/>
          <w:sz w:val="24"/>
          <w:szCs w:val="24"/>
        </w:rPr>
        <w:t xml:space="preserve"> 60,</w:t>
      </w:r>
      <w:r w:rsidR="00FB4ECE" w:rsidRPr="00145F9C">
        <w:rPr>
          <w:rFonts w:ascii="Times New Roman" w:hAnsi="Times New Roman" w:cs="Times New Roman"/>
          <w:sz w:val="24"/>
          <w:szCs w:val="24"/>
        </w:rPr>
        <w:t>(</w:t>
      </w:r>
      <w:r w:rsidRPr="00145F9C">
        <w:rPr>
          <w:rFonts w:ascii="Times New Roman" w:hAnsi="Times New Roman" w:cs="Times New Roman"/>
          <w:sz w:val="24"/>
          <w:szCs w:val="24"/>
        </w:rPr>
        <w:t>2</w:t>
      </w:r>
      <w:r w:rsidR="00FB4ECE" w:rsidRPr="00145F9C">
        <w:rPr>
          <w:rFonts w:ascii="Times New Roman" w:hAnsi="Times New Roman" w:cs="Times New Roman"/>
          <w:sz w:val="24"/>
          <w:szCs w:val="24"/>
        </w:rPr>
        <w:t>)</w:t>
      </w:r>
      <w:r w:rsidRPr="00145F9C">
        <w:rPr>
          <w:rFonts w:ascii="Times New Roman" w:hAnsi="Times New Roman" w:cs="Times New Roman"/>
          <w:sz w:val="24"/>
          <w:szCs w:val="24"/>
        </w:rPr>
        <w:t>,757-782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Mogla</w:t>
      </w:r>
      <w:proofErr w:type="spellEnd"/>
      <w:r w:rsidRPr="00145F9C">
        <w:rPr>
          <w:rFonts w:ascii="Times New Roman" w:hAnsi="Times New Roman" w:cs="Times New Roman"/>
          <w:sz w:val="24"/>
          <w:szCs w:val="24"/>
        </w:rPr>
        <w:t xml:space="preserve">, M., &amp; Singh, F. (2011), “Performance Comparison of Group vis-à-vis Non-Group Mergers”, </w:t>
      </w:r>
      <w:r w:rsidRPr="00145F9C">
        <w:rPr>
          <w:rFonts w:ascii="Times New Roman" w:hAnsi="Times New Roman" w:cs="Times New Roman"/>
          <w:i/>
          <w:sz w:val="24"/>
          <w:szCs w:val="24"/>
        </w:rPr>
        <w:t>Vision: The Journal of Business Perspective,</w:t>
      </w:r>
      <w:r w:rsidRPr="00145F9C">
        <w:rPr>
          <w:rFonts w:ascii="Times New Roman" w:hAnsi="Times New Roman" w:cs="Times New Roman"/>
          <w:sz w:val="24"/>
          <w:szCs w:val="24"/>
        </w:rPr>
        <w:t xml:space="preserve"> 15 </w:t>
      </w:r>
      <w:r w:rsidR="00FB4ECE" w:rsidRPr="00145F9C">
        <w:rPr>
          <w:rFonts w:ascii="Times New Roman" w:hAnsi="Times New Roman" w:cs="Times New Roman"/>
          <w:sz w:val="24"/>
          <w:szCs w:val="24"/>
        </w:rPr>
        <w:t>(</w:t>
      </w:r>
      <w:r w:rsidRPr="00145F9C">
        <w:rPr>
          <w:rFonts w:ascii="Times New Roman" w:hAnsi="Times New Roman" w:cs="Times New Roman"/>
          <w:sz w:val="24"/>
          <w:szCs w:val="24"/>
        </w:rPr>
        <w:t>1</w:t>
      </w:r>
      <w:r w:rsidR="00FB4ECE" w:rsidRPr="00145F9C">
        <w:rPr>
          <w:rFonts w:ascii="Times New Roman" w:hAnsi="Times New Roman" w:cs="Times New Roman"/>
          <w:sz w:val="24"/>
          <w:szCs w:val="24"/>
        </w:rPr>
        <w:t>)</w:t>
      </w:r>
      <w:r w:rsidRPr="00145F9C">
        <w:rPr>
          <w:rFonts w:ascii="Times New Roman" w:hAnsi="Times New Roman" w:cs="Times New Roman"/>
          <w:sz w:val="24"/>
          <w:szCs w:val="24"/>
        </w:rPr>
        <w:t>, 11-19.</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lastRenderedPageBreak/>
        <w:t>Mossin</w:t>
      </w:r>
      <w:proofErr w:type="spellEnd"/>
      <w:r w:rsidRPr="00145F9C">
        <w:rPr>
          <w:rFonts w:ascii="Times New Roman" w:hAnsi="Times New Roman" w:cs="Times New Roman"/>
          <w:sz w:val="24"/>
          <w:szCs w:val="24"/>
        </w:rPr>
        <w:t xml:space="preserve">, J. (1966), “Equilibrium in a capital asset market”, </w:t>
      </w:r>
      <w:r w:rsidRPr="00145F9C">
        <w:rPr>
          <w:rFonts w:ascii="Times New Roman" w:hAnsi="Times New Roman" w:cs="Times New Roman"/>
          <w:i/>
          <w:sz w:val="24"/>
          <w:szCs w:val="24"/>
        </w:rPr>
        <w:t>Econometrica: Journal of the econometric society,</w:t>
      </w:r>
      <w:r w:rsidRPr="00145F9C">
        <w:rPr>
          <w:rFonts w:ascii="Times New Roman" w:hAnsi="Times New Roman" w:cs="Times New Roman"/>
          <w:sz w:val="24"/>
          <w:szCs w:val="24"/>
        </w:rPr>
        <w:t xml:space="preserve"> 34,</w:t>
      </w:r>
      <w:r w:rsidR="00FB4ECE" w:rsidRPr="00145F9C">
        <w:rPr>
          <w:rFonts w:ascii="Times New Roman" w:hAnsi="Times New Roman" w:cs="Times New Roman"/>
          <w:sz w:val="24"/>
          <w:szCs w:val="24"/>
        </w:rPr>
        <w:t>(4)</w:t>
      </w:r>
      <w:r w:rsidRPr="00145F9C">
        <w:rPr>
          <w:rFonts w:ascii="Times New Roman" w:hAnsi="Times New Roman" w:cs="Times New Roman"/>
          <w:sz w:val="24"/>
          <w:szCs w:val="24"/>
        </w:rPr>
        <w:t>, 768-783.</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Nangia</w:t>
      </w:r>
      <w:proofErr w:type="spellEnd"/>
      <w:r w:rsidRPr="00145F9C">
        <w:rPr>
          <w:rFonts w:ascii="Times New Roman" w:hAnsi="Times New Roman" w:cs="Times New Roman"/>
          <w:sz w:val="24"/>
          <w:szCs w:val="24"/>
        </w:rPr>
        <w:t xml:space="preserve">, V. K., Agarawal, R., &amp; Reddy, K. S. (2011), “An empirical test on share price </w:t>
      </w:r>
      <w:proofErr w:type="spellStart"/>
      <w:r w:rsidRPr="00145F9C">
        <w:rPr>
          <w:rFonts w:ascii="Times New Roman" w:hAnsi="Times New Roman" w:cs="Times New Roman"/>
          <w:sz w:val="24"/>
          <w:szCs w:val="24"/>
        </w:rPr>
        <w:t>behavior</w:t>
      </w:r>
      <w:proofErr w:type="spellEnd"/>
      <w:r w:rsidRPr="00145F9C">
        <w:rPr>
          <w:rFonts w:ascii="Times New Roman" w:hAnsi="Times New Roman" w:cs="Times New Roman"/>
          <w:sz w:val="24"/>
          <w:szCs w:val="24"/>
        </w:rPr>
        <w:t xml:space="preserve"> of target firms in reference to announcement of open market acquisitions” , </w:t>
      </w:r>
      <w:r w:rsidRPr="00145F9C">
        <w:rPr>
          <w:rFonts w:ascii="Times New Roman" w:hAnsi="Times New Roman" w:cs="Times New Roman"/>
          <w:i/>
          <w:sz w:val="24"/>
          <w:szCs w:val="24"/>
        </w:rPr>
        <w:t xml:space="preserve">ELK </w:t>
      </w:r>
      <w:proofErr w:type="spellStart"/>
      <w:r w:rsidRPr="00145F9C">
        <w:rPr>
          <w:rFonts w:ascii="Times New Roman" w:hAnsi="Times New Roman" w:cs="Times New Roman"/>
          <w:i/>
          <w:sz w:val="24"/>
          <w:szCs w:val="24"/>
        </w:rPr>
        <w:t>asia</w:t>
      </w:r>
      <w:proofErr w:type="spellEnd"/>
      <w:r w:rsidRPr="00145F9C">
        <w:rPr>
          <w:rFonts w:ascii="Times New Roman" w:hAnsi="Times New Roman" w:cs="Times New Roman"/>
          <w:i/>
          <w:sz w:val="24"/>
          <w:szCs w:val="24"/>
        </w:rPr>
        <w:t xml:space="preserve"> pacific journal of finance and risk management,</w:t>
      </w:r>
      <w:r w:rsidRPr="00145F9C">
        <w:rPr>
          <w:rFonts w:ascii="Times New Roman" w:hAnsi="Times New Roman" w:cs="Times New Roman"/>
          <w:sz w:val="24"/>
          <w:szCs w:val="24"/>
        </w:rPr>
        <w:t xml:space="preserve"> 2 </w:t>
      </w:r>
      <w:r w:rsidR="00F62BD9" w:rsidRPr="00145F9C">
        <w:rPr>
          <w:rFonts w:ascii="Times New Roman" w:hAnsi="Times New Roman" w:cs="Times New Roman"/>
          <w:sz w:val="24"/>
          <w:szCs w:val="24"/>
        </w:rPr>
        <w:t>(</w:t>
      </w:r>
      <w:r w:rsidRPr="00145F9C">
        <w:rPr>
          <w:rFonts w:ascii="Times New Roman" w:hAnsi="Times New Roman" w:cs="Times New Roman"/>
          <w:sz w:val="24"/>
          <w:szCs w:val="24"/>
        </w:rPr>
        <w:t>1</w:t>
      </w:r>
      <w:r w:rsidR="00F62BD9" w:rsidRPr="00145F9C">
        <w:rPr>
          <w:rFonts w:ascii="Times New Roman" w:hAnsi="Times New Roman" w:cs="Times New Roman"/>
          <w:sz w:val="24"/>
          <w:szCs w:val="24"/>
        </w:rPr>
        <w:t>)</w:t>
      </w:r>
      <w:r w:rsidRPr="00145F9C">
        <w:rPr>
          <w:rFonts w:ascii="Times New Roman" w:hAnsi="Times New Roman" w:cs="Times New Roman"/>
          <w:sz w:val="24"/>
          <w:szCs w:val="24"/>
        </w:rPr>
        <w:t>,</w:t>
      </w:r>
      <w:r w:rsidR="00F62BD9"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1- 35. </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Neely, W. P. (1987), “Banking acquisitions: Acquirer and target shareholder returns”,  </w:t>
      </w:r>
      <w:r w:rsidRPr="00145F9C">
        <w:rPr>
          <w:rFonts w:ascii="Times New Roman" w:hAnsi="Times New Roman" w:cs="Times New Roman"/>
          <w:i/>
          <w:sz w:val="24"/>
          <w:szCs w:val="24"/>
        </w:rPr>
        <w:t>Financial Management,</w:t>
      </w:r>
      <w:r w:rsidR="00825150" w:rsidRPr="00145F9C">
        <w:rPr>
          <w:rFonts w:ascii="Times New Roman" w:hAnsi="Times New Roman" w:cs="Times New Roman"/>
          <w:sz w:val="24"/>
          <w:szCs w:val="24"/>
        </w:rPr>
        <w:t xml:space="preserve"> </w:t>
      </w:r>
      <w:r w:rsidRPr="00145F9C">
        <w:rPr>
          <w:rFonts w:ascii="Times New Roman" w:hAnsi="Times New Roman" w:cs="Times New Roman"/>
          <w:sz w:val="24"/>
          <w:szCs w:val="24"/>
        </w:rPr>
        <w:t>66-74.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Obaid-ullah</w:t>
      </w:r>
      <w:proofErr w:type="spellEnd"/>
      <w:r w:rsidRPr="00145F9C">
        <w:rPr>
          <w:rFonts w:ascii="Times New Roman" w:hAnsi="Times New Roman" w:cs="Times New Roman"/>
          <w:sz w:val="24"/>
          <w:szCs w:val="24"/>
        </w:rPr>
        <w:t>, S. U., &amp; Usman, A. (2010), “Post-merger performance of Atlas investment and AL-</w:t>
      </w:r>
      <w:proofErr w:type="spellStart"/>
      <w:r w:rsidRPr="00145F9C">
        <w:rPr>
          <w:rFonts w:ascii="Times New Roman" w:hAnsi="Times New Roman" w:cs="Times New Roman"/>
          <w:sz w:val="24"/>
          <w:szCs w:val="24"/>
        </w:rPr>
        <w:t>Faysal</w:t>
      </w:r>
      <w:proofErr w:type="spellEnd"/>
      <w:r w:rsidRPr="00145F9C">
        <w:rPr>
          <w:rFonts w:ascii="Times New Roman" w:hAnsi="Times New Roman" w:cs="Times New Roman"/>
          <w:sz w:val="24"/>
          <w:szCs w:val="24"/>
        </w:rPr>
        <w:t xml:space="preserve"> Investment bank “, </w:t>
      </w:r>
      <w:r w:rsidRPr="00145F9C">
        <w:rPr>
          <w:rFonts w:ascii="Times New Roman" w:hAnsi="Times New Roman" w:cs="Times New Roman"/>
          <w:i/>
          <w:sz w:val="24"/>
          <w:szCs w:val="24"/>
        </w:rPr>
        <w:t>International Research Journal of Finance and Economics</w:t>
      </w:r>
      <w:r w:rsidR="00E95EDE" w:rsidRPr="00145F9C">
        <w:rPr>
          <w:rFonts w:ascii="Times New Roman" w:hAnsi="Times New Roman" w:cs="Times New Roman"/>
          <w:sz w:val="24"/>
          <w:szCs w:val="24"/>
        </w:rPr>
        <w:t xml:space="preserve">, </w:t>
      </w:r>
      <w:r w:rsidRPr="00145F9C">
        <w:rPr>
          <w:rFonts w:ascii="Times New Roman" w:hAnsi="Times New Roman" w:cs="Times New Roman"/>
          <w:sz w:val="24"/>
          <w:szCs w:val="24"/>
        </w:rPr>
        <w:t>60,</w:t>
      </w:r>
      <w:r w:rsidR="00E95EDE" w:rsidRPr="00145F9C">
        <w:rPr>
          <w:rFonts w:ascii="Times New Roman" w:hAnsi="Times New Roman" w:cs="Times New Roman"/>
          <w:sz w:val="24"/>
          <w:szCs w:val="24"/>
        </w:rPr>
        <w:t xml:space="preserve"> </w:t>
      </w:r>
      <w:r w:rsidRPr="00145F9C">
        <w:rPr>
          <w:rFonts w:ascii="Times New Roman" w:hAnsi="Times New Roman" w:cs="Times New Roman"/>
          <w:sz w:val="24"/>
          <w:szCs w:val="24"/>
        </w:rPr>
        <w:t>168-174.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Odetayo</w:t>
      </w:r>
      <w:proofErr w:type="spellEnd"/>
      <w:r w:rsidRPr="00145F9C">
        <w:rPr>
          <w:rFonts w:ascii="Times New Roman" w:hAnsi="Times New Roman" w:cs="Times New Roman"/>
          <w:sz w:val="24"/>
          <w:szCs w:val="24"/>
        </w:rPr>
        <w:t xml:space="preserve">, T. A., </w:t>
      </w:r>
      <w:proofErr w:type="spellStart"/>
      <w:r w:rsidRPr="00145F9C">
        <w:rPr>
          <w:rFonts w:ascii="Times New Roman" w:hAnsi="Times New Roman" w:cs="Times New Roman"/>
          <w:sz w:val="24"/>
          <w:szCs w:val="24"/>
        </w:rPr>
        <w:t>Sajuyigbe</w:t>
      </w:r>
      <w:proofErr w:type="spellEnd"/>
      <w:r w:rsidRPr="00145F9C">
        <w:rPr>
          <w:rFonts w:ascii="Times New Roman" w:hAnsi="Times New Roman" w:cs="Times New Roman"/>
          <w:sz w:val="24"/>
          <w:szCs w:val="24"/>
        </w:rPr>
        <w:t xml:space="preserve">, A. S., &amp; Olowe, S. O. (2013), “Empirical Analysis of the Impact of Post-Merger on Nigerian Banks Profitability”, </w:t>
      </w:r>
      <w:r w:rsidRPr="00145F9C">
        <w:rPr>
          <w:rFonts w:ascii="Times New Roman" w:hAnsi="Times New Roman" w:cs="Times New Roman"/>
          <w:i/>
          <w:sz w:val="24"/>
          <w:szCs w:val="24"/>
        </w:rPr>
        <w:t>Research Journal of Finance and Accounting,</w:t>
      </w:r>
      <w:r w:rsidR="004879F9"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4 </w:t>
      </w:r>
      <w:r w:rsidR="004879F9" w:rsidRPr="00145F9C">
        <w:rPr>
          <w:rFonts w:ascii="Times New Roman" w:hAnsi="Times New Roman" w:cs="Times New Roman"/>
          <w:sz w:val="24"/>
          <w:szCs w:val="24"/>
        </w:rPr>
        <w:t>(</w:t>
      </w:r>
      <w:r w:rsidRPr="00145F9C">
        <w:rPr>
          <w:rFonts w:ascii="Times New Roman" w:hAnsi="Times New Roman" w:cs="Times New Roman"/>
          <w:sz w:val="24"/>
          <w:szCs w:val="24"/>
        </w:rPr>
        <w:t>17</w:t>
      </w:r>
      <w:r w:rsidR="004879F9" w:rsidRPr="00145F9C">
        <w:rPr>
          <w:rFonts w:ascii="Times New Roman" w:hAnsi="Times New Roman" w:cs="Times New Roman"/>
          <w:sz w:val="24"/>
          <w:szCs w:val="24"/>
        </w:rPr>
        <w:t>)</w:t>
      </w:r>
      <w:r w:rsidRPr="00145F9C">
        <w:rPr>
          <w:rFonts w:ascii="Times New Roman" w:hAnsi="Times New Roman" w:cs="Times New Roman"/>
          <w:sz w:val="24"/>
          <w:szCs w:val="24"/>
        </w:rPr>
        <w:t>,</w:t>
      </w:r>
      <w:r w:rsidR="004879F9" w:rsidRPr="00145F9C">
        <w:rPr>
          <w:rFonts w:ascii="Times New Roman" w:hAnsi="Times New Roman" w:cs="Times New Roman"/>
          <w:sz w:val="24"/>
          <w:szCs w:val="24"/>
        </w:rPr>
        <w:t xml:space="preserve"> </w:t>
      </w:r>
      <w:r w:rsidRPr="00145F9C">
        <w:rPr>
          <w:rFonts w:ascii="Times New Roman" w:hAnsi="Times New Roman" w:cs="Times New Roman"/>
          <w:sz w:val="24"/>
          <w:szCs w:val="24"/>
        </w:rPr>
        <w:t>91-97.</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Oduro</w:t>
      </w:r>
      <w:proofErr w:type="spellEnd"/>
      <w:r w:rsidRPr="00145F9C">
        <w:rPr>
          <w:rFonts w:ascii="Times New Roman" w:hAnsi="Times New Roman" w:cs="Times New Roman"/>
          <w:sz w:val="24"/>
          <w:szCs w:val="24"/>
        </w:rPr>
        <w:t xml:space="preserve">, I. M., &amp; </w:t>
      </w:r>
      <w:proofErr w:type="spellStart"/>
      <w:r w:rsidRPr="00145F9C">
        <w:rPr>
          <w:rFonts w:ascii="Times New Roman" w:hAnsi="Times New Roman" w:cs="Times New Roman"/>
          <w:sz w:val="24"/>
          <w:szCs w:val="24"/>
        </w:rPr>
        <w:t>Agyei</w:t>
      </w:r>
      <w:proofErr w:type="spellEnd"/>
      <w:r w:rsidRPr="00145F9C">
        <w:rPr>
          <w:rFonts w:ascii="Times New Roman" w:hAnsi="Times New Roman" w:cs="Times New Roman"/>
          <w:sz w:val="24"/>
          <w:szCs w:val="24"/>
        </w:rPr>
        <w:t xml:space="preserve">, S. K. (2013), “ Mergers &amp; Acquisition and Firm Performance: Evidence from the Ghana Stock Exchange”, </w:t>
      </w:r>
      <w:r w:rsidRPr="00145F9C">
        <w:rPr>
          <w:rFonts w:ascii="Times New Roman" w:hAnsi="Times New Roman" w:cs="Times New Roman"/>
          <w:i/>
          <w:sz w:val="24"/>
          <w:szCs w:val="24"/>
        </w:rPr>
        <w:t>Research Journal of Finance and Accounting</w:t>
      </w:r>
      <w:r w:rsidR="004879F9" w:rsidRPr="00145F9C">
        <w:rPr>
          <w:rFonts w:ascii="Times New Roman" w:hAnsi="Times New Roman" w:cs="Times New Roman"/>
          <w:sz w:val="24"/>
          <w:szCs w:val="24"/>
        </w:rPr>
        <w:t>, 4(</w:t>
      </w:r>
      <w:r w:rsidRPr="00145F9C">
        <w:rPr>
          <w:rFonts w:ascii="Times New Roman" w:hAnsi="Times New Roman" w:cs="Times New Roman"/>
          <w:sz w:val="24"/>
          <w:szCs w:val="24"/>
        </w:rPr>
        <w:t>7</w:t>
      </w:r>
      <w:r w:rsidR="004879F9" w:rsidRPr="00145F9C">
        <w:rPr>
          <w:rFonts w:ascii="Times New Roman" w:hAnsi="Times New Roman" w:cs="Times New Roman"/>
          <w:sz w:val="24"/>
          <w:szCs w:val="24"/>
        </w:rPr>
        <w:t>)</w:t>
      </w:r>
      <w:r w:rsidRPr="00145F9C">
        <w:rPr>
          <w:rFonts w:ascii="Times New Roman" w:hAnsi="Times New Roman" w:cs="Times New Roman"/>
          <w:sz w:val="24"/>
          <w:szCs w:val="24"/>
        </w:rPr>
        <w:t>,</w:t>
      </w:r>
      <w:r w:rsidR="004879F9" w:rsidRPr="00145F9C">
        <w:rPr>
          <w:rFonts w:ascii="Times New Roman" w:hAnsi="Times New Roman" w:cs="Times New Roman"/>
          <w:sz w:val="24"/>
          <w:szCs w:val="24"/>
        </w:rPr>
        <w:t xml:space="preserve"> </w:t>
      </w:r>
      <w:r w:rsidRPr="00145F9C">
        <w:rPr>
          <w:rFonts w:ascii="Times New Roman" w:hAnsi="Times New Roman" w:cs="Times New Roman"/>
          <w:sz w:val="24"/>
          <w:szCs w:val="24"/>
        </w:rPr>
        <w:t>99-107.</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Olusola</w:t>
      </w:r>
      <w:proofErr w:type="spellEnd"/>
      <w:r w:rsidRPr="00145F9C">
        <w:rPr>
          <w:rFonts w:ascii="Times New Roman" w:hAnsi="Times New Roman" w:cs="Times New Roman"/>
          <w:sz w:val="24"/>
          <w:szCs w:val="24"/>
        </w:rPr>
        <w:t xml:space="preserve">, O. A., &amp; </w:t>
      </w:r>
      <w:proofErr w:type="spellStart"/>
      <w:r w:rsidRPr="00145F9C">
        <w:rPr>
          <w:rFonts w:ascii="Times New Roman" w:hAnsi="Times New Roman" w:cs="Times New Roman"/>
          <w:sz w:val="24"/>
          <w:szCs w:val="24"/>
        </w:rPr>
        <w:t>Olusola</w:t>
      </w:r>
      <w:proofErr w:type="spellEnd"/>
      <w:r w:rsidRPr="00145F9C">
        <w:rPr>
          <w:rFonts w:ascii="Times New Roman" w:hAnsi="Times New Roman" w:cs="Times New Roman"/>
          <w:sz w:val="24"/>
          <w:szCs w:val="24"/>
        </w:rPr>
        <w:t xml:space="preserve">, O. J. (2012), “Effect of mergers and acquisition on returns to shareholders of conglomerates in Nigeria”, </w:t>
      </w:r>
      <w:r w:rsidRPr="00145F9C">
        <w:rPr>
          <w:rFonts w:ascii="Times New Roman" w:hAnsi="Times New Roman" w:cs="Times New Roman"/>
          <w:i/>
          <w:sz w:val="24"/>
          <w:szCs w:val="24"/>
        </w:rPr>
        <w:t>Research Journal of Finance and Accounting</w:t>
      </w:r>
      <w:r w:rsidRPr="00145F9C">
        <w:rPr>
          <w:rFonts w:ascii="Times New Roman" w:hAnsi="Times New Roman" w:cs="Times New Roman"/>
          <w:sz w:val="24"/>
          <w:szCs w:val="24"/>
        </w:rPr>
        <w:t>, 3</w:t>
      </w:r>
      <w:r w:rsidR="00452E55" w:rsidRPr="00145F9C">
        <w:rPr>
          <w:rFonts w:ascii="Times New Roman" w:hAnsi="Times New Roman" w:cs="Times New Roman"/>
          <w:sz w:val="24"/>
          <w:szCs w:val="24"/>
        </w:rPr>
        <w:t xml:space="preserve"> (</w:t>
      </w:r>
      <w:r w:rsidRPr="00145F9C">
        <w:rPr>
          <w:rFonts w:ascii="Times New Roman" w:hAnsi="Times New Roman" w:cs="Times New Roman"/>
          <w:sz w:val="24"/>
          <w:szCs w:val="24"/>
        </w:rPr>
        <w:t>7</w:t>
      </w:r>
      <w:r w:rsidR="00452E55" w:rsidRPr="00145F9C">
        <w:rPr>
          <w:rFonts w:ascii="Times New Roman" w:hAnsi="Times New Roman" w:cs="Times New Roman"/>
          <w:sz w:val="24"/>
          <w:szCs w:val="24"/>
        </w:rPr>
        <w:t>)</w:t>
      </w:r>
      <w:r w:rsidRPr="00145F9C">
        <w:rPr>
          <w:rFonts w:ascii="Times New Roman" w:hAnsi="Times New Roman" w:cs="Times New Roman"/>
          <w:sz w:val="24"/>
          <w:szCs w:val="24"/>
        </w:rPr>
        <w:t>,</w:t>
      </w:r>
      <w:r w:rsidR="00452E55" w:rsidRPr="00145F9C">
        <w:rPr>
          <w:rFonts w:ascii="Times New Roman" w:hAnsi="Times New Roman" w:cs="Times New Roman"/>
          <w:sz w:val="24"/>
          <w:szCs w:val="24"/>
        </w:rPr>
        <w:t xml:space="preserve"> </w:t>
      </w:r>
      <w:r w:rsidRPr="00145F9C">
        <w:rPr>
          <w:rFonts w:ascii="Times New Roman" w:hAnsi="Times New Roman" w:cs="Times New Roman"/>
          <w:sz w:val="24"/>
          <w:szCs w:val="24"/>
        </w:rPr>
        <w:t>86-90.</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Patel, R. (2014), “Pre-Merger and Post-Merger Financial &amp; Stock Return Analysis: A Study with reference to selected Indian Banks”, </w:t>
      </w:r>
      <w:r w:rsidRPr="00145F9C">
        <w:rPr>
          <w:rFonts w:ascii="Times New Roman" w:hAnsi="Times New Roman" w:cs="Times New Roman"/>
          <w:i/>
          <w:sz w:val="24"/>
          <w:szCs w:val="24"/>
        </w:rPr>
        <w:t>Asian Journal of Research in Banking and Finance</w:t>
      </w:r>
      <w:r w:rsidR="00452E55" w:rsidRPr="00145F9C">
        <w:rPr>
          <w:rFonts w:ascii="Times New Roman" w:hAnsi="Times New Roman" w:cs="Times New Roman"/>
          <w:sz w:val="24"/>
          <w:szCs w:val="24"/>
        </w:rPr>
        <w:t xml:space="preserve">, </w:t>
      </w:r>
      <w:r w:rsidRPr="00145F9C">
        <w:rPr>
          <w:rFonts w:ascii="Times New Roman" w:hAnsi="Times New Roman" w:cs="Times New Roman"/>
          <w:sz w:val="24"/>
          <w:szCs w:val="24"/>
        </w:rPr>
        <w:t>4</w:t>
      </w:r>
      <w:r w:rsidR="00452E55" w:rsidRPr="00145F9C">
        <w:rPr>
          <w:rFonts w:ascii="Times New Roman" w:hAnsi="Times New Roman" w:cs="Times New Roman"/>
          <w:sz w:val="24"/>
          <w:szCs w:val="24"/>
        </w:rPr>
        <w:t>(</w:t>
      </w:r>
      <w:r w:rsidRPr="00145F9C">
        <w:rPr>
          <w:rFonts w:ascii="Times New Roman" w:hAnsi="Times New Roman" w:cs="Times New Roman"/>
          <w:sz w:val="24"/>
          <w:szCs w:val="24"/>
        </w:rPr>
        <w:t>12</w:t>
      </w:r>
      <w:r w:rsidR="00452E55" w:rsidRPr="00145F9C">
        <w:rPr>
          <w:rFonts w:ascii="Times New Roman" w:hAnsi="Times New Roman" w:cs="Times New Roman"/>
          <w:sz w:val="24"/>
          <w:szCs w:val="24"/>
        </w:rPr>
        <w:t>)</w:t>
      </w:r>
      <w:r w:rsidRPr="00145F9C">
        <w:rPr>
          <w:rFonts w:ascii="Times New Roman" w:hAnsi="Times New Roman" w:cs="Times New Roman"/>
          <w:sz w:val="24"/>
          <w:szCs w:val="24"/>
        </w:rPr>
        <w:t>, 1-9.</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Patel, R. J., &amp; Patel, M. (2012), “ Impact of Economic value added (EVA) on Share price: A study of Indian Private Sector banks”, </w:t>
      </w:r>
      <w:r w:rsidRPr="00145F9C">
        <w:rPr>
          <w:rFonts w:ascii="Times New Roman" w:hAnsi="Times New Roman" w:cs="Times New Roman"/>
          <w:i/>
          <w:sz w:val="24"/>
          <w:szCs w:val="24"/>
        </w:rPr>
        <w:t>International Journal of Contemporary Business Studies</w:t>
      </w:r>
      <w:r w:rsidRPr="00145F9C">
        <w:rPr>
          <w:rFonts w:ascii="Times New Roman" w:hAnsi="Times New Roman" w:cs="Times New Roman"/>
          <w:sz w:val="24"/>
          <w:szCs w:val="24"/>
        </w:rPr>
        <w:t>, 3</w:t>
      </w:r>
      <w:r w:rsidR="00C974AE" w:rsidRPr="00145F9C">
        <w:rPr>
          <w:rFonts w:ascii="Times New Roman" w:hAnsi="Times New Roman" w:cs="Times New Roman"/>
          <w:sz w:val="24"/>
          <w:szCs w:val="24"/>
        </w:rPr>
        <w:t>(</w:t>
      </w:r>
      <w:r w:rsidRPr="00145F9C">
        <w:rPr>
          <w:rFonts w:ascii="Times New Roman" w:hAnsi="Times New Roman" w:cs="Times New Roman"/>
          <w:sz w:val="24"/>
          <w:szCs w:val="24"/>
        </w:rPr>
        <w:t>1</w:t>
      </w:r>
      <w:r w:rsidR="00C974AE" w:rsidRPr="00145F9C">
        <w:rPr>
          <w:rFonts w:ascii="Times New Roman" w:hAnsi="Times New Roman" w:cs="Times New Roman"/>
          <w:sz w:val="24"/>
          <w:szCs w:val="24"/>
        </w:rPr>
        <w:t>)</w:t>
      </w:r>
      <w:r w:rsidRPr="00145F9C">
        <w:rPr>
          <w:rFonts w:ascii="Times New Roman" w:hAnsi="Times New Roman" w:cs="Times New Roman"/>
          <w:sz w:val="24"/>
          <w:szCs w:val="24"/>
        </w:rPr>
        <w:t>, 24-34.</w:t>
      </w:r>
    </w:p>
    <w:p w:rsidR="00D37967" w:rsidRPr="00145F9C" w:rsidRDefault="00D37967"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Patel, R. J., &amp; Patel, M. (201</w:t>
      </w:r>
      <w:r w:rsidRPr="00145F9C">
        <w:rPr>
          <w:rFonts w:ascii="Times New Roman" w:hAnsi="Times New Roman" w:cs="Times New Roman"/>
          <w:sz w:val="24"/>
          <w:szCs w:val="24"/>
        </w:rPr>
        <w:t>3</w:t>
      </w:r>
      <w:r w:rsidRPr="00145F9C">
        <w:rPr>
          <w:rFonts w:ascii="Times New Roman" w:hAnsi="Times New Roman" w:cs="Times New Roman"/>
          <w:sz w:val="24"/>
          <w:szCs w:val="24"/>
        </w:rPr>
        <w:t>), “ Relationship of Economic Value</w:t>
      </w:r>
      <w:r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Added and Shareholder’s Wealth”, </w:t>
      </w:r>
      <w:r w:rsidRPr="00145F9C">
        <w:rPr>
          <w:rFonts w:ascii="Times New Roman" w:hAnsi="Times New Roman" w:cs="Times New Roman"/>
          <w:i/>
          <w:iCs/>
          <w:sz w:val="24"/>
          <w:szCs w:val="24"/>
        </w:rPr>
        <w:t>Wealth- International Journal of Money, Banking and Finance</w:t>
      </w:r>
      <w:r w:rsidRPr="00145F9C">
        <w:rPr>
          <w:rFonts w:ascii="Times New Roman" w:hAnsi="Times New Roman" w:cs="Times New Roman"/>
          <w:sz w:val="24"/>
          <w:szCs w:val="24"/>
        </w:rPr>
        <w:t xml:space="preserve">, </w:t>
      </w:r>
      <w:r w:rsidRPr="00145F9C">
        <w:rPr>
          <w:rFonts w:ascii="Times New Roman" w:hAnsi="Times New Roman" w:cs="Times New Roman"/>
          <w:sz w:val="24"/>
          <w:szCs w:val="24"/>
        </w:rPr>
        <w:t>2</w:t>
      </w:r>
      <w:r w:rsidRPr="00145F9C">
        <w:rPr>
          <w:rFonts w:ascii="Times New Roman" w:hAnsi="Times New Roman" w:cs="Times New Roman"/>
          <w:sz w:val="24"/>
          <w:szCs w:val="24"/>
        </w:rPr>
        <w:t>(1)</w:t>
      </w:r>
      <w:r w:rsidRPr="00145F9C">
        <w:rPr>
          <w:rFonts w:ascii="Times New Roman" w:hAnsi="Times New Roman" w:cs="Times New Roman"/>
          <w:sz w:val="24"/>
          <w:szCs w:val="24"/>
        </w:rPr>
        <w:t>, 46-52</w:t>
      </w:r>
      <w:r w:rsidRPr="00145F9C">
        <w:rPr>
          <w:rFonts w:ascii="Times New Roman" w:hAnsi="Times New Roman" w:cs="Times New Roman"/>
          <w:sz w:val="24"/>
          <w:szCs w:val="24"/>
        </w:rPr>
        <w:t>.</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Qian, J., &amp; Zhu, J. L. (2014), “Return to Invested Capital and the Performance of Mergers and Acquisitions”, Available at SSRN 2458816. (Access as on</w:t>
      </w:r>
      <w:r w:rsidR="00265C69" w:rsidRPr="00145F9C">
        <w:rPr>
          <w:rFonts w:ascii="Times New Roman" w:hAnsi="Times New Roman" w:cs="Times New Roman"/>
          <w:sz w:val="24"/>
          <w:szCs w:val="24"/>
        </w:rPr>
        <w:t xml:space="preserve"> 11 February 2016</w:t>
      </w:r>
      <w:r w:rsidRPr="00145F9C">
        <w:rPr>
          <w:rFonts w:ascii="Times New Roman" w:hAnsi="Times New Roman" w:cs="Times New Roman"/>
          <w:sz w:val="24"/>
          <w:szCs w:val="24"/>
        </w:rPr>
        <w:t>).</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Rafique</w:t>
      </w:r>
      <w:proofErr w:type="spellEnd"/>
      <w:r w:rsidRPr="00145F9C">
        <w:rPr>
          <w:rFonts w:ascii="Times New Roman" w:hAnsi="Times New Roman" w:cs="Times New Roman"/>
          <w:sz w:val="24"/>
          <w:szCs w:val="24"/>
        </w:rPr>
        <w:t>, D., &amp; Muhammad, U. (2013), “Impact of Merger and Acquisitions on Stock Returns: A Case of Financial Sector Firms of Pakistan’,  Available at SSRN 23059</w:t>
      </w:r>
      <w:r w:rsidR="0005199E" w:rsidRPr="00145F9C">
        <w:rPr>
          <w:rFonts w:ascii="Times New Roman" w:hAnsi="Times New Roman" w:cs="Times New Roman"/>
          <w:sz w:val="24"/>
          <w:szCs w:val="24"/>
        </w:rPr>
        <w:t>36 (Access as on 8 February 2016</w:t>
      </w:r>
      <w:r w:rsidRPr="00145F9C">
        <w:rPr>
          <w:rFonts w:ascii="Times New Roman" w:hAnsi="Times New Roman" w:cs="Times New Roman"/>
          <w:sz w:val="24"/>
          <w:szCs w:val="24"/>
        </w:rPr>
        <w:t>).</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Rani, N., Yadav, S. S., &amp; Jain, P. K. (2011), “Impact of mergers and acquisitions on shareholders’ wealth in short-run: an empirical study of Indian pharmaceutical industry”, </w:t>
      </w:r>
      <w:r w:rsidRPr="00145F9C">
        <w:rPr>
          <w:rFonts w:ascii="Times New Roman" w:hAnsi="Times New Roman" w:cs="Times New Roman"/>
          <w:i/>
          <w:sz w:val="24"/>
          <w:szCs w:val="24"/>
        </w:rPr>
        <w:t>International Journal of Global Business and Competitiveness</w:t>
      </w:r>
      <w:r w:rsidR="00C974AE" w:rsidRPr="00145F9C">
        <w:rPr>
          <w:rFonts w:ascii="Times New Roman" w:hAnsi="Times New Roman" w:cs="Times New Roman"/>
          <w:sz w:val="24"/>
          <w:szCs w:val="24"/>
        </w:rPr>
        <w:t xml:space="preserve">, 6 (1), </w:t>
      </w:r>
      <w:r w:rsidRPr="00145F9C">
        <w:rPr>
          <w:rFonts w:ascii="Times New Roman" w:hAnsi="Times New Roman" w:cs="Times New Roman"/>
          <w:sz w:val="24"/>
          <w:szCs w:val="24"/>
        </w:rPr>
        <w:t>40-52.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Sharpe, W. F. (1964), “Capital asset prices: A theory of market equilibrium under conditions of risk”, </w:t>
      </w:r>
      <w:r w:rsidRPr="00145F9C">
        <w:rPr>
          <w:rFonts w:ascii="Times New Roman" w:hAnsi="Times New Roman" w:cs="Times New Roman"/>
          <w:i/>
          <w:sz w:val="24"/>
          <w:szCs w:val="24"/>
        </w:rPr>
        <w:t>The journal of finance</w:t>
      </w:r>
      <w:r w:rsidR="00F04C46" w:rsidRPr="00145F9C">
        <w:rPr>
          <w:rFonts w:ascii="Times New Roman" w:hAnsi="Times New Roman" w:cs="Times New Roman"/>
          <w:sz w:val="24"/>
          <w:szCs w:val="24"/>
        </w:rPr>
        <w:t xml:space="preserve">, </w:t>
      </w:r>
      <w:r w:rsidRPr="00145F9C">
        <w:rPr>
          <w:rFonts w:ascii="Times New Roman" w:hAnsi="Times New Roman" w:cs="Times New Roman"/>
          <w:sz w:val="24"/>
          <w:szCs w:val="24"/>
        </w:rPr>
        <w:t>19</w:t>
      </w:r>
      <w:r w:rsidR="00F04C46" w:rsidRPr="00145F9C">
        <w:rPr>
          <w:rFonts w:ascii="Times New Roman" w:hAnsi="Times New Roman" w:cs="Times New Roman"/>
          <w:sz w:val="24"/>
          <w:szCs w:val="24"/>
        </w:rPr>
        <w:t xml:space="preserve"> (</w:t>
      </w:r>
      <w:r w:rsidR="00972C9C" w:rsidRPr="00145F9C">
        <w:rPr>
          <w:rFonts w:ascii="Times New Roman" w:hAnsi="Times New Roman" w:cs="Times New Roman"/>
          <w:sz w:val="24"/>
          <w:szCs w:val="24"/>
        </w:rPr>
        <w:t>3</w:t>
      </w:r>
      <w:r w:rsidR="00F04C46" w:rsidRPr="00145F9C">
        <w:rPr>
          <w:rFonts w:ascii="Times New Roman" w:hAnsi="Times New Roman" w:cs="Times New Roman"/>
          <w:sz w:val="24"/>
          <w:szCs w:val="24"/>
        </w:rPr>
        <w:t>)</w:t>
      </w:r>
      <w:r w:rsidR="00972C9C" w:rsidRPr="00145F9C">
        <w:rPr>
          <w:rFonts w:ascii="Times New Roman" w:hAnsi="Times New Roman" w:cs="Times New Roman"/>
          <w:sz w:val="24"/>
          <w:szCs w:val="24"/>
        </w:rPr>
        <w:t>,</w:t>
      </w:r>
      <w:r w:rsidR="00F04C46" w:rsidRPr="00145F9C">
        <w:rPr>
          <w:rFonts w:ascii="Times New Roman" w:hAnsi="Times New Roman" w:cs="Times New Roman"/>
          <w:sz w:val="24"/>
          <w:szCs w:val="24"/>
        </w:rPr>
        <w:t xml:space="preserve"> </w:t>
      </w:r>
      <w:r w:rsidRPr="00145F9C">
        <w:rPr>
          <w:rFonts w:ascii="Times New Roman" w:hAnsi="Times New Roman" w:cs="Times New Roman"/>
          <w:sz w:val="24"/>
          <w:szCs w:val="24"/>
        </w:rPr>
        <w:t>425-442.</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Shobhana</w:t>
      </w:r>
      <w:proofErr w:type="spellEnd"/>
      <w:r w:rsidRPr="00145F9C">
        <w:rPr>
          <w:rFonts w:ascii="Times New Roman" w:hAnsi="Times New Roman" w:cs="Times New Roman"/>
          <w:sz w:val="24"/>
          <w:szCs w:val="24"/>
        </w:rPr>
        <w:t xml:space="preserve">, V. K., &amp; Deepa, N. (2012), “Impact of Mergers and Acquisitions on the Shareholder Wealth of the Select Acquirer Banks in India: An Event Study Approach”, </w:t>
      </w:r>
      <w:r w:rsidRPr="00145F9C">
        <w:rPr>
          <w:rFonts w:ascii="Times New Roman" w:hAnsi="Times New Roman" w:cs="Times New Roman"/>
          <w:i/>
          <w:sz w:val="24"/>
          <w:szCs w:val="24"/>
        </w:rPr>
        <w:t>IUP Journal of Bank Management,</w:t>
      </w:r>
      <w:r w:rsidRPr="00145F9C">
        <w:rPr>
          <w:rFonts w:ascii="Times New Roman" w:hAnsi="Times New Roman" w:cs="Times New Roman"/>
          <w:sz w:val="24"/>
          <w:szCs w:val="24"/>
        </w:rPr>
        <w:t xml:space="preserve"> 11</w:t>
      </w:r>
      <w:r w:rsidR="00F04C46" w:rsidRPr="00145F9C">
        <w:rPr>
          <w:rFonts w:ascii="Times New Roman" w:hAnsi="Times New Roman" w:cs="Times New Roman"/>
          <w:sz w:val="24"/>
          <w:szCs w:val="24"/>
        </w:rPr>
        <w:t>(</w:t>
      </w:r>
      <w:r w:rsidRPr="00145F9C">
        <w:rPr>
          <w:rFonts w:ascii="Times New Roman" w:hAnsi="Times New Roman" w:cs="Times New Roman"/>
          <w:sz w:val="24"/>
          <w:szCs w:val="24"/>
        </w:rPr>
        <w:t>2</w:t>
      </w:r>
      <w:r w:rsidR="00F04C46" w:rsidRPr="00145F9C">
        <w:rPr>
          <w:rFonts w:ascii="Times New Roman" w:hAnsi="Times New Roman" w:cs="Times New Roman"/>
          <w:sz w:val="24"/>
          <w:szCs w:val="24"/>
        </w:rPr>
        <w:t>)</w:t>
      </w:r>
      <w:r w:rsidRPr="00145F9C">
        <w:rPr>
          <w:rFonts w:ascii="Times New Roman" w:hAnsi="Times New Roman" w:cs="Times New Roman"/>
          <w:sz w:val="24"/>
          <w:szCs w:val="24"/>
        </w:rPr>
        <w:t>, 26 - 31.</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lastRenderedPageBreak/>
        <w:t xml:space="preserve">Sinha, P., &amp; Gupta, S. (2011), “Mergers and Acquisitions: A pre-post analysis for the Indian financial services sector”, Available at https://mpra.ub.uni-muenchen.de/31253/ (Access as on 18 </w:t>
      </w:r>
      <w:r w:rsidR="0095565D" w:rsidRPr="00145F9C">
        <w:rPr>
          <w:rFonts w:ascii="Times New Roman" w:hAnsi="Times New Roman" w:cs="Times New Roman"/>
          <w:sz w:val="24"/>
          <w:szCs w:val="24"/>
        </w:rPr>
        <w:t>January 2016</w:t>
      </w:r>
      <w:r w:rsidRPr="00145F9C">
        <w:rPr>
          <w:rFonts w:ascii="Times New Roman" w:hAnsi="Times New Roman" w:cs="Times New Roman"/>
          <w:sz w:val="24"/>
          <w:szCs w:val="24"/>
        </w:rPr>
        <w:t xml:space="preserve">). </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Sultan, J., Ali, A., &amp; Saeed, A. (2013), “A Comparison of Technical Efficiency of Performance of Different Banks Before and After Merger: A Study of Pakistan Banking Industry”, </w:t>
      </w:r>
      <w:r w:rsidRPr="00145F9C">
        <w:rPr>
          <w:rFonts w:ascii="Times New Roman" w:hAnsi="Times New Roman" w:cs="Times New Roman"/>
          <w:i/>
          <w:sz w:val="24"/>
          <w:szCs w:val="24"/>
        </w:rPr>
        <w:t>Journal of Economics and Sustainable Development,</w:t>
      </w:r>
      <w:r w:rsidRPr="00145F9C">
        <w:rPr>
          <w:rFonts w:ascii="Times New Roman" w:hAnsi="Times New Roman" w:cs="Times New Roman"/>
          <w:sz w:val="24"/>
          <w:szCs w:val="24"/>
        </w:rPr>
        <w:t xml:space="preserve"> 4</w:t>
      </w:r>
      <w:r w:rsidR="00D5746F" w:rsidRPr="00145F9C">
        <w:rPr>
          <w:rFonts w:ascii="Times New Roman" w:hAnsi="Times New Roman" w:cs="Times New Roman"/>
          <w:sz w:val="24"/>
          <w:szCs w:val="24"/>
        </w:rPr>
        <w:t xml:space="preserve"> (</w:t>
      </w:r>
      <w:r w:rsidRPr="00145F9C">
        <w:rPr>
          <w:rFonts w:ascii="Times New Roman" w:hAnsi="Times New Roman" w:cs="Times New Roman"/>
          <w:sz w:val="24"/>
          <w:szCs w:val="24"/>
        </w:rPr>
        <w:t>9</w:t>
      </w:r>
      <w:r w:rsidR="00D5746F" w:rsidRPr="00145F9C">
        <w:rPr>
          <w:rFonts w:ascii="Times New Roman" w:hAnsi="Times New Roman" w:cs="Times New Roman"/>
          <w:sz w:val="24"/>
          <w:szCs w:val="24"/>
        </w:rPr>
        <w:t xml:space="preserve">) </w:t>
      </w:r>
      <w:r w:rsidRPr="00145F9C">
        <w:rPr>
          <w:rFonts w:ascii="Times New Roman" w:hAnsi="Times New Roman" w:cs="Times New Roman"/>
          <w:sz w:val="24"/>
          <w:szCs w:val="24"/>
        </w:rPr>
        <w:t>, 113-126.</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Sura</w:t>
      </w:r>
      <w:proofErr w:type="spellEnd"/>
      <w:r w:rsidRPr="00145F9C">
        <w:rPr>
          <w:rFonts w:ascii="Times New Roman" w:hAnsi="Times New Roman" w:cs="Times New Roman"/>
          <w:sz w:val="24"/>
          <w:szCs w:val="24"/>
        </w:rPr>
        <w:t xml:space="preserve">, J. S., &amp; Lather, M. A.(2013), “Indian Banking and Information Content of EVA and Traditional Measures”, </w:t>
      </w:r>
      <w:r w:rsidRPr="00145F9C">
        <w:rPr>
          <w:rFonts w:ascii="Times New Roman" w:hAnsi="Times New Roman" w:cs="Times New Roman"/>
          <w:i/>
          <w:sz w:val="24"/>
          <w:szCs w:val="24"/>
        </w:rPr>
        <w:t>IOSR Journal of Economics and Finance</w:t>
      </w:r>
      <w:r w:rsidRPr="00145F9C">
        <w:rPr>
          <w:rFonts w:ascii="Times New Roman" w:hAnsi="Times New Roman" w:cs="Times New Roman"/>
          <w:sz w:val="24"/>
          <w:szCs w:val="24"/>
        </w:rPr>
        <w:t>, 1</w:t>
      </w:r>
      <w:r w:rsidR="00D5746F" w:rsidRPr="00145F9C">
        <w:rPr>
          <w:rFonts w:ascii="Times New Roman" w:hAnsi="Times New Roman" w:cs="Times New Roman"/>
          <w:sz w:val="24"/>
          <w:szCs w:val="24"/>
        </w:rPr>
        <w:t xml:space="preserve"> (</w:t>
      </w:r>
      <w:r w:rsidRPr="00145F9C">
        <w:rPr>
          <w:rFonts w:ascii="Times New Roman" w:hAnsi="Times New Roman" w:cs="Times New Roman"/>
          <w:sz w:val="24"/>
          <w:szCs w:val="24"/>
        </w:rPr>
        <w:t>1</w:t>
      </w:r>
      <w:r w:rsidR="00D5746F" w:rsidRPr="00145F9C">
        <w:rPr>
          <w:rFonts w:ascii="Times New Roman" w:hAnsi="Times New Roman" w:cs="Times New Roman"/>
          <w:sz w:val="24"/>
          <w:szCs w:val="24"/>
        </w:rPr>
        <w:t>)</w:t>
      </w:r>
      <w:r w:rsidRPr="00145F9C">
        <w:rPr>
          <w:rFonts w:ascii="Times New Roman" w:hAnsi="Times New Roman" w:cs="Times New Roman"/>
          <w:sz w:val="24"/>
          <w:szCs w:val="24"/>
        </w:rPr>
        <w:t>,</w:t>
      </w:r>
      <w:r w:rsidR="00D5746F" w:rsidRPr="00145F9C">
        <w:rPr>
          <w:rFonts w:ascii="Times New Roman" w:hAnsi="Times New Roman" w:cs="Times New Roman"/>
          <w:sz w:val="24"/>
          <w:szCs w:val="24"/>
        </w:rPr>
        <w:t xml:space="preserve"> </w:t>
      </w:r>
      <w:r w:rsidRPr="00145F9C">
        <w:rPr>
          <w:rFonts w:ascii="Times New Roman" w:hAnsi="Times New Roman" w:cs="Times New Roman"/>
          <w:sz w:val="24"/>
          <w:szCs w:val="24"/>
        </w:rPr>
        <w:t xml:space="preserve"> 48-61</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rPr>
      </w:pPr>
      <w:proofErr w:type="spellStart"/>
      <w:r w:rsidRPr="00145F9C">
        <w:rPr>
          <w:rFonts w:ascii="Times New Roman" w:hAnsi="Times New Roman" w:cs="Times New Roman"/>
          <w:sz w:val="24"/>
        </w:rPr>
        <w:t>Tebourbi</w:t>
      </w:r>
      <w:proofErr w:type="spellEnd"/>
      <w:r w:rsidRPr="00145F9C">
        <w:rPr>
          <w:rFonts w:ascii="Times New Roman" w:hAnsi="Times New Roman" w:cs="Times New Roman"/>
          <w:sz w:val="24"/>
        </w:rPr>
        <w:t xml:space="preserve">, I. (2012), “Timing of Mergers and Acquisitions: Evidence from the Canadian Stock Market”, </w:t>
      </w:r>
      <w:r w:rsidRPr="00145F9C">
        <w:rPr>
          <w:rFonts w:ascii="Times New Roman" w:hAnsi="Times New Roman" w:cs="Times New Roman"/>
          <w:i/>
          <w:sz w:val="24"/>
        </w:rPr>
        <w:t>International Journal of Economics and Finance</w:t>
      </w:r>
      <w:r w:rsidRPr="00145F9C">
        <w:rPr>
          <w:rFonts w:ascii="Times New Roman" w:hAnsi="Times New Roman" w:cs="Times New Roman"/>
          <w:sz w:val="24"/>
        </w:rPr>
        <w:t>, 4</w:t>
      </w:r>
      <w:r w:rsidR="00FC7A30" w:rsidRPr="00145F9C">
        <w:rPr>
          <w:rFonts w:ascii="Times New Roman" w:hAnsi="Times New Roman" w:cs="Times New Roman"/>
          <w:sz w:val="24"/>
        </w:rPr>
        <w:t xml:space="preserve"> (</w:t>
      </w:r>
      <w:r w:rsidRPr="00145F9C">
        <w:rPr>
          <w:rFonts w:ascii="Times New Roman" w:hAnsi="Times New Roman" w:cs="Times New Roman"/>
          <w:sz w:val="24"/>
        </w:rPr>
        <w:t>9</w:t>
      </w:r>
      <w:r w:rsidR="00FC7A30" w:rsidRPr="00145F9C">
        <w:rPr>
          <w:rFonts w:ascii="Times New Roman" w:hAnsi="Times New Roman" w:cs="Times New Roman"/>
          <w:sz w:val="24"/>
        </w:rPr>
        <w:t>)</w:t>
      </w:r>
      <w:r w:rsidRPr="00145F9C">
        <w:rPr>
          <w:rFonts w:ascii="Times New Roman" w:hAnsi="Times New Roman" w:cs="Times New Roman"/>
          <w:sz w:val="24"/>
        </w:rPr>
        <w:t>, 87- 106</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Treynor</w:t>
      </w:r>
      <w:proofErr w:type="spellEnd"/>
      <w:r w:rsidRPr="00145F9C">
        <w:rPr>
          <w:rFonts w:ascii="Times New Roman" w:hAnsi="Times New Roman" w:cs="Times New Roman"/>
          <w:sz w:val="24"/>
          <w:szCs w:val="24"/>
        </w:rPr>
        <w:t xml:space="preserve">, J. L. (1961), </w:t>
      </w:r>
      <w:r w:rsidR="00972C9C" w:rsidRPr="00145F9C">
        <w:rPr>
          <w:rFonts w:ascii="Times New Roman" w:hAnsi="Times New Roman" w:cs="Times New Roman"/>
          <w:sz w:val="24"/>
          <w:szCs w:val="24"/>
        </w:rPr>
        <w:t>“Toward</w:t>
      </w:r>
      <w:r w:rsidRPr="00145F9C">
        <w:rPr>
          <w:rFonts w:ascii="Times New Roman" w:hAnsi="Times New Roman" w:cs="Times New Roman"/>
          <w:sz w:val="24"/>
          <w:szCs w:val="24"/>
        </w:rPr>
        <w:t xml:space="preserve"> a theory of market value of risky assets”, </w:t>
      </w:r>
      <w:r w:rsidRPr="00145F9C">
        <w:rPr>
          <w:rFonts w:ascii="Times New Roman" w:hAnsi="Times New Roman" w:cs="Times New Roman"/>
          <w:i/>
          <w:sz w:val="24"/>
          <w:szCs w:val="24"/>
        </w:rPr>
        <w:t>Journal of Investment Management,</w:t>
      </w:r>
      <w:r w:rsidR="00FC7A30" w:rsidRPr="00145F9C">
        <w:rPr>
          <w:rFonts w:ascii="Times New Roman" w:hAnsi="Times New Roman" w:cs="Times New Roman"/>
          <w:sz w:val="24"/>
          <w:szCs w:val="24"/>
        </w:rPr>
        <w:t xml:space="preserve"> 1,(2), </w:t>
      </w:r>
      <w:r w:rsidRPr="00145F9C">
        <w:rPr>
          <w:rFonts w:ascii="Times New Roman" w:hAnsi="Times New Roman" w:cs="Times New Roman"/>
          <w:sz w:val="24"/>
          <w:szCs w:val="24"/>
        </w:rPr>
        <w:t>6072 -6091.</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Treynor</w:t>
      </w:r>
      <w:proofErr w:type="spellEnd"/>
      <w:r w:rsidRPr="00145F9C">
        <w:rPr>
          <w:rFonts w:ascii="Times New Roman" w:hAnsi="Times New Roman" w:cs="Times New Roman"/>
          <w:sz w:val="24"/>
          <w:szCs w:val="24"/>
        </w:rPr>
        <w:t xml:space="preserve">, Jack (1965), “How to Rate Management of Investment Funds”, </w:t>
      </w:r>
      <w:r w:rsidRPr="00145F9C">
        <w:rPr>
          <w:rFonts w:ascii="Times New Roman" w:hAnsi="Times New Roman" w:cs="Times New Roman"/>
          <w:i/>
          <w:sz w:val="24"/>
          <w:szCs w:val="24"/>
        </w:rPr>
        <w:t>Harvard Business Review,</w:t>
      </w:r>
      <w:r w:rsidRPr="00145F9C">
        <w:rPr>
          <w:rFonts w:ascii="Times New Roman" w:hAnsi="Times New Roman" w:cs="Times New Roman"/>
          <w:sz w:val="24"/>
          <w:szCs w:val="24"/>
        </w:rPr>
        <w:t xml:space="preserve"> </w:t>
      </w:r>
      <w:r w:rsidR="00972C9C" w:rsidRPr="00145F9C">
        <w:rPr>
          <w:rFonts w:ascii="Times New Roman" w:hAnsi="Times New Roman" w:cs="Times New Roman"/>
          <w:sz w:val="24"/>
          <w:szCs w:val="24"/>
        </w:rPr>
        <w:t>43,</w:t>
      </w:r>
      <w:r w:rsidRPr="00145F9C">
        <w:rPr>
          <w:rFonts w:ascii="Times New Roman" w:hAnsi="Times New Roman" w:cs="Times New Roman"/>
          <w:sz w:val="24"/>
          <w:szCs w:val="24"/>
        </w:rPr>
        <w:t xml:space="preserve"> 63-75.</w:t>
      </w:r>
    </w:p>
    <w:p w:rsidR="00870810" w:rsidRPr="00145F9C" w:rsidRDefault="00972C9C"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Ulla</w:t>
      </w:r>
      <w:r w:rsidR="00870810" w:rsidRPr="00145F9C">
        <w:rPr>
          <w:rFonts w:ascii="Times New Roman" w:hAnsi="Times New Roman" w:cs="Times New Roman"/>
          <w:sz w:val="24"/>
          <w:szCs w:val="24"/>
        </w:rPr>
        <w:t xml:space="preserve">, O., </w:t>
      </w:r>
      <w:r w:rsidRPr="00145F9C">
        <w:rPr>
          <w:rFonts w:ascii="Times New Roman" w:hAnsi="Times New Roman" w:cs="Times New Roman"/>
          <w:sz w:val="24"/>
          <w:szCs w:val="24"/>
        </w:rPr>
        <w:t>Ulla</w:t>
      </w:r>
      <w:r w:rsidR="00870810" w:rsidRPr="00145F9C">
        <w:rPr>
          <w:rFonts w:ascii="Times New Roman" w:hAnsi="Times New Roman" w:cs="Times New Roman"/>
          <w:sz w:val="24"/>
          <w:szCs w:val="24"/>
        </w:rPr>
        <w:t>, S., &amp; Usman, A. (2010), “Post-merger Performance of Atlas Investment and Al-</w:t>
      </w:r>
      <w:r w:rsidRPr="00145F9C">
        <w:rPr>
          <w:rFonts w:ascii="Times New Roman" w:hAnsi="Times New Roman" w:cs="Times New Roman"/>
          <w:sz w:val="24"/>
          <w:szCs w:val="24"/>
        </w:rPr>
        <w:t>Fayal</w:t>
      </w:r>
      <w:r w:rsidR="00870810" w:rsidRPr="00145F9C">
        <w:rPr>
          <w:rFonts w:ascii="Times New Roman" w:hAnsi="Times New Roman" w:cs="Times New Roman"/>
          <w:sz w:val="24"/>
          <w:szCs w:val="24"/>
        </w:rPr>
        <w:t xml:space="preserve"> Investment Bank in Pakistan”, </w:t>
      </w:r>
      <w:r w:rsidR="00870810" w:rsidRPr="00145F9C">
        <w:rPr>
          <w:rFonts w:ascii="Times New Roman" w:hAnsi="Times New Roman" w:cs="Times New Roman"/>
          <w:i/>
          <w:sz w:val="24"/>
          <w:szCs w:val="24"/>
        </w:rPr>
        <w:t>International Research Journal of Finance and Economics,</w:t>
      </w:r>
      <w:r w:rsidR="00870810" w:rsidRPr="00145F9C">
        <w:rPr>
          <w:rFonts w:ascii="Times New Roman" w:hAnsi="Times New Roman" w:cs="Times New Roman"/>
          <w:sz w:val="24"/>
          <w:szCs w:val="24"/>
        </w:rPr>
        <w:t xml:space="preserve"> 60,</w:t>
      </w:r>
      <w:r w:rsidR="00DE773E" w:rsidRPr="00145F9C">
        <w:rPr>
          <w:rFonts w:ascii="Times New Roman" w:hAnsi="Times New Roman" w:cs="Times New Roman"/>
          <w:sz w:val="24"/>
          <w:szCs w:val="24"/>
        </w:rPr>
        <w:t xml:space="preserve"> </w:t>
      </w:r>
      <w:r w:rsidR="00870810" w:rsidRPr="00145F9C">
        <w:rPr>
          <w:rFonts w:ascii="Times New Roman" w:hAnsi="Times New Roman" w:cs="Times New Roman"/>
          <w:sz w:val="24"/>
          <w:szCs w:val="24"/>
        </w:rPr>
        <w:t>168-174.</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Venkatesan</w:t>
      </w:r>
      <w:proofErr w:type="spellEnd"/>
      <w:r w:rsidRPr="00145F9C">
        <w:rPr>
          <w:rFonts w:ascii="Times New Roman" w:hAnsi="Times New Roman" w:cs="Times New Roman"/>
          <w:sz w:val="24"/>
          <w:szCs w:val="24"/>
        </w:rPr>
        <w:t xml:space="preserve">, S., &amp; </w:t>
      </w:r>
      <w:proofErr w:type="spellStart"/>
      <w:r w:rsidRPr="00145F9C">
        <w:rPr>
          <w:rFonts w:ascii="Times New Roman" w:hAnsi="Times New Roman" w:cs="Times New Roman"/>
          <w:sz w:val="24"/>
          <w:szCs w:val="24"/>
        </w:rPr>
        <w:t>Govind</w:t>
      </w:r>
      <w:proofErr w:type="spellEnd"/>
      <w:r w:rsidRPr="00145F9C">
        <w:rPr>
          <w:rFonts w:ascii="Times New Roman" w:hAnsi="Times New Roman" w:cs="Times New Roman"/>
          <w:sz w:val="24"/>
          <w:szCs w:val="24"/>
        </w:rPr>
        <w:t xml:space="preserve"> Raj, K. (2011), “Acquisition activities of Public sector banks in India and its impact on shareholders‟ wealth”, </w:t>
      </w:r>
      <w:r w:rsidRPr="00145F9C">
        <w:rPr>
          <w:rFonts w:ascii="Times New Roman" w:hAnsi="Times New Roman" w:cs="Times New Roman"/>
          <w:i/>
          <w:sz w:val="24"/>
          <w:szCs w:val="24"/>
        </w:rPr>
        <w:t>International Research Journal of Finance and Economics,</w:t>
      </w:r>
      <w:r w:rsidRPr="00145F9C">
        <w:rPr>
          <w:rFonts w:ascii="Times New Roman" w:hAnsi="Times New Roman" w:cs="Times New Roman"/>
          <w:sz w:val="24"/>
          <w:szCs w:val="24"/>
        </w:rPr>
        <w:t xml:space="preserve"> 67, 63-71.</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Wangerin</w:t>
      </w:r>
      <w:proofErr w:type="spellEnd"/>
      <w:r w:rsidRPr="00145F9C">
        <w:rPr>
          <w:rFonts w:ascii="Times New Roman" w:hAnsi="Times New Roman" w:cs="Times New Roman"/>
          <w:sz w:val="24"/>
          <w:szCs w:val="24"/>
        </w:rPr>
        <w:t>, D. (2012), “The consequences of M&amp;A due diligence for post-acquisition performance and financial reporting”, Available at SSRN 2</w:t>
      </w:r>
      <w:r w:rsidR="00516019" w:rsidRPr="00145F9C">
        <w:rPr>
          <w:rFonts w:ascii="Times New Roman" w:hAnsi="Times New Roman" w:cs="Times New Roman"/>
          <w:sz w:val="24"/>
          <w:szCs w:val="24"/>
        </w:rPr>
        <w:t>118836. (Access as on 19 January 2016</w:t>
      </w:r>
      <w:r w:rsidRPr="00145F9C">
        <w:rPr>
          <w:rFonts w:ascii="Times New Roman" w:hAnsi="Times New Roman" w:cs="Times New Roman"/>
          <w:sz w:val="24"/>
          <w:szCs w:val="24"/>
        </w:rPr>
        <w:t>).</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Weston, J.F., Mitchell, M.L., and </w:t>
      </w:r>
      <w:proofErr w:type="spellStart"/>
      <w:r w:rsidRPr="00145F9C">
        <w:rPr>
          <w:rFonts w:ascii="Times New Roman" w:hAnsi="Times New Roman" w:cs="Times New Roman"/>
          <w:sz w:val="24"/>
          <w:szCs w:val="24"/>
        </w:rPr>
        <w:t>Mulherin</w:t>
      </w:r>
      <w:proofErr w:type="spellEnd"/>
      <w:r w:rsidRPr="00145F9C">
        <w:rPr>
          <w:rFonts w:ascii="Times New Roman" w:hAnsi="Times New Roman" w:cs="Times New Roman"/>
          <w:sz w:val="24"/>
          <w:szCs w:val="24"/>
        </w:rPr>
        <w:t xml:space="preserve">, J.H. (2004), </w:t>
      </w:r>
      <w:r w:rsidRPr="00145F9C">
        <w:rPr>
          <w:rFonts w:ascii="Times New Roman" w:hAnsi="Times New Roman" w:cs="Times New Roman"/>
          <w:i/>
          <w:sz w:val="24"/>
          <w:szCs w:val="24"/>
        </w:rPr>
        <w:t>Takeovers, restructuring, and corporate governance</w:t>
      </w:r>
      <w:r w:rsidRPr="00145F9C">
        <w:rPr>
          <w:rFonts w:ascii="Times New Roman" w:hAnsi="Times New Roman" w:cs="Times New Roman"/>
          <w:sz w:val="24"/>
          <w:szCs w:val="24"/>
        </w:rPr>
        <w:t>, 4th ed., Upper Saddle River, NJ: Pearson Prentice Hall</w:t>
      </w:r>
    </w:p>
    <w:p w:rsidR="00E91242"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r w:rsidRPr="00145F9C">
        <w:rPr>
          <w:rFonts w:ascii="Times New Roman" w:hAnsi="Times New Roman" w:cs="Times New Roman"/>
          <w:sz w:val="24"/>
          <w:szCs w:val="24"/>
        </w:rPr>
        <w:t xml:space="preserve">Wong, A., &amp; Cheung, K. Y. (2009), “The effects of merger and acquisition announcements on the security prices of bidding firms and target firms in Asia” </w:t>
      </w:r>
      <w:r w:rsidRPr="00145F9C">
        <w:rPr>
          <w:rFonts w:ascii="Times New Roman" w:hAnsi="Times New Roman" w:cs="Times New Roman"/>
          <w:i/>
          <w:sz w:val="24"/>
          <w:szCs w:val="24"/>
        </w:rPr>
        <w:t>International Journal of Economics and Finance</w:t>
      </w:r>
      <w:r w:rsidR="00360366" w:rsidRPr="00145F9C">
        <w:rPr>
          <w:rFonts w:ascii="Times New Roman" w:hAnsi="Times New Roman" w:cs="Times New Roman"/>
          <w:sz w:val="24"/>
          <w:szCs w:val="24"/>
        </w:rPr>
        <w:t xml:space="preserve">, </w:t>
      </w:r>
      <w:r w:rsidRPr="00145F9C">
        <w:rPr>
          <w:rFonts w:ascii="Times New Roman" w:hAnsi="Times New Roman" w:cs="Times New Roman"/>
          <w:sz w:val="24"/>
          <w:szCs w:val="24"/>
        </w:rPr>
        <w:t>1</w:t>
      </w:r>
      <w:r w:rsidR="00360366" w:rsidRPr="00145F9C">
        <w:rPr>
          <w:rFonts w:ascii="Times New Roman" w:hAnsi="Times New Roman" w:cs="Times New Roman"/>
          <w:sz w:val="24"/>
          <w:szCs w:val="24"/>
        </w:rPr>
        <w:t>(</w:t>
      </w:r>
      <w:r w:rsidRPr="00145F9C">
        <w:rPr>
          <w:rFonts w:ascii="Times New Roman" w:hAnsi="Times New Roman" w:cs="Times New Roman"/>
          <w:sz w:val="24"/>
          <w:szCs w:val="24"/>
        </w:rPr>
        <w:t>2</w:t>
      </w:r>
      <w:r w:rsidR="00360366" w:rsidRPr="00145F9C">
        <w:rPr>
          <w:rFonts w:ascii="Times New Roman" w:hAnsi="Times New Roman" w:cs="Times New Roman"/>
          <w:sz w:val="24"/>
          <w:szCs w:val="24"/>
        </w:rPr>
        <w:t>)</w:t>
      </w:r>
      <w:r w:rsidRPr="00145F9C">
        <w:rPr>
          <w:rFonts w:ascii="Times New Roman" w:hAnsi="Times New Roman" w:cs="Times New Roman"/>
          <w:sz w:val="24"/>
          <w:szCs w:val="24"/>
        </w:rPr>
        <w:t>, 274-283.</w:t>
      </w:r>
    </w:p>
    <w:p w:rsidR="00870810" w:rsidRPr="00145F9C" w:rsidRDefault="00870810" w:rsidP="00EB3803">
      <w:pPr>
        <w:pStyle w:val="ListParagraph"/>
        <w:numPr>
          <w:ilvl w:val="0"/>
          <w:numId w:val="14"/>
        </w:numPr>
        <w:spacing w:after="0" w:line="276" w:lineRule="auto"/>
        <w:jc w:val="both"/>
        <w:rPr>
          <w:rFonts w:ascii="Times New Roman" w:hAnsi="Times New Roman" w:cs="Times New Roman"/>
          <w:sz w:val="24"/>
          <w:szCs w:val="24"/>
        </w:rPr>
      </w:pPr>
      <w:proofErr w:type="spellStart"/>
      <w:r w:rsidRPr="00145F9C">
        <w:rPr>
          <w:rFonts w:ascii="Times New Roman" w:hAnsi="Times New Roman" w:cs="Times New Roman"/>
          <w:sz w:val="24"/>
          <w:szCs w:val="24"/>
        </w:rPr>
        <w:t>Zvi</w:t>
      </w:r>
      <w:proofErr w:type="spellEnd"/>
      <w:r w:rsidRPr="00145F9C">
        <w:rPr>
          <w:rFonts w:ascii="Times New Roman" w:hAnsi="Times New Roman" w:cs="Times New Roman"/>
          <w:sz w:val="24"/>
          <w:szCs w:val="24"/>
        </w:rPr>
        <w:t xml:space="preserve"> </w:t>
      </w:r>
      <w:proofErr w:type="spellStart"/>
      <w:r w:rsidRPr="00145F9C">
        <w:rPr>
          <w:rFonts w:ascii="Times New Roman" w:hAnsi="Times New Roman" w:cs="Times New Roman"/>
          <w:sz w:val="24"/>
          <w:szCs w:val="24"/>
        </w:rPr>
        <w:t>Bodie</w:t>
      </w:r>
      <w:proofErr w:type="spellEnd"/>
      <w:r w:rsidRPr="00145F9C">
        <w:rPr>
          <w:rFonts w:ascii="Times New Roman" w:hAnsi="Times New Roman" w:cs="Times New Roman"/>
          <w:sz w:val="24"/>
          <w:szCs w:val="24"/>
        </w:rPr>
        <w:t xml:space="preserve">, A. K. (2012), </w:t>
      </w:r>
      <w:r w:rsidRPr="00145F9C">
        <w:rPr>
          <w:rFonts w:ascii="Times New Roman" w:hAnsi="Times New Roman" w:cs="Times New Roman"/>
          <w:i/>
          <w:sz w:val="24"/>
          <w:szCs w:val="24"/>
        </w:rPr>
        <w:t>Investments</w:t>
      </w:r>
      <w:r w:rsidRPr="00145F9C">
        <w:rPr>
          <w:rFonts w:ascii="Times New Roman" w:hAnsi="Times New Roman" w:cs="Times New Roman"/>
          <w:sz w:val="24"/>
          <w:szCs w:val="24"/>
        </w:rPr>
        <w:t xml:space="preserve"> ,8</w:t>
      </w:r>
      <w:r w:rsidRPr="00145F9C">
        <w:rPr>
          <w:rFonts w:ascii="Times New Roman" w:hAnsi="Times New Roman" w:cs="Times New Roman"/>
          <w:sz w:val="24"/>
          <w:szCs w:val="24"/>
          <w:vertAlign w:val="superscript"/>
        </w:rPr>
        <w:t xml:space="preserve"> </w:t>
      </w:r>
      <w:proofErr w:type="spellStart"/>
      <w:r w:rsidRPr="00145F9C">
        <w:rPr>
          <w:rFonts w:ascii="Times New Roman" w:hAnsi="Times New Roman" w:cs="Times New Roman"/>
          <w:sz w:val="24"/>
          <w:szCs w:val="24"/>
        </w:rPr>
        <w:t>th</w:t>
      </w:r>
      <w:proofErr w:type="spellEnd"/>
      <w:r w:rsidRPr="00145F9C">
        <w:rPr>
          <w:rFonts w:ascii="Times New Roman" w:hAnsi="Times New Roman" w:cs="Times New Roman"/>
          <w:sz w:val="24"/>
          <w:szCs w:val="24"/>
        </w:rPr>
        <w:t xml:space="preserve"> Ed., </w:t>
      </w:r>
      <w:r w:rsidR="00972C9C" w:rsidRPr="00145F9C">
        <w:rPr>
          <w:rFonts w:ascii="Times New Roman" w:hAnsi="Times New Roman" w:cs="Times New Roman"/>
          <w:sz w:val="24"/>
          <w:szCs w:val="24"/>
        </w:rPr>
        <w:t>TMH, Delhi</w:t>
      </w:r>
      <w:r w:rsidRPr="00145F9C">
        <w:rPr>
          <w:rFonts w:ascii="Times New Roman" w:hAnsi="Times New Roman" w:cs="Times New Roman"/>
          <w:sz w:val="24"/>
          <w:szCs w:val="24"/>
        </w:rPr>
        <w:t>.</w:t>
      </w:r>
    </w:p>
    <w:sectPr w:rsidR="00870810" w:rsidRPr="00145F9C" w:rsidSect="00692512">
      <w:footerReference w:type="default" r:id="rId5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64" w:rsidRDefault="00370C64" w:rsidP="00E6722B">
      <w:pPr>
        <w:spacing w:after="0" w:line="240" w:lineRule="auto"/>
      </w:pPr>
      <w:r>
        <w:separator/>
      </w:r>
    </w:p>
  </w:endnote>
  <w:endnote w:type="continuationSeparator" w:id="0">
    <w:p w:rsidR="00370C64" w:rsidRDefault="00370C64" w:rsidP="00E6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49261"/>
      <w:docPartObj>
        <w:docPartGallery w:val="Page Numbers (Bottom of Page)"/>
        <w:docPartUnique/>
      </w:docPartObj>
    </w:sdtPr>
    <w:sdtEndPr>
      <w:rPr>
        <w:noProof/>
      </w:rPr>
    </w:sdtEndPr>
    <w:sdtContent>
      <w:p w:rsidR="007850A6" w:rsidRDefault="007850A6">
        <w:pPr>
          <w:pStyle w:val="Footer"/>
          <w:jc w:val="right"/>
        </w:pPr>
        <w:r>
          <w:fldChar w:fldCharType="begin"/>
        </w:r>
        <w:r>
          <w:instrText xml:space="preserve"> PAGE   \* MERGEFORMAT </w:instrText>
        </w:r>
        <w:r>
          <w:fldChar w:fldCharType="separate"/>
        </w:r>
        <w:r w:rsidR="001B0C90">
          <w:rPr>
            <w:noProof/>
          </w:rPr>
          <w:t>2</w:t>
        </w:r>
        <w:r>
          <w:rPr>
            <w:noProof/>
          </w:rPr>
          <w:fldChar w:fldCharType="end"/>
        </w:r>
      </w:p>
    </w:sdtContent>
  </w:sdt>
  <w:p w:rsidR="007850A6" w:rsidRDefault="0078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64" w:rsidRDefault="00370C64" w:rsidP="00E6722B">
      <w:pPr>
        <w:spacing w:after="0" w:line="240" w:lineRule="auto"/>
      </w:pPr>
      <w:r>
        <w:separator/>
      </w:r>
    </w:p>
  </w:footnote>
  <w:footnote w:type="continuationSeparator" w:id="0">
    <w:p w:rsidR="00370C64" w:rsidRDefault="00370C64" w:rsidP="00E6722B">
      <w:pPr>
        <w:spacing w:after="0" w:line="240" w:lineRule="auto"/>
      </w:pPr>
      <w:r>
        <w:continuationSeparator/>
      </w:r>
    </w:p>
  </w:footnote>
  <w:footnote w:id="1">
    <w:p w:rsidR="00644C94" w:rsidRPr="001B0C90" w:rsidRDefault="00644C94" w:rsidP="00644C94">
      <w:pPr>
        <w:pStyle w:val="FootnoteText"/>
        <w:rPr>
          <w:rFonts w:ascii="Times New Roman" w:hAnsi="Times New Roman"/>
        </w:rPr>
      </w:pPr>
      <w:r w:rsidRPr="00644C94">
        <w:rPr>
          <w:rStyle w:val="FootnoteReference"/>
          <w:rFonts w:ascii="Garamond" w:hAnsi="Garamond"/>
        </w:rPr>
        <w:footnoteRef/>
      </w:r>
      <w:r w:rsidR="001B0C90">
        <w:rPr>
          <w:rFonts w:ascii="Garamond" w:hAnsi="Garamond"/>
        </w:rPr>
        <w:t xml:space="preserve"> </w:t>
      </w:r>
      <w:r w:rsidR="001B0C90" w:rsidRPr="001B0C90">
        <w:rPr>
          <w:rFonts w:ascii="Times New Roman" w:hAnsi="Times New Roman"/>
        </w:rPr>
        <w:t>Assistant Professor</w:t>
      </w:r>
      <w:r w:rsidRPr="001B0C90">
        <w:rPr>
          <w:rFonts w:ascii="Times New Roman" w:hAnsi="Times New Roman"/>
        </w:rPr>
        <w:t xml:space="preserve">, </w:t>
      </w:r>
      <w:r w:rsidR="001B0C90" w:rsidRPr="001B0C90">
        <w:rPr>
          <w:rFonts w:ascii="Times New Roman" w:hAnsi="Times New Roman"/>
        </w:rPr>
        <w:t xml:space="preserve">Department of Management studies, Kadi Sarva Vishwavidyalaya, </w:t>
      </w:r>
      <w:r w:rsidRPr="001B0C90">
        <w:rPr>
          <w:rFonts w:ascii="Times New Roman" w:hAnsi="Times New Roman"/>
        </w:rPr>
        <w:t>Gujarat, India.</w:t>
      </w:r>
    </w:p>
  </w:footnote>
  <w:footnote w:id="2">
    <w:p w:rsidR="00644C94" w:rsidRDefault="00644C94">
      <w:pPr>
        <w:pStyle w:val="FootnoteText"/>
      </w:pPr>
      <w:r w:rsidRPr="001B0C90">
        <w:rPr>
          <w:rStyle w:val="FootnoteReference"/>
          <w:rFonts w:ascii="Times New Roman" w:hAnsi="Times New Roman"/>
        </w:rPr>
        <w:footnoteRef/>
      </w:r>
      <w:r w:rsidRPr="001B0C90">
        <w:rPr>
          <w:rFonts w:ascii="Times New Roman" w:hAnsi="Times New Roman"/>
        </w:rPr>
        <w:t xml:space="preserve"> Professor, </w:t>
      </w:r>
      <w:r w:rsidR="001B0C90" w:rsidRPr="001B0C90">
        <w:rPr>
          <w:rFonts w:ascii="Times New Roman" w:hAnsi="Times New Roman"/>
        </w:rPr>
        <w:t xml:space="preserve">Department of Management studies, </w:t>
      </w:r>
      <w:r w:rsidR="001B0C90" w:rsidRPr="001B0C90">
        <w:rPr>
          <w:rFonts w:ascii="Times New Roman" w:hAnsi="Times New Roman"/>
        </w:rPr>
        <w:t xml:space="preserve">GLS University, </w:t>
      </w:r>
      <w:r w:rsidRPr="001B0C90">
        <w:rPr>
          <w:rFonts w:ascii="Times New Roman" w:hAnsi="Times New Roman"/>
        </w:rPr>
        <w:t xml:space="preserve">Ahmedabad, </w:t>
      </w:r>
      <w:r w:rsidRPr="001B0C90">
        <w:rPr>
          <w:rFonts w:ascii="Times New Roman" w:hAnsi="Times New Roman"/>
        </w:rPr>
        <w:t>Gujarat, India.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6FA5"/>
    <w:multiLevelType w:val="hybridMultilevel"/>
    <w:tmpl w:val="BD08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2800B0"/>
    <w:multiLevelType w:val="hybridMultilevel"/>
    <w:tmpl w:val="E2047004"/>
    <w:lvl w:ilvl="0" w:tplc="BA8AED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C39E2"/>
    <w:multiLevelType w:val="hybridMultilevel"/>
    <w:tmpl w:val="F908572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844A2"/>
    <w:multiLevelType w:val="hybridMultilevel"/>
    <w:tmpl w:val="5C2A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57A92"/>
    <w:multiLevelType w:val="hybridMultilevel"/>
    <w:tmpl w:val="D7D6C810"/>
    <w:lvl w:ilvl="0" w:tplc="12B4DB9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B45CB"/>
    <w:multiLevelType w:val="multilevel"/>
    <w:tmpl w:val="5CF481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6A7A5C"/>
    <w:multiLevelType w:val="hybridMultilevel"/>
    <w:tmpl w:val="EBE6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26F7"/>
    <w:multiLevelType w:val="hybridMultilevel"/>
    <w:tmpl w:val="0EB0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36EB0"/>
    <w:multiLevelType w:val="hybridMultilevel"/>
    <w:tmpl w:val="37066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B7BE3"/>
    <w:multiLevelType w:val="hybridMultilevel"/>
    <w:tmpl w:val="CC985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706B7"/>
    <w:multiLevelType w:val="hybridMultilevel"/>
    <w:tmpl w:val="BFB6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7262A"/>
    <w:multiLevelType w:val="multilevel"/>
    <w:tmpl w:val="8E000D4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7323F1"/>
    <w:multiLevelType w:val="hybridMultilevel"/>
    <w:tmpl w:val="0D4C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12"/>
  </w:num>
  <w:num w:numId="6">
    <w:abstractNumId w:val="6"/>
  </w:num>
  <w:num w:numId="7">
    <w:abstractNumId w:val="9"/>
  </w:num>
  <w:num w:numId="8">
    <w:abstractNumId w:val="8"/>
  </w:num>
  <w:num w:numId="9">
    <w:abstractNumId w:val="10"/>
  </w:num>
  <w:num w:numId="10">
    <w:abstractNumId w:val="5"/>
  </w:num>
  <w:num w:numId="11">
    <w:abstractNumId w:val="11"/>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B0"/>
    <w:rsid w:val="000015EB"/>
    <w:rsid w:val="00002077"/>
    <w:rsid w:val="00002CF8"/>
    <w:rsid w:val="00002D72"/>
    <w:rsid w:val="00002F35"/>
    <w:rsid w:val="0000337A"/>
    <w:rsid w:val="00003DA2"/>
    <w:rsid w:val="00004EE8"/>
    <w:rsid w:val="000055A8"/>
    <w:rsid w:val="00006DFA"/>
    <w:rsid w:val="000106EB"/>
    <w:rsid w:val="00012BB0"/>
    <w:rsid w:val="00014486"/>
    <w:rsid w:val="00015DB1"/>
    <w:rsid w:val="00016283"/>
    <w:rsid w:val="00016C82"/>
    <w:rsid w:val="000258DB"/>
    <w:rsid w:val="00025A6D"/>
    <w:rsid w:val="000276B8"/>
    <w:rsid w:val="00027C86"/>
    <w:rsid w:val="00027EFB"/>
    <w:rsid w:val="00030086"/>
    <w:rsid w:val="00032243"/>
    <w:rsid w:val="00032F1E"/>
    <w:rsid w:val="00034F5E"/>
    <w:rsid w:val="0003557A"/>
    <w:rsid w:val="00037A05"/>
    <w:rsid w:val="00037B80"/>
    <w:rsid w:val="00037CB5"/>
    <w:rsid w:val="00041DCF"/>
    <w:rsid w:val="000426CD"/>
    <w:rsid w:val="0004637B"/>
    <w:rsid w:val="000474DD"/>
    <w:rsid w:val="00050D6F"/>
    <w:rsid w:val="0005199E"/>
    <w:rsid w:val="000532E4"/>
    <w:rsid w:val="000551FD"/>
    <w:rsid w:val="00056F12"/>
    <w:rsid w:val="00057421"/>
    <w:rsid w:val="00057C00"/>
    <w:rsid w:val="00060961"/>
    <w:rsid w:val="00063184"/>
    <w:rsid w:val="0006349C"/>
    <w:rsid w:val="00065095"/>
    <w:rsid w:val="00067DD4"/>
    <w:rsid w:val="000717C0"/>
    <w:rsid w:val="0007434A"/>
    <w:rsid w:val="00074F84"/>
    <w:rsid w:val="00077BA5"/>
    <w:rsid w:val="000822CD"/>
    <w:rsid w:val="00083019"/>
    <w:rsid w:val="000836D3"/>
    <w:rsid w:val="00086418"/>
    <w:rsid w:val="00091CEC"/>
    <w:rsid w:val="0009313A"/>
    <w:rsid w:val="000950B1"/>
    <w:rsid w:val="000959B7"/>
    <w:rsid w:val="00097646"/>
    <w:rsid w:val="000A08E7"/>
    <w:rsid w:val="000A094C"/>
    <w:rsid w:val="000A0B3C"/>
    <w:rsid w:val="000A17A2"/>
    <w:rsid w:val="000A3B52"/>
    <w:rsid w:val="000A3DEB"/>
    <w:rsid w:val="000A4A57"/>
    <w:rsid w:val="000A4D5C"/>
    <w:rsid w:val="000A5CC9"/>
    <w:rsid w:val="000A664E"/>
    <w:rsid w:val="000B31B9"/>
    <w:rsid w:val="000B32F7"/>
    <w:rsid w:val="000B3D20"/>
    <w:rsid w:val="000B4C90"/>
    <w:rsid w:val="000B515C"/>
    <w:rsid w:val="000B5AEC"/>
    <w:rsid w:val="000C00F5"/>
    <w:rsid w:val="000C1668"/>
    <w:rsid w:val="000C1AAF"/>
    <w:rsid w:val="000C42BF"/>
    <w:rsid w:val="000D1010"/>
    <w:rsid w:val="000D1A93"/>
    <w:rsid w:val="000D2648"/>
    <w:rsid w:val="000D277F"/>
    <w:rsid w:val="000D2F26"/>
    <w:rsid w:val="000D49FC"/>
    <w:rsid w:val="000D4BA7"/>
    <w:rsid w:val="000D4EA8"/>
    <w:rsid w:val="000D4FC2"/>
    <w:rsid w:val="000D5D2C"/>
    <w:rsid w:val="000D772F"/>
    <w:rsid w:val="000D7D9A"/>
    <w:rsid w:val="000E03D9"/>
    <w:rsid w:val="000E0618"/>
    <w:rsid w:val="000E1E4E"/>
    <w:rsid w:val="000E246A"/>
    <w:rsid w:val="000E27B5"/>
    <w:rsid w:val="000F1305"/>
    <w:rsid w:val="000F37BC"/>
    <w:rsid w:val="000F41F8"/>
    <w:rsid w:val="000F6472"/>
    <w:rsid w:val="000F78F0"/>
    <w:rsid w:val="000F7EA8"/>
    <w:rsid w:val="0010025A"/>
    <w:rsid w:val="00101E1B"/>
    <w:rsid w:val="00104E4D"/>
    <w:rsid w:val="00105BE1"/>
    <w:rsid w:val="001074DA"/>
    <w:rsid w:val="00110882"/>
    <w:rsid w:val="001125FF"/>
    <w:rsid w:val="001211F3"/>
    <w:rsid w:val="00121BB0"/>
    <w:rsid w:val="00121F3A"/>
    <w:rsid w:val="00123B92"/>
    <w:rsid w:val="00130C4F"/>
    <w:rsid w:val="00131511"/>
    <w:rsid w:val="001331B5"/>
    <w:rsid w:val="00135722"/>
    <w:rsid w:val="00136E62"/>
    <w:rsid w:val="001375C6"/>
    <w:rsid w:val="00140A6C"/>
    <w:rsid w:val="00143CF7"/>
    <w:rsid w:val="00144094"/>
    <w:rsid w:val="00144DB2"/>
    <w:rsid w:val="00145811"/>
    <w:rsid w:val="00145F9C"/>
    <w:rsid w:val="00146A81"/>
    <w:rsid w:val="00147161"/>
    <w:rsid w:val="00147659"/>
    <w:rsid w:val="00157142"/>
    <w:rsid w:val="00161202"/>
    <w:rsid w:val="00164416"/>
    <w:rsid w:val="00165F23"/>
    <w:rsid w:val="00167307"/>
    <w:rsid w:val="001740A0"/>
    <w:rsid w:val="00174498"/>
    <w:rsid w:val="00174501"/>
    <w:rsid w:val="00176C86"/>
    <w:rsid w:val="0018141D"/>
    <w:rsid w:val="00184344"/>
    <w:rsid w:val="00184C57"/>
    <w:rsid w:val="00185873"/>
    <w:rsid w:val="00191763"/>
    <w:rsid w:val="0019242D"/>
    <w:rsid w:val="001938CC"/>
    <w:rsid w:val="001A0070"/>
    <w:rsid w:val="001A2967"/>
    <w:rsid w:val="001A3F57"/>
    <w:rsid w:val="001A56BF"/>
    <w:rsid w:val="001B0C90"/>
    <w:rsid w:val="001B24A1"/>
    <w:rsid w:val="001B2C34"/>
    <w:rsid w:val="001B454E"/>
    <w:rsid w:val="001B5D55"/>
    <w:rsid w:val="001B5DE3"/>
    <w:rsid w:val="001B707D"/>
    <w:rsid w:val="001C1E19"/>
    <w:rsid w:val="001C2515"/>
    <w:rsid w:val="001C2825"/>
    <w:rsid w:val="001C32D1"/>
    <w:rsid w:val="001C3CEA"/>
    <w:rsid w:val="001C3D99"/>
    <w:rsid w:val="001C4AF4"/>
    <w:rsid w:val="001C4F8D"/>
    <w:rsid w:val="001C5C85"/>
    <w:rsid w:val="001C7CDF"/>
    <w:rsid w:val="001D130B"/>
    <w:rsid w:val="001D1E93"/>
    <w:rsid w:val="001D26F0"/>
    <w:rsid w:val="001D4235"/>
    <w:rsid w:val="001D5BD0"/>
    <w:rsid w:val="001D6FB4"/>
    <w:rsid w:val="001E06EF"/>
    <w:rsid w:val="001E0EC1"/>
    <w:rsid w:val="001E27A5"/>
    <w:rsid w:val="001E4900"/>
    <w:rsid w:val="001F113B"/>
    <w:rsid w:val="001F21F5"/>
    <w:rsid w:val="001F46DE"/>
    <w:rsid w:val="00201318"/>
    <w:rsid w:val="0020162E"/>
    <w:rsid w:val="002046D3"/>
    <w:rsid w:val="00205B82"/>
    <w:rsid w:val="00206E17"/>
    <w:rsid w:val="002126F2"/>
    <w:rsid w:val="00212908"/>
    <w:rsid w:val="0021322F"/>
    <w:rsid w:val="00213A37"/>
    <w:rsid w:val="002140DA"/>
    <w:rsid w:val="00214EBD"/>
    <w:rsid w:val="00216F27"/>
    <w:rsid w:val="0022167D"/>
    <w:rsid w:val="0022186F"/>
    <w:rsid w:val="00222A5B"/>
    <w:rsid w:val="00222B5A"/>
    <w:rsid w:val="00226BB3"/>
    <w:rsid w:val="00230C55"/>
    <w:rsid w:val="00231ED1"/>
    <w:rsid w:val="00232586"/>
    <w:rsid w:val="00235C51"/>
    <w:rsid w:val="002360E2"/>
    <w:rsid w:val="00236259"/>
    <w:rsid w:val="00247294"/>
    <w:rsid w:val="0025020F"/>
    <w:rsid w:val="00250947"/>
    <w:rsid w:val="002515F7"/>
    <w:rsid w:val="0025357A"/>
    <w:rsid w:val="00253E95"/>
    <w:rsid w:val="00256D01"/>
    <w:rsid w:val="00260949"/>
    <w:rsid w:val="00260F9C"/>
    <w:rsid w:val="00262323"/>
    <w:rsid w:val="00265C69"/>
    <w:rsid w:val="002671B4"/>
    <w:rsid w:val="00270195"/>
    <w:rsid w:val="00270300"/>
    <w:rsid w:val="002829CA"/>
    <w:rsid w:val="00283B29"/>
    <w:rsid w:val="00285F4A"/>
    <w:rsid w:val="00286931"/>
    <w:rsid w:val="00292835"/>
    <w:rsid w:val="00295C7A"/>
    <w:rsid w:val="002962B0"/>
    <w:rsid w:val="002A32BC"/>
    <w:rsid w:val="002A4235"/>
    <w:rsid w:val="002A6F52"/>
    <w:rsid w:val="002B3574"/>
    <w:rsid w:val="002B3E08"/>
    <w:rsid w:val="002B47BC"/>
    <w:rsid w:val="002B5710"/>
    <w:rsid w:val="002C1DF6"/>
    <w:rsid w:val="002C5B8F"/>
    <w:rsid w:val="002D0BA7"/>
    <w:rsid w:val="002D0C8E"/>
    <w:rsid w:val="002D2561"/>
    <w:rsid w:val="002D3145"/>
    <w:rsid w:val="002D36D9"/>
    <w:rsid w:val="002D406A"/>
    <w:rsid w:val="002D63A4"/>
    <w:rsid w:val="002E0C98"/>
    <w:rsid w:val="002E1EDC"/>
    <w:rsid w:val="002E307B"/>
    <w:rsid w:val="002E49BB"/>
    <w:rsid w:val="002E4E9E"/>
    <w:rsid w:val="002E5E46"/>
    <w:rsid w:val="002F1193"/>
    <w:rsid w:val="002F13E7"/>
    <w:rsid w:val="002F2CA1"/>
    <w:rsid w:val="002F5AF3"/>
    <w:rsid w:val="002F704E"/>
    <w:rsid w:val="002F7EEB"/>
    <w:rsid w:val="003006B3"/>
    <w:rsid w:val="00300B23"/>
    <w:rsid w:val="003015AA"/>
    <w:rsid w:val="00302626"/>
    <w:rsid w:val="003049E0"/>
    <w:rsid w:val="00306827"/>
    <w:rsid w:val="00313933"/>
    <w:rsid w:val="00313BA9"/>
    <w:rsid w:val="0031680E"/>
    <w:rsid w:val="00317CB3"/>
    <w:rsid w:val="00322411"/>
    <w:rsid w:val="00322BB2"/>
    <w:rsid w:val="00324808"/>
    <w:rsid w:val="003309C1"/>
    <w:rsid w:val="00332AAC"/>
    <w:rsid w:val="00332F55"/>
    <w:rsid w:val="00333D39"/>
    <w:rsid w:val="00334ECF"/>
    <w:rsid w:val="003366E9"/>
    <w:rsid w:val="00337F76"/>
    <w:rsid w:val="003443AB"/>
    <w:rsid w:val="0034790B"/>
    <w:rsid w:val="00350569"/>
    <w:rsid w:val="00353780"/>
    <w:rsid w:val="00353970"/>
    <w:rsid w:val="00355633"/>
    <w:rsid w:val="00355FBD"/>
    <w:rsid w:val="00356448"/>
    <w:rsid w:val="0035716D"/>
    <w:rsid w:val="003573A4"/>
    <w:rsid w:val="00360366"/>
    <w:rsid w:val="00362AE0"/>
    <w:rsid w:val="00363B7A"/>
    <w:rsid w:val="00366EE4"/>
    <w:rsid w:val="00367391"/>
    <w:rsid w:val="00367866"/>
    <w:rsid w:val="003679A0"/>
    <w:rsid w:val="00370C64"/>
    <w:rsid w:val="003755B8"/>
    <w:rsid w:val="00383DF1"/>
    <w:rsid w:val="00383F26"/>
    <w:rsid w:val="00386379"/>
    <w:rsid w:val="00386EDB"/>
    <w:rsid w:val="00387101"/>
    <w:rsid w:val="003915E2"/>
    <w:rsid w:val="00392B92"/>
    <w:rsid w:val="0039390F"/>
    <w:rsid w:val="003939FA"/>
    <w:rsid w:val="00396FC8"/>
    <w:rsid w:val="0039757A"/>
    <w:rsid w:val="003A0072"/>
    <w:rsid w:val="003A56B4"/>
    <w:rsid w:val="003A58C9"/>
    <w:rsid w:val="003A6DFE"/>
    <w:rsid w:val="003A7ADC"/>
    <w:rsid w:val="003B321B"/>
    <w:rsid w:val="003B5DB1"/>
    <w:rsid w:val="003C381C"/>
    <w:rsid w:val="003C38A9"/>
    <w:rsid w:val="003C43E1"/>
    <w:rsid w:val="003C4C48"/>
    <w:rsid w:val="003C6D5A"/>
    <w:rsid w:val="003C6E24"/>
    <w:rsid w:val="003D0518"/>
    <w:rsid w:val="003D3341"/>
    <w:rsid w:val="003E0670"/>
    <w:rsid w:val="003E3F2F"/>
    <w:rsid w:val="003E5FEB"/>
    <w:rsid w:val="003F054B"/>
    <w:rsid w:val="003F1523"/>
    <w:rsid w:val="003F18A7"/>
    <w:rsid w:val="003F4253"/>
    <w:rsid w:val="003F431C"/>
    <w:rsid w:val="003F4B53"/>
    <w:rsid w:val="003F6807"/>
    <w:rsid w:val="003F6C6E"/>
    <w:rsid w:val="003F7BB1"/>
    <w:rsid w:val="004012D6"/>
    <w:rsid w:val="004012EB"/>
    <w:rsid w:val="004021C4"/>
    <w:rsid w:val="00403C3D"/>
    <w:rsid w:val="00405FFB"/>
    <w:rsid w:val="004060FE"/>
    <w:rsid w:val="00411F6B"/>
    <w:rsid w:val="004127A6"/>
    <w:rsid w:val="004127A8"/>
    <w:rsid w:val="00412E65"/>
    <w:rsid w:val="00415E4C"/>
    <w:rsid w:val="0041713E"/>
    <w:rsid w:val="00420C8D"/>
    <w:rsid w:val="004210E0"/>
    <w:rsid w:val="00421284"/>
    <w:rsid w:val="00421C7D"/>
    <w:rsid w:val="00422210"/>
    <w:rsid w:val="004266FD"/>
    <w:rsid w:val="00426935"/>
    <w:rsid w:val="00427907"/>
    <w:rsid w:val="0043350A"/>
    <w:rsid w:val="004336B6"/>
    <w:rsid w:val="00437536"/>
    <w:rsid w:val="00440AD8"/>
    <w:rsid w:val="00440FCA"/>
    <w:rsid w:val="00442207"/>
    <w:rsid w:val="004444CD"/>
    <w:rsid w:val="00445954"/>
    <w:rsid w:val="00447BCE"/>
    <w:rsid w:val="00452E55"/>
    <w:rsid w:val="00452FBE"/>
    <w:rsid w:val="004549EA"/>
    <w:rsid w:val="00456CEE"/>
    <w:rsid w:val="00456E80"/>
    <w:rsid w:val="0046154D"/>
    <w:rsid w:val="00465C2F"/>
    <w:rsid w:val="0047012C"/>
    <w:rsid w:val="004707EE"/>
    <w:rsid w:val="00472FAF"/>
    <w:rsid w:val="004740FB"/>
    <w:rsid w:val="00475242"/>
    <w:rsid w:val="004761F6"/>
    <w:rsid w:val="00476236"/>
    <w:rsid w:val="004770C3"/>
    <w:rsid w:val="004774E9"/>
    <w:rsid w:val="00477680"/>
    <w:rsid w:val="004812E5"/>
    <w:rsid w:val="00481ED2"/>
    <w:rsid w:val="004879F9"/>
    <w:rsid w:val="0049223C"/>
    <w:rsid w:val="00492F8A"/>
    <w:rsid w:val="0049434B"/>
    <w:rsid w:val="004946E7"/>
    <w:rsid w:val="004974CA"/>
    <w:rsid w:val="004977E0"/>
    <w:rsid w:val="004A1159"/>
    <w:rsid w:val="004A1A56"/>
    <w:rsid w:val="004A1C6B"/>
    <w:rsid w:val="004A3DA1"/>
    <w:rsid w:val="004A63A3"/>
    <w:rsid w:val="004B327C"/>
    <w:rsid w:val="004B423B"/>
    <w:rsid w:val="004B4F95"/>
    <w:rsid w:val="004B58FD"/>
    <w:rsid w:val="004B5E9F"/>
    <w:rsid w:val="004B7D0B"/>
    <w:rsid w:val="004C028F"/>
    <w:rsid w:val="004C21DB"/>
    <w:rsid w:val="004C24D9"/>
    <w:rsid w:val="004C26D4"/>
    <w:rsid w:val="004C30AE"/>
    <w:rsid w:val="004C47FD"/>
    <w:rsid w:val="004C4990"/>
    <w:rsid w:val="004C501B"/>
    <w:rsid w:val="004C5DE9"/>
    <w:rsid w:val="004C7324"/>
    <w:rsid w:val="004C7B06"/>
    <w:rsid w:val="004D1E96"/>
    <w:rsid w:val="004D4996"/>
    <w:rsid w:val="004D5634"/>
    <w:rsid w:val="004D61B0"/>
    <w:rsid w:val="004D676D"/>
    <w:rsid w:val="004D7413"/>
    <w:rsid w:val="004E33C7"/>
    <w:rsid w:val="004E35CA"/>
    <w:rsid w:val="004E3E44"/>
    <w:rsid w:val="004E436D"/>
    <w:rsid w:val="004E6911"/>
    <w:rsid w:val="004E7280"/>
    <w:rsid w:val="004F1168"/>
    <w:rsid w:val="004F11E4"/>
    <w:rsid w:val="004F1D8A"/>
    <w:rsid w:val="004F74E1"/>
    <w:rsid w:val="00502293"/>
    <w:rsid w:val="00506A93"/>
    <w:rsid w:val="00507168"/>
    <w:rsid w:val="0051120D"/>
    <w:rsid w:val="00511D3D"/>
    <w:rsid w:val="00512B3A"/>
    <w:rsid w:val="005155AB"/>
    <w:rsid w:val="00515C2A"/>
    <w:rsid w:val="00516019"/>
    <w:rsid w:val="00516F9F"/>
    <w:rsid w:val="005173AD"/>
    <w:rsid w:val="00517EC0"/>
    <w:rsid w:val="00521082"/>
    <w:rsid w:val="0052150B"/>
    <w:rsid w:val="00523C10"/>
    <w:rsid w:val="00530009"/>
    <w:rsid w:val="005361F8"/>
    <w:rsid w:val="0053669E"/>
    <w:rsid w:val="00536CCE"/>
    <w:rsid w:val="00537EC0"/>
    <w:rsid w:val="0054115B"/>
    <w:rsid w:val="005453A7"/>
    <w:rsid w:val="005461B6"/>
    <w:rsid w:val="00546E45"/>
    <w:rsid w:val="0055134A"/>
    <w:rsid w:val="005517F3"/>
    <w:rsid w:val="00551A43"/>
    <w:rsid w:val="00557B54"/>
    <w:rsid w:val="00563B9E"/>
    <w:rsid w:val="0056496C"/>
    <w:rsid w:val="00565EC4"/>
    <w:rsid w:val="00567C36"/>
    <w:rsid w:val="005725D0"/>
    <w:rsid w:val="00574C99"/>
    <w:rsid w:val="0058100D"/>
    <w:rsid w:val="005815AA"/>
    <w:rsid w:val="00585EA3"/>
    <w:rsid w:val="005875EC"/>
    <w:rsid w:val="0058766C"/>
    <w:rsid w:val="00587CDA"/>
    <w:rsid w:val="00590DEA"/>
    <w:rsid w:val="005919DE"/>
    <w:rsid w:val="00595911"/>
    <w:rsid w:val="00596EC0"/>
    <w:rsid w:val="005A2F7F"/>
    <w:rsid w:val="005A353C"/>
    <w:rsid w:val="005A3674"/>
    <w:rsid w:val="005A3E08"/>
    <w:rsid w:val="005B10D2"/>
    <w:rsid w:val="005B1B3B"/>
    <w:rsid w:val="005B2295"/>
    <w:rsid w:val="005B336B"/>
    <w:rsid w:val="005B5076"/>
    <w:rsid w:val="005B5B20"/>
    <w:rsid w:val="005B66DD"/>
    <w:rsid w:val="005B72F8"/>
    <w:rsid w:val="005B7B98"/>
    <w:rsid w:val="005C099D"/>
    <w:rsid w:val="005C1162"/>
    <w:rsid w:val="005C148B"/>
    <w:rsid w:val="005C1D71"/>
    <w:rsid w:val="005C2101"/>
    <w:rsid w:val="005C2636"/>
    <w:rsid w:val="005C3890"/>
    <w:rsid w:val="005C3AD0"/>
    <w:rsid w:val="005C3EAF"/>
    <w:rsid w:val="005D0852"/>
    <w:rsid w:val="005D6A5F"/>
    <w:rsid w:val="005D6DA5"/>
    <w:rsid w:val="005E2A7F"/>
    <w:rsid w:val="005E4195"/>
    <w:rsid w:val="005E526C"/>
    <w:rsid w:val="005E5811"/>
    <w:rsid w:val="005E5C15"/>
    <w:rsid w:val="005E5EEB"/>
    <w:rsid w:val="005F0EE8"/>
    <w:rsid w:val="005F3C98"/>
    <w:rsid w:val="005F4C89"/>
    <w:rsid w:val="005F4DB6"/>
    <w:rsid w:val="005F518F"/>
    <w:rsid w:val="005F52EF"/>
    <w:rsid w:val="005F78AB"/>
    <w:rsid w:val="005F7BDF"/>
    <w:rsid w:val="00600A29"/>
    <w:rsid w:val="00602308"/>
    <w:rsid w:val="006024D8"/>
    <w:rsid w:val="006033E0"/>
    <w:rsid w:val="0060403B"/>
    <w:rsid w:val="00604886"/>
    <w:rsid w:val="006052DD"/>
    <w:rsid w:val="00605E8D"/>
    <w:rsid w:val="00611822"/>
    <w:rsid w:val="0061481F"/>
    <w:rsid w:val="00614C19"/>
    <w:rsid w:val="0061566F"/>
    <w:rsid w:val="00621200"/>
    <w:rsid w:val="00621F32"/>
    <w:rsid w:val="006229C9"/>
    <w:rsid w:val="00624CE5"/>
    <w:rsid w:val="0062598E"/>
    <w:rsid w:val="00625D81"/>
    <w:rsid w:val="00627AB5"/>
    <w:rsid w:val="00627BE9"/>
    <w:rsid w:val="006312A0"/>
    <w:rsid w:val="006332F3"/>
    <w:rsid w:val="00634035"/>
    <w:rsid w:val="00634AF1"/>
    <w:rsid w:val="00635396"/>
    <w:rsid w:val="00641067"/>
    <w:rsid w:val="006434CF"/>
    <w:rsid w:val="00643711"/>
    <w:rsid w:val="00643E3A"/>
    <w:rsid w:val="00644160"/>
    <w:rsid w:val="006444A4"/>
    <w:rsid w:val="00644C94"/>
    <w:rsid w:val="00645AD3"/>
    <w:rsid w:val="00651FF3"/>
    <w:rsid w:val="006526A3"/>
    <w:rsid w:val="006550BB"/>
    <w:rsid w:val="00662988"/>
    <w:rsid w:val="006642C4"/>
    <w:rsid w:val="00670587"/>
    <w:rsid w:val="00670FF7"/>
    <w:rsid w:val="006727F9"/>
    <w:rsid w:val="00674345"/>
    <w:rsid w:val="00674A59"/>
    <w:rsid w:val="00677DFE"/>
    <w:rsid w:val="00690591"/>
    <w:rsid w:val="0069190F"/>
    <w:rsid w:val="00692512"/>
    <w:rsid w:val="006936AB"/>
    <w:rsid w:val="00695EC1"/>
    <w:rsid w:val="00696051"/>
    <w:rsid w:val="00696E12"/>
    <w:rsid w:val="006A10FA"/>
    <w:rsid w:val="006A4584"/>
    <w:rsid w:val="006A6BA7"/>
    <w:rsid w:val="006B23CB"/>
    <w:rsid w:val="006B2E78"/>
    <w:rsid w:val="006B37DC"/>
    <w:rsid w:val="006B402E"/>
    <w:rsid w:val="006B598C"/>
    <w:rsid w:val="006B7B96"/>
    <w:rsid w:val="006B7EDD"/>
    <w:rsid w:val="006C0530"/>
    <w:rsid w:val="006C1EEB"/>
    <w:rsid w:val="006C3CA3"/>
    <w:rsid w:val="006C5833"/>
    <w:rsid w:val="006C588F"/>
    <w:rsid w:val="006C739C"/>
    <w:rsid w:val="006D5A68"/>
    <w:rsid w:val="006D761A"/>
    <w:rsid w:val="006E09BF"/>
    <w:rsid w:val="006E1042"/>
    <w:rsid w:val="006E1B2F"/>
    <w:rsid w:val="006E2459"/>
    <w:rsid w:val="006E49C9"/>
    <w:rsid w:val="006F0469"/>
    <w:rsid w:val="006F0BCD"/>
    <w:rsid w:val="006F3F87"/>
    <w:rsid w:val="006F43F0"/>
    <w:rsid w:val="006F46D7"/>
    <w:rsid w:val="006F4A98"/>
    <w:rsid w:val="006F7DB5"/>
    <w:rsid w:val="00700AE4"/>
    <w:rsid w:val="00700FBF"/>
    <w:rsid w:val="00701B39"/>
    <w:rsid w:val="00701EB7"/>
    <w:rsid w:val="00705B8D"/>
    <w:rsid w:val="00705D1C"/>
    <w:rsid w:val="00707245"/>
    <w:rsid w:val="0071077F"/>
    <w:rsid w:val="00710E1E"/>
    <w:rsid w:val="00714DAD"/>
    <w:rsid w:val="007177DD"/>
    <w:rsid w:val="00720AD5"/>
    <w:rsid w:val="007252C5"/>
    <w:rsid w:val="0072555E"/>
    <w:rsid w:val="00726256"/>
    <w:rsid w:val="007316DD"/>
    <w:rsid w:val="00731B6C"/>
    <w:rsid w:val="007354AD"/>
    <w:rsid w:val="00737FFA"/>
    <w:rsid w:val="007402EC"/>
    <w:rsid w:val="00743922"/>
    <w:rsid w:val="00744520"/>
    <w:rsid w:val="0074453F"/>
    <w:rsid w:val="0075375C"/>
    <w:rsid w:val="00762254"/>
    <w:rsid w:val="0076237C"/>
    <w:rsid w:val="00762AF2"/>
    <w:rsid w:val="007641A2"/>
    <w:rsid w:val="00765BDA"/>
    <w:rsid w:val="007669E9"/>
    <w:rsid w:val="007673FA"/>
    <w:rsid w:val="00771761"/>
    <w:rsid w:val="00773648"/>
    <w:rsid w:val="00774CA7"/>
    <w:rsid w:val="007764EB"/>
    <w:rsid w:val="00777455"/>
    <w:rsid w:val="00777AFE"/>
    <w:rsid w:val="00781199"/>
    <w:rsid w:val="00781359"/>
    <w:rsid w:val="00781CF8"/>
    <w:rsid w:val="00782AD6"/>
    <w:rsid w:val="007850A6"/>
    <w:rsid w:val="00794473"/>
    <w:rsid w:val="007A0DD4"/>
    <w:rsid w:val="007A41DD"/>
    <w:rsid w:val="007A5E66"/>
    <w:rsid w:val="007A6A60"/>
    <w:rsid w:val="007A7DC6"/>
    <w:rsid w:val="007B0E63"/>
    <w:rsid w:val="007B1A8A"/>
    <w:rsid w:val="007B354C"/>
    <w:rsid w:val="007B53A1"/>
    <w:rsid w:val="007B5681"/>
    <w:rsid w:val="007C0159"/>
    <w:rsid w:val="007C06E9"/>
    <w:rsid w:val="007C0F06"/>
    <w:rsid w:val="007C2B4F"/>
    <w:rsid w:val="007C5D76"/>
    <w:rsid w:val="007C6445"/>
    <w:rsid w:val="007C678D"/>
    <w:rsid w:val="007D0529"/>
    <w:rsid w:val="007D18CA"/>
    <w:rsid w:val="007D27D4"/>
    <w:rsid w:val="007D5208"/>
    <w:rsid w:val="007D5416"/>
    <w:rsid w:val="007D577F"/>
    <w:rsid w:val="007D59E7"/>
    <w:rsid w:val="007D69D1"/>
    <w:rsid w:val="007D6BC7"/>
    <w:rsid w:val="007E2039"/>
    <w:rsid w:val="007E3ED8"/>
    <w:rsid w:val="007E4532"/>
    <w:rsid w:val="007E47A1"/>
    <w:rsid w:val="007E4B37"/>
    <w:rsid w:val="007E7363"/>
    <w:rsid w:val="007F088E"/>
    <w:rsid w:val="007F1C8A"/>
    <w:rsid w:val="007F6193"/>
    <w:rsid w:val="00801123"/>
    <w:rsid w:val="00802531"/>
    <w:rsid w:val="00805157"/>
    <w:rsid w:val="008056E3"/>
    <w:rsid w:val="00806F6B"/>
    <w:rsid w:val="00810E52"/>
    <w:rsid w:val="00815227"/>
    <w:rsid w:val="00816066"/>
    <w:rsid w:val="00817837"/>
    <w:rsid w:val="00820A61"/>
    <w:rsid w:val="00825150"/>
    <w:rsid w:val="008262BC"/>
    <w:rsid w:val="00827003"/>
    <w:rsid w:val="008276EE"/>
    <w:rsid w:val="008279D6"/>
    <w:rsid w:val="008324E0"/>
    <w:rsid w:val="00832516"/>
    <w:rsid w:val="008333BB"/>
    <w:rsid w:val="008339D3"/>
    <w:rsid w:val="00836614"/>
    <w:rsid w:val="00840C67"/>
    <w:rsid w:val="00840EFC"/>
    <w:rsid w:val="008452D4"/>
    <w:rsid w:val="008510F9"/>
    <w:rsid w:val="00857291"/>
    <w:rsid w:val="008602F7"/>
    <w:rsid w:val="00862745"/>
    <w:rsid w:val="00863E09"/>
    <w:rsid w:val="0086415F"/>
    <w:rsid w:val="008647BE"/>
    <w:rsid w:val="00866D91"/>
    <w:rsid w:val="00870145"/>
    <w:rsid w:val="00870810"/>
    <w:rsid w:val="00873882"/>
    <w:rsid w:val="00874F72"/>
    <w:rsid w:val="00877BF4"/>
    <w:rsid w:val="00883483"/>
    <w:rsid w:val="008843DC"/>
    <w:rsid w:val="008859A1"/>
    <w:rsid w:val="00885BFE"/>
    <w:rsid w:val="00886C03"/>
    <w:rsid w:val="0089166D"/>
    <w:rsid w:val="00893FAA"/>
    <w:rsid w:val="008948B4"/>
    <w:rsid w:val="00896A9C"/>
    <w:rsid w:val="008A179C"/>
    <w:rsid w:val="008A314E"/>
    <w:rsid w:val="008A7695"/>
    <w:rsid w:val="008A778A"/>
    <w:rsid w:val="008A784F"/>
    <w:rsid w:val="008B2C4A"/>
    <w:rsid w:val="008B38C1"/>
    <w:rsid w:val="008B40DD"/>
    <w:rsid w:val="008B45AE"/>
    <w:rsid w:val="008B6D89"/>
    <w:rsid w:val="008C0135"/>
    <w:rsid w:val="008C2911"/>
    <w:rsid w:val="008C5B8B"/>
    <w:rsid w:val="008C7821"/>
    <w:rsid w:val="008D1391"/>
    <w:rsid w:val="008D242E"/>
    <w:rsid w:val="008D5EAE"/>
    <w:rsid w:val="008E029C"/>
    <w:rsid w:val="008E0855"/>
    <w:rsid w:val="008E1A80"/>
    <w:rsid w:val="008E2D4D"/>
    <w:rsid w:val="008E3500"/>
    <w:rsid w:val="008E71E3"/>
    <w:rsid w:val="008F00B2"/>
    <w:rsid w:val="008F118F"/>
    <w:rsid w:val="008F2B7B"/>
    <w:rsid w:val="008F4E1F"/>
    <w:rsid w:val="008F513A"/>
    <w:rsid w:val="008F615A"/>
    <w:rsid w:val="008F6675"/>
    <w:rsid w:val="008F7212"/>
    <w:rsid w:val="008F7F4C"/>
    <w:rsid w:val="009008C4"/>
    <w:rsid w:val="00902E0F"/>
    <w:rsid w:val="009038AC"/>
    <w:rsid w:val="00905038"/>
    <w:rsid w:val="009069B7"/>
    <w:rsid w:val="0090787D"/>
    <w:rsid w:val="00910138"/>
    <w:rsid w:val="009135CA"/>
    <w:rsid w:val="00913DE8"/>
    <w:rsid w:val="00915AC6"/>
    <w:rsid w:val="009167EE"/>
    <w:rsid w:val="00917020"/>
    <w:rsid w:val="00923606"/>
    <w:rsid w:val="00923D15"/>
    <w:rsid w:val="0092458D"/>
    <w:rsid w:val="00924BE0"/>
    <w:rsid w:val="009317E6"/>
    <w:rsid w:val="00931B96"/>
    <w:rsid w:val="009329EE"/>
    <w:rsid w:val="009333D6"/>
    <w:rsid w:val="0093441B"/>
    <w:rsid w:val="00934617"/>
    <w:rsid w:val="009350F1"/>
    <w:rsid w:val="00941184"/>
    <w:rsid w:val="00941975"/>
    <w:rsid w:val="0094567F"/>
    <w:rsid w:val="009458BE"/>
    <w:rsid w:val="009460DC"/>
    <w:rsid w:val="009465E4"/>
    <w:rsid w:val="009468BA"/>
    <w:rsid w:val="00946EE5"/>
    <w:rsid w:val="0095136B"/>
    <w:rsid w:val="00953DE4"/>
    <w:rsid w:val="0095565D"/>
    <w:rsid w:val="009560FE"/>
    <w:rsid w:val="009564FE"/>
    <w:rsid w:val="00956D33"/>
    <w:rsid w:val="00963845"/>
    <w:rsid w:val="009642B6"/>
    <w:rsid w:val="00970E47"/>
    <w:rsid w:val="00971181"/>
    <w:rsid w:val="00972C9C"/>
    <w:rsid w:val="009762DC"/>
    <w:rsid w:val="00981257"/>
    <w:rsid w:val="0098365D"/>
    <w:rsid w:val="00983F9B"/>
    <w:rsid w:val="0098462D"/>
    <w:rsid w:val="00984E1F"/>
    <w:rsid w:val="00990383"/>
    <w:rsid w:val="00992AC7"/>
    <w:rsid w:val="00994F2A"/>
    <w:rsid w:val="0099560A"/>
    <w:rsid w:val="00996198"/>
    <w:rsid w:val="009A11E4"/>
    <w:rsid w:val="009A3105"/>
    <w:rsid w:val="009A3795"/>
    <w:rsid w:val="009A6A45"/>
    <w:rsid w:val="009A6C02"/>
    <w:rsid w:val="009B17FA"/>
    <w:rsid w:val="009B3028"/>
    <w:rsid w:val="009B5930"/>
    <w:rsid w:val="009B5DBF"/>
    <w:rsid w:val="009B60DB"/>
    <w:rsid w:val="009C0CF9"/>
    <w:rsid w:val="009C2192"/>
    <w:rsid w:val="009C269F"/>
    <w:rsid w:val="009C2ECB"/>
    <w:rsid w:val="009D05A2"/>
    <w:rsid w:val="009D35F7"/>
    <w:rsid w:val="009D5ABC"/>
    <w:rsid w:val="009D5C15"/>
    <w:rsid w:val="009D650D"/>
    <w:rsid w:val="009E2BB8"/>
    <w:rsid w:val="009E4199"/>
    <w:rsid w:val="009E61B5"/>
    <w:rsid w:val="009E7188"/>
    <w:rsid w:val="009F24DE"/>
    <w:rsid w:val="009F4D7C"/>
    <w:rsid w:val="009F6EDC"/>
    <w:rsid w:val="00A015AC"/>
    <w:rsid w:val="00A02E5F"/>
    <w:rsid w:val="00A0617B"/>
    <w:rsid w:val="00A07C50"/>
    <w:rsid w:val="00A07EE8"/>
    <w:rsid w:val="00A11474"/>
    <w:rsid w:val="00A11FAC"/>
    <w:rsid w:val="00A14154"/>
    <w:rsid w:val="00A155D9"/>
    <w:rsid w:val="00A15DC6"/>
    <w:rsid w:val="00A15EA1"/>
    <w:rsid w:val="00A1714A"/>
    <w:rsid w:val="00A22090"/>
    <w:rsid w:val="00A241A4"/>
    <w:rsid w:val="00A258F5"/>
    <w:rsid w:val="00A2684B"/>
    <w:rsid w:val="00A27013"/>
    <w:rsid w:val="00A27A8B"/>
    <w:rsid w:val="00A30CF5"/>
    <w:rsid w:val="00A30F6E"/>
    <w:rsid w:val="00A374AF"/>
    <w:rsid w:val="00A425E2"/>
    <w:rsid w:val="00A43BF5"/>
    <w:rsid w:val="00A45301"/>
    <w:rsid w:val="00A458D4"/>
    <w:rsid w:val="00A45C14"/>
    <w:rsid w:val="00A465A6"/>
    <w:rsid w:val="00A46DC4"/>
    <w:rsid w:val="00A46FA5"/>
    <w:rsid w:val="00A4716A"/>
    <w:rsid w:val="00A504DB"/>
    <w:rsid w:val="00A5134D"/>
    <w:rsid w:val="00A5432B"/>
    <w:rsid w:val="00A6243C"/>
    <w:rsid w:val="00A6467A"/>
    <w:rsid w:val="00A672A9"/>
    <w:rsid w:val="00A67E92"/>
    <w:rsid w:val="00A708CB"/>
    <w:rsid w:val="00A72BB6"/>
    <w:rsid w:val="00A73153"/>
    <w:rsid w:val="00A732E1"/>
    <w:rsid w:val="00A73F60"/>
    <w:rsid w:val="00A74EC8"/>
    <w:rsid w:val="00A7795A"/>
    <w:rsid w:val="00A80B9B"/>
    <w:rsid w:val="00A82032"/>
    <w:rsid w:val="00A82865"/>
    <w:rsid w:val="00A8361E"/>
    <w:rsid w:val="00A85002"/>
    <w:rsid w:val="00A8702B"/>
    <w:rsid w:val="00A9172D"/>
    <w:rsid w:val="00A94BF1"/>
    <w:rsid w:val="00AA2EAA"/>
    <w:rsid w:val="00AA354B"/>
    <w:rsid w:val="00AA5EBB"/>
    <w:rsid w:val="00AB006A"/>
    <w:rsid w:val="00AB0B1F"/>
    <w:rsid w:val="00AB1588"/>
    <w:rsid w:val="00AB33E5"/>
    <w:rsid w:val="00AB5826"/>
    <w:rsid w:val="00AB7768"/>
    <w:rsid w:val="00AC0786"/>
    <w:rsid w:val="00AC40D0"/>
    <w:rsid w:val="00AC4EE3"/>
    <w:rsid w:val="00AD4FAA"/>
    <w:rsid w:val="00AD60A0"/>
    <w:rsid w:val="00AD6964"/>
    <w:rsid w:val="00AE05FA"/>
    <w:rsid w:val="00AE08EA"/>
    <w:rsid w:val="00AE094A"/>
    <w:rsid w:val="00AE12FA"/>
    <w:rsid w:val="00AE1F80"/>
    <w:rsid w:val="00AE2CA4"/>
    <w:rsid w:val="00AE3E10"/>
    <w:rsid w:val="00AE6F91"/>
    <w:rsid w:val="00AF1692"/>
    <w:rsid w:val="00AF27D8"/>
    <w:rsid w:val="00AF2A14"/>
    <w:rsid w:val="00AF3CB4"/>
    <w:rsid w:val="00AF4084"/>
    <w:rsid w:val="00AF474F"/>
    <w:rsid w:val="00AF5463"/>
    <w:rsid w:val="00AF7323"/>
    <w:rsid w:val="00B001D2"/>
    <w:rsid w:val="00B02C8B"/>
    <w:rsid w:val="00B03125"/>
    <w:rsid w:val="00B03B6A"/>
    <w:rsid w:val="00B05999"/>
    <w:rsid w:val="00B066A2"/>
    <w:rsid w:val="00B1129F"/>
    <w:rsid w:val="00B1548F"/>
    <w:rsid w:val="00B2628F"/>
    <w:rsid w:val="00B27A38"/>
    <w:rsid w:val="00B30504"/>
    <w:rsid w:val="00B439E2"/>
    <w:rsid w:val="00B456D4"/>
    <w:rsid w:val="00B50D7F"/>
    <w:rsid w:val="00B52D6D"/>
    <w:rsid w:val="00B56A8C"/>
    <w:rsid w:val="00B57CFB"/>
    <w:rsid w:val="00B606B0"/>
    <w:rsid w:val="00B61FC4"/>
    <w:rsid w:val="00B62BC1"/>
    <w:rsid w:val="00B637AC"/>
    <w:rsid w:val="00B64BBB"/>
    <w:rsid w:val="00B66EA0"/>
    <w:rsid w:val="00B70681"/>
    <w:rsid w:val="00B72167"/>
    <w:rsid w:val="00B726F8"/>
    <w:rsid w:val="00B7350F"/>
    <w:rsid w:val="00B840EA"/>
    <w:rsid w:val="00B851FB"/>
    <w:rsid w:val="00B85A57"/>
    <w:rsid w:val="00B873CF"/>
    <w:rsid w:val="00B96542"/>
    <w:rsid w:val="00BA25F1"/>
    <w:rsid w:val="00BA2AA2"/>
    <w:rsid w:val="00BA42E9"/>
    <w:rsid w:val="00BA5A62"/>
    <w:rsid w:val="00BA6F5D"/>
    <w:rsid w:val="00BB38F6"/>
    <w:rsid w:val="00BB7ED9"/>
    <w:rsid w:val="00BC1CCC"/>
    <w:rsid w:val="00BC2C97"/>
    <w:rsid w:val="00BC2D86"/>
    <w:rsid w:val="00BC6699"/>
    <w:rsid w:val="00BC7496"/>
    <w:rsid w:val="00BD032B"/>
    <w:rsid w:val="00BD0920"/>
    <w:rsid w:val="00BD3B8E"/>
    <w:rsid w:val="00BD3E81"/>
    <w:rsid w:val="00BD4308"/>
    <w:rsid w:val="00BD4DDA"/>
    <w:rsid w:val="00BD5B9E"/>
    <w:rsid w:val="00BD675B"/>
    <w:rsid w:val="00BE01B4"/>
    <w:rsid w:val="00BE502C"/>
    <w:rsid w:val="00BE5603"/>
    <w:rsid w:val="00BE63E5"/>
    <w:rsid w:val="00BE6AD9"/>
    <w:rsid w:val="00BE759F"/>
    <w:rsid w:val="00BF102B"/>
    <w:rsid w:val="00BF1891"/>
    <w:rsid w:val="00C01180"/>
    <w:rsid w:val="00C01390"/>
    <w:rsid w:val="00C01B0F"/>
    <w:rsid w:val="00C037C6"/>
    <w:rsid w:val="00C04048"/>
    <w:rsid w:val="00C05266"/>
    <w:rsid w:val="00C05FEF"/>
    <w:rsid w:val="00C10A39"/>
    <w:rsid w:val="00C135DB"/>
    <w:rsid w:val="00C13E14"/>
    <w:rsid w:val="00C15308"/>
    <w:rsid w:val="00C159C6"/>
    <w:rsid w:val="00C20249"/>
    <w:rsid w:val="00C20B14"/>
    <w:rsid w:val="00C225DC"/>
    <w:rsid w:val="00C22978"/>
    <w:rsid w:val="00C22D43"/>
    <w:rsid w:val="00C2376F"/>
    <w:rsid w:val="00C24EFA"/>
    <w:rsid w:val="00C27B7B"/>
    <w:rsid w:val="00C30AE1"/>
    <w:rsid w:val="00C34B45"/>
    <w:rsid w:val="00C351F0"/>
    <w:rsid w:val="00C366E4"/>
    <w:rsid w:val="00C44107"/>
    <w:rsid w:val="00C4432F"/>
    <w:rsid w:val="00C459FB"/>
    <w:rsid w:val="00C46D35"/>
    <w:rsid w:val="00C475AD"/>
    <w:rsid w:val="00C50788"/>
    <w:rsid w:val="00C56372"/>
    <w:rsid w:val="00C61EEB"/>
    <w:rsid w:val="00C622BB"/>
    <w:rsid w:val="00C6377F"/>
    <w:rsid w:val="00C65C61"/>
    <w:rsid w:val="00C67572"/>
    <w:rsid w:val="00C67589"/>
    <w:rsid w:val="00C7350D"/>
    <w:rsid w:val="00C77672"/>
    <w:rsid w:val="00C81E8A"/>
    <w:rsid w:val="00C83875"/>
    <w:rsid w:val="00C90DA9"/>
    <w:rsid w:val="00C93754"/>
    <w:rsid w:val="00C9442D"/>
    <w:rsid w:val="00C974AE"/>
    <w:rsid w:val="00CA0F43"/>
    <w:rsid w:val="00CA2967"/>
    <w:rsid w:val="00CA509B"/>
    <w:rsid w:val="00CA6AA6"/>
    <w:rsid w:val="00CB0BFB"/>
    <w:rsid w:val="00CB1612"/>
    <w:rsid w:val="00CB315F"/>
    <w:rsid w:val="00CB3ED8"/>
    <w:rsid w:val="00CB5FE1"/>
    <w:rsid w:val="00CB605D"/>
    <w:rsid w:val="00CB67E7"/>
    <w:rsid w:val="00CB6AFA"/>
    <w:rsid w:val="00CB747B"/>
    <w:rsid w:val="00CC07D5"/>
    <w:rsid w:val="00CC282F"/>
    <w:rsid w:val="00CC289A"/>
    <w:rsid w:val="00CC5555"/>
    <w:rsid w:val="00CD147C"/>
    <w:rsid w:val="00CD1938"/>
    <w:rsid w:val="00CD24C0"/>
    <w:rsid w:val="00CD3EAD"/>
    <w:rsid w:val="00CD6D84"/>
    <w:rsid w:val="00CD7BD4"/>
    <w:rsid w:val="00CE06E4"/>
    <w:rsid w:val="00CE4DDE"/>
    <w:rsid w:val="00CE764D"/>
    <w:rsid w:val="00CF0C41"/>
    <w:rsid w:val="00CF12CB"/>
    <w:rsid w:val="00CF1B9C"/>
    <w:rsid w:val="00CF1C57"/>
    <w:rsid w:val="00D00057"/>
    <w:rsid w:val="00D00243"/>
    <w:rsid w:val="00D006A2"/>
    <w:rsid w:val="00D016DF"/>
    <w:rsid w:val="00D027C2"/>
    <w:rsid w:val="00D03A7A"/>
    <w:rsid w:val="00D07D87"/>
    <w:rsid w:val="00D104F4"/>
    <w:rsid w:val="00D10C2F"/>
    <w:rsid w:val="00D11636"/>
    <w:rsid w:val="00D11BF2"/>
    <w:rsid w:val="00D16C20"/>
    <w:rsid w:val="00D21F56"/>
    <w:rsid w:val="00D22057"/>
    <w:rsid w:val="00D25F6B"/>
    <w:rsid w:val="00D26113"/>
    <w:rsid w:val="00D27919"/>
    <w:rsid w:val="00D32C86"/>
    <w:rsid w:val="00D32FD6"/>
    <w:rsid w:val="00D33BE1"/>
    <w:rsid w:val="00D3419C"/>
    <w:rsid w:val="00D34EED"/>
    <w:rsid w:val="00D3787A"/>
    <w:rsid w:val="00D37967"/>
    <w:rsid w:val="00D43373"/>
    <w:rsid w:val="00D43485"/>
    <w:rsid w:val="00D448AB"/>
    <w:rsid w:val="00D459B9"/>
    <w:rsid w:val="00D4612B"/>
    <w:rsid w:val="00D46821"/>
    <w:rsid w:val="00D472CC"/>
    <w:rsid w:val="00D501E0"/>
    <w:rsid w:val="00D50A48"/>
    <w:rsid w:val="00D517BE"/>
    <w:rsid w:val="00D534BC"/>
    <w:rsid w:val="00D53E70"/>
    <w:rsid w:val="00D54A3C"/>
    <w:rsid w:val="00D55546"/>
    <w:rsid w:val="00D55E2A"/>
    <w:rsid w:val="00D56008"/>
    <w:rsid w:val="00D56462"/>
    <w:rsid w:val="00D5746F"/>
    <w:rsid w:val="00D60FD6"/>
    <w:rsid w:val="00D64016"/>
    <w:rsid w:val="00D64EBA"/>
    <w:rsid w:val="00D65C6B"/>
    <w:rsid w:val="00D700C8"/>
    <w:rsid w:val="00D70E60"/>
    <w:rsid w:val="00D71819"/>
    <w:rsid w:val="00D732EB"/>
    <w:rsid w:val="00D7346C"/>
    <w:rsid w:val="00D74970"/>
    <w:rsid w:val="00D77179"/>
    <w:rsid w:val="00D8036B"/>
    <w:rsid w:val="00D806B3"/>
    <w:rsid w:val="00D81492"/>
    <w:rsid w:val="00D814C2"/>
    <w:rsid w:val="00D81D5D"/>
    <w:rsid w:val="00D87A06"/>
    <w:rsid w:val="00D959DE"/>
    <w:rsid w:val="00DA0CA9"/>
    <w:rsid w:val="00DA0F08"/>
    <w:rsid w:val="00DA18D3"/>
    <w:rsid w:val="00DA2A1B"/>
    <w:rsid w:val="00DA4EA3"/>
    <w:rsid w:val="00DA50D9"/>
    <w:rsid w:val="00DA7E46"/>
    <w:rsid w:val="00DB10C3"/>
    <w:rsid w:val="00DB1836"/>
    <w:rsid w:val="00DB2657"/>
    <w:rsid w:val="00DB2CC4"/>
    <w:rsid w:val="00DB6319"/>
    <w:rsid w:val="00DB76E6"/>
    <w:rsid w:val="00DC1BD7"/>
    <w:rsid w:val="00DC2889"/>
    <w:rsid w:val="00DC445D"/>
    <w:rsid w:val="00DC532B"/>
    <w:rsid w:val="00DC53A2"/>
    <w:rsid w:val="00DC5E59"/>
    <w:rsid w:val="00DC658C"/>
    <w:rsid w:val="00DC7506"/>
    <w:rsid w:val="00DD1EF3"/>
    <w:rsid w:val="00DD22A2"/>
    <w:rsid w:val="00DD3347"/>
    <w:rsid w:val="00DD3B8E"/>
    <w:rsid w:val="00DD4ABF"/>
    <w:rsid w:val="00DD7000"/>
    <w:rsid w:val="00DD7554"/>
    <w:rsid w:val="00DD7910"/>
    <w:rsid w:val="00DE0532"/>
    <w:rsid w:val="00DE3DF4"/>
    <w:rsid w:val="00DE68F4"/>
    <w:rsid w:val="00DE773E"/>
    <w:rsid w:val="00DF3868"/>
    <w:rsid w:val="00DF4E6B"/>
    <w:rsid w:val="00E0094B"/>
    <w:rsid w:val="00E03F65"/>
    <w:rsid w:val="00E0405C"/>
    <w:rsid w:val="00E05064"/>
    <w:rsid w:val="00E05166"/>
    <w:rsid w:val="00E11384"/>
    <w:rsid w:val="00E12581"/>
    <w:rsid w:val="00E1315F"/>
    <w:rsid w:val="00E146DB"/>
    <w:rsid w:val="00E15E89"/>
    <w:rsid w:val="00E22E06"/>
    <w:rsid w:val="00E2538F"/>
    <w:rsid w:val="00E25F28"/>
    <w:rsid w:val="00E27B96"/>
    <w:rsid w:val="00E27D97"/>
    <w:rsid w:val="00E30805"/>
    <w:rsid w:val="00E30E6C"/>
    <w:rsid w:val="00E31AEA"/>
    <w:rsid w:val="00E3529C"/>
    <w:rsid w:val="00E408ED"/>
    <w:rsid w:val="00E428CF"/>
    <w:rsid w:val="00E429E0"/>
    <w:rsid w:val="00E42BA6"/>
    <w:rsid w:val="00E437E9"/>
    <w:rsid w:val="00E473A3"/>
    <w:rsid w:val="00E50FED"/>
    <w:rsid w:val="00E5229C"/>
    <w:rsid w:val="00E5474A"/>
    <w:rsid w:val="00E5488C"/>
    <w:rsid w:val="00E606E0"/>
    <w:rsid w:val="00E60E0D"/>
    <w:rsid w:val="00E61918"/>
    <w:rsid w:val="00E64A7E"/>
    <w:rsid w:val="00E64AA4"/>
    <w:rsid w:val="00E6655E"/>
    <w:rsid w:val="00E6722B"/>
    <w:rsid w:val="00E70228"/>
    <w:rsid w:val="00E7049A"/>
    <w:rsid w:val="00E7215B"/>
    <w:rsid w:val="00E748F0"/>
    <w:rsid w:val="00E75142"/>
    <w:rsid w:val="00E76326"/>
    <w:rsid w:val="00E82451"/>
    <w:rsid w:val="00E84039"/>
    <w:rsid w:val="00E86B85"/>
    <w:rsid w:val="00E91242"/>
    <w:rsid w:val="00E92940"/>
    <w:rsid w:val="00E94A0E"/>
    <w:rsid w:val="00E94DDF"/>
    <w:rsid w:val="00E95EDE"/>
    <w:rsid w:val="00EA2EC7"/>
    <w:rsid w:val="00EA5853"/>
    <w:rsid w:val="00EA6A6A"/>
    <w:rsid w:val="00EA6B00"/>
    <w:rsid w:val="00EB2643"/>
    <w:rsid w:val="00EB2857"/>
    <w:rsid w:val="00EB2A44"/>
    <w:rsid w:val="00EB3803"/>
    <w:rsid w:val="00EB38D4"/>
    <w:rsid w:val="00EB3CCC"/>
    <w:rsid w:val="00EB43B1"/>
    <w:rsid w:val="00EB542E"/>
    <w:rsid w:val="00EC0E78"/>
    <w:rsid w:val="00EC1335"/>
    <w:rsid w:val="00EC1571"/>
    <w:rsid w:val="00EC6773"/>
    <w:rsid w:val="00ED07EC"/>
    <w:rsid w:val="00ED27A3"/>
    <w:rsid w:val="00ED4C6B"/>
    <w:rsid w:val="00ED775C"/>
    <w:rsid w:val="00ED7B8A"/>
    <w:rsid w:val="00EE0F7E"/>
    <w:rsid w:val="00EE1A7E"/>
    <w:rsid w:val="00EE4621"/>
    <w:rsid w:val="00EE67D4"/>
    <w:rsid w:val="00EE7EDE"/>
    <w:rsid w:val="00EF05E9"/>
    <w:rsid w:val="00EF3352"/>
    <w:rsid w:val="00EF4D0C"/>
    <w:rsid w:val="00EF53EA"/>
    <w:rsid w:val="00EF5CA3"/>
    <w:rsid w:val="00F001CC"/>
    <w:rsid w:val="00F01038"/>
    <w:rsid w:val="00F01987"/>
    <w:rsid w:val="00F04C46"/>
    <w:rsid w:val="00F105F2"/>
    <w:rsid w:val="00F11080"/>
    <w:rsid w:val="00F12243"/>
    <w:rsid w:val="00F15CD7"/>
    <w:rsid w:val="00F16FCD"/>
    <w:rsid w:val="00F17ACA"/>
    <w:rsid w:val="00F208D6"/>
    <w:rsid w:val="00F20F34"/>
    <w:rsid w:val="00F2187A"/>
    <w:rsid w:val="00F24286"/>
    <w:rsid w:val="00F24930"/>
    <w:rsid w:val="00F259DB"/>
    <w:rsid w:val="00F270E4"/>
    <w:rsid w:val="00F302D3"/>
    <w:rsid w:val="00F319C5"/>
    <w:rsid w:val="00F329F3"/>
    <w:rsid w:val="00F33A29"/>
    <w:rsid w:val="00F34675"/>
    <w:rsid w:val="00F365E3"/>
    <w:rsid w:val="00F404E4"/>
    <w:rsid w:val="00F419F9"/>
    <w:rsid w:val="00F42E7C"/>
    <w:rsid w:val="00F45068"/>
    <w:rsid w:val="00F50855"/>
    <w:rsid w:val="00F52576"/>
    <w:rsid w:val="00F54415"/>
    <w:rsid w:val="00F5459F"/>
    <w:rsid w:val="00F5691A"/>
    <w:rsid w:val="00F60D53"/>
    <w:rsid w:val="00F60E9B"/>
    <w:rsid w:val="00F62BD9"/>
    <w:rsid w:val="00F63595"/>
    <w:rsid w:val="00F63ED4"/>
    <w:rsid w:val="00F71B7C"/>
    <w:rsid w:val="00F725DE"/>
    <w:rsid w:val="00F726D1"/>
    <w:rsid w:val="00F749E5"/>
    <w:rsid w:val="00F80BE3"/>
    <w:rsid w:val="00F81AB4"/>
    <w:rsid w:val="00F81F81"/>
    <w:rsid w:val="00F82735"/>
    <w:rsid w:val="00F84323"/>
    <w:rsid w:val="00F84DE3"/>
    <w:rsid w:val="00F8570B"/>
    <w:rsid w:val="00F85DE7"/>
    <w:rsid w:val="00F862DB"/>
    <w:rsid w:val="00F86C1B"/>
    <w:rsid w:val="00F87416"/>
    <w:rsid w:val="00F87491"/>
    <w:rsid w:val="00F925BC"/>
    <w:rsid w:val="00F94B11"/>
    <w:rsid w:val="00F97604"/>
    <w:rsid w:val="00FA2544"/>
    <w:rsid w:val="00FA3C92"/>
    <w:rsid w:val="00FA5D3C"/>
    <w:rsid w:val="00FA6455"/>
    <w:rsid w:val="00FA766C"/>
    <w:rsid w:val="00FA7E96"/>
    <w:rsid w:val="00FB0662"/>
    <w:rsid w:val="00FB0A19"/>
    <w:rsid w:val="00FB2A8D"/>
    <w:rsid w:val="00FB4ECE"/>
    <w:rsid w:val="00FC0B98"/>
    <w:rsid w:val="00FC144B"/>
    <w:rsid w:val="00FC150C"/>
    <w:rsid w:val="00FC2539"/>
    <w:rsid w:val="00FC54D3"/>
    <w:rsid w:val="00FC58BC"/>
    <w:rsid w:val="00FC6578"/>
    <w:rsid w:val="00FC7A30"/>
    <w:rsid w:val="00FD00DF"/>
    <w:rsid w:val="00FD303F"/>
    <w:rsid w:val="00FD3CC6"/>
    <w:rsid w:val="00FD596F"/>
    <w:rsid w:val="00FD647A"/>
    <w:rsid w:val="00FD6C4B"/>
    <w:rsid w:val="00FD7DFB"/>
    <w:rsid w:val="00FE14A7"/>
    <w:rsid w:val="00FE30A0"/>
    <w:rsid w:val="00FE45DE"/>
    <w:rsid w:val="00FE4992"/>
    <w:rsid w:val="00FE625D"/>
    <w:rsid w:val="00FF00EE"/>
    <w:rsid w:val="00FF20F1"/>
    <w:rsid w:val="00FF2F28"/>
    <w:rsid w:val="00FF3F3D"/>
    <w:rsid w:val="00FF4B43"/>
    <w:rsid w:val="00FF5827"/>
    <w:rsid w:val="00FF6260"/>
    <w:rsid w:val="00FF6CF5"/>
    <w:rsid w:val="00FF7EC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5445A66"/>
  <w15:docId w15:val="{AE45D390-92DF-48FA-828D-F9EBA54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gu-IN"/>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spacing w:after="200" w:line="276" w:lineRule="auto"/>
      <w:ind w:left="720"/>
      <w:contextualSpacing/>
    </w:pPr>
  </w:style>
  <w:style w:type="paragraph" w:customStyle="1" w:styleId="Default">
    <w:name w:val="Default"/>
    <w:rsid w:val="00BC2C9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2C97"/>
    <w:pPr>
      <w:ind w:left="720"/>
      <w:contextualSpacing/>
    </w:pPr>
    <w:rPr>
      <w:rFonts w:cs="Shruti"/>
      <w:lang w:val="en-GB"/>
    </w:rPr>
  </w:style>
  <w:style w:type="table" w:styleId="TableGrid">
    <w:name w:val="Table Grid"/>
    <w:basedOn w:val="TableNormal"/>
    <w:uiPriority w:val="39"/>
    <w:rsid w:val="001A3F57"/>
    <w:rPr>
      <w:rFonts w:ascii="Calibri" w:eastAsia="Calibri" w:hAnsi="Calibri" w:cs="Shrut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293"/>
    <w:rPr>
      <w:color w:val="808080"/>
    </w:rPr>
  </w:style>
  <w:style w:type="paragraph" w:styleId="Header">
    <w:name w:val="header"/>
    <w:basedOn w:val="Normal"/>
    <w:link w:val="HeaderChar"/>
    <w:unhideWhenUsed/>
    <w:rsid w:val="00E6722B"/>
    <w:pPr>
      <w:tabs>
        <w:tab w:val="center" w:pos="4680"/>
        <w:tab w:val="right" w:pos="9360"/>
      </w:tabs>
      <w:spacing w:after="0" w:line="240" w:lineRule="auto"/>
    </w:pPr>
  </w:style>
  <w:style w:type="character" w:customStyle="1" w:styleId="HeaderChar">
    <w:name w:val="Header Char"/>
    <w:basedOn w:val="DefaultParagraphFont"/>
    <w:link w:val="Header"/>
    <w:rsid w:val="00E6722B"/>
    <w:rPr>
      <w:rFonts w:ascii="Calibri" w:eastAsia="Calibri" w:hAnsi="Calibri"/>
      <w:sz w:val="22"/>
      <w:szCs w:val="22"/>
      <w:lang w:bidi="ar-SA"/>
    </w:rPr>
  </w:style>
  <w:style w:type="paragraph" w:styleId="Footer">
    <w:name w:val="footer"/>
    <w:basedOn w:val="Normal"/>
    <w:link w:val="FooterChar"/>
    <w:uiPriority w:val="99"/>
    <w:unhideWhenUsed/>
    <w:rsid w:val="00E6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2B"/>
    <w:rPr>
      <w:rFonts w:ascii="Calibri" w:eastAsia="Calibri" w:hAnsi="Calibri"/>
      <w:sz w:val="22"/>
      <w:szCs w:val="22"/>
      <w:lang w:bidi="ar-SA"/>
    </w:rPr>
  </w:style>
  <w:style w:type="character" w:styleId="Hyperlink">
    <w:name w:val="Hyperlink"/>
    <w:basedOn w:val="DefaultParagraphFont"/>
    <w:uiPriority w:val="99"/>
    <w:unhideWhenUsed/>
    <w:rsid w:val="00714DAD"/>
    <w:rPr>
      <w:color w:val="0000FF" w:themeColor="hyperlink"/>
      <w:u w:val="single"/>
    </w:rPr>
  </w:style>
  <w:style w:type="paragraph" w:styleId="FootnoteText">
    <w:name w:val="footnote text"/>
    <w:basedOn w:val="Normal"/>
    <w:link w:val="FootnoteTextChar"/>
    <w:semiHidden/>
    <w:unhideWhenUsed/>
    <w:rsid w:val="00644C94"/>
    <w:pPr>
      <w:spacing w:after="0" w:line="240" w:lineRule="auto"/>
    </w:pPr>
    <w:rPr>
      <w:sz w:val="20"/>
      <w:szCs w:val="20"/>
    </w:rPr>
  </w:style>
  <w:style w:type="character" w:customStyle="1" w:styleId="FootnoteTextChar">
    <w:name w:val="Footnote Text Char"/>
    <w:basedOn w:val="DefaultParagraphFont"/>
    <w:link w:val="FootnoteText"/>
    <w:semiHidden/>
    <w:rsid w:val="00644C94"/>
    <w:rPr>
      <w:rFonts w:ascii="Calibri" w:eastAsia="Calibri" w:hAnsi="Calibri"/>
      <w:lang w:bidi="ar-SA"/>
    </w:rPr>
  </w:style>
  <w:style w:type="character" w:styleId="FootnoteReference">
    <w:name w:val="footnote reference"/>
    <w:basedOn w:val="DefaultParagraphFont"/>
    <w:semiHidden/>
    <w:unhideWhenUsed/>
    <w:rsid w:val="00644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0626">
      <w:bodyDiv w:val="1"/>
      <w:marLeft w:val="0"/>
      <w:marRight w:val="0"/>
      <w:marTop w:val="0"/>
      <w:marBottom w:val="0"/>
      <w:divBdr>
        <w:top w:val="none" w:sz="0" w:space="0" w:color="auto"/>
        <w:left w:val="none" w:sz="0" w:space="0" w:color="auto"/>
        <w:bottom w:val="none" w:sz="0" w:space="0" w:color="auto"/>
        <w:right w:val="none" w:sz="0" w:space="0" w:color="auto"/>
      </w:divBdr>
    </w:div>
    <w:div w:id="153767210">
      <w:bodyDiv w:val="1"/>
      <w:marLeft w:val="0"/>
      <w:marRight w:val="0"/>
      <w:marTop w:val="0"/>
      <w:marBottom w:val="0"/>
      <w:divBdr>
        <w:top w:val="none" w:sz="0" w:space="0" w:color="auto"/>
        <w:left w:val="none" w:sz="0" w:space="0" w:color="auto"/>
        <w:bottom w:val="none" w:sz="0" w:space="0" w:color="auto"/>
        <w:right w:val="none" w:sz="0" w:space="0" w:color="auto"/>
      </w:divBdr>
    </w:div>
    <w:div w:id="223760623">
      <w:bodyDiv w:val="1"/>
      <w:marLeft w:val="0"/>
      <w:marRight w:val="0"/>
      <w:marTop w:val="0"/>
      <w:marBottom w:val="0"/>
      <w:divBdr>
        <w:top w:val="none" w:sz="0" w:space="0" w:color="auto"/>
        <w:left w:val="none" w:sz="0" w:space="0" w:color="auto"/>
        <w:bottom w:val="none" w:sz="0" w:space="0" w:color="auto"/>
        <w:right w:val="none" w:sz="0" w:space="0" w:color="auto"/>
      </w:divBdr>
    </w:div>
    <w:div w:id="271667532">
      <w:bodyDiv w:val="1"/>
      <w:marLeft w:val="0"/>
      <w:marRight w:val="0"/>
      <w:marTop w:val="0"/>
      <w:marBottom w:val="0"/>
      <w:divBdr>
        <w:top w:val="none" w:sz="0" w:space="0" w:color="auto"/>
        <w:left w:val="none" w:sz="0" w:space="0" w:color="auto"/>
        <w:bottom w:val="none" w:sz="0" w:space="0" w:color="auto"/>
        <w:right w:val="none" w:sz="0" w:space="0" w:color="auto"/>
      </w:divBdr>
    </w:div>
    <w:div w:id="329917006">
      <w:bodyDiv w:val="1"/>
      <w:marLeft w:val="0"/>
      <w:marRight w:val="0"/>
      <w:marTop w:val="0"/>
      <w:marBottom w:val="0"/>
      <w:divBdr>
        <w:top w:val="none" w:sz="0" w:space="0" w:color="auto"/>
        <w:left w:val="none" w:sz="0" w:space="0" w:color="auto"/>
        <w:bottom w:val="none" w:sz="0" w:space="0" w:color="auto"/>
        <w:right w:val="none" w:sz="0" w:space="0" w:color="auto"/>
      </w:divBdr>
    </w:div>
    <w:div w:id="366301155">
      <w:bodyDiv w:val="1"/>
      <w:marLeft w:val="0"/>
      <w:marRight w:val="0"/>
      <w:marTop w:val="0"/>
      <w:marBottom w:val="0"/>
      <w:divBdr>
        <w:top w:val="none" w:sz="0" w:space="0" w:color="auto"/>
        <w:left w:val="none" w:sz="0" w:space="0" w:color="auto"/>
        <w:bottom w:val="none" w:sz="0" w:space="0" w:color="auto"/>
        <w:right w:val="none" w:sz="0" w:space="0" w:color="auto"/>
      </w:divBdr>
    </w:div>
    <w:div w:id="419257009">
      <w:bodyDiv w:val="1"/>
      <w:marLeft w:val="0"/>
      <w:marRight w:val="0"/>
      <w:marTop w:val="0"/>
      <w:marBottom w:val="0"/>
      <w:divBdr>
        <w:top w:val="none" w:sz="0" w:space="0" w:color="auto"/>
        <w:left w:val="none" w:sz="0" w:space="0" w:color="auto"/>
        <w:bottom w:val="none" w:sz="0" w:space="0" w:color="auto"/>
        <w:right w:val="none" w:sz="0" w:space="0" w:color="auto"/>
      </w:divBdr>
    </w:div>
    <w:div w:id="488523880">
      <w:bodyDiv w:val="1"/>
      <w:marLeft w:val="0"/>
      <w:marRight w:val="0"/>
      <w:marTop w:val="0"/>
      <w:marBottom w:val="0"/>
      <w:divBdr>
        <w:top w:val="none" w:sz="0" w:space="0" w:color="auto"/>
        <w:left w:val="none" w:sz="0" w:space="0" w:color="auto"/>
        <w:bottom w:val="none" w:sz="0" w:space="0" w:color="auto"/>
        <w:right w:val="none" w:sz="0" w:space="0" w:color="auto"/>
      </w:divBdr>
    </w:div>
    <w:div w:id="554463333">
      <w:bodyDiv w:val="1"/>
      <w:marLeft w:val="0"/>
      <w:marRight w:val="0"/>
      <w:marTop w:val="0"/>
      <w:marBottom w:val="0"/>
      <w:divBdr>
        <w:top w:val="none" w:sz="0" w:space="0" w:color="auto"/>
        <w:left w:val="none" w:sz="0" w:space="0" w:color="auto"/>
        <w:bottom w:val="none" w:sz="0" w:space="0" w:color="auto"/>
        <w:right w:val="none" w:sz="0" w:space="0" w:color="auto"/>
      </w:divBdr>
    </w:div>
    <w:div w:id="571233413">
      <w:bodyDiv w:val="1"/>
      <w:marLeft w:val="0"/>
      <w:marRight w:val="0"/>
      <w:marTop w:val="0"/>
      <w:marBottom w:val="0"/>
      <w:divBdr>
        <w:top w:val="none" w:sz="0" w:space="0" w:color="auto"/>
        <w:left w:val="none" w:sz="0" w:space="0" w:color="auto"/>
        <w:bottom w:val="none" w:sz="0" w:space="0" w:color="auto"/>
        <w:right w:val="none" w:sz="0" w:space="0" w:color="auto"/>
      </w:divBdr>
    </w:div>
    <w:div w:id="680623527">
      <w:bodyDiv w:val="1"/>
      <w:marLeft w:val="0"/>
      <w:marRight w:val="0"/>
      <w:marTop w:val="0"/>
      <w:marBottom w:val="0"/>
      <w:divBdr>
        <w:top w:val="none" w:sz="0" w:space="0" w:color="auto"/>
        <w:left w:val="none" w:sz="0" w:space="0" w:color="auto"/>
        <w:bottom w:val="none" w:sz="0" w:space="0" w:color="auto"/>
        <w:right w:val="none" w:sz="0" w:space="0" w:color="auto"/>
      </w:divBdr>
      <w:divsChild>
        <w:div w:id="1474714366">
          <w:marLeft w:val="274"/>
          <w:marRight w:val="0"/>
          <w:marTop w:val="0"/>
          <w:marBottom w:val="200"/>
          <w:divBdr>
            <w:top w:val="none" w:sz="0" w:space="0" w:color="auto"/>
            <w:left w:val="none" w:sz="0" w:space="0" w:color="auto"/>
            <w:bottom w:val="none" w:sz="0" w:space="0" w:color="auto"/>
            <w:right w:val="none" w:sz="0" w:space="0" w:color="auto"/>
          </w:divBdr>
        </w:div>
        <w:div w:id="1652514712">
          <w:marLeft w:val="274"/>
          <w:marRight w:val="0"/>
          <w:marTop w:val="0"/>
          <w:marBottom w:val="0"/>
          <w:divBdr>
            <w:top w:val="none" w:sz="0" w:space="0" w:color="auto"/>
            <w:left w:val="none" w:sz="0" w:space="0" w:color="auto"/>
            <w:bottom w:val="none" w:sz="0" w:space="0" w:color="auto"/>
            <w:right w:val="none" w:sz="0" w:space="0" w:color="auto"/>
          </w:divBdr>
        </w:div>
        <w:div w:id="1539245089">
          <w:marLeft w:val="274"/>
          <w:marRight w:val="0"/>
          <w:marTop w:val="0"/>
          <w:marBottom w:val="0"/>
          <w:divBdr>
            <w:top w:val="none" w:sz="0" w:space="0" w:color="auto"/>
            <w:left w:val="none" w:sz="0" w:space="0" w:color="auto"/>
            <w:bottom w:val="none" w:sz="0" w:space="0" w:color="auto"/>
            <w:right w:val="none" w:sz="0" w:space="0" w:color="auto"/>
          </w:divBdr>
        </w:div>
        <w:div w:id="1834489876">
          <w:marLeft w:val="274"/>
          <w:marRight w:val="0"/>
          <w:marTop w:val="0"/>
          <w:marBottom w:val="0"/>
          <w:divBdr>
            <w:top w:val="none" w:sz="0" w:space="0" w:color="auto"/>
            <w:left w:val="none" w:sz="0" w:space="0" w:color="auto"/>
            <w:bottom w:val="none" w:sz="0" w:space="0" w:color="auto"/>
            <w:right w:val="none" w:sz="0" w:space="0" w:color="auto"/>
          </w:divBdr>
        </w:div>
        <w:div w:id="63842249">
          <w:marLeft w:val="274"/>
          <w:marRight w:val="0"/>
          <w:marTop w:val="0"/>
          <w:marBottom w:val="0"/>
          <w:divBdr>
            <w:top w:val="none" w:sz="0" w:space="0" w:color="auto"/>
            <w:left w:val="none" w:sz="0" w:space="0" w:color="auto"/>
            <w:bottom w:val="none" w:sz="0" w:space="0" w:color="auto"/>
            <w:right w:val="none" w:sz="0" w:space="0" w:color="auto"/>
          </w:divBdr>
        </w:div>
        <w:div w:id="484928949">
          <w:marLeft w:val="274"/>
          <w:marRight w:val="0"/>
          <w:marTop w:val="0"/>
          <w:marBottom w:val="0"/>
          <w:divBdr>
            <w:top w:val="none" w:sz="0" w:space="0" w:color="auto"/>
            <w:left w:val="none" w:sz="0" w:space="0" w:color="auto"/>
            <w:bottom w:val="none" w:sz="0" w:space="0" w:color="auto"/>
            <w:right w:val="none" w:sz="0" w:space="0" w:color="auto"/>
          </w:divBdr>
        </w:div>
        <w:div w:id="63115146">
          <w:marLeft w:val="274"/>
          <w:marRight w:val="0"/>
          <w:marTop w:val="0"/>
          <w:marBottom w:val="0"/>
          <w:divBdr>
            <w:top w:val="none" w:sz="0" w:space="0" w:color="auto"/>
            <w:left w:val="none" w:sz="0" w:space="0" w:color="auto"/>
            <w:bottom w:val="none" w:sz="0" w:space="0" w:color="auto"/>
            <w:right w:val="none" w:sz="0" w:space="0" w:color="auto"/>
          </w:divBdr>
        </w:div>
      </w:divsChild>
    </w:div>
    <w:div w:id="700740916">
      <w:bodyDiv w:val="1"/>
      <w:marLeft w:val="0"/>
      <w:marRight w:val="0"/>
      <w:marTop w:val="0"/>
      <w:marBottom w:val="0"/>
      <w:divBdr>
        <w:top w:val="none" w:sz="0" w:space="0" w:color="auto"/>
        <w:left w:val="none" w:sz="0" w:space="0" w:color="auto"/>
        <w:bottom w:val="none" w:sz="0" w:space="0" w:color="auto"/>
        <w:right w:val="none" w:sz="0" w:space="0" w:color="auto"/>
      </w:divBdr>
    </w:div>
    <w:div w:id="842743532">
      <w:bodyDiv w:val="1"/>
      <w:marLeft w:val="0"/>
      <w:marRight w:val="0"/>
      <w:marTop w:val="0"/>
      <w:marBottom w:val="0"/>
      <w:divBdr>
        <w:top w:val="none" w:sz="0" w:space="0" w:color="auto"/>
        <w:left w:val="none" w:sz="0" w:space="0" w:color="auto"/>
        <w:bottom w:val="none" w:sz="0" w:space="0" w:color="auto"/>
        <w:right w:val="none" w:sz="0" w:space="0" w:color="auto"/>
      </w:divBdr>
    </w:div>
    <w:div w:id="862597071">
      <w:bodyDiv w:val="1"/>
      <w:marLeft w:val="0"/>
      <w:marRight w:val="0"/>
      <w:marTop w:val="0"/>
      <w:marBottom w:val="0"/>
      <w:divBdr>
        <w:top w:val="none" w:sz="0" w:space="0" w:color="auto"/>
        <w:left w:val="none" w:sz="0" w:space="0" w:color="auto"/>
        <w:bottom w:val="none" w:sz="0" w:space="0" w:color="auto"/>
        <w:right w:val="none" w:sz="0" w:space="0" w:color="auto"/>
      </w:divBdr>
    </w:div>
    <w:div w:id="965888288">
      <w:bodyDiv w:val="1"/>
      <w:marLeft w:val="0"/>
      <w:marRight w:val="0"/>
      <w:marTop w:val="0"/>
      <w:marBottom w:val="0"/>
      <w:divBdr>
        <w:top w:val="none" w:sz="0" w:space="0" w:color="auto"/>
        <w:left w:val="none" w:sz="0" w:space="0" w:color="auto"/>
        <w:bottom w:val="none" w:sz="0" w:space="0" w:color="auto"/>
        <w:right w:val="none" w:sz="0" w:space="0" w:color="auto"/>
      </w:divBdr>
    </w:div>
    <w:div w:id="1010134859">
      <w:bodyDiv w:val="1"/>
      <w:marLeft w:val="0"/>
      <w:marRight w:val="0"/>
      <w:marTop w:val="0"/>
      <w:marBottom w:val="0"/>
      <w:divBdr>
        <w:top w:val="none" w:sz="0" w:space="0" w:color="auto"/>
        <w:left w:val="none" w:sz="0" w:space="0" w:color="auto"/>
        <w:bottom w:val="none" w:sz="0" w:space="0" w:color="auto"/>
        <w:right w:val="none" w:sz="0" w:space="0" w:color="auto"/>
      </w:divBdr>
    </w:div>
    <w:div w:id="1200893172">
      <w:bodyDiv w:val="1"/>
      <w:marLeft w:val="0"/>
      <w:marRight w:val="0"/>
      <w:marTop w:val="0"/>
      <w:marBottom w:val="0"/>
      <w:divBdr>
        <w:top w:val="none" w:sz="0" w:space="0" w:color="auto"/>
        <w:left w:val="none" w:sz="0" w:space="0" w:color="auto"/>
        <w:bottom w:val="none" w:sz="0" w:space="0" w:color="auto"/>
        <w:right w:val="none" w:sz="0" w:space="0" w:color="auto"/>
      </w:divBdr>
    </w:div>
    <w:div w:id="1269194805">
      <w:bodyDiv w:val="1"/>
      <w:marLeft w:val="0"/>
      <w:marRight w:val="0"/>
      <w:marTop w:val="0"/>
      <w:marBottom w:val="0"/>
      <w:divBdr>
        <w:top w:val="none" w:sz="0" w:space="0" w:color="auto"/>
        <w:left w:val="none" w:sz="0" w:space="0" w:color="auto"/>
        <w:bottom w:val="none" w:sz="0" w:space="0" w:color="auto"/>
        <w:right w:val="none" w:sz="0" w:space="0" w:color="auto"/>
      </w:divBdr>
    </w:div>
    <w:div w:id="1393389419">
      <w:bodyDiv w:val="1"/>
      <w:marLeft w:val="0"/>
      <w:marRight w:val="0"/>
      <w:marTop w:val="0"/>
      <w:marBottom w:val="0"/>
      <w:divBdr>
        <w:top w:val="none" w:sz="0" w:space="0" w:color="auto"/>
        <w:left w:val="none" w:sz="0" w:space="0" w:color="auto"/>
        <w:bottom w:val="none" w:sz="0" w:space="0" w:color="auto"/>
        <w:right w:val="none" w:sz="0" w:space="0" w:color="auto"/>
      </w:divBdr>
    </w:div>
    <w:div w:id="1558861634">
      <w:bodyDiv w:val="1"/>
      <w:marLeft w:val="0"/>
      <w:marRight w:val="0"/>
      <w:marTop w:val="0"/>
      <w:marBottom w:val="0"/>
      <w:divBdr>
        <w:top w:val="none" w:sz="0" w:space="0" w:color="auto"/>
        <w:left w:val="none" w:sz="0" w:space="0" w:color="auto"/>
        <w:bottom w:val="none" w:sz="0" w:space="0" w:color="auto"/>
        <w:right w:val="none" w:sz="0" w:space="0" w:color="auto"/>
      </w:divBdr>
    </w:div>
    <w:div w:id="1587421515">
      <w:bodyDiv w:val="1"/>
      <w:marLeft w:val="0"/>
      <w:marRight w:val="0"/>
      <w:marTop w:val="0"/>
      <w:marBottom w:val="0"/>
      <w:divBdr>
        <w:top w:val="none" w:sz="0" w:space="0" w:color="auto"/>
        <w:left w:val="none" w:sz="0" w:space="0" w:color="auto"/>
        <w:bottom w:val="none" w:sz="0" w:space="0" w:color="auto"/>
        <w:right w:val="none" w:sz="0" w:space="0" w:color="auto"/>
      </w:divBdr>
    </w:div>
    <w:div w:id="1619526355">
      <w:bodyDiv w:val="1"/>
      <w:marLeft w:val="0"/>
      <w:marRight w:val="0"/>
      <w:marTop w:val="0"/>
      <w:marBottom w:val="0"/>
      <w:divBdr>
        <w:top w:val="none" w:sz="0" w:space="0" w:color="auto"/>
        <w:left w:val="none" w:sz="0" w:space="0" w:color="auto"/>
        <w:bottom w:val="none" w:sz="0" w:space="0" w:color="auto"/>
        <w:right w:val="none" w:sz="0" w:space="0" w:color="auto"/>
      </w:divBdr>
    </w:div>
    <w:div w:id="1703239506">
      <w:bodyDiv w:val="1"/>
      <w:marLeft w:val="0"/>
      <w:marRight w:val="0"/>
      <w:marTop w:val="0"/>
      <w:marBottom w:val="0"/>
      <w:divBdr>
        <w:top w:val="none" w:sz="0" w:space="0" w:color="auto"/>
        <w:left w:val="none" w:sz="0" w:space="0" w:color="auto"/>
        <w:bottom w:val="none" w:sz="0" w:space="0" w:color="auto"/>
        <w:right w:val="none" w:sz="0" w:space="0" w:color="auto"/>
      </w:divBdr>
    </w:div>
    <w:div w:id="1718580312">
      <w:bodyDiv w:val="1"/>
      <w:marLeft w:val="0"/>
      <w:marRight w:val="0"/>
      <w:marTop w:val="0"/>
      <w:marBottom w:val="0"/>
      <w:divBdr>
        <w:top w:val="none" w:sz="0" w:space="0" w:color="auto"/>
        <w:left w:val="none" w:sz="0" w:space="0" w:color="auto"/>
        <w:bottom w:val="none" w:sz="0" w:space="0" w:color="auto"/>
        <w:right w:val="none" w:sz="0" w:space="0" w:color="auto"/>
      </w:divBdr>
    </w:div>
    <w:div w:id="1808670441">
      <w:bodyDiv w:val="1"/>
      <w:marLeft w:val="0"/>
      <w:marRight w:val="0"/>
      <w:marTop w:val="0"/>
      <w:marBottom w:val="0"/>
      <w:divBdr>
        <w:top w:val="none" w:sz="0" w:space="0" w:color="auto"/>
        <w:left w:val="none" w:sz="0" w:space="0" w:color="auto"/>
        <w:bottom w:val="none" w:sz="0" w:space="0" w:color="auto"/>
        <w:right w:val="none" w:sz="0" w:space="0" w:color="auto"/>
      </w:divBdr>
    </w:div>
    <w:div w:id="1863519023">
      <w:bodyDiv w:val="1"/>
      <w:marLeft w:val="0"/>
      <w:marRight w:val="0"/>
      <w:marTop w:val="0"/>
      <w:marBottom w:val="0"/>
      <w:divBdr>
        <w:top w:val="none" w:sz="0" w:space="0" w:color="auto"/>
        <w:left w:val="none" w:sz="0" w:space="0" w:color="auto"/>
        <w:bottom w:val="none" w:sz="0" w:space="0" w:color="auto"/>
        <w:right w:val="none" w:sz="0" w:space="0" w:color="auto"/>
      </w:divBdr>
    </w:div>
    <w:div w:id="2036231006">
      <w:bodyDiv w:val="1"/>
      <w:marLeft w:val="0"/>
      <w:marRight w:val="0"/>
      <w:marTop w:val="0"/>
      <w:marBottom w:val="0"/>
      <w:divBdr>
        <w:top w:val="none" w:sz="0" w:space="0" w:color="auto"/>
        <w:left w:val="none" w:sz="0" w:space="0" w:color="auto"/>
        <w:bottom w:val="none" w:sz="0" w:space="0" w:color="auto"/>
        <w:right w:val="none" w:sz="0" w:space="0" w:color="auto"/>
      </w:divBdr>
    </w:div>
    <w:div w:id="214342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s://mpra.ub.uni-muenchen.de/23696/"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DDF3B-5F22-4BD0-AC11-2F57B742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14</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 comparative study of Pre &amp; Post Merger financial &amp; Stock return performance of Selected Indian banks</vt:lpstr>
    </vt:vector>
  </TitlesOfParts>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Pre &amp; Post Merger financial &amp; Stock return performance of Selected Indian banks</dc:title>
  <dc:creator>Ritesh Patel</dc:creator>
  <cp:lastModifiedBy>Admin</cp:lastModifiedBy>
  <cp:revision>1133</cp:revision>
  <cp:lastPrinted>2015-11-04T12:46:00Z</cp:lastPrinted>
  <dcterms:created xsi:type="dcterms:W3CDTF">2015-09-25T11:21:00Z</dcterms:created>
  <dcterms:modified xsi:type="dcterms:W3CDTF">2016-02-20T15:18:00Z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