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005047" w:rsidR="00161631" w:rsidRDefault="00872C2A">
      <w:pPr>
        <w:rPr>
          <w:sz w:val="28"/>
          <w:szCs w:val="28"/>
        </w:rPr>
      </w:pPr>
      <w:r>
        <w:rPr>
          <w:b/>
          <w:sz w:val="28"/>
          <w:szCs w:val="28"/>
        </w:rPr>
        <w:t xml:space="preserve">The impact of the financial and the health crisis on listed hotel stocks </w:t>
      </w:r>
    </w:p>
    <w:p w14:paraId="00000002" w14:textId="77777777" w:rsidR="00161631" w:rsidRDefault="00161631" w:rsidP="00C32826">
      <w:pPr>
        <w:rPr>
          <w:b/>
          <w:i/>
        </w:rPr>
      </w:pPr>
    </w:p>
    <w:p w14:paraId="00000003" w14:textId="77777777" w:rsidR="00161631" w:rsidRDefault="00872C2A">
      <w:pPr>
        <w:rPr>
          <w:b/>
        </w:rPr>
      </w:pPr>
      <w:r>
        <w:rPr>
          <w:b/>
        </w:rPr>
        <w:t>Abstract</w:t>
      </w:r>
    </w:p>
    <w:p w14:paraId="00000004" w14:textId="515E8A0C" w:rsidR="00161631" w:rsidRDefault="00872C2A">
      <w:pPr>
        <w:rPr>
          <w:i/>
        </w:rPr>
      </w:pPr>
      <w:r>
        <w:rPr>
          <w:i/>
        </w:rPr>
        <w:t>Travel and tourism represent one of the largest industries in the world as far as percentages of GDP and occupation are concerned,</w:t>
      </w:r>
      <w:r w:rsidR="00C32826">
        <w:rPr>
          <w:i/>
        </w:rPr>
        <w:t xml:space="preserve"> </w:t>
      </w:r>
      <w:r w:rsidR="00857A27">
        <w:rPr>
          <w:i/>
        </w:rPr>
        <w:t>consequently</w:t>
      </w:r>
      <w:r w:rsidR="00AC7AAC">
        <w:rPr>
          <w:i/>
        </w:rPr>
        <w:t>,</w:t>
      </w:r>
      <w:r w:rsidR="00857A27">
        <w:rPr>
          <w:i/>
        </w:rPr>
        <w:t xml:space="preserve"> asset managers could be interest</w:t>
      </w:r>
      <w:r w:rsidR="007F233F">
        <w:rPr>
          <w:i/>
        </w:rPr>
        <w:t>ed</w:t>
      </w:r>
      <w:r w:rsidR="00857A27">
        <w:rPr>
          <w:i/>
        </w:rPr>
        <w:t xml:space="preserve"> to select listed hotel stocks in their portfolio</w:t>
      </w:r>
      <w:r w:rsidR="007F233F">
        <w:rPr>
          <w:i/>
        </w:rPr>
        <w:t>s</w:t>
      </w:r>
      <w:r w:rsidR="00C32826">
        <w:rPr>
          <w:i/>
        </w:rPr>
        <w:t>.</w:t>
      </w:r>
      <w:r>
        <w:rPr>
          <w:i/>
        </w:rPr>
        <w:t xml:space="preserve"> </w:t>
      </w:r>
    </w:p>
    <w:p w14:paraId="00000005" w14:textId="5081BF7A" w:rsidR="00161631" w:rsidRDefault="00872C2A">
      <w:pPr>
        <w:rPr>
          <w:i/>
        </w:rPr>
      </w:pPr>
      <w:r>
        <w:rPr>
          <w:i/>
        </w:rPr>
        <w:t xml:space="preserve">The hotel industry has shown some difficulties not only </w:t>
      </w:r>
      <w:r w:rsidR="00EB1E68">
        <w:rPr>
          <w:i/>
        </w:rPr>
        <w:t xml:space="preserve">in </w:t>
      </w:r>
      <w:r>
        <w:rPr>
          <w:i/>
        </w:rPr>
        <w:t xml:space="preserve">periods of </w:t>
      </w:r>
      <w:r w:rsidR="00857A27">
        <w:rPr>
          <w:i/>
        </w:rPr>
        <w:t>financial</w:t>
      </w:r>
      <w:r w:rsidR="00EB1E68">
        <w:rPr>
          <w:i/>
        </w:rPr>
        <w:t xml:space="preserve">, but also during </w:t>
      </w:r>
      <w:r w:rsidR="001038BA">
        <w:rPr>
          <w:i/>
        </w:rPr>
        <w:t xml:space="preserve">the </w:t>
      </w:r>
      <w:r w:rsidR="00857A27">
        <w:rPr>
          <w:i/>
        </w:rPr>
        <w:t xml:space="preserve">health </w:t>
      </w:r>
      <w:r>
        <w:rPr>
          <w:i/>
        </w:rPr>
        <w:t>crisis</w:t>
      </w:r>
      <w:r w:rsidR="00EB1E68">
        <w:rPr>
          <w:i/>
        </w:rPr>
        <w:t xml:space="preserve"> (Covid</w:t>
      </w:r>
      <w:r w:rsidR="00F712A1">
        <w:rPr>
          <w:i/>
        </w:rPr>
        <w:t>-1</w:t>
      </w:r>
      <w:r w:rsidR="00EB1E68">
        <w:rPr>
          <w:i/>
        </w:rPr>
        <w:t>9),</w:t>
      </w:r>
      <w:r>
        <w:rPr>
          <w:i/>
        </w:rPr>
        <w:t xml:space="preserve"> when global and local restrictions on travel and tourism had a negative effect on the hotel sector.</w:t>
      </w:r>
    </w:p>
    <w:p w14:paraId="00000006" w14:textId="5B1490F5" w:rsidR="00161631" w:rsidRDefault="00872C2A">
      <w:pPr>
        <w:rPr>
          <w:i/>
        </w:rPr>
      </w:pPr>
      <w:r>
        <w:rPr>
          <w:i/>
        </w:rPr>
        <w:t>This study aims to analyze how</w:t>
      </w:r>
      <w:r w:rsidR="00F8729C">
        <w:rPr>
          <w:i/>
        </w:rPr>
        <w:t xml:space="preserve"> </w:t>
      </w:r>
      <w:r>
        <w:rPr>
          <w:i/>
        </w:rPr>
        <w:t>listed hotel stocks could improve their contribution to</w:t>
      </w:r>
      <w:r w:rsidR="00F8729C">
        <w:rPr>
          <w:i/>
        </w:rPr>
        <w:t xml:space="preserve"> </w:t>
      </w:r>
      <w:r>
        <w:rPr>
          <w:i/>
        </w:rPr>
        <w:t>portfolio diversification</w:t>
      </w:r>
      <w:r w:rsidR="00F8729C">
        <w:rPr>
          <w:i/>
        </w:rPr>
        <w:t xml:space="preserve"> </w:t>
      </w:r>
      <w:r>
        <w:rPr>
          <w:i/>
        </w:rPr>
        <w:t>in different stages of the market.</w:t>
      </w:r>
    </w:p>
    <w:p w14:paraId="00000007" w14:textId="56FD52FA" w:rsidR="00161631" w:rsidRDefault="00872C2A">
      <w:pPr>
        <w:rPr>
          <w:i/>
        </w:rPr>
      </w:pPr>
      <w:r>
        <w:rPr>
          <w:i/>
        </w:rPr>
        <w:t xml:space="preserve"> First, we use a constraint mean-variance approach to analyze the effect of diversification, and then we study the difference in the performance of the hotel sector by using the Risk-Adjusted Performance (RAP) measure. We analyze three sample periods: a) the whole sample (01/2000-09/2021); b) the Financial Crisis sample (06/2007-06/2012) and c) the COVID sample (02/2021-09/2021). </w:t>
      </w:r>
    </w:p>
    <w:p w14:paraId="00000008" w14:textId="754452E6" w:rsidR="00161631" w:rsidRDefault="00872C2A">
      <w:pPr>
        <w:rPr>
          <w:i/>
        </w:rPr>
      </w:pPr>
      <w:r>
        <w:rPr>
          <w:i/>
        </w:rPr>
        <w:t>Our findings contribute to a good understanding of financial patterns in the hotel industry as an asset class at different stages and support our hypothesis of its possible positive contribution in terms of diversification and performance.</w:t>
      </w:r>
    </w:p>
    <w:p w14:paraId="00000009" w14:textId="77777777" w:rsidR="00161631" w:rsidRDefault="00161631">
      <w:pPr>
        <w:rPr>
          <w:i/>
        </w:rPr>
      </w:pPr>
    </w:p>
    <w:p w14:paraId="0000000A" w14:textId="528F1861" w:rsidR="00161631" w:rsidRDefault="00872C2A">
      <w:r>
        <w:rPr>
          <w:b/>
        </w:rPr>
        <w:t>Keywords</w:t>
      </w:r>
      <w:r>
        <w:t>:</w:t>
      </w:r>
      <w:r w:rsidR="00C32826" w:rsidRPr="00C32826">
        <w:t xml:space="preserve"> </w:t>
      </w:r>
      <w:r w:rsidR="00C32826">
        <w:t>Portfolio Management,</w:t>
      </w:r>
      <w:r>
        <w:t xml:space="preserve"> Hotel Stocks, Financial Crisis, Health Crisis</w:t>
      </w:r>
      <w:r w:rsidR="00C32826">
        <w:t>,</w:t>
      </w:r>
      <w:r w:rsidR="00C32826" w:rsidRPr="00C32826">
        <w:t xml:space="preserve"> </w:t>
      </w:r>
      <w:r w:rsidR="00C32826">
        <w:t>Tourism,</w:t>
      </w:r>
    </w:p>
    <w:p w14:paraId="0000000B" w14:textId="77777777" w:rsidR="00161631" w:rsidRDefault="00161631"/>
    <w:p w14:paraId="0000000C" w14:textId="77777777" w:rsidR="00161631" w:rsidRDefault="00161631"/>
    <w:p w14:paraId="0000000D" w14:textId="77777777" w:rsidR="00161631" w:rsidRDefault="00872C2A">
      <w:r>
        <w:t>JEL Classification: G11, G12, G15</w:t>
      </w:r>
    </w:p>
    <w:p w14:paraId="0000000E" w14:textId="77777777" w:rsidR="00161631" w:rsidRDefault="00161631">
      <w:pPr>
        <w:rPr>
          <w:b/>
        </w:rPr>
      </w:pPr>
    </w:p>
    <w:p w14:paraId="0000000F" w14:textId="77777777" w:rsidR="00161631" w:rsidRPr="002E6D8D" w:rsidRDefault="00161631">
      <w:pPr>
        <w:pBdr>
          <w:top w:val="nil"/>
          <w:left w:val="nil"/>
          <w:bottom w:val="nil"/>
          <w:right w:val="nil"/>
          <w:between w:val="nil"/>
        </w:pBdr>
      </w:pPr>
    </w:p>
    <w:p w14:paraId="00000010" w14:textId="77777777" w:rsidR="00161631" w:rsidRPr="002E6D8D" w:rsidRDefault="00161631">
      <w:pPr>
        <w:pBdr>
          <w:top w:val="nil"/>
          <w:left w:val="nil"/>
          <w:bottom w:val="nil"/>
          <w:right w:val="nil"/>
          <w:between w:val="nil"/>
        </w:pBdr>
      </w:pPr>
    </w:p>
    <w:p w14:paraId="00000011" w14:textId="77777777" w:rsidR="00161631" w:rsidRPr="002E6D8D" w:rsidRDefault="00161631">
      <w:pPr>
        <w:pBdr>
          <w:top w:val="nil"/>
          <w:left w:val="nil"/>
          <w:bottom w:val="nil"/>
          <w:right w:val="nil"/>
          <w:between w:val="nil"/>
        </w:pBdr>
      </w:pPr>
    </w:p>
    <w:p w14:paraId="00000012" w14:textId="77777777" w:rsidR="00161631" w:rsidRDefault="00872C2A">
      <w:pPr>
        <w:pBdr>
          <w:top w:val="nil"/>
          <w:left w:val="nil"/>
          <w:bottom w:val="nil"/>
          <w:right w:val="nil"/>
          <w:between w:val="nil"/>
        </w:pBdr>
        <w:rPr>
          <w:color w:val="000000"/>
        </w:rPr>
      </w:pPr>
      <w:r>
        <w:rPr>
          <w:b/>
          <w:color w:val="000000"/>
        </w:rPr>
        <w:t>1. Introduction</w:t>
      </w:r>
    </w:p>
    <w:p w14:paraId="00000013" w14:textId="531D2EEC" w:rsidR="00161631" w:rsidRDefault="00C32826">
      <w:r>
        <w:t>T</w:t>
      </w:r>
      <w:r w:rsidR="00872C2A">
        <w:t>he latest UNWTO World Tourism Barometer (202</w:t>
      </w:r>
      <w:r w:rsidR="007F233F">
        <w:t>3</w:t>
      </w:r>
      <w:r w:rsidR="00872C2A">
        <w:t>)</w:t>
      </w:r>
      <w:r>
        <w:t xml:space="preserve"> shows</w:t>
      </w:r>
      <w:r w:rsidR="007F233F">
        <w:t xml:space="preserve"> that </w:t>
      </w:r>
      <w:r w:rsidR="009005C7">
        <w:t>international tourism recovered 63% of pre</w:t>
      </w:r>
      <w:r>
        <w:t>-</w:t>
      </w:r>
      <w:r w:rsidR="009005C7">
        <w:t>pandemic levels</w:t>
      </w:r>
      <w:r>
        <w:t>.</w:t>
      </w:r>
    </w:p>
    <w:p w14:paraId="00000014" w14:textId="1D14F734" w:rsidR="00161631" w:rsidRDefault="00C32826">
      <w:r>
        <w:t>I</w:t>
      </w:r>
      <w:r w:rsidR="009005C7">
        <w:t>n 2022</w:t>
      </w:r>
      <w:r>
        <w:t xml:space="preserve">, Europe </w:t>
      </w:r>
      <w:r w:rsidR="009005C7">
        <w:t xml:space="preserve">reached nearly 80% of pre-pandemic levels, while Asia and the Pacific reached only 23%, due to stronger pandemic-related restrictions. </w:t>
      </w:r>
      <w:r w:rsidR="009005C7">
        <w:rPr>
          <w:color w:val="000000"/>
        </w:rPr>
        <w:t>Even if</w:t>
      </w:r>
      <w:r w:rsidR="009005C7">
        <w:t>, most experts (65%) believe international tourism will not return to 2019 levels until 2024 or later.</w:t>
      </w:r>
    </w:p>
    <w:p w14:paraId="00000015" w14:textId="1BDEC2B7" w:rsidR="00161631" w:rsidRDefault="00872C2A">
      <w:r>
        <w:t xml:space="preserve"> We focus on hotel stocks asset class to analyze their contribution, in different stages of the market, in terms of the diversification of the portfolio. Our interest in this issue is based on the fact that when the economy falls, some discretionary expenses such as holidays are among the first to be cancelled and </w:t>
      </w:r>
      <w:r w:rsidR="00F8729C">
        <w:t>therefore,</w:t>
      </w:r>
      <w:r>
        <w:t xml:space="preserve"> </w:t>
      </w:r>
      <w:r w:rsidR="009005C7">
        <w:t xml:space="preserve">we believe that </w:t>
      </w:r>
      <w:r>
        <w:t xml:space="preserve">hotel stocks are cyclical and sensitive to economic trends. </w:t>
      </w:r>
    </w:p>
    <w:p w14:paraId="00000016" w14:textId="71B5785B" w:rsidR="00161631" w:rsidRDefault="00872C2A">
      <w:r>
        <w:t>Prior to the last crisis in the sector, caused by the restrictions linked to the Covid 2019 pandemic, the World Bank (201</w:t>
      </w:r>
      <w:r w:rsidR="00511740">
        <w:t>9</w:t>
      </w:r>
      <w:r>
        <w:t xml:space="preserve">) published figures showing that there were </w:t>
      </w:r>
      <w:r w:rsidR="00511740">
        <w:t>2.4</w:t>
      </w:r>
      <w:r>
        <w:t xml:space="preserve"> billion international </w:t>
      </w:r>
      <w:r w:rsidR="00511740">
        <w:t>tourism</w:t>
      </w:r>
      <w:r w:rsidR="00C32826">
        <w:t xml:space="preserve"> </w:t>
      </w:r>
      <w:r w:rsidR="00511740">
        <w:t xml:space="preserve">number arrivals </w:t>
      </w:r>
      <w:r>
        <w:t>in 201</w:t>
      </w:r>
      <w:r w:rsidR="00511740">
        <w:t>9</w:t>
      </w:r>
      <w:r>
        <w:t xml:space="preserve"> and that th</w:t>
      </w:r>
      <w:r w:rsidR="00511740">
        <w:t>is number will increase stro</w:t>
      </w:r>
      <w:r w:rsidR="00C32826">
        <w:t>n</w:t>
      </w:r>
      <w:r w:rsidR="00511740">
        <w:t>gly by 2030</w:t>
      </w:r>
      <w:r w:rsidR="00C32826">
        <w:t>.</w:t>
      </w:r>
      <w:r>
        <w:t xml:space="preserve"> These numbers would confirm that travel and tourism make up one of the largest industries in the world as far as percentage of GDP and occupation are concerned.</w:t>
      </w:r>
    </w:p>
    <w:p w14:paraId="00000017" w14:textId="05FA3597" w:rsidR="00161631" w:rsidRDefault="00872C2A">
      <w:r>
        <w:t xml:space="preserve">We remember that in the past, the global hospitality industry was subject to a large variety of crises. Around 2000 and 2015, significant disrupting incidents include the terrorist attacks of </w:t>
      </w:r>
      <w:r w:rsidR="009B651F">
        <w:t xml:space="preserve">11 </w:t>
      </w:r>
      <w:r>
        <w:t>September 2001</w:t>
      </w:r>
      <w:r w:rsidR="00511740">
        <w:t>,</w:t>
      </w:r>
      <w:r w:rsidR="00C32826">
        <w:t xml:space="preserve"> </w:t>
      </w:r>
      <w:r>
        <w:t>the global economic crisis that occurred in 2008</w:t>
      </w:r>
      <w:r w:rsidR="00511740">
        <w:t xml:space="preserve"> and the last pandemic in 2020</w:t>
      </w:r>
      <w:r>
        <w:t xml:space="preserve">. </w:t>
      </w:r>
      <w:r w:rsidR="00F8729C">
        <w:t>All</w:t>
      </w:r>
      <w:r>
        <w:t xml:space="preserve"> these also contributed to a longer-term downturn in global tourism and hospitality growth, thereby </w:t>
      </w:r>
      <w:r w:rsidR="007F233F">
        <w:t xml:space="preserve">decreasing </w:t>
      </w:r>
      <w:r>
        <w:t>foreign arrivals.</w:t>
      </w:r>
    </w:p>
    <w:p w14:paraId="00000018" w14:textId="7896550D" w:rsidR="00161631" w:rsidRDefault="00872C2A">
      <w:r>
        <w:lastRenderedPageBreak/>
        <w:t xml:space="preserve">Nevertheless, tourism generates a transversal productive chain and includes, in addition, comparative advantages for women seeking employment. Technology has improved the interests and the opportunities for both </w:t>
      </w:r>
      <w:r w:rsidR="00F8729C">
        <w:t>travelers</w:t>
      </w:r>
      <w:r>
        <w:t xml:space="preserve"> and producers.</w:t>
      </w:r>
      <w:r w:rsidR="00F8729C">
        <w:t xml:space="preserve"> </w:t>
      </w:r>
      <w:r>
        <w:t xml:space="preserve">In the last few years, </w:t>
      </w:r>
      <w:r w:rsidR="00F8729C">
        <w:t>technology,</w:t>
      </w:r>
      <w:r>
        <w:t xml:space="preserve"> and online travel agencies such as Expedia, TripAdvisor </w:t>
      </w:r>
      <w:r w:rsidR="009B651F">
        <w:t xml:space="preserve">and </w:t>
      </w:r>
      <w:r>
        <w:t>Booking Holdings have played a big and unpredictable role in shaping the current state of travel and booking organization</w:t>
      </w:r>
      <w:r w:rsidR="009B651F">
        <w:t>s</w:t>
      </w:r>
      <w:r>
        <w:t xml:space="preserve">. </w:t>
      </w:r>
    </w:p>
    <w:p w14:paraId="00000019" w14:textId="3DBB7830" w:rsidR="00161631" w:rsidRDefault="00872C2A">
      <w:r>
        <w:t>The innovation has had a “ripple effect” throughout the tourism and hospitality industry, challenging traditional tourism supply and adding another layer of intricacy to an already complex sector.</w:t>
      </w:r>
      <w:r w:rsidR="00F8729C">
        <w:t xml:space="preserve"> </w:t>
      </w:r>
    </w:p>
    <w:p w14:paraId="0000001A" w14:textId="786F736A" w:rsidR="00161631" w:rsidRDefault="00872C2A">
      <w:r>
        <w:t>In accordance with this rationale, we will examine if hotel stocks provide</w:t>
      </w:r>
      <w:r w:rsidR="00F8729C">
        <w:t xml:space="preserve"> </w:t>
      </w:r>
      <w:r>
        <w:t>an opportunity for diversifying</w:t>
      </w:r>
      <w:r w:rsidR="00F8729C">
        <w:t xml:space="preserve"> </w:t>
      </w:r>
      <w:r>
        <w:t xml:space="preserve">our financial portfolio. Particular attention is paid to understanding if there is any connection between when nations are faced with economic crises and the reduction in personal travel and business budgets. </w:t>
      </w:r>
    </w:p>
    <w:p w14:paraId="0000001B" w14:textId="573EC54C" w:rsidR="00161631" w:rsidRDefault="00872C2A">
      <w:r>
        <w:t>This paper - with respect to previous literature - examines a significant sample in terms of the number of monthly stock prices over the period from January 2000 through September 2021 and local stock markets. Most of the previous scholars investigate unlisted companies (</w:t>
      </w:r>
      <w:proofErr w:type="spellStart"/>
      <w:r>
        <w:t>Kosová</w:t>
      </w:r>
      <w:proofErr w:type="spellEnd"/>
      <w:r>
        <w:t xml:space="preserve"> and </w:t>
      </w:r>
      <w:proofErr w:type="spellStart"/>
      <w:r>
        <w:t>Enz</w:t>
      </w:r>
      <w:proofErr w:type="spellEnd"/>
      <w:r>
        <w:t xml:space="preserve">, 2012), hospitality indexes (and not single securities </w:t>
      </w:r>
      <w:proofErr w:type="gramStart"/>
      <w:r>
        <w:t>e.g.</w:t>
      </w:r>
      <w:proofErr w:type="gramEnd"/>
      <w:r>
        <w:t xml:space="preserve"> Chen, 2012), or small sample</w:t>
      </w:r>
      <w:r w:rsidR="009B651F">
        <w:t>s</w:t>
      </w:r>
      <w:r>
        <w:t xml:space="preserve"> and single local markets (Kirill et al., 2018; Chen et al., 2005; Chen, 2007; </w:t>
      </w:r>
      <w:proofErr w:type="spellStart"/>
      <w:r>
        <w:t>Borghesi</w:t>
      </w:r>
      <w:proofErr w:type="spellEnd"/>
      <w:r>
        <w:t xml:space="preserve"> et al., 2015; Lee and </w:t>
      </w:r>
      <w:proofErr w:type="spellStart"/>
      <w:r>
        <w:t>Upneja</w:t>
      </w:r>
      <w:proofErr w:type="spellEnd"/>
      <w:r>
        <w:t xml:space="preserve">, 2007). </w:t>
      </w:r>
    </w:p>
    <w:p w14:paraId="0000001C" w14:textId="28753964" w:rsidR="00161631" w:rsidRDefault="00872C2A">
      <w:r>
        <w:t>Then we explicitly consider the changes which occur because of the Global Financial Crisis and the Pandemic</w:t>
      </w:r>
      <w:r w:rsidR="00C32826">
        <w:t xml:space="preserve"> (Covid 19)</w:t>
      </w:r>
      <w:r>
        <w:t xml:space="preserve"> in terms of the diversification effect connected to hotel stock.</w:t>
      </w:r>
    </w:p>
    <w:p w14:paraId="0000001D" w14:textId="77777777" w:rsidR="00161631" w:rsidRDefault="00872C2A">
      <w:r>
        <w:t>This paper is organized into the following parts: a) related literature, b) data, methodology and results, c) conclusion.</w:t>
      </w:r>
    </w:p>
    <w:p w14:paraId="0000001E" w14:textId="77777777" w:rsidR="00161631" w:rsidRDefault="00161631"/>
    <w:p w14:paraId="0000001F" w14:textId="77777777" w:rsidR="00161631" w:rsidRDefault="00161631">
      <w:pPr>
        <w:rPr>
          <w:b/>
        </w:rPr>
      </w:pPr>
    </w:p>
    <w:p w14:paraId="00000020" w14:textId="77777777" w:rsidR="00161631" w:rsidRDefault="00872C2A">
      <w:pPr>
        <w:pBdr>
          <w:top w:val="nil"/>
          <w:left w:val="nil"/>
          <w:bottom w:val="nil"/>
          <w:right w:val="nil"/>
          <w:between w:val="nil"/>
        </w:pBdr>
        <w:rPr>
          <w:b/>
          <w:color w:val="000000"/>
        </w:rPr>
      </w:pPr>
      <w:r>
        <w:rPr>
          <w:b/>
          <w:color w:val="000000"/>
        </w:rPr>
        <w:lastRenderedPageBreak/>
        <w:t xml:space="preserve">2. Related Literature </w:t>
      </w:r>
    </w:p>
    <w:p w14:paraId="00000021" w14:textId="77777777" w:rsidR="00161631" w:rsidRDefault="00161631">
      <w:pPr>
        <w:pBdr>
          <w:top w:val="nil"/>
          <w:left w:val="nil"/>
          <w:bottom w:val="nil"/>
          <w:right w:val="nil"/>
          <w:between w:val="nil"/>
        </w:pBdr>
        <w:rPr>
          <w:b/>
          <w:color w:val="000000"/>
        </w:rPr>
      </w:pPr>
    </w:p>
    <w:p w14:paraId="00000022" w14:textId="1A4A95BE" w:rsidR="00161631" w:rsidRDefault="00872C2A">
      <w:bookmarkStart w:id="0" w:name="_1fob9te" w:colFirst="0" w:colLast="0"/>
      <w:bookmarkEnd w:id="0"/>
      <w:r w:rsidRPr="002E6D8D">
        <w:rPr>
          <w:bCs/>
          <w:color w:val="000000"/>
        </w:rPr>
        <w:t>Asset managers have often chosen to exclude hotel properties</w:t>
      </w:r>
      <w:r>
        <w:t xml:space="preserve"> from traditional real estate sectors, because they differ from typical real estate investment criteria in some ways. Hotel properties are often highly leveraged operationally due to their high maintenance and staffing needs. Moreover, the volatility of the accommodation industry reflects unsteady income streams even for high-profile city locations with established brand names. Pfeffer (2009) showed that these factors have disincentivized some real estate investors from hotel investments.</w:t>
      </w:r>
    </w:p>
    <w:p w14:paraId="00000023" w14:textId="28885F42" w:rsidR="00161631" w:rsidRDefault="00872C2A">
      <w:r>
        <w:t xml:space="preserve">In the 2000s, the presence of two significant events </w:t>
      </w:r>
      <w:r w:rsidR="00F8729C">
        <w:t>explains</w:t>
      </w:r>
      <w:r>
        <w:t xml:space="preserve"> the above- mentioned slackening: the terrorist attack against the Twin Towers in New York (on 11 September 2001) and the important global financial and economic crisis (2008).</w:t>
      </w:r>
    </w:p>
    <w:p w14:paraId="00000024" w14:textId="4D8644F6" w:rsidR="00161631" w:rsidRDefault="00872C2A">
      <w:pPr>
        <w:rPr>
          <w:rFonts w:ascii="Roboto" w:eastAsia="Roboto" w:hAnsi="Roboto" w:cs="Roboto"/>
        </w:rPr>
      </w:pPr>
      <w:r>
        <w:t>Bloom (</w:t>
      </w:r>
      <w:r w:rsidR="00F8729C">
        <w:t xml:space="preserve">2009) examines </w:t>
      </w:r>
      <w:r>
        <w:t>the performance of hotel stocks relating</w:t>
      </w:r>
      <w:r w:rsidR="00F8729C">
        <w:t xml:space="preserve"> </w:t>
      </w:r>
      <w:r>
        <w:t xml:space="preserve">to specific market indices. This investigation </w:t>
      </w:r>
      <w:r w:rsidR="00F8729C">
        <w:t>must</w:t>
      </w:r>
      <w:r>
        <w:t xml:space="preserve"> assess </w:t>
      </w:r>
      <w:r w:rsidR="00F8729C">
        <w:t>whether</w:t>
      </w:r>
      <w:r>
        <w:t xml:space="preserve"> future performance relating</w:t>
      </w:r>
      <w:r w:rsidR="00F8729C">
        <w:t xml:space="preserve"> </w:t>
      </w:r>
      <w:r>
        <w:t>to market indices is</w:t>
      </w:r>
      <w:r w:rsidR="00F8729C">
        <w:t xml:space="preserve"> </w:t>
      </w:r>
      <w:r>
        <w:t xml:space="preserve">in line with the perceived risk associated with those stocks as determined by beta. The results of this study indicate that both CAPM beta and </w:t>
      </w:r>
      <w:proofErr w:type="spellStart"/>
      <w:r>
        <w:t>Fama</w:t>
      </w:r>
      <w:proofErr w:type="spellEnd"/>
      <w:r>
        <w:t>-French three-factor beta are</w:t>
      </w:r>
      <w:r w:rsidR="00F8729C">
        <w:t xml:space="preserve"> </w:t>
      </w:r>
      <w:r>
        <w:t xml:space="preserve">very poor estimators of hotel stock performance in the downturn of 2008. </w:t>
      </w:r>
    </w:p>
    <w:p w14:paraId="00000025" w14:textId="009015AF" w:rsidR="00161631" w:rsidRDefault="00872C2A">
      <w:r>
        <w:t xml:space="preserve">Some researchers have analyzed the impact of the global financial crisis on the Hospitality sector. </w:t>
      </w:r>
      <w:proofErr w:type="spellStart"/>
      <w:r>
        <w:t>Kosova</w:t>
      </w:r>
      <w:proofErr w:type="spellEnd"/>
      <w:r>
        <w:t xml:space="preserve"> et al. (2012), by using data on 34,695 hotels in the United States from 2000 to 2009 deploy a longitudinal modelling approach to assess the impact of two shocks, the 9/11 terrorist attack and the financial crisis on hotel-performance metrics</w:t>
      </w:r>
      <w:r w:rsidR="00F8729C">
        <w:t xml:space="preserve"> </w:t>
      </w:r>
      <w:r>
        <w:t>(hotel occupancy, average daily rate, and revenue per available room.) After</w:t>
      </w:r>
      <w:r w:rsidR="00F8729C">
        <w:t xml:space="preserve"> </w:t>
      </w:r>
      <w:r>
        <w:t>checking for numerous factors including hotel heterogeneity (i.e., hotel fixed effects) and market characteristics such as</w:t>
      </w:r>
      <w:r w:rsidR="00F8729C">
        <w:t xml:space="preserve"> </w:t>
      </w:r>
      <w:r>
        <w:t>seasonality, and macro-level changes, results show that both external shocks have</w:t>
      </w:r>
      <w:r w:rsidR="00F8729C">
        <w:t xml:space="preserve"> </w:t>
      </w:r>
      <w:r>
        <w:t xml:space="preserve">a significant immediate impact on hotel performance. The effects of the financial crisis take </w:t>
      </w:r>
      <w:r>
        <w:lastRenderedPageBreak/>
        <w:t xml:space="preserve">longer to develop with respect to the 9/11 </w:t>
      </w:r>
      <w:r w:rsidR="00F8729C">
        <w:t>event but</w:t>
      </w:r>
      <w:r>
        <w:t xml:space="preserve"> are</w:t>
      </w:r>
      <w:r w:rsidR="00F8729C">
        <w:t xml:space="preserve"> </w:t>
      </w:r>
      <w:r>
        <w:t xml:space="preserve">less striking and apparently well handled by most hotel managers. According to the authors, it is also possible that, as they could depend on hotel firm-specific effects, the impact of such shocks is </w:t>
      </w:r>
      <w:r w:rsidR="00F8729C">
        <w:t>overstated,</w:t>
      </w:r>
      <w:r>
        <w:t xml:space="preserve"> and hotels adjust relatively quickly. What’s more</w:t>
      </w:r>
      <w:r w:rsidR="00F8729C">
        <w:t xml:space="preserve"> </w:t>
      </w:r>
      <w:r>
        <w:t xml:space="preserve">the related adjustments may vary across locations and segments. The hospitality industry, treated as an asset class, is not well understood because of its complexity and often this causes stock undervaluation (Lee and </w:t>
      </w:r>
      <w:proofErr w:type="spellStart"/>
      <w:r>
        <w:t>Upneja</w:t>
      </w:r>
      <w:proofErr w:type="spellEnd"/>
      <w:r>
        <w:t xml:space="preserve">, 2007; Kim and Jang 2012). </w:t>
      </w:r>
    </w:p>
    <w:p w14:paraId="00000026" w14:textId="77777777" w:rsidR="00161631" w:rsidRDefault="00161631">
      <w:pPr>
        <w:spacing w:line="240" w:lineRule="auto"/>
        <w:rPr>
          <w:rFonts w:ascii="Roboto" w:eastAsia="Roboto" w:hAnsi="Roboto" w:cs="Roboto"/>
        </w:rPr>
      </w:pPr>
      <w:bookmarkStart w:id="1" w:name="_30j0zll" w:colFirst="0" w:colLast="0"/>
      <w:bookmarkEnd w:id="1"/>
    </w:p>
    <w:p w14:paraId="00000027" w14:textId="77777777" w:rsidR="00161631" w:rsidRDefault="00872C2A">
      <w:pPr>
        <w:rPr>
          <w:b/>
        </w:rPr>
      </w:pPr>
      <w:r>
        <w:rPr>
          <w:b/>
        </w:rPr>
        <w:t xml:space="preserve">3. Data and methodology </w:t>
      </w:r>
    </w:p>
    <w:p w14:paraId="00000028" w14:textId="77777777" w:rsidR="00161631" w:rsidRDefault="00161631">
      <w:pPr>
        <w:rPr>
          <w:b/>
        </w:rPr>
      </w:pPr>
    </w:p>
    <w:p w14:paraId="00000029" w14:textId="77777777" w:rsidR="00161631" w:rsidRDefault="00872C2A">
      <w:pPr>
        <w:rPr>
          <w:b/>
        </w:rPr>
      </w:pPr>
      <w:r>
        <w:rPr>
          <w:b/>
        </w:rPr>
        <w:t>3.1 Data</w:t>
      </w:r>
    </w:p>
    <w:p w14:paraId="0000002A" w14:textId="7472687B" w:rsidR="00161631" w:rsidRDefault="00872C2A">
      <w:r>
        <w:t xml:space="preserve">The hotel stock data is collected from Thomson Reuters </w:t>
      </w:r>
      <w:proofErr w:type="spellStart"/>
      <w:r>
        <w:t>Datastream</w:t>
      </w:r>
      <w:proofErr w:type="spellEnd"/>
      <w:r>
        <w:t xml:space="preserve"> and consists of monthly stock prices over the period from January 2000 through September 2021. We clarify that the hotel stocks included in the sample are filtered by all listed stocks, (only active and ordinary share type), that are publicly traded worldwide for the sample period. </w:t>
      </w:r>
    </w:p>
    <w:p w14:paraId="0000002B" w14:textId="491204F9" w:rsidR="00161631" w:rsidRDefault="00872C2A">
      <w:r>
        <w:t>We start from the hotel and lodging companies included in the sample which are identified by looking for firms with the Standard Industrial Classification corresponding to the GICS Sector - Consumer Discretionary, Consumer Services, Hotels, Restaurants &amp; Leisure, Hotels, Resorts &amp; Cruise Lines; and the TRBC Sector - Hotels, Motels &amp; Cruise Lines (NEC) and Hotels &amp; Motels. Initially, 2760 companies were extracted. First, we drop all the companies not listed as ordinary shares and we obtain 1956 stocks. Secondly, we only consider the stocks with information which is available</w:t>
      </w:r>
      <w:r w:rsidR="00F8729C">
        <w:t xml:space="preserve"> </w:t>
      </w:r>
      <w:r>
        <w:t>in terms of stock price during at least one year in the sample period (843 stocks). Those with missing or incomplete data with respect to balance sheet variables are</w:t>
      </w:r>
      <w:r w:rsidR="00F8729C">
        <w:t xml:space="preserve"> </w:t>
      </w:r>
      <w:r>
        <w:t>removed from the sample which results in 366 stocks. Finally, we remove all double-listed stocks, that is, companies that are listed in more than one stock market.</w:t>
      </w:r>
      <w:r w:rsidR="00F8729C">
        <w:t xml:space="preserve"> </w:t>
      </w:r>
      <w:r>
        <w:t>In this way we avoid duplicating information. The final count is 46 equity hotel companies.</w:t>
      </w:r>
    </w:p>
    <w:p w14:paraId="0000002C" w14:textId="77777777" w:rsidR="00161631" w:rsidRDefault="00872C2A">
      <w:r>
        <w:lastRenderedPageBreak/>
        <w:t>We build an equally weighted portfolio (EW) to synthesize the financial performances of hotel stocks and then we consider this portfolio as a new asset class in a hypothetical asset allocation process.</w:t>
      </w:r>
    </w:p>
    <w:p w14:paraId="0000002D" w14:textId="584F9225" w:rsidR="00161631" w:rsidRDefault="00872C2A">
      <w:r>
        <w:t xml:space="preserve">According to </w:t>
      </w:r>
      <w:proofErr w:type="spellStart"/>
      <w:r>
        <w:t>Paea</w:t>
      </w:r>
      <w:proofErr w:type="spellEnd"/>
      <w:r>
        <w:t xml:space="preserve"> and </w:t>
      </w:r>
      <w:proofErr w:type="spellStart"/>
      <w:r>
        <w:t>Sabbaghi</w:t>
      </w:r>
      <w:proofErr w:type="spellEnd"/>
      <w:r>
        <w:t xml:space="preserve"> (2015) the difference between an equally and a value-weighted portfolio is positive when the economy is growing and negative when the economy is in contraction, because of the systematic risk. That is why we compare hotel asset class both as </w:t>
      </w:r>
      <w:r w:rsidR="00F8729C">
        <w:t>equally weighted</w:t>
      </w:r>
      <w:r>
        <w:t xml:space="preserve"> portfolio and value- weighted portfolio (&amp;P 1500 Hotels Restaurants &amp; Leisure Industry Index). </w:t>
      </w:r>
    </w:p>
    <w:p w14:paraId="0000002E" w14:textId="77777777" w:rsidR="00161631" w:rsidRDefault="00872C2A">
      <w:r>
        <w:t>We specify that health emergencies hit the tourism and hotel industry in a special way. In this context, we remember that SARS which emerged in China in 2002-2003 strongly affected the tourism industry compared to other sectors (Dombey, 2003) and H1N1, a new influenza virus that emerged in Mexico in 2009, which impacted the behavioral intention of potential international tourists as argued by Lee et al. (2012).</w:t>
      </w:r>
    </w:p>
    <w:p w14:paraId="0000002F" w14:textId="77777777" w:rsidR="00161631" w:rsidRDefault="00872C2A">
      <w:r>
        <w:t>COVID-19 is widespread around the globe and does not only affect economies at local levels, but also industries where the maintenance of social distancing is more problematic.</w:t>
      </w:r>
    </w:p>
    <w:p w14:paraId="00000030" w14:textId="77777777" w:rsidR="00161631" w:rsidRDefault="00872C2A">
      <w:r>
        <w:t>Nonetheless, the financial crisis hits the tourism and hotel industry at a worldwide level. For these reasons, we focus on and compare these two periods from the correlation perspective.</w:t>
      </w:r>
    </w:p>
    <w:p w14:paraId="00000031" w14:textId="3091BD1D" w:rsidR="00161631" w:rsidRDefault="00872C2A">
      <w:r>
        <w:t xml:space="preserve">We investigate the changing dynamics during the financial crisis and COVID-19 periods </w:t>
      </w:r>
      <w:r w:rsidR="00F8729C">
        <w:t>considering</w:t>
      </w:r>
      <w:r>
        <w:t xml:space="preserve"> the following risk-adjusted performance (RAP) measures: Sharpe, Treynor and </w:t>
      </w:r>
      <w:proofErr w:type="spellStart"/>
      <w:r>
        <w:t>Sortino</w:t>
      </w:r>
      <w:proofErr w:type="spellEnd"/>
      <w:r>
        <w:t xml:space="preserve">. </w:t>
      </w:r>
    </w:p>
    <w:p w14:paraId="00000032" w14:textId="711FF90B" w:rsidR="00161631" w:rsidRDefault="00872C2A">
      <w:r>
        <w:t>When choosing to build our portfolios, we select three macro-categories: equity, bond and commodity.</w:t>
      </w:r>
      <w:r w:rsidR="00F8729C">
        <w:t xml:space="preserve"> </w:t>
      </w:r>
      <w:r>
        <w:t>The first two are the typical traditional assets, while commodities represent a good choice during the financial crisis. For this</w:t>
      </w:r>
      <w:r w:rsidR="00863D3F">
        <w:t xml:space="preserve"> </w:t>
      </w:r>
      <w:r w:rsidR="00F8729C">
        <w:t>reason,</w:t>
      </w:r>
      <w:r>
        <w:t xml:space="preserve"> we choose to use S&amp;P 500 COMPOSIT, STOXX EUROPE 600, MSCI EM U$, FTSE GLOBAL 100, TOPIX as equity indexes; then US BENCHMARK 10 YEAR, JP BENCHMARK 10 YEAR, BENCHMARK </w:t>
      </w:r>
      <w:r>
        <w:lastRenderedPageBreak/>
        <w:t xml:space="preserve">10 YEAR DS GOVT, EMU BENCHMARK 30 YEAR and ICE </w:t>
      </w:r>
      <w:proofErr w:type="spellStart"/>
      <w:r>
        <w:t>BofAML</w:t>
      </w:r>
      <w:proofErr w:type="spellEnd"/>
      <w:r>
        <w:t xml:space="preserve"> Emerging Markets as bond indexes; and finally Crude Oil-WTI and S&amp;P GSCI Gold Total Return as commodity indexes.</w:t>
      </w:r>
    </w:p>
    <w:p w14:paraId="00000033" w14:textId="77777777" w:rsidR="00161631" w:rsidRDefault="00161631"/>
    <w:p w14:paraId="00000034" w14:textId="77777777" w:rsidR="00161631" w:rsidRDefault="00872C2A">
      <w:pPr>
        <w:rPr>
          <w:b/>
        </w:rPr>
      </w:pPr>
      <w:r>
        <w:rPr>
          <w:b/>
        </w:rPr>
        <w:t>3.2 Mean-Variance approach</w:t>
      </w:r>
    </w:p>
    <w:p w14:paraId="00000035" w14:textId="4EB853C2" w:rsidR="00161631" w:rsidRDefault="00F8729C">
      <w:r w:rsidRPr="002E6D8D">
        <w:rPr>
          <w:bCs/>
        </w:rPr>
        <w:t>To</w:t>
      </w:r>
      <w:r w:rsidR="00872C2A">
        <w:t xml:space="preserve"> examine the contribution of EW in terms of diversification, first of all we simulate asset allocation processes over a twenty-year period and successively we study how the presence of EW can affect investor decisions. We apply a mean-variance model as a decision process, where the benefits of diversification are caught in the reduction of the overall risk (Statman, 2004). In the Markowitz mean-variance model, investors choose assets in their portfolio at the lowest possible risk for any given target rate of return (see Markowitz, 1952, 1959, 1987). </w:t>
      </w:r>
    </w:p>
    <w:p w14:paraId="00000036" w14:textId="77777777" w:rsidR="00161631" w:rsidRDefault="00872C2A">
      <w:r>
        <w:t>The optimization problem can be summarized by the following formulas.</w:t>
      </w:r>
    </w:p>
    <w:p w14:paraId="00000037" w14:textId="77777777" w:rsidR="00161631" w:rsidRDefault="00F712A1">
      <w:pPr>
        <w:jc w:val="center"/>
        <w:rPr>
          <w:rFonts w:ascii="Cambria Math" w:eastAsia="Cambria Math" w:hAnsi="Cambria Math" w:cs="Cambria Math"/>
        </w:rPr>
      </w:pPr>
      <m:oMathPara>
        <m:oMath>
          <m:nary>
            <m:naryPr>
              <m:chr m:val="∑"/>
              <m:ctrlPr>
                <w:rPr>
                  <w:rFonts w:ascii="Cambria Math" w:eastAsia="Cambria Math" w:hAnsi="Cambria Math" w:cs="Cambria Math"/>
                </w:rPr>
              </m:ctrlPr>
            </m:naryPr>
            <m:sub>
              <m:r>
                <w:rPr>
                  <w:rFonts w:ascii="Cambria Math" w:eastAsia="Cambria Math" w:hAnsi="Cambria Math" w:cs="Cambria Math"/>
                </w:rPr>
                <m:t>i=n</m:t>
              </m:r>
            </m:sub>
            <m:sup>
              <m:r>
                <w:rPr>
                  <w:rFonts w:ascii="Cambria Math" w:eastAsia="Cambria Math" w:hAnsi="Cambria Math" w:cs="Cambria Math"/>
                </w:rPr>
                <m:t>N</m:t>
              </m:r>
            </m:sup>
            <m:e/>
          </m:nary>
          <m:nary>
            <m:naryPr>
              <m:chr m:val="∑"/>
              <m:ctrlPr>
                <w:rPr>
                  <w:rFonts w:ascii="Cambria Math" w:eastAsia="Cambria Math" w:hAnsi="Cambria Math" w:cs="Cambria Math"/>
                </w:rPr>
              </m:ctrlPr>
            </m:naryPr>
            <m:sub>
              <m:r>
                <w:rPr>
                  <w:rFonts w:ascii="Cambria Math" w:eastAsia="Cambria Math" w:hAnsi="Cambria Math" w:cs="Cambria Math"/>
                </w:rPr>
                <m:t>j=1</m:t>
              </m:r>
            </m:sub>
            <m:sup>
              <m:r>
                <w:rPr>
                  <w:rFonts w:ascii="Cambria Math" w:eastAsia="Cambria Math" w:hAnsi="Cambria Math" w:cs="Cambria Math"/>
                </w:rPr>
                <m:t>N</m:t>
              </m:r>
            </m:sup>
            <m:e/>
          </m:nary>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i</m:t>
              </m:r>
            </m:sub>
          </m:sSub>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j</m:t>
              </m:r>
            </m:sub>
          </m:sSub>
          <m:sSub>
            <m:sSubPr>
              <m:ctrlPr>
                <w:rPr>
                  <w:rFonts w:ascii="Cambria Math" w:eastAsia="Cambria Math" w:hAnsi="Cambria Math" w:cs="Cambria Math"/>
                </w:rPr>
              </m:ctrlPr>
            </m:sSubPr>
            <m:e>
              <m:r>
                <w:rPr>
                  <w:rFonts w:ascii="Cambria Math" w:eastAsia="Cambria Math" w:hAnsi="Cambria Math" w:cs="Cambria Math"/>
                </w:rPr>
                <m:t>σ</m:t>
              </m:r>
            </m:e>
            <m:sub>
              <m:r>
                <w:rPr>
                  <w:rFonts w:ascii="Cambria Math" w:eastAsia="Cambria Math" w:hAnsi="Cambria Math" w:cs="Cambria Math"/>
                </w:rPr>
                <m:t>i,i</m:t>
              </m:r>
            </m:sub>
          </m:sSub>
          <m:r>
            <w:rPr>
              <w:rFonts w:ascii="Cambria Math" w:eastAsia="Cambria Math" w:hAnsi="Cambria Math" w:cs="Cambria Math"/>
            </w:rPr>
            <m:t xml:space="preserve"> </m:t>
          </m:r>
        </m:oMath>
      </m:oMathPara>
    </w:p>
    <w:p w14:paraId="00000038" w14:textId="77777777" w:rsidR="00161631" w:rsidRDefault="00872C2A">
      <w:pPr>
        <w:jc w:val="right"/>
      </w:pPr>
      <w:r>
        <w:t>(1)</w:t>
      </w:r>
    </w:p>
    <w:p w14:paraId="00000039" w14:textId="77777777" w:rsidR="00161631" w:rsidRDefault="00872C2A">
      <w:r>
        <w:t>Subject to:</w:t>
      </w:r>
    </w:p>
    <w:p w14:paraId="0000003A" w14:textId="77777777" w:rsidR="00161631" w:rsidRDefault="00F712A1">
      <w:pPr>
        <w:jc w:val="center"/>
        <w:rPr>
          <w:rFonts w:ascii="Cambria Math" w:eastAsia="Cambria Math" w:hAnsi="Cambria Math" w:cs="Cambria Math"/>
        </w:rPr>
      </w:pPr>
      <m:oMathPara>
        <m:oMath>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nary>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i</m:t>
              </m:r>
            </m:sub>
          </m:sSub>
          <m:sSub>
            <m:sSubPr>
              <m:ctrlPr>
                <w:rPr>
                  <w:rFonts w:ascii="Cambria Math" w:eastAsia="Cambria Math" w:hAnsi="Cambria Math" w:cs="Cambria Math"/>
                </w:rPr>
              </m:ctrlPr>
            </m:sSubPr>
            <m:e>
              <m:r>
                <w:rPr>
                  <w:rFonts w:ascii="Cambria Math" w:eastAsia="Cambria Math" w:hAnsi="Cambria Math" w:cs="Cambria Math"/>
                </w:rPr>
                <m:t>μ</m:t>
              </m:r>
            </m:e>
            <m:sub>
              <m:r>
                <w:rPr>
                  <w:rFonts w:ascii="Cambria Math" w:eastAsia="Cambria Math" w:hAnsi="Cambria Math" w:cs="Cambria Math"/>
                </w:rPr>
                <m:t>i</m:t>
              </m:r>
            </m:sub>
          </m:sSub>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m:t>
              </m:r>
            </m:sup>
          </m:sSup>
        </m:oMath>
      </m:oMathPara>
    </w:p>
    <w:p w14:paraId="0000003B" w14:textId="77777777" w:rsidR="00161631" w:rsidRDefault="00F712A1">
      <w:pPr>
        <w:jc w:val="center"/>
        <w:rPr>
          <w:rFonts w:ascii="Cambria Math" w:eastAsia="Cambria Math" w:hAnsi="Cambria Math" w:cs="Cambria Math"/>
        </w:rPr>
      </w:pPr>
      <m:oMathPara>
        <m:oMath>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nary>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i</m:t>
              </m:r>
            </m:sub>
          </m:sSub>
          <m:r>
            <w:rPr>
              <w:rFonts w:ascii="Cambria Math" w:eastAsia="Cambria Math" w:hAnsi="Cambria Math" w:cs="Cambria Math"/>
            </w:rPr>
            <m:t>=1</m:t>
          </m:r>
        </m:oMath>
      </m:oMathPara>
    </w:p>
    <w:p w14:paraId="0000003C" w14:textId="77777777" w:rsidR="00161631" w:rsidRDefault="00872C2A">
      <w:pPr>
        <w:jc w:val="center"/>
        <w:rPr>
          <w:rFonts w:ascii="Cambria Math" w:eastAsia="Cambria Math" w:hAnsi="Cambria Math" w:cs="Cambria Math"/>
        </w:rPr>
      </w:pPr>
      <m:oMathPara>
        <m:oMath>
          <m:r>
            <w:rPr>
              <w:rFonts w:ascii="Cambria Math" w:eastAsia="Cambria Math" w:hAnsi="Cambria Math" w:cs="Cambria Math"/>
            </w:rPr>
            <m:t>0≤</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i</m:t>
              </m:r>
            </m:sub>
          </m:sSub>
          <m:r>
            <w:rPr>
              <w:rFonts w:ascii="Cambria Math" w:eastAsia="Cambria Math" w:hAnsi="Cambria Math" w:cs="Cambria Math"/>
            </w:rPr>
            <m:t>≤1</m:t>
          </m:r>
        </m:oMath>
      </m:oMathPara>
    </w:p>
    <w:p w14:paraId="0000003D" w14:textId="77777777" w:rsidR="00161631" w:rsidRDefault="00872C2A">
      <w:pPr>
        <w:jc w:val="right"/>
      </w:pPr>
      <w:r>
        <w:t>(2)</w:t>
      </w:r>
    </w:p>
    <w:p w14:paraId="0000003E" w14:textId="77777777" w:rsidR="00161631" w:rsidRDefault="00872C2A">
      <w:r>
        <w:t xml:space="preserve">Where </w:t>
      </w:r>
      <w:r>
        <w:rPr>
          <w:i/>
        </w:rPr>
        <w:t xml:space="preserve">N </w:t>
      </w:r>
      <w:r>
        <w:t xml:space="preserve">is the number of asset classes, </w:t>
      </w:r>
      <m:oMath>
        <m:sSub>
          <m:sSubPr>
            <m:ctrlPr>
              <w:rPr>
                <w:rFonts w:ascii="Cambria Math" w:eastAsia="Cambria Math" w:hAnsi="Cambria Math" w:cs="Cambria Math"/>
              </w:rPr>
            </m:ctrlPr>
          </m:sSubPr>
          <m:e>
            <m:r>
              <w:rPr>
                <w:rFonts w:ascii="Cambria Math" w:hAnsi="Cambria Math"/>
              </w:rPr>
              <m:t>μ</m:t>
            </m:r>
          </m:e>
          <m:sub>
            <m:r>
              <w:rPr>
                <w:rFonts w:ascii="Cambria Math" w:eastAsia="Cambria Math" w:hAnsi="Cambria Math" w:cs="Cambria Math"/>
              </w:rPr>
              <m:t>i</m:t>
            </m:r>
          </m:sub>
        </m:sSub>
      </m:oMath>
      <w:r>
        <w:t xml:space="preserve"> is the expected return of i-th asset class, </w:t>
      </w:r>
      <m:oMath>
        <m:sSub>
          <m:sSubPr>
            <m:ctrlPr>
              <w:rPr>
                <w:rFonts w:ascii="Cambria Math" w:eastAsia="Cambria Math" w:hAnsi="Cambria Math" w:cs="Cambria Math"/>
              </w:rPr>
            </m:ctrlPr>
          </m:sSubPr>
          <m:e>
            <m:r>
              <w:rPr>
                <w:rFonts w:ascii="Cambria Math" w:hAnsi="Cambria Math"/>
              </w:rPr>
              <m:t>σ</m:t>
            </m:r>
          </m:e>
          <m:sub>
            <m:r>
              <w:rPr>
                <w:rFonts w:ascii="Cambria Math" w:eastAsia="Cambria Math" w:hAnsi="Cambria Math" w:cs="Cambria Math"/>
              </w:rPr>
              <m:t>i,i</m:t>
            </m:r>
          </m:sub>
        </m:sSub>
      </m:oMath>
      <w:r>
        <w:t xml:space="preserve"> is the covariance between asset class i-th and j-th, </w:t>
      </w:r>
      <m:oMath>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m:t>
            </m:r>
          </m:sup>
        </m:sSup>
      </m:oMath>
      <w:r>
        <w:t xml:space="preserve">it the desired expected return, </w:t>
      </w:r>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i</m:t>
            </m:r>
          </m:sub>
        </m:sSub>
      </m:oMath>
      <w:r>
        <w:t xml:space="preserve">is the weight of the asset class in the portfolio. </w:t>
      </w:r>
    </w:p>
    <w:p w14:paraId="0000003F" w14:textId="353B4417" w:rsidR="00161631" w:rsidRDefault="00872C2A">
      <w:r>
        <w:lastRenderedPageBreak/>
        <w:t>We build the efficient frontier for each period using historical returns (</w:t>
      </w:r>
      <m:oMath>
        <m:sSub>
          <m:sSubPr>
            <m:ctrlPr>
              <w:rPr>
                <w:rFonts w:ascii="Cambria Math" w:eastAsia="Cambria Math" w:hAnsi="Cambria Math" w:cs="Cambria Math"/>
              </w:rPr>
            </m:ctrlPr>
          </m:sSubPr>
          <m:e>
            <m:r>
              <w:rPr>
                <w:rFonts w:ascii="Cambria Math" w:hAnsi="Cambria Math"/>
              </w:rPr>
              <m:t>μ</m:t>
            </m:r>
          </m:e>
          <m:sub>
            <m:r>
              <w:rPr>
                <w:rFonts w:ascii="Cambria Math" w:eastAsia="Cambria Math" w:hAnsi="Cambria Math" w:cs="Cambria Math"/>
              </w:rPr>
              <m:t>i</m:t>
            </m:r>
          </m:sub>
        </m:sSub>
      </m:oMath>
      <w:r>
        <w:t>) as inputs and covariance matrix (</w:t>
      </w:r>
      <m:oMath>
        <m:sSub>
          <m:sSubPr>
            <m:ctrlPr>
              <w:rPr>
                <w:rFonts w:ascii="Cambria Math" w:eastAsia="Cambria Math" w:hAnsi="Cambria Math" w:cs="Cambria Math"/>
              </w:rPr>
            </m:ctrlPr>
          </m:sSubPr>
          <m:e>
            <m:r>
              <w:rPr>
                <w:rFonts w:ascii="Cambria Math" w:hAnsi="Cambria Math"/>
              </w:rPr>
              <m:t>σ</m:t>
            </m:r>
          </m:e>
          <m:sub>
            <m:r>
              <w:rPr>
                <w:rFonts w:ascii="Cambria Math" w:eastAsia="Cambria Math" w:hAnsi="Cambria Math" w:cs="Cambria Math"/>
              </w:rPr>
              <m:t>i,i</m:t>
            </m:r>
          </m:sub>
        </m:sSub>
      </m:oMath>
      <w:r>
        <w:t>) calculated on the last year's data. Then, we select from the efficient frontier, the weight vector corresponding to the mean expected return (</w:t>
      </w:r>
      <w:r>
        <w:rPr>
          <w:b/>
        </w:rPr>
        <w:t>w*</w:t>
      </w:r>
      <w:r>
        <w:t xml:space="preserve">) instead of the investors' risk tolerance. </w:t>
      </w:r>
    </w:p>
    <w:p w14:paraId="00000040" w14:textId="77777777" w:rsidR="00161631" w:rsidRDefault="00872C2A">
      <w:r>
        <w:t xml:space="preserve">According to </w:t>
      </w:r>
      <w:proofErr w:type="spellStart"/>
      <w:r>
        <w:t>Benninga</w:t>
      </w:r>
      <w:proofErr w:type="spellEnd"/>
      <w:r>
        <w:t xml:space="preserve"> (2006), </w:t>
      </w:r>
      <m:oMath>
        <m:sSub>
          <m:sSubPr>
            <m:ctrlPr>
              <w:rPr>
                <w:rFonts w:ascii="Cambria Math" w:eastAsia="Cambria Math" w:hAnsi="Cambria Math" w:cs="Cambria Math"/>
              </w:rPr>
            </m:ctrlPr>
          </m:sSubPr>
          <m:e>
            <m:r>
              <w:rPr>
                <w:rFonts w:ascii="Cambria Math" w:hAnsi="Cambria Math"/>
              </w:rPr>
              <m:t>μ</m:t>
            </m:r>
          </m:e>
          <m:sub>
            <m:r>
              <w:rPr>
                <w:rFonts w:ascii="Cambria Math" w:eastAsia="Cambria Math" w:hAnsi="Cambria Math" w:cs="Cambria Math"/>
              </w:rPr>
              <m:t>i</m:t>
            </m:r>
          </m:sub>
        </m:sSub>
      </m:oMath>
      <w:r>
        <w:t xml:space="preserve"> can be viewed as the historic average return of the asset classes over a given period.</w:t>
      </w:r>
    </w:p>
    <w:p w14:paraId="00000041" w14:textId="77777777" w:rsidR="00161631" w:rsidRDefault="00872C2A">
      <w:r>
        <w:t>We also consider a quantity constraint as an upper boundary allowed for the allocated proportions to each asset class in the building of an efficient frontier as first suggested by Lee &amp; Mitchell (1997). Among the many issues connected to the mean-variance approach, both practitioners and academics use quantitative constraints and cardinality to solve unrealistic assumptions. More advanced algorithms are used to constrain portfolio selection problems (Mansouri et al., 2011)</w:t>
      </w:r>
    </w:p>
    <w:p w14:paraId="00000042" w14:textId="77777777" w:rsidR="00161631" w:rsidRDefault="00872C2A">
      <w:r>
        <w:t>We use the exact approach, considering the small number of investable assets, by introducing the following quantitative constraint.</w:t>
      </w:r>
    </w:p>
    <w:p w14:paraId="00000043" w14:textId="77777777" w:rsidR="00161631" w:rsidRDefault="00F712A1">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i</m:t>
              </m:r>
            </m:sub>
          </m:sSub>
          <m:r>
            <w:rPr>
              <w:rFonts w:ascii="Cambria Math" w:eastAsia="Cambria Math" w:hAnsi="Cambria Math" w:cs="Cambria Math"/>
            </w:rPr>
            <m:t>≤c</m:t>
          </m:r>
        </m:oMath>
      </m:oMathPara>
    </w:p>
    <w:p w14:paraId="00000044" w14:textId="77777777" w:rsidR="00161631" w:rsidRDefault="00872C2A">
      <w:pPr>
        <w:jc w:val="right"/>
      </w:pPr>
      <w:r>
        <w:t>(3)</w:t>
      </w:r>
    </w:p>
    <w:p w14:paraId="00000045" w14:textId="77777777" w:rsidR="00161631" w:rsidRDefault="00872C2A">
      <w:r>
        <w:t>We study the performances of constraint portfolios by applying three thresholds (c) to avoid excessive concentration in portfolios: 20%, 30% and 40%.</w:t>
      </w:r>
    </w:p>
    <w:p w14:paraId="00000046" w14:textId="0486CEA7" w:rsidR="00161631" w:rsidRDefault="00872C2A">
      <w:r>
        <w:t xml:space="preserve">To test the portfolio performance of the mean-variance approach, we also follow a rolling-window approach </w:t>
      </w:r>
      <w:r w:rsidR="00F8729C">
        <w:t>like</w:t>
      </w:r>
      <w:r>
        <w:t xml:space="preserve"> the one proposed by </w:t>
      </w:r>
      <w:proofErr w:type="spellStart"/>
      <w:r>
        <w:t>Gilli</w:t>
      </w:r>
      <w:proofErr w:type="spellEnd"/>
      <w:r>
        <w:t xml:space="preserve"> and Schumann (2011) on both a monthly and daily basis. This means the procedure is repeated by moving the time window one month ahead and considering the last year’s data as input at each repetition of the process (according to Fotiadis et al., 2021).</w:t>
      </w:r>
    </w:p>
    <w:p w14:paraId="00000047" w14:textId="53AF9608" w:rsidR="00161631" w:rsidRDefault="00872C2A">
      <w:r>
        <w:t xml:space="preserve">By using this procedure, we rebalance the portfolio allocation each month and calculate the performance the for the following month, by multiplying </w:t>
      </w:r>
      <w:r>
        <w:rPr>
          <w:b/>
        </w:rPr>
        <w:t>w* -</w:t>
      </w:r>
      <w:r>
        <w:t xml:space="preserve"> calculated at the time </w:t>
      </w:r>
      <w:r>
        <w:rPr>
          <w:i/>
        </w:rPr>
        <w:t>t</w:t>
      </w:r>
      <w:r>
        <w:t xml:space="preserve"> – to the </w:t>
      </w:r>
      <w:r>
        <w:lastRenderedPageBreak/>
        <w:t xml:space="preserve">stock returns vector obtained at time </w:t>
      </w:r>
      <w:r>
        <w:rPr>
          <w:i/>
        </w:rPr>
        <w:t>t+1.</w:t>
      </w:r>
      <w:r>
        <w:t xml:space="preserve"> We do not consider the transaction costs in our models.</w:t>
      </w:r>
    </w:p>
    <w:p w14:paraId="00000048" w14:textId="77777777" w:rsidR="00161631" w:rsidRDefault="00161631"/>
    <w:p w14:paraId="00000049" w14:textId="77777777" w:rsidR="00161631" w:rsidRDefault="00872C2A">
      <w:pPr>
        <w:tabs>
          <w:tab w:val="left" w:pos="1467"/>
        </w:tabs>
        <w:rPr>
          <w:b/>
        </w:rPr>
      </w:pPr>
      <w:r>
        <w:rPr>
          <w:b/>
        </w:rPr>
        <w:t>4. Results</w:t>
      </w:r>
      <w:r>
        <w:rPr>
          <w:b/>
        </w:rPr>
        <w:tab/>
      </w:r>
    </w:p>
    <w:p w14:paraId="0000004A" w14:textId="77777777" w:rsidR="00161631" w:rsidRDefault="00161631"/>
    <w:p w14:paraId="0000004B" w14:textId="4F332934" w:rsidR="00161631" w:rsidRDefault="00872C2A">
      <w:r>
        <w:t xml:space="preserve">In table 1 – Panel A, the negative mean return obtained in 2002 and the other negative measures are caused by the SARS outbreak, which distressed the hotel industry, especially in Asia (-1.38% and -15.38% for Treynor and Sharpe ratios). </w:t>
      </w:r>
      <w:r w:rsidR="00F8729C">
        <w:t>Also,</w:t>
      </w:r>
      <w:r>
        <w:t xml:space="preserve"> for the 2008-2011 and 2018 years, we find negative results, due to the financial crisis and economic slowdown. In 2018, the S&amp;P 500 index finished the year down about 6 per cent, as did the major indices in Europe and most Asian markets. China’s weakening growth, Brexit effects and oil prices are some of the factors that affect market financial performance and world economic growth.</w:t>
      </w:r>
    </w:p>
    <w:p w14:paraId="0000004C" w14:textId="12C0BE68" w:rsidR="00161631" w:rsidRDefault="00872C2A">
      <w:r>
        <w:t xml:space="preserve">In terms of RAP measures, the EW portfolio during 2020 reduces the Sharpe ratio (-0.99%), because the standard deviation rises more than the excess return and the free risk rate (we use JP BENCHMARK 10 YEAR DS GOVT monthly based), which also affects the </w:t>
      </w:r>
      <w:proofErr w:type="spellStart"/>
      <w:r>
        <w:t>Sortino</w:t>
      </w:r>
      <w:proofErr w:type="spellEnd"/>
      <w:r>
        <w:t xml:space="preserve"> Ratio, which becomes</w:t>
      </w:r>
      <w:r w:rsidR="00F8729C">
        <w:t xml:space="preserve"> </w:t>
      </w:r>
      <w:r>
        <w:t xml:space="preserve">close to zero in the last years. These conditions amplify the rise of RAPs measures in 2021 (25.19%, 36.01% and 46.77% for </w:t>
      </w:r>
      <w:proofErr w:type="spellStart"/>
      <w:r>
        <w:t>Sortino</w:t>
      </w:r>
      <w:proofErr w:type="spellEnd"/>
      <w:r>
        <w:t>, Treynor and Sharpe ratios, in the first 9 months of 2021).</w:t>
      </w:r>
    </w:p>
    <w:p w14:paraId="0000004D" w14:textId="77777777" w:rsidR="00161631" w:rsidRDefault="00872C2A">
      <w:r>
        <w:t xml:space="preserve">The monthly mean returns of EW portfolios are positive for all three-period samples analyzed in table 1 - Panel B, also during the crisis and COVID periods (see Table 1 Panel B, 1.79%, 0.72% and 1.56% respectively for all periods, financial crisis and COVID samples). During the financial crisis sample, the mean return has shrunk by almost 60% compared to the long-run trend (1.79% vs 0.72%, Table 1). Although the pandemic was not yet over, the mean monthly return from February 2020 to September 2021 (COVID sample) was, therefore, more than twice as valuable as the crisis period. From the risk side, as expected, we find high </w:t>
      </w:r>
      <w:r>
        <w:lastRenderedPageBreak/>
        <w:t>volatility during the crisis and COVID samples measured by monthly standard deviation. In fact, for the COVID sample, table 1 shows more pronounced volatility compared with the financial crisis sample (10.11% vs 8.25%). In addition, if we consider downside risk, the tracking error between the financial crisis and COVID is higher during the pandemic.</w:t>
      </w:r>
    </w:p>
    <w:p w14:paraId="0000004E" w14:textId="745CCA9C" w:rsidR="00161631" w:rsidRDefault="00872C2A">
      <w:r>
        <w:t>All these observations suggest that for the hotel industry, the COVID impact is not only stronger when compared with long-run trends, but also when compared to global benchmarks (the Downside side risk during the COVID sample is 4.55%, whereas during the financial crisis sample, it is 2.66%). We believe that the hotel industry is one of the sectors affected by the Pandemic restrictions</w:t>
      </w:r>
      <w:proofErr w:type="gramStart"/>
      <w:r>
        <w:t>. .</w:t>
      </w:r>
      <w:proofErr w:type="gramEnd"/>
    </w:p>
    <w:p w14:paraId="0000004F" w14:textId="77777777" w:rsidR="00161631" w:rsidRDefault="00872C2A">
      <w:r>
        <w:t xml:space="preserve">Starting from Table 1 and by analyzing 2021 from February to September, we find a very low Beta close to zero (0.065) and this is confirmed by the reduction in correlation (Table 2). </w:t>
      </w:r>
    </w:p>
    <w:p w14:paraId="00000050" w14:textId="77777777" w:rsidR="00161631" w:rsidRDefault="00872C2A">
      <w:r>
        <w:t>In table 3, we report the significance of correlations for three sample periods and we find a general reduction versus equity indexes during the financial crisis and the COVID periods.</w:t>
      </w:r>
    </w:p>
    <w:p w14:paraId="00000051" w14:textId="77777777" w:rsidR="00161631" w:rsidRDefault="00161631"/>
    <w:p w14:paraId="00000052" w14:textId="77777777" w:rsidR="00161631" w:rsidRDefault="00872C2A">
      <w:pPr>
        <w:jc w:val="center"/>
      </w:pPr>
      <w:r>
        <w:t>INSERT TABLE 1 HERE</w:t>
      </w:r>
    </w:p>
    <w:p w14:paraId="00000053" w14:textId="77777777" w:rsidR="00161631" w:rsidRDefault="00872C2A">
      <w:pPr>
        <w:jc w:val="center"/>
      </w:pPr>
      <w:r>
        <w:t>INSERT TABLE 2 HERE</w:t>
      </w:r>
    </w:p>
    <w:p w14:paraId="00000054" w14:textId="77777777" w:rsidR="00161631" w:rsidRDefault="00872C2A">
      <w:pPr>
        <w:jc w:val="center"/>
      </w:pPr>
      <w:r>
        <w:t>INSERT TABLE 3 HERE</w:t>
      </w:r>
    </w:p>
    <w:p w14:paraId="00000055" w14:textId="77777777" w:rsidR="00161631" w:rsidRDefault="00161631"/>
    <w:p w14:paraId="00000056" w14:textId="77777777" w:rsidR="00161631" w:rsidRDefault="00161631"/>
    <w:p w14:paraId="00000057" w14:textId="77777777" w:rsidR="00161631" w:rsidRDefault="00872C2A">
      <w:r>
        <w:t xml:space="preserve">Tables 4 and 5 report the results of the mean-return approach, by using constraints and no-constraint allocations. </w:t>
      </w:r>
    </w:p>
    <w:p w14:paraId="00000058" w14:textId="2FDA0FAA" w:rsidR="00161631" w:rsidRDefault="00872C2A">
      <w:r>
        <w:t>For no-constraint allocation, the introduction of an EW portfolio as a possible asset class improves,</w:t>
      </w:r>
      <w:r w:rsidR="00F8729C">
        <w:t xml:space="preserve"> </w:t>
      </w:r>
      <w:r>
        <w:t xml:space="preserve">not only return and standard deviation, but also RAP measures, especially during the crisis period. When we consider the COVID sample, there is no improvement in the portfolio performances. </w:t>
      </w:r>
    </w:p>
    <w:p w14:paraId="00000059" w14:textId="3DAFE359" w:rsidR="00161631" w:rsidRDefault="00F8729C">
      <w:r>
        <w:lastRenderedPageBreak/>
        <w:t>Also,</w:t>
      </w:r>
      <w:r w:rsidR="00872C2A">
        <w:t xml:space="preserve"> in the long run (All samples), the introduction of EW does not significantly improve portfolio performances. In table 5, the comparison between Panel A and B does not provide a clear puzzle in terms of returns and risks (for All samples the difference in terms of mean is -0.02%, while if we consider the COVID sample, it is 0.00%). We find negative differences in the RAP measures for All samples (-1.66% </w:t>
      </w:r>
      <w:proofErr w:type="spellStart"/>
      <w:r w:rsidR="00872C2A">
        <w:t>Sortino</w:t>
      </w:r>
      <w:proofErr w:type="spellEnd"/>
      <w:r w:rsidR="00872C2A">
        <w:t xml:space="preserve">, -9.37% Treynor and -1.24% Sharpe); while for the financial crisis period, the results are not unique (0.23% </w:t>
      </w:r>
      <w:proofErr w:type="spellStart"/>
      <w:r w:rsidR="00872C2A">
        <w:t>Sortino</w:t>
      </w:r>
      <w:proofErr w:type="spellEnd"/>
      <w:r w:rsidR="00872C2A">
        <w:t>, -1.51% Treynor and 3.92% Sharpe).</w:t>
      </w:r>
    </w:p>
    <w:p w14:paraId="0000005A" w14:textId="6EC8A8E8" w:rsidR="00161631" w:rsidRDefault="00872C2A">
      <w:r>
        <w:t xml:space="preserve">When we consider constraints in the weight percentage of asset classes, also in the long run we find a positive contribution of EW to the portfolio performances. The improvements characterize the allocations with low constraints, which suggest more diversified allocations (Panel D and F of Table 5), through the </w:t>
      </w:r>
      <w:proofErr w:type="spellStart"/>
      <w:r>
        <w:t>Sortino</w:t>
      </w:r>
      <w:proofErr w:type="spellEnd"/>
      <w:r>
        <w:t xml:space="preserve"> and Treynor ratio, but not if we consider the Sharpe ratio. A pattern emerges for the financial crisis sample, where the improvements are clearer and</w:t>
      </w:r>
      <w:r w:rsidR="00F8729C">
        <w:t xml:space="preserve"> </w:t>
      </w:r>
      <w:r>
        <w:t xml:space="preserve">where the Sharpe Ratio is considered. A constraint of 20% for each asset class improves the return during financial crises (0.03% in terms of mean return, while for the </w:t>
      </w:r>
      <w:proofErr w:type="spellStart"/>
      <w:r>
        <w:t>Sortino</w:t>
      </w:r>
      <w:proofErr w:type="spellEnd"/>
      <w:r>
        <w:t xml:space="preserve"> and Treynor ratios we find positive differences from D-C panels, respectively 0.29% and 1.35%).</w:t>
      </w:r>
    </w:p>
    <w:p w14:paraId="0000005B" w14:textId="2474B088" w:rsidR="00161631" w:rsidRDefault="00872C2A">
      <w:r>
        <w:t xml:space="preserve">If we consider the COVID sample and the 20% constraint, we do not find any improvements, with the exception of standard deviation falls (-0.49%). The increase in boundary constraints increases the positive effects on the portfolio, mainly for 30% constraint. For this last constraint, as shown in Table 5 - Panel E and F, we find improvement for almost all indicators in All samples (with the exception of the Sharpe Ratio, -0.96%), financial crisis period (2.68%, 5.01% and 30.86% are the improvements for the </w:t>
      </w:r>
      <w:proofErr w:type="spellStart"/>
      <w:r>
        <w:t>Sortino</w:t>
      </w:r>
      <w:proofErr w:type="spellEnd"/>
      <w:r>
        <w:t>, Treynor and Sharpe ratios), while for the</w:t>
      </w:r>
      <w:r w:rsidR="00F8729C">
        <w:t xml:space="preserve"> </w:t>
      </w:r>
      <w:r>
        <w:t xml:space="preserve">Covid period we find improvements only for the Sharpe Ratio (+13.82%), even though the difference of the mean return is positive (+0.01%). If we consider 2021, we find a </w:t>
      </w:r>
      <w:r>
        <w:lastRenderedPageBreak/>
        <w:t>positive contribution of EW in constraints portfolios (Table 4, Panel E and F), as the hotel industry recovers faster than the other sectors.</w:t>
      </w:r>
    </w:p>
    <w:p w14:paraId="0000005C" w14:textId="77777777" w:rsidR="00161631" w:rsidRDefault="00161631"/>
    <w:p w14:paraId="0000005D" w14:textId="77777777" w:rsidR="00161631" w:rsidRDefault="00872C2A">
      <w:r>
        <w:t>INSERT TABLE 4 HERE</w:t>
      </w:r>
    </w:p>
    <w:p w14:paraId="0000005E" w14:textId="77777777" w:rsidR="00161631" w:rsidRDefault="00872C2A">
      <w:r>
        <w:t>INSERT TABLE 5 HERE</w:t>
      </w:r>
    </w:p>
    <w:p w14:paraId="0000005F" w14:textId="77777777" w:rsidR="00161631" w:rsidRDefault="00161631"/>
    <w:p w14:paraId="00000060" w14:textId="50B785C2" w:rsidR="00161631" w:rsidRDefault="00872C2A">
      <w:r>
        <w:t xml:space="preserve">The results contained in Table 6 confirm what we have already argued in the comparison between constraint and no-constraint portfolios by using the EW portfolio as an asset class. The EW portfolio chosen as an asset class instead of the S&amp;P index shows better performance especially during the great financial crisis and the COVID-19 periods. These results are in line with the findings of </w:t>
      </w:r>
      <w:proofErr w:type="spellStart"/>
      <w:r>
        <w:t>Paea</w:t>
      </w:r>
      <w:proofErr w:type="spellEnd"/>
      <w:r>
        <w:t xml:space="preserve"> &amp; </w:t>
      </w:r>
      <w:proofErr w:type="spellStart"/>
      <w:r>
        <w:t>Sabbaghi</w:t>
      </w:r>
      <w:proofErr w:type="spellEnd"/>
      <w:r>
        <w:t xml:space="preserve"> (2015) given that the S&amp;P index is value-based.</w:t>
      </w:r>
    </w:p>
    <w:p w14:paraId="00000061" w14:textId="77777777" w:rsidR="00161631" w:rsidRDefault="00872C2A">
      <w:r>
        <w:t>INSERT TABLE 6 HERE</w:t>
      </w:r>
    </w:p>
    <w:p w14:paraId="00000062" w14:textId="77777777" w:rsidR="00161631" w:rsidRDefault="00161631"/>
    <w:p w14:paraId="00000063" w14:textId="77777777" w:rsidR="00161631" w:rsidRDefault="00872C2A">
      <w:pPr>
        <w:rPr>
          <w:b/>
        </w:rPr>
      </w:pPr>
      <w:r>
        <w:rPr>
          <w:b/>
        </w:rPr>
        <w:t>5. Conclusion</w:t>
      </w:r>
    </w:p>
    <w:p w14:paraId="00000064" w14:textId="78C08142" w:rsidR="00161631" w:rsidRDefault="00872C2A">
      <w:r>
        <w:t>In our study, we analyze the role of hotel stocks in the financial market during the 2000-2021 period. In particular, we focus on two periods that most affect these stocks: the great financial crisis and COVID. We are aware of the fact that the pandemic was not over in September 2021, but we try to provide some clues about how the financial performance of this sector may improve diversification across the world. To do this, we start with the analysis of an equally weighted portfolio composed of</w:t>
      </w:r>
      <w:r w:rsidR="00F8729C">
        <w:t xml:space="preserve"> </w:t>
      </w:r>
      <w:r>
        <w:t xml:space="preserve">available hotel stocks and then we capture the role in terms of diversification by simulating an asset allocation process in a mean-variance framework. Findings suggest a positive contribution of the hotel industry to the asset allocation process, even in terms of RAPs measures. When analyzing the great financial crisis and COVID periods, we find different patterns and contributions to the portfolio’s performance. During the great financial crisis, hotel activities were affected by the global </w:t>
      </w:r>
      <w:r>
        <w:lastRenderedPageBreak/>
        <w:t>economic crisis, more precisely by the shrinking</w:t>
      </w:r>
      <w:r w:rsidR="00F8729C">
        <w:t xml:space="preserve"> </w:t>
      </w:r>
      <w:r>
        <w:t>capital market and decreasing consumer expenditure. For this period, the improvements in terms of performance are clear and can be caught in terms of both RAPs measures and tracking errors. Unlike other epidemic outbreaks, COVID-19 determines an increase in systematic risk</w:t>
      </w:r>
      <w:r w:rsidR="00F8729C">
        <w:t xml:space="preserve"> </w:t>
      </w:r>
      <w:r>
        <w:t>(</w:t>
      </w:r>
      <w:proofErr w:type="spellStart"/>
      <w:r>
        <w:t>Skare</w:t>
      </w:r>
      <w:proofErr w:type="spellEnd"/>
      <w:r>
        <w:t xml:space="preserve"> et al., 2021), but our results are less clear compared to the crisis period. </w:t>
      </w:r>
    </w:p>
    <w:p w14:paraId="00000065" w14:textId="71FE7D35" w:rsidR="00161631" w:rsidRDefault="00872C2A">
      <w:r>
        <w:t>There are several explanations for this evidence. First, there are still elements of uncertainty surrounding the pandemic and the free movement of people around the world. Furthermore, the difference between what happened during the financial crisis and the ways in which people were able to work at a distance (</w:t>
      </w:r>
      <w:r w:rsidR="00F8729C">
        <w:t>e.g.,</w:t>
      </w:r>
      <w:r>
        <w:t xml:space="preserve"> smart working, remote work software platforms, etc.) have improved and this changes the mobility of people for work purposes. Alongside these structural elements, if we consider more diversified investments, the hotel sector still has an improvement in investment performance under the diversification perspective compared to other asset classes. Our results, in a period of scarcity of financial resources such as COVID-19, are relevant </w:t>
      </w:r>
      <w:r w:rsidR="00F8729C">
        <w:t>regarding</w:t>
      </w:r>
      <w:r>
        <w:t xml:space="preserve"> hotel managers. </w:t>
      </w:r>
    </w:p>
    <w:p w14:paraId="00000066" w14:textId="77777777" w:rsidR="00161631" w:rsidRDefault="00872C2A">
      <w:r>
        <w:t>COVID-19 changes the rules of international travel and hotel activities, so that policymakers and investors must develop new readiness criteria to consider hotel industries as an asset class and its recovery from COVID-19’s disaster.</w:t>
      </w:r>
    </w:p>
    <w:p w14:paraId="00000067" w14:textId="77777777" w:rsidR="00161631" w:rsidRDefault="00872C2A">
      <w:r>
        <w:t xml:space="preserve">To these results, other two main factors must be added that could amplify the uncertainty and complexity. First, the hotel industry recovery is accelerating in the first half of 2021, as shown by the performance of the S&amp;P 1500 Hotels Restaurants &amp; Leisure Industry Index. Second, the hotel groups are transforming themselves because of indirect competition caused by online retailers, media and lodging companies. Digital technology is permitting new business models such as apps for self-check-in and other 24/7/365 services support. </w:t>
      </w:r>
    </w:p>
    <w:p w14:paraId="00000068" w14:textId="2B2A514B" w:rsidR="00161631" w:rsidRDefault="00872C2A">
      <w:r>
        <w:t xml:space="preserve">Additional analyses should improve the mean-variance approach used in our paper, their </w:t>
      </w:r>
      <w:r w:rsidR="00F8729C">
        <w:t>accuracy,</w:t>
      </w:r>
      <w:r>
        <w:t xml:space="preserve"> and their robustness. In addition, the EW portfolio approach needs further </w:t>
      </w:r>
      <w:r>
        <w:lastRenderedPageBreak/>
        <w:t xml:space="preserve">exploration, as the hotel stock picking in the building portfolio should be done considering fundamentals and propensity to the financial distress of the companies. </w:t>
      </w:r>
    </w:p>
    <w:p w14:paraId="00000069" w14:textId="77777777" w:rsidR="00161631" w:rsidRDefault="00872C2A">
      <w:pPr>
        <w:rPr>
          <w:highlight w:val="yellow"/>
        </w:rPr>
      </w:pPr>
      <w:r>
        <w:br w:type="page"/>
      </w:r>
    </w:p>
    <w:p w14:paraId="0000006A" w14:textId="77777777" w:rsidR="00161631" w:rsidRDefault="00872C2A">
      <w:pPr>
        <w:rPr>
          <w:b/>
        </w:rPr>
      </w:pPr>
      <w:r>
        <w:rPr>
          <w:b/>
        </w:rPr>
        <w:lastRenderedPageBreak/>
        <w:t>References</w:t>
      </w:r>
    </w:p>
    <w:p w14:paraId="0000006B" w14:textId="1C02F7FD" w:rsidR="00161631" w:rsidRDefault="00872C2A">
      <w:pPr>
        <w:spacing w:before="120" w:line="240" w:lineRule="auto"/>
      </w:pPr>
      <w:proofErr w:type="spellStart"/>
      <w:r>
        <w:t>Benninga</w:t>
      </w:r>
      <w:proofErr w:type="spellEnd"/>
      <w:r>
        <w:t xml:space="preserve">, </w:t>
      </w:r>
      <w:proofErr w:type="gramStart"/>
      <w:r>
        <w:t>S..</w:t>
      </w:r>
      <w:proofErr w:type="gramEnd"/>
      <w:r>
        <w:t xml:space="preserve"> </w:t>
      </w:r>
      <w:r w:rsidR="002F55A9">
        <w:t>“</w:t>
      </w:r>
      <w:r>
        <w:t>Principles of Finance with Excel</w:t>
      </w:r>
      <w:r w:rsidR="002F55A9">
        <w:t>”</w:t>
      </w:r>
      <w:r>
        <w:t>. Oxford University Press, Oxford</w:t>
      </w:r>
      <w:r w:rsidR="002F149E">
        <w:t>,</w:t>
      </w:r>
      <w:r>
        <w:t xml:space="preserve"> </w:t>
      </w:r>
      <w:r w:rsidR="003C24B3">
        <w:t>2006</w:t>
      </w:r>
    </w:p>
    <w:p w14:paraId="0000006C" w14:textId="1DFF74A1" w:rsidR="00161631" w:rsidRDefault="00872C2A">
      <w:pPr>
        <w:spacing w:before="120" w:line="240" w:lineRule="auto"/>
      </w:pPr>
      <w:proofErr w:type="spellStart"/>
      <w:r w:rsidRPr="00EC11D4">
        <w:t>Borghesi</w:t>
      </w:r>
      <w:proofErr w:type="spellEnd"/>
      <w:r w:rsidRPr="00EC11D4">
        <w:t xml:space="preserve">, R., </w:t>
      </w:r>
      <w:proofErr w:type="spellStart"/>
      <w:r w:rsidRPr="00EC11D4">
        <w:t>Annaraud</w:t>
      </w:r>
      <w:proofErr w:type="spellEnd"/>
      <w:r w:rsidRPr="00EC11D4">
        <w:t xml:space="preserve">, K., &amp; Singh, D. </w:t>
      </w:r>
      <w:r w:rsidR="002F55A9" w:rsidRPr="002F149E">
        <w:t>“</w:t>
      </w:r>
      <w:r>
        <w:t>Are hospitality industry IPO stock returns predictable?</w:t>
      </w:r>
      <w:r w:rsidR="002F55A9">
        <w:t>”</w:t>
      </w:r>
      <w:r>
        <w:t xml:space="preserve">. International Journal of Hospitality Management, </w:t>
      </w:r>
      <w:r w:rsidR="003C24B3" w:rsidRPr="002F149E">
        <w:t>2015,</w:t>
      </w:r>
      <w:r>
        <w:t xml:space="preserve">44, 23-27 </w:t>
      </w:r>
    </w:p>
    <w:p w14:paraId="0000006D" w14:textId="15759363" w:rsidR="00161631" w:rsidRDefault="00872C2A">
      <w:pPr>
        <w:spacing w:before="120" w:line="240" w:lineRule="auto"/>
        <w:rPr>
          <w:color w:val="000000"/>
        </w:rPr>
      </w:pPr>
      <w:r>
        <w:rPr>
          <w:color w:val="000000"/>
          <w:highlight w:val="white"/>
        </w:rPr>
        <w:t>Bloom, B. A.</w:t>
      </w:r>
      <w:r>
        <w:rPr>
          <w:color w:val="000000"/>
        </w:rPr>
        <w:t xml:space="preserve"> </w:t>
      </w:r>
      <w:r w:rsidR="002F55A9">
        <w:rPr>
          <w:color w:val="000000"/>
          <w:highlight w:val="white"/>
        </w:rPr>
        <w:t>“</w:t>
      </w:r>
      <w:r>
        <w:rPr>
          <w:color w:val="000000"/>
          <w:highlight w:val="white"/>
        </w:rPr>
        <w:t>The Predictive Ability of the Historic Beta of Hotel Stocks in the 2008 Market Downturn</w:t>
      </w:r>
      <w:r w:rsidR="002F55A9">
        <w:rPr>
          <w:color w:val="000000"/>
          <w:highlight w:val="white"/>
        </w:rPr>
        <w:t>”</w:t>
      </w:r>
      <w:r>
        <w:rPr>
          <w:color w:val="000000"/>
          <w:highlight w:val="white"/>
        </w:rPr>
        <w:t>. The Journal of Hospitality Financial Management, 17(1),</w:t>
      </w:r>
      <w:r w:rsidR="003C24B3" w:rsidRPr="003C24B3">
        <w:rPr>
          <w:color w:val="000000"/>
        </w:rPr>
        <w:t xml:space="preserve"> </w:t>
      </w:r>
      <w:r w:rsidR="003C24B3">
        <w:rPr>
          <w:color w:val="000000"/>
        </w:rPr>
        <w:t>2009</w:t>
      </w:r>
      <w:r w:rsidR="002F149E">
        <w:rPr>
          <w:color w:val="000000"/>
        </w:rPr>
        <w:t>,</w:t>
      </w:r>
      <w:r>
        <w:rPr>
          <w:color w:val="000000"/>
          <w:highlight w:val="white"/>
        </w:rPr>
        <w:t xml:space="preserve"> 47-61</w:t>
      </w:r>
      <w:r>
        <w:rPr>
          <w:color w:val="000000"/>
        </w:rPr>
        <w:t xml:space="preserve"> </w:t>
      </w:r>
    </w:p>
    <w:p w14:paraId="0000006E" w14:textId="6E2C42CE" w:rsidR="00161631" w:rsidRDefault="00872C2A">
      <w:pPr>
        <w:spacing w:before="120" w:line="240" w:lineRule="auto"/>
      </w:pPr>
      <w:r>
        <w:t xml:space="preserve">Brady, P. J. &amp; </w:t>
      </w:r>
      <w:proofErr w:type="spellStart"/>
      <w:r>
        <w:t>Conlin</w:t>
      </w:r>
      <w:proofErr w:type="spellEnd"/>
      <w:r>
        <w:t xml:space="preserve">, M. </w:t>
      </w:r>
      <w:proofErr w:type="gramStart"/>
      <w:r>
        <w:t>E..</w:t>
      </w:r>
      <w:proofErr w:type="gramEnd"/>
      <w:r>
        <w:t xml:space="preserve"> </w:t>
      </w:r>
      <w:r w:rsidR="002F55A9">
        <w:t>“</w:t>
      </w:r>
      <w:r>
        <w:t>The performance of REIT-owned properties and the impact of REIT market power</w:t>
      </w:r>
      <w:r w:rsidR="002F55A9">
        <w:t>”</w:t>
      </w:r>
      <w:r>
        <w:t>. The Journal of Real Estate Finance and Economics,</w:t>
      </w:r>
      <w:r w:rsidR="003C24B3">
        <w:t xml:space="preserve"> 2004</w:t>
      </w:r>
      <w:r w:rsidR="002F149E">
        <w:t>,</w:t>
      </w:r>
      <w:r>
        <w:t xml:space="preserve"> 28(1), 81-95 </w:t>
      </w:r>
    </w:p>
    <w:p w14:paraId="0000006F" w14:textId="6DB08EE1" w:rsidR="00161631" w:rsidRDefault="00872C2A">
      <w:pPr>
        <w:spacing w:before="120" w:line="240" w:lineRule="auto"/>
      </w:pPr>
      <w:r>
        <w:t xml:space="preserve">Chen, M.H., Kim, W.G. &amp; Kim, </w:t>
      </w:r>
      <w:proofErr w:type="gramStart"/>
      <w:r>
        <w:t>H.J. .</w:t>
      </w:r>
      <w:proofErr w:type="gramEnd"/>
      <w:r>
        <w:t xml:space="preserve"> </w:t>
      </w:r>
      <w:r w:rsidR="002F55A9">
        <w:t>“</w:t>
      </w:r>
      <w:r>
        <w:t>The impact of macroeconomic and non-macroeconomic forces on hotel stock returns</w:t>
      </w:r>
      <w:r w:rsidR="002F55A9">
        <w:t>”</w:t>
      </w:r>
      <w:r>
        <w:t xml:space="preserve">. International Journal of Hospitality Management </w:t>
      </w:r>
      <w:r w:rsidR="002F55A9">
        <w:t xml:space="preserve">2005, </w:t>
      </w:r>
      <w:r>
        <w:t xml:space="preserve">24, 243–258 </w:t>
      </w:r>
    </w:p>
    <w:p w14:paraId="00000070" w14:textId="315874FA" w:rsidR="00161631" w:rsidRDefault="00872C2A">
      <w:pPr>
        <w:spacing w:before="120" w:line="240" w:lineRule="auto"/>
      </w:pPr>
      <w:r>
        <w:t xml:space="preserve">Chen, M. H. </w:t>
      </w:r>
      <w:r w:rsidR="002F55A9">
        <w:t>“</w:t>
      </w:r>
      <w:r>
        <w:t>The reaction of US hospitality stock prices to Fed policy announcements</w:t>
      </w:r>
      <w:r w:rsidR="002F55A9">
        <w:t>”</w:t>
      </w:r>
      <w:r>
        <w:t>. International Journal of Hospitality Management,</w:t>
      </w:r>
      <w:r w:rsidR="002F149E">
        <w:t xml:space="preserve"> </w:t>
      </w:r>
      <w:r w:rsidR="002F55A9">
        <w:t>2012</w:t>
      </w:r>
      <w:r w:rsidR="002F149E">
        <w:t>,</w:t>
      </w:r>
      <w:r w:rsidR="00F8729C">
        <w:t xml:space="preserve"> </w:t>
      </w:r>
      <w:r>
        <w:t xml:space="preserve">31(2), 395-398 </w:t>
      </w:r>
    </w:p>
    <w:p w14:paraId="00000071" w14:textId="69AB49E9" w:rsidR="00161631" w:rsidRDefault="00872C2A">
      <w:pPr>
        <w:spacing w:before="120" w:line="240" w:lineRule="auto"/>
      </w:pPr>
      <w:r>
        <w:t xml:space="preserve">Dombey, O. </w:t>
      </w:r>
      <w:r w:rsidR="002F55A9">
        <w:t>“</w:t>
      </w:r>
      <w:r>
        <w:t>The effects of SARS on the Chinese tourism industry</w:t>
      </w:r>
      <w:r w:rsidR="002F55A9">
        <w:t>”</w:t>
      </w:r>
      <w:r>
        <w:t>. Journal of Vacation Marketing,</w:t>
      </w:r>
      <w:r w:rsidR="002F149E">
        <w:t xml:space="preserve"> </w:t>
      </w:r>
      <w:r w:rsidR="002F55A9">
        <w:t>2003</w:t>
      </w:r>
      <w:r w:rsidR="002F149E">
        <w:t>,</w:t>
      </w:r>
      <w:r w:rsidR="002F55A9">
        <w:t xml:space="preserve"> </w:t>
      </w:r>
      <w:r>
        <w:t xml:space="preserve">10(1), 4–10 </w:t>
      </w:r>
    </w:p>
    <w:p w14:paraId="00000072" w14:textId="08D23232" w:rsidR="00161631" w:rsidRDefault="00872C2A">
      <w:pPr>
        <w:spacing w:before="120" w:line="240" w:lineRule="auto"/>
      </w:pPr>
      <w:proofErr w:type="spellStart"/>
      <w:r>
        <w:t>Gilli</w:t>
      </w:r>
      <w:proofErr w:type="spellEnd"/>
      <w:r>
        <w:t xml:space="preserve">, M. &amp; Schumann, </w:t>
      </w:r>
      <w:proofErr w:type="gramStart"/>
      <w:r>
        <w:t>E. .</w:t>
      </w:r>
      <w:proofErr w:type="gramEnd"/>
      <w:r w:rsidR="002F55A9">
        <w:t>”</w:t>
      </w:r>
      <w:r>
        <w:t xml:space="preserve"> Optimal enough?</w:t>
      </w:r>
      <w:r w:rsidR="002F55A9">
        <w:t xml:space="preserve"> </w:t>
      </w:r>
      <w:proofErr w:type="gramStart"/>
      <w:r w:rsidR="002F55A9">
        <w:t>“</w:t>
      </w:r>
      <w:r w:rsidR="00F8729C">
        <w:t xml:space="preserve"> </w:t>
      </w:r>
      <w:r>
        <w:t>Journal</w:t>
      </w:r>
      <w:proofErr w:type="gramEnd"/>
      <w:r>
        <w:t xml:space="preserve"> of Heuristics, </w:t>
      </w:r>
      <w:r w:rsidR="002F55A9">
        <w:t>2011</w:t>
      </w:r>
      <w:r w:rsidR="002F149E">
        <w:t>,</w:t>
      </w:r>
      <w:r>
        <w:t xml:space="preserve">17(4), 373–387 </w:t>
      </w:r>
    </w:p>
    <w:p w14:paraId="00000074" w14:textId="734E4D56" w:rsidR="00161631" w:rsidRDefault="00872C2A">
      <w:pPr>
        <w:spacing w:before="120" w:line="240" w:lineRule="auto"/>
      </w:pPr>
      <w:r>
        <w:t xml:space="preserve">Kim, J. &amp; Jang, S. </w:t>
      </w:r>
      <w:r w:rsidR="002F55A9">
        <w:t>“</w:t>
      </w:r>
      <w:r>
        <w:t>Comparative analyses of hotel REITs: examining risk-return and performance characteristics</w:t>
      </w:r>
      <w:r w:rsidR="002F55A9">
        <w:t>”</w:t>
      </w:r>
      <w:r>
        <w:t>. International Journal of Contemporary Hospitality Management,</w:t>
      </w:r>
      <w:r w:rsidR="002F55A9">
        <w:t>2012</w:t>
      </w:r>
      <w:r w:rsidR="002F149E">
        <w:t>,</w:t>
      </w:r>
      <w:r>
        <w:t xml:space="preserve"> Vol. 24 No. 4, pp. 594-613 </w:t>
      </w:r>
    </w:p>
    <w:p w14:paraId="00000076" w14:textId="3110AD8F" w:rsidR="00161631" w:rsidRDefault="00872C2A">
      <w:pPr>
        <w:spacing w:before="120" w:line="240" w:lineRule="auto"/>
      </w:pPr>
      <w:proofErr w:type="spellStart"/>
      <w:r w:rsidRPr="00EC11D4">
        <w:t>Kosová</w:t>
      </w:r>
      <w:proofErr w:type="spellEnd"/>
      <w:r w:rsidRPr="00EC11D4">
        <w:t xml:space="preserve">, R. &amp; </w:t>
      </w:r>
      <w:proofErr w:type="spellStart"/>
      <w:r w:rsidRPr="00EC11D4">
        <w:t>Enz</w:t>
      </w:r>
      <w:proofErr w:type="spellEnd"/>
      <w:r w:rsidRPr="00EC11D4">
        <w:t xml:space="preserve">, C. A. </w:t>
      </w:r>
      <w:r w:rsidR="002F55A9" w:rsidRPr="002F149E">
        <w:t>“</w:t>
      </w:r>
      <w:r>
        <w:t>The terrorist attacks of 9/11 and the financial crisis of 2008: The impact of external shocks on US hotel performance</w:t>
      </w:r>
      <w:r w:rsidR="002F55A9">
        <w:t>”</w:t>
      </w:r>
      <w:r>
        <w:t>. Cornell Hospitality Quarterly,</w:t>
      </w:r>
      <w:r w:rsidR="002F55A9">
        <w:t>2012</w:t>
      </w:r>
      <w:r w:rsidR="002F149E">
        <w:t>,</w:t>
      </w:r>
      <w:r w:rsidR="002F55A9">
        <w:t xml:space="preserve"> </w:t>
      </w:r>
      <w:r>
        <w:t xml:space="preserve">53(4), 308-325 </w:t>
      </w:r>
    </w:p>
    <w:p w14:paraId="00000077" w14:textId="5B8EEA6B" w:rsidR="00161631" w:rsidRDefault="00872C2A">
      <w:pPr>
        <w:spacing w:before="120" w:line="240" w:lineRule="auto"/>
      </w:pPr>
      <w:r>
        <w:t xml:space="preserve">Kirill A., Menendez-plans, C., &amp; </w:t>
      </w:r>
      <w:proofErr w:type="spellStart"/>
      <w:r>
        <w:t>Orgaz</w:t>
      </w:r>
      <w:proofErr w:type="spellEnd"/>
      <w:r>
        <w:t xml:space="preserve">-Guerrero, N. </w:t>
      </w:r>
      <w:r w:rsidR="002F55A9">
        <w:t>“</w:t>
      </w:r>
      <w:r>
        <w:t>Risk management: comparative analysis of systematic risk and effect of the financial crisis on US tourism industry: Panel data research</w:t>
      </w:r>
      <w:r w:rsidR="002F55A9">
        <w:t>”</w:t>
      </w:r>
      <w:r>
        <w:t>. International Journal of Contemporary Hospitality Management</w:t>
      </w:r>
      <w:r w:rsidR="00EC11D4">
        <w:t>,</w:t>
      </w:r>
      <w:r w:rsidR="002F55A9">
        <w:t xml:space="preserve"> 2018</w:t>
      </w:r>
      <w:r w:rsidR="00EC11D4">
        <w:t>.</w:t>
      </w:r>
      <w:r w:rsidR="00F8729C">
        <w:t xml:space="preserve"> </w:t>
      </w:r>
      <w:r>
        <w:t xml:space="preserve">30(1):00-00 </w:t>
      </w:r>
    </w:p>
    <w:p w14:paraId="00000078" w14:textId="3EE70C38" w:rsidR="00161631" w:rsidRDefault="00872C2A">
      <w:pPr>
        <w:spacing w:before="120" w:line="240" w:lineRule="auto"/>
      </w:pPr>
      <w:r>
        <w:t xml:space="preserve">Lee C.K., Song H.J., </w:t>
      </w:r>
      <w:proofErr w:type="spellStart"/>
      <w:r>
        <w:t>Bendle</w:t>
      </w:r>
      <w:proofErr w:type="spellEnd"/>
      <w:r>
        <w:t xml:space="preserve"> L.J., Kim, M. &amp; Han, H. </w:t>
      </w:r>
      <w:r w:rsidR="002F55A9">
        <w:t>“</w:t>
      </w:r>
      <w:r>
        <w:t>The impact of non-pharmaceutical interventions for 2009 H1N1 influenza on travel intentions: A model of goal-directed behavior</w:t>
      </w:r>
      <w:r w:rsidR="002F55A9">
        <w:t>”</w:t>
      </w:r>
      <w:r>
        <w:t>. Tourism Management</w:t>
      </w:r>
      <w:r w:rsidR="00EC11D4">
        <w:t>,</w:t>
      </w:r>
      <w:r w:rsidR="002F55A9">
        <w:t xml:space="preserve"> 2012</w:t>
      </w:r>
      <w:r w:rsidR="00EC11D4">
        <w:t>,</w:t>
      </w:r>
      <w:r w:rsidR="00F8729C">
        <w:t xml:space="preserve"> </w:t>
      </w:r>
      <w:r>
        <w:t xml:space="preserve">33(1): 89–99 DOI: 10.1016/j.tourman.2011.02.006 </w:t>
      </w:r>
    </w:p>
    <w:p w14:paraId="00000079" w14:textId="61E2CE4E" w:rsidR="00161631" w:rsidRDefault="00872C2A">
      <w:pPr>
        <w:spacing w:before="120" w:line="240" w:lineRule="auto"/>
      </w:pPr>
      <w:r>
        <w:t xml:space="preserve">Lee, E. K. &amp; Mitchell, J. </w:t>
      </w:r>
      <w:proofErr w:type="gramStart"/>
      <w:r>
        <w:t xml:space="preserve">E. </w:t>
      </w:r>
      <w:r w:rsidR="002F55A9">
        <w:t>”</w:t>
      </w:r>
      <w:proofErr w:type="gramEnd"/>
      <w:r>
        <w:t xml:space="preserve"> Computational experience of an interior point SQP algorithm in a parallel branch-and-bound framework</w:t>
      </w:r>
      <w:r w:rsidR="002F55A9">
        <w:t>”</w:t>
      </w:r>
      <w:r>
        <w:t xml:space="preserve">. Proceedings of </w:t>
      </w:r>
      <w:proofErr w:type="gramStart"/>
      <w:r>
        <w:t>High Performance</w:t>
      </w:r>
      <w:proofErr w:type="gramEnd"/>
      <w:r>
        <w:t xml:space="preserve"> Optimization Techniques</w:t>
      </w:r>
      <w:r w:rsidR="00EC11D4">
        <w:t>,</w:t>
      </w:r>
      <w:r>
        <w:t xml:space="preserve"> 1997, 97-08 </w:t>
      </w:r>
    </w:p>
    <w:p w14:paraId="0000007A" w14:textId="00EE1529" w:rsidR="00161631" w:rsidRDefault="00872C2A">
      <w:pPr>
        <w:spacing w:before="120" w:line="240" w:lineRule="auto"/>
      </w:pPr>
      <w:r>
        <w:t xml:space="preserve">Lee, S., </w:t>
      </w:r>
      <w:proofErr w:type="spellStart"/>
      <w:r>
        <w:t>Upneja</w:t>
      </w:r>
      <w:proofErr w:type="spellEnd"/>
      <w:r>
        <w:t>, A.</w:t>
      </w:r>
      <w:r w:rsidR="00F8729C">
        <w:t xml:space="preserve"> </w:t>
      </w:r>
      <w:r w:rsidR="002F55A9">
        <w:t>“</w:t>
      </w:r>
      <w:r>
        <w:t>Does wall street truly understand valuation of publicly traded lodging stocks?</w:t>
      </w:r>
      <w:r w:rsidR="002F55A9">
        <w:t>”</w:t>
      </w:r>
      <w:r>
        <w:t>. Journal of Hospitality &amp; Tourism Research,</w:t>
      </w:r>
      <w:r w:rsidR="002F55A9">
        <w:t>2007</w:t>
      </w:r>
      <w:r w:rsidR="00EC11D4">
        <w:t>,</w:t>
      </w:r>
      <w:r>
        <w:t xml:space="preserve"> 31(2), 168-181 </w:t>
      </w:r>
    </w:p>
    <w:p w14:paraId="0000007B" w14:textId="15168A2D" w:rsidR="00161631" w:rsidRDefault="00872C2A">
      <w:pPr>
        <w:spacing w:before="120" w:line="240" w:lineRule="auto"/>
      </w:pPr>
      <w:r>
        <w:t xml:space="preserve">Mansouri, T., </w:t>
      </w:r>
      <w:proofErr w:type="spellStart"/>
      <w:r>
        <w:t>Farasat</w:t>
      </w:r>
      <w:proofErr w:type="spellEnd"/>
      <w:r>
        <w:t xml:space="preserve">, A., </w:t>
      </w:r>
      <w:proofErr w:type="spellStart"/>
      <w:r>
        <w:t>Menhaj</w:t>
      </w:r>
      <w:proofErr w:type="spellEnd"/>
      <w:r>
        <w:t xml:space="preserve">, M. B. &amp; Moghadam, M. R. S. </w:t>
      </w:r>
      <w:r w:rsidR="002F55A9">
        <w:t>“</w:t>
      </w:r>
      <w:r>
        <w:t>ARO: A new model free optimization algorithm for real time applications inspired by the asexual reproduction</w:t>
      </w:r>
      <w:r w:rsidR="002F55A9">
        <w:t>”</w:t>
      </w:r>
      <w:r>
        <w:t>. Expert systems with Applications, </w:t>
      </w:r>
      <w:r w:rsidR="002F55A9">
        <w:t>2011</w:t>
      </w:r>
      <w:r w:rsidR="00EC11D4">
        <w:t>,</w:t>
      </w:r>
      <w:r>
        <w:t xml:space="preserve">38(5), 4866-4874 </w:t>
      </w:r>
    </w:p>
    <w:p w14:paraId="0000007C" w14:textId="00041A2D" w:rsidR="00161631" w:rsidRDefault="00872C2A">
      <w:pPr>
        <w:spacing w:before="120" w:line="240" w:lineRule="auto"/>
      </w:pPr>
      <w:r>
        <w:t xml:space="preserve">Markowitz, H. </w:t>
      </w:r>
      <w:r w:rsidR="002F149E">
        <w:t>“</w:t>
      </w:r>
      <w:r>
        <w:t>Portfolio selection</w:t>
      </w:r>
      <w:r w:rsidR="002F149E">
        <w:t>”</w:t>
      </w:r>
      <w:r>
        <w:t xml:space="preserve">. Journal of Finance, </w:t>
      </w:r>
      <w:r w:rsidR="002F149E">
        <w:t>1952</w:t>
      </w:r>
      <w:r w:rsidR="00EC11D4">
        <w:t>,</w:t>
      </w:r>
      <w:r w:rsidR="002F149E">
        <w:t xml:space="preserve"> </w:t>
      </w:r>
      <w:r>
        <w:t xml:space="preserve">7, 77-91 </w:t>
      </w:r>
    </w:p>
    <w:p w14:paraId="0000007D" w14:textId="284A758B" w:rsidR="00161631" w:rsidRDefault="00872C2A">
      <w:pPr>
        <w:spacing w:before="120" w:line="240" w:lineRule="auto"/>
      </w:pPr>
      <w:r>
        <w:t>Markowitz,</w:t>
      </w:r>
      <w:r w:rsidR="002F149E">
        <w:t xml:space="preserve"> </w:t>
      </w:r>
      <w:r>
        <w:t xml:space="preserve">H. </w:t>
      </w:r>
      <w:r w:rsidR="002F149E">
        <w:t>“</w:t>
      </w:r>
      <w:r>
        <w:t>Portfolio Selection, Efficient Diversification of Investment</w:t>
      </w:r>
      <w:r w:rsidR="002F149E">
        <w:t xml:space="preserve">” </w:t>
      </w:r>
      <w:r>
        <w:t xml:space="preserve">Basil Blackwell, New York. </w:t>
      </w:r>
      <w:r w:rsidR="002F149E">
        <w:t>1959.</w:t>
      </w:r>
    </w:p>
    <w:p w14:paraId="0000007E" w14:textId="53C04EC9" w:rsidR="00161631" w:rsidRDefault="00872C2A">
      <w:pPr>
        <w:spacing w:before="120" w:line="240" w:lineRule="auto"/>
      </w:pPr>
      <w:r>
        <w:t xml:space="preserve">Markowitz, H. </w:t>
      </w:r>
      <w:r w:rsidR="002F149E">
        <w:t>“</w:t>
      </w:r>
      <w:r>
        <w:t>Mean-Variance Analysis in Portfolio Choice and Capital Markets</w:t>
      </w:r>
      <w:r w:rsidR="002F149E">
        <w:t>”</w:t>
      </w:r>
      <w:r>
        <w:t>. Blackwell Publishers, Cambridge</w:t>
      </w:r>
      <w:r w:rsidR="00EC11D4">
        <w:t>,</w:t>
      </w:r>
      <w:r>
        <w:t xml:space="preserve"> </w:t>
      </w:r>
      <w:r w:rsidR="002F149E">
        <w:t>1987</w:t>
      </w:r>
    </w:p>
    <w:p w14:paraId="0000007F" w14:textId="67D4EA4C" w:rsidR="00161631" w:rsidRDefault="00872C2A">
      <w:pPr>
        <w:spacing w:before="120" w:line="240" w:lineRule="auto"/>
      </w:pPr>
      <w:r>
        <w:lastRenderedPageBreak/>
        <w:t>McIntosh, W., Fitzgerald, M. &amp; Kirk, J</w:t>
      </w:r>
      <w:r w:rsidR="002F149E">
        <w:t xml:space="preserve"> “</w:t>
      </w:r>
      <w:r>
        <w:t>Non-traditional property types: part of a diversified real estate portfolio?</w:t>
      </w:r>
      <w:r w:rsidR="002F149E">
        <w:t>”</w:t>
      </w:r>
      <w:r>
        <w:t>. The Journal of Portfolio Management,</w:t>
      </w:r>
      <w:r w:rsidR="002F149E">
        <w:t>2012</w:t>
      </w:r>
      <w:r w:rsidR="00EC11D4">
        <w:t>,</w:t>
      </w:r>
      <w:r w:rsidR="00F8729C">
        <w:t xml:space="preserve"> </w:t>
      </w:r>
      <w:r>
        <w:t xml:space="preserve">43(6), 62-72 </w:t>
      </w:r>
    </w:p>
    <w:p w14:paraId="00000080" w14:textId="33933687" w:rsidR="00161631" w:rsidRDefault="00872C2A">
      <w:pPr>
        <w:spacing w:before="120" w:line="240" w:lineRule="auto"/>
      </w:pPr>
      <w:proofErr w:type="spellStart"/>
      <w:r>
        <w:t>Paea</w:t>
      </w:r>
      <w:proofErr w:type="spellEnd"/>
      <w:r>
        <w:t xml:space="preserve">, Y., &amp; </w:t>
      </w:r>
      <w:proofErr w:type="spellStart"/>
      <w:r>
        <w:t>Sabbaghi</w:t>
      </w:r>
      <w:proofErr w:type="spellEnd"/>
      <w:r>
        <w:t xml:space="preserve"> N</w:t>
      </w:r>
      <w:r w:rsidR="002F149E">
        <w:t xml:space="preserve"> “</w:t>
      </w:r>
      <w:r>
        <w:t>Equally weighted portfolios vs value weighted portfolios: Reasons for differing betas</w:t>
      </w:r>
      <w:r w:rsidR="002F149E">
        <w:t>”</w:t>
      </w:r>
      <w:r>
        <w:t>. Journal of Financial Stability</w:t>
      </w:r>
      <w:r w:rsidR="00EC11D4">
        <w:t>,</w:t>
      </w:r>
      <w:r w:rsidR="002F149E">
        <w:t xml:space="preserve"> 2015</w:t>
      </w:r>
      <w:r w:rsidR="00EC11D4">
        <w:t>,</w:t>
      </w:r>
      <w:r>
        <w:t xml:space="preserve"> 18 203–207 </w:t>
      </w:r>
    </w:p>
    <w:p w14:paraId="00000081" w14:textId="503F64DD" w:rsidR="00161631" w:rsidRDefault="00872C2A">
      <w:pPr>
        <w:spacing w:before="120" w:line="240" w:lineRule="auto"/>
      </w:pPr>
      <w:r w:rsidRPr="006C223D">
        <w:t>Škare, M., Soriano, D. R. &amp;</w:t>
      </w:r>
      <w:r w:rsidR="00F8729C" w:rsidRPr="006C223D">
        <w:t xml:space="preserve"> </w:t>
      </w:r>
      <w:r w:rsidRPr="006C223D">
        <w:t>Porada-Rochoń, M..</w:t>
      </w:r>
      <w:r w:rsidR="002F149E" w:rsidRPr="006C223D">
        <w:t>”</w:t>
      </w:r>
      <w:r w:rsidRPr="006C223D">
        <w:t xml:space="preserve"> </w:t>
      </w:r>
      <w:r>
        <w:t>Impact of COVID-19 on the travel and tourism industry</w:t>
      </w:r>
      <w:r w:rsidR="002F149E">
        <w:t>”</w:t>
      </w:r>
      <w:r>
        <w:t>. Technological Forecasting and Social Change,</w:t>
      </w:r>
      <w:r w:rsidR="002F149E">
        <w:t>2019</w:t>
      </w:r>
      <w:r w:rsidR="00EC11D4">
        <w:t>,</w:t>
      </w:r>
      <w:r w:rsidR="00F8729C">
        <w:t xml:space="preserve"> </w:t>
      </w:r>
      <w:r>
        <w:t xml:space="preserve">163, 120469 </w:t>
      </w:r>
    </w:p>
    <w:p w14:paraId="00000082" w14:textId="73F406F3" w:rsidR="00161631" w:rsidRDefault="00872C2A">
      <w:pPr>
        <w:spacing w:before="120" w:line="240" w:lineRule="auto"/>
      </w:pPr>
      <w:r>
        <w:t xml:space="preserve">Statman, M. The diversification </w:t>
      </w:r>
      <w:proofErr w:type="gramStart"/>
      <w:r>
        <w:t>puzzle</w:t>
      </w:r>
      <w:proofErr w:type="gramEnd"/>
      <w:r>
        <w:t>. Financial Analysts Journal, </w:t>
      </w:r>
      <w:r w:rsidR="002F149E">
        <w:t>2004</w:t>
      </w:r>
      <w:r w:rsidR="00EC11D4">
        <w:t>,</w:t>
      </w:r>
      <w:r>
        <w:t xml:space="preserve">60(4), 44-53 </w:t>
      </w:r>
    </w:p>
    <w:p w14:paraId="5D71DB39" w14:textId="77777777" w:rsidR="0053329C" w:rsidRDefault="00872C2A">
      <w:pPr>
        <w:spacing w:before="120" w:line="240" w:lineRule="auto"/>
      </w:pPr>
      <w:r>
        <w:t xml:space="preserve">The World Bank </w:t>
      </w:r>
      <w:r w:rsidR="002F149E">
        <w:t>“</w:t>
      </w:r>
      <w:r>
        <w:t>Innovating for Tourism: How a World Bank Program Has Supported Entrepreneurs</w:t>
      </w:r>
      <w:r w:rsidR="002F149E">
        <w:t>”</w:t>
      </w:r>
      <w:r>
        <w:t xml:space="preserve"> in Textiles, Distilling and Virtual Reality to Promote Benin as a Tourist</w:t>
      </w:r>
      <w:r w:rsidR="00DC2D78">
        <w:t xml:space="preserve"> </w:t>
      </w:r>
      <w:r>
        <w:t>Destination</w:t>
      </w:r>
      <w:r w:rsidR="00EC11D4">
        <w:t>,</w:t>
      </w:r>
      <w:r>
        <w:t xml:space="preserve"> </w:t>
      </w:r>
      <w:r w:rsidR="002F149E">
        <w:t>2018</w:t>
      </w:r>
      <w:r w:rsidR="00EC11D4">
        <w:t>.</w:t>
      </w:r>
    </w:p>
    <w:p w14:paraId="7DDE438D" w14:textId="77777777" w:rsidR="0053329C" w:rsidRDefault="0053329C">
      <w:pPr>
        <w:spacing w:before="120" w:line="240" w:lineRule="auto"/>
      </w:pPr>
    </w:p>
    <w:p w14:paraId="6BFEA666" w14:textId="2BF8DF8A" w:rsidR="0053329C" w:rsidRDefault="0053329C">
      <w:pPr>
        <w:spacing w:before="120" w:line="240" w:lineRule="auto"/>
      </w:pPr>
      <w:r>
        <w:br w:type="page"/>
      </w:r>
    </w:p>
    <w:p w14:paraId="0FEC84AF" w14:textId="77777777" w:rsidR="0086199B" w:rsidRDefault="0086199B" w:rsidP="0086199B"/>
    <w:p w14:paraId="7FAAEC23" w14:textId="77777777" w:rsidR="0086199B" w:rsidRDefault="0086199B" w:rsidP="0086199B">
      <w:pPr>
        <w:rPr>
          <w:b/>
        </w:rPr>
      </w:pPr>
      <w:r>
        <w:rPr>
          <w:b/>
        </w:rPr>
        <w:t>Table 1 Equally Weighted Portfolio Statistics</w:t>
      </w:r>
    </w:p>
    <w:p w14:paraId="5B31EE41" w14:textId="77777777" w:rsidR="0086199B" w:rsidRDefault="0086199B" w:rsidP="0086199B">
      <w:pPr>
        <w:rPr>
          <w:b/>
        </w:rPr>
      </w:pPr>
      <w:r>
        <w:rPr>
          <w:b/>
        </w:rPr>
        <w:t>Panel A –by years</w:t>
      </w:r>
    </w:p>
    <w:tbl>
      <w:tblPr>
        <w:tblW w:w="7622" w:type="dxa"/>
        <w:jc w:val="center"/>
        <w:tblLayout w:type="fixed"/>
        <w:tblCellMar>
          <w:left w:w="0" w:type="dxa"/>
          <w:right w:w="0" w:type="dxa"/>
        </w:tblCellMar>
        <w:tblLook w:val="0400" w:firstRow="0" w:lastRow="0" w:firstColumn="0" w:lastColumn="0" w:noHBand="0" w:noVBand="1"/>
      </w:tblPr>
      <w:tblGrid>
        <w:gridCol w:w="460"/>
        <w:gridCol w:w="607"/>
        <w:gridCol w:w="1425"/>
        <w:gridCol w:w="634"/>
        <w:gridCol w:w="687"/>
        <w:gridCol w:w="634"/>
        <w:gridCol w:w="1087"/>
        <w:gridCol w:w="687"/>
        <w:gridCol w:w="687"/>
        <w:gridCol w:w="714"/>
      </w:tblGrid>
      <w:tr w:rsidR="0086199B" w14:paraId="6A6E4A72" w14:textId="77777777" w:rsidTr="0086199B">
        <w:trPr>
          <w:jc w:val="center"/>
        </w:trPr>
        <w:tc>
          <w:tcPr>
            <w:tcW w:w="460" w:type="dxa"/>
            <w:tcBorders>
              <w:top w:val="single" w:sz="4" w:space="0" w:color="000000"/>
              <w:left w:val="nil"/>
              <w:bottom w:val="nil"/>
              <w:right w:val="nil"/>
            </w:tcBorders>
            <w:shd w:val="clear" w:color="auto" w:fill="auto"/>
            <w:vAlign w:val="bottom"/>
          </w:tcPr>
          <w:p w14:paraId="258E110D" w14:textId="77777777" w:rsidR="0086199B" w:rsidRDefault="0086199B" w:rsidP="00E920FD">
            <w:pPr>
              <w:spacing w:line="240" w:lineRule="auto"/>
              <w:jc w:val="center"/>
              <w:rPr>
                <w:color w:val="000000"/>
                <w:sz w:val="16"/>
                <w:szCs w:val="16"/>
              </w:rPr>
            </w:pPr>
            <w:r>
              <w:rPr>
                <w:color w:val="000000"/>
                <w:sz w:val="16"/>
                <w:szCs w:val="16"/>
              </w:rPr>
              <w:t> </w:t>
            </w:r>
          </w:p>
        </w:tc>
        <w:tc>
          <w:tcPr>
            <w:tcW w:w="607" w:type="dxa"/>
            <w:tcBorders>
              <w:top w:val="single" w:sz="4" w:space="0" w:color="000000"/>
              <w:left w:val="nil"/>
              <w:bottom w:val="nil"/>
              <w:right w:val="nil"/>
            </w:tcBorders>
            <w:shd w:val="clear" w:color="auto" w:fill="auto"/>
            <w:vAlign w:val="bottom"/>
          </w:tcPr>
          <w:p w14:paraId="5630E69B" w14:textId="77777777" w:rsidR="0086199B" w:rsidRDefault="0086199B" w:rsidP="00E920FD">
            <w:pPr>
              <w:spacing w:line="240" w:lineRule="auto"/>
              <w:jc w:val="center"/>
              <w:rPr>
                <w:b/>
                <w:color w:val="000000"/>
                <w:sz w:val="16"/>
                <w:szCs w:val="16"/>
              </w:rPr>
            </w:pPr>
            <w:r>
              <w:rPr>
                <w:b/>
                <w:color w:val="000000"/>
                <w:sz w:val="16"/>
                <w:szCs w:val="16"/>
              </w:rPr>
              <w:t>mean</w:t>
            </w:r>
          </w:p>
        </w:tc>
        <w:tc>
          <w:tcPr>
            <w:tcW w:w="1425" w:type="dxa"/>
            <w:tcBorders>
              <w:top w:val="single" w:sz="4" w:space="0" w:color="000000"/>
              <w:left w:val="nil"/>
              <w:bottom w:val="nil"/>
              <w:right w:val="nil"/>
            </w:tcBorders>
            <w:shd w:val="clear" w:color="auto" w:fill="auto"/>
            <w:vAlign w:val="bottom"/>
          </w:tcPr>
          <w:p w14:paraId="2D0B9BB5" w14:textId="77777777" w:rsidR="0086199B" w:rsidRDefault="0086199B" w:rsidP="00E920FD">
            <w:pPr>
              <w:spacing w:line="240" w:lineRule="auto"/>
              <w:jc w:val="center"/>
              <w:rPr>
                <w:b/>
                <w:color w:val="000000"/>
                <w:sz w:val="16"/>
                <w:szCs w:val="16"/>
              </w:rPr>
            </w:pPr>
            <w:r>
              <w:rPr>
                <w:b/>
                <w:color w:val="000000"/>
                <w:sz w:val="16"/>
                <w:szCs w:val="16"/>
              </w:rPr>
              <w:t>standard deviation</w:t>
            </w:r>
          </w:p>
        </w:tc>
        <w:tc>
          <w:tcPr>
            <w:tcW w:w="634" w:type="dxa"/>
            <w:tcBorders>
              <w:top w:val="single" w:sz="4" w:space="0" w:color="000000"/>
              <w:left w:val="nil"/>
              <w:bottom w:val="nil"/>
              <w:right w:val="nil"/>
            </w:tcBorders>
            <w:shd w:val="clear" w:color="auto" w:fill="auto"/>
            <w:vAlign w:val="bottom"/>
          </w:tcPr>
          <w:p w14:paraId="3161289A" w14:textId="77777777" w:rsidR="0086199B" w:rsidRDefault="0086199B" w:rsidP="00E920FD">
            <w:pPr>
              <w:spacing w:line="240" w:lineRule="auto"/>
              <w:jc w:val="center"/>
              <w:rPr>
                <w:b/>
                <w:color w:val="000000"/>
                <w:sz w:val="16"/>
                <w:szCs w:val="16"/>
              </w:rPr>
            </w:pPr>
            <w:r>
              <w:rPr>
                <w:b/>
                <w:color w:val="000000"/>
                <w:sz w:val="16"/>
                <w:szCs w:val="16"/>
              </w:rPr>
              <w:t>max</w:t>
            </w:r>
          </w:p>
        </w:tc>
        <w:tc>
          <w:tcPr>
            <w:tcW w:w="687" w:type="dxa"/>
            <w:tcBorders>
              <w:top w:val="single" w:sz="4" w:space="0" w:color="000000"/>
              <w:left w:val="nil"/>
              <w:bottom w:val="nil"/>
              <w:right w:val="nil"/>
            </w:tcBorders>
            <w:shd w:val="clear" w:color="auto" w:fill="auto"/>
            <w:vAlign w:val="bottom"/>
          </w:tcPr>
          <w:p w14:paraId="775F581C" w14:textId="77777777" w:rsidR="0086199B" w:rsidRDefault="0086199B" w:rsidP="00E920FD">
            <w:pPr>
              <w:spacing w:line="240" w:lineRule="auto"/>
              <w:jc w:val="center"/>
              <w:rPr>
                <w:b/>
                <w:color w:val="000000"/>
                <w:sz w:val="16"/>
                <w:szCs w:val="16"/>
              </w:rPr>
            </w:pPr>
            <w:r>
              <w:rPr>
                <w:b/>
                <w:color w:val="000000"/>
                <w:sz w:val="16"/>
                <w:szCs w:val="16"/>
              </w:rPr>
              <w:t>min</w:t>
            </w:r>
          </w:p>
        </w:tc>
        <w:tc>
          <w:tcPr>
            <w:tcW w:w="634" w:type="dxa"/>
            <w:tcBorders>
              <w:top w:val="single" w:sz="4" w:space="0" w:color="000000"/>
              <w:left w:val="nil"/>
              <w:bottom w:val="nil"/>
              <w:right w:val="nil"/>
            </w:tcBorders>
            <w:shd w:val="clear" w:color="auto" w:fill="auto"/>
            <w:vAlign w:val="bottom"/>
          </w:tcPr>
          <w:p w14:paraId="1FC424E8" w14:textId="77777777" w:rsidR="0086199B" w:rsidRDefault="0086199B" w:rsidP="00E920FD">
            <w:pPr>
              <w:spacing w:line="240" w:lineRule="auto"/>
              <w:jc w:val="center"/>
              <w:rPr>
                <w:b/>
                <w:color w:val="000000"/>
                <w:sz w:val="16"/>
                <w:szCs w:val="16"/>
              </w:rPr>
            </w:pPr>
            <w:r>
              <w:rPr>
                <w:b/>
                <w:color w:val="000000"/>
                <w:sz w:val="16"/>
                <w:szCs w:val="16"/>
              </w:rPr>
              <w:t>beta</w:t>
            </w:r>
          </w:p>
        </w:tc>
        <w:tc>
          <w:tcPr>
            <w:tcW w:w="1087" w:type="dxa"/>
            <w:tcBorders>
              <w:top w:val="single" w:sz="4" w:space="0" w:color="000000"/>
              <w:left w:val="nil"/>
              <w:bottom w:val="nil"/>
              <w:right w:val="nil"/>
            </w:tcBorders>
            <w:shd w:val="clear" w:color="auto" w:fill="auto"/>
            <w:vAlign w:val="bottom"/>
          </w:tcPr>
          <w:p w14:paraId="42C8A023" w14:textId="77777777" w:rsidR="0086199B" w:rsidRDefault="0086199B" w:rsidP="00E920FD">
            <w:pPr>
              <w:spacing w:line="240" w:lineRule="auto"/>
              <w:jc w:val="center"/>
              <w:rPr>
                <w:b/>
                <w:color w:val="000000"/>
                <w:sz w:val="16"/>
                <w:szCs w:val="16"/>
              </w:rPr>
            </w:pPr>
            <w:r>
              <w:rPr>
                <w:b/>
                <w:color w:val="000000"/>
                <w:sz w:val="16"/>
                <w:szCs w:val="16"/>
              </w:rPr>
              <w:t>downside risk</w:t>
            </w:r>
          </w:p>
        </w:tc>
        <w:tc>
          <w:tcPr>
            <w:tcW w:w="687" w:type="dxa"/>
            <w:tcBorders>
              <w:top w:val="single" w:sz="4" w:space="0" w:color="000000"/>
              <w:left w:val="nil"/>
              <w:bottom w:val="nil"/>
              <w:right w:val="nil"/>
            </w:tcBorders>
            <w:shd w:val="clear" w:color="auto" w:fill="auto"/>
            <w:vAlign w:val="bottom"/>
          </w:tcPr>
          <w:p w14:paraId="25B43FF9" w14:textId="77777777" w:rsidR="0086199B" w:rsidRDefault="0086199B" w:rsidP="00E920FD">
            <w:pPr>
              <w:spacing w:line="240" w:lineRule="auto"/>
              <w:jc w:val="center"/>
              <w:rPr>
                <w:b/>
                <w:color w:val="000000"/>
                <w:sz w:val="16"/>
                <w:szCs w:val="16"/>
              </w:rPr>
            </w:pPr>
            <w:proofErr w:type="spellStart"/>
            <w:r>
              <w:rPr>
                <w:b/>
                <w:color w:val="000000"/>
                <w:sz w:val="16"/>
                <w:szCs w:val="16"/>
              </w:rPr>
              <w:t>sortino</w:t>
            </w:r>
            <w:proofErr w:type="spellEnd"/>
          </w:p>
        </w:tc>
        <w:tc>
          <w:tcPr>
            <w:tcW w:w="687" w:type="dxa"/>
            <w:tcBorders>
              <w:top w:val="single" w:sz="4" w:space="0" w:color="000000"/>
              <w:left w:val="nil"/>
              <w:bottom w:val="nil"/>
              <w:right w:val="nil"/>
            </w:tcBorders>
            <w:shd w:val="clear" w:color="auto" w:fill="auto"/>
            <w:vAlign w:val="bottom"/>
          </w:tcPr>
          <w:p w14:paraId="0F070475" w14:textId="77777777" w:rsidR="0086199B" w:rsidRDefault="0086199B" w:rsidP="00E920FD">
            <w:pPr>
              <w:spacing w:line="240" w:lineRule="auto"/>
              <w:jc w:val="center"/>
              <w:rPr>
                <w:b/>
                <w:color w:val="000000"/>
                <w:sz w:val="16"/>
                <w:szCs w:val="16"/>
              </w:rPr>
            </w:pPr>
            <w:proofErr w:type="spellStart"/>
            <w:r>
              <w:rPr>
                <w:b/>
                <w:color w:val="000000"/>
                <w:sz w:val="16"/>
                <w:szCs w:val="16"/>
              </w:rPr>
              <w:t>treynor</w:t>
            </w:r>
            <w:proofErr w:type="spellEnd"/>
          </w:p>
        </w:tc>
        <w:tc>
          <w:tcPr>
            <w:tcW w:w="714" w:type="dxa"/>
            <w:tcBorders>
              <w:top w:val="single" w:sz="4" w:space="0" w:color="000000"/>
              <w:left w:val="nil"/>
              <w:bottom w:val="nil"/>
              <w:right w:val="nil"/>
            </w:tcBorders>
            <w:shd w:val="clear" w:color="auto" w:fill="auto"/>
            <w:vAlign w:val="bottom"/>
          </w:tcPr>
          <w:p w14:paraId="1B42BD8B" w14:textId="77777777" w:rsidR="0086199B" w:rsidRDefault="0086199B" w:rsidP="00E920FD">
            <w:pPr>
              <w:spacing w:line="240" w:lineRule="auto"/>
              <w:jc w:val="center"/>
              <w:rPr>
                <w:b/>
                <w:color w:val="000000"/>
                <w:sz w:val="16"/>
                <w:szCs w:val="16"/>
              </w:rPr>
            </w:pPr>
            <w:proofErr w:type="spellStart"/>
            <w:r>
              <w:rPr>
                <w:b/>
                <w:color w:val="000000"/>
                <w:sz w:val="16"/>
                <w:szCs w:val="16"/>
              </w:rPr>
              <w:t>sharpe</w:t>
            </w:r>
            <w:proofErr w:type="spellEnd"/>
          </w:p>
        </w:tc>
      </w:tr>
      <w:tr w:rsidR="0086199B" w14:paraId="5104914E" w14:textId="77777777" w:rsidTr="0086199B">
        <w:trPr>
          <w:jc w:val="center"/>
        </w:trPr>
        <w:tc>
          <w:tcPr>
            <w:tcW w:w="460" w:type="dxa"/>
            <w:tcBorders>
              <w:top w:val="single" w:sz="4" w:space="0" w:color="000000"/>
              <w:left w:val="nil"/>
              <w:bottom w:val="nil"/>
              <w:right w:val="nil"/>
            </w:tcBorders>
            <w:shd w:val="clear" w:color="auto" w:fill="auto"/>
            <w:vAlign w:val="bottom"/>
          </w:tcPr>
          <w:p w14:paraId="242AE629" w14:textId="77777777" w:rsidR="0086199B" w:rsidRDefault="0086199B" w:rsidP="00E920FD">
            <w:pPr>
              <w:spacing w:line="240" w:lineRule="auto"/>
              <w:jc w:val="center"/>
              <w:rPr>
                <w:b/>
                <w:color w:val="000000"/>
                <w:sz w:val="16"/>
                <w:szCs w:val="16"/>
              </w:rPr>
            </w:pPr>
            <w:r>
              <w:rPr>
                <w:b/>
                <w:color w:val="000000"/>
                <w:sz w:val="16"/>
                <w:szCs w:val="16"/>
              </w:rPr>
              <w:t>2000</w:t>
            </w:r>
          </w:p>
        </w:tc>
        <w:tc>
          <w:tcPr>
            <w:tcW w:w="607" w:type="dxa"/>
            <w:tcBorders>
              <w:top w:val="single" w:sz="4" w:space="0" w:color="000000"/>
              <w:left w:val="nil"/>
              <w:bottom w:val="nil"/>
              <w:right w:val="nil"/>
            </w:tcBorders>
            <w:shd w:val="clear" w:color="auto" w:fill="auto"/>
            <w:vAlign w:val="bottom"/>
          </w:tcPr>
          <w:p w14:paraId="1CCC7835" w14:textId="77777777" w:rsidR="0086199B" w:rsidRDefault="0086199B" w:rsidP="00E920FD">
            <w:pPr>
              <w:spacing w:line="240" w:lineRule="auto"/>
              <w:jc w:val="center"/>
              <w:rPr>
                <w:color w:val="000000"/>
                <w:sz w:val="16"/>
                <w:szCs w:val="16"/>
              </w:rPr>
            </w:pPr>
            <w:r>
              <w:rPr>
                <w:color w:val="000000"/>
                <w:sz w:val="16"/>
                <w:szCs w:val="16"/>
              </w:rPr>
              <w:t>-2.19%</w:t>
            </w:r>
          </w:p>
        </w:tc>
        <w:tc>
          <w:tcPr>
            <w:tcW w:w="1425" w:type="dxa"/>
            <w:tcBorders>
              <w:top w:val="single" w:sz="4" w:space="0" w:color="000000"/>
              <w:left w:val="nil"/>
              <w:bottom w:val="nil"/>
              <w:right w:val="nil"/>
            </w:tcBorders>
            <w:shd w:val="clear" w:color="auto" w:fill="auto"/>
            <w:vAlign w:val="bottom"/>
          </w:tcPr>
          <w:p w14:paraId="6B2C3D67" w14:textId="77777777" w:rsidR="0086199B" w:rsidRDefault="0086199B" w:rsidP="00E920FD">
            <w:pPr>
              <w:spacing w:line="240" w:lineRule="auto"/>
              <w:jc w:val="center"/>
              <w:rPr>
                <w:color w:val="000000"/>
                <w:sz w:val="16"/>
                <w:szCs w:val="16"/>
              </w:rPr>
            </w:pPr>
            <w:r>
              <w:rPr>
                <w:color w:val="000000"/>
                <w:sz w:val="16"/>
                <w:szCs w:val="16"/>
              </w:rPr>
              <w:t>6.13%</w:t>
            </w:r>
          </w:p>
        </w:tc>
        <w:tc>
          <w:tcPr>
            <w:tcW w:w="634" w:type="dxa"/>
            <w:tcBorders>
              <w:top w:val="single" w:sz="4" w:space="0" w:color="000000"/>
              <w:left w:val="nil"/>
              <w:bottom w:val="nil"/>
              <w:right w:val="nil"/>
            </w:tcBorders>
            <w:shd w:val="clear" w:color="auto" w:fill="auto"/>
            <w:vAlign w:val="bottom"/>
          </w:tcPr>
          <w:p w14:paraId="1B3C8272" w14:textId="77777777" w:rsidR="0086199B" w:rsidRDefault="0086199B" w:rsidP="00E920FD">
            <w:pPr>
              <w:spacing w:line="240" w:lineRule="auto"/>
              <w:jc w:val="center"/>
              <w:rPr>
                <w:color w:val="000000"/>
                <w:sz w:val="16"/>
                <w:szCs w:val="16"/>
              </w:rPr>
            </w:pPr>
            <w:r>
              <w:rPr>
                <w:color w:val="000000"/>
                <w:sz w:val="16"/>
                <w:szCs w:val="16"/>
              </w:rPr>
              <w:t>7.70%</w:t>
            </w:r>
          </w:p>
        </w:tc>
        <w:tc>
          <w:tcPr>
            <w:tcW w:w="687" w:type="dxa"/>
            <w:tcBorders>
              <w:top w:val="single" w:sz="4" w:space="0" w:color="000000"/>
              <w:left w:val="nil"/>
              <w:bottom w:val="nil"/>
              <w:right w:val="nil"/>
            </w:tcBorders>
            <w:shd w:val="clear" w:color="auto" w:fill="auto"/>
            <w:vAlign w:val="bottom"/>
          </w:tcPr>
          <w:p w14:paraId="7B6503C9" w14:textId="77777777" w:rsidR="0086199B" w:rsidRDefault="0086199B" w:rsidP="00E920FD">
            <w:pPr>
              <w:spacing w:line="240" w:lineRule="auto"/>
              <w:jc w:val="center"/>
              <w:rPr>
                <w:color w:val="000000"/>
                <w:sz w:val="16"/>
                <w:szCs w:val="16"/>
              </w:rPr>
            </w:pPr>
            <w:r>
              <w:rPr>
                <w:color w:val="000000"/>
                <w:sz w:val="16"/>
                <w:szCs w:val="16"/>
              </w:rPr>
              <w:t>-11.39%</w:t>
            </w:r>
          </w:p>
        </w:tc>
        <w:tc>
          <w:tcPr>
            <w:tcW w:w="634" w:type="dxa"/>
            <w:tcBorders>
              <w:top w:val="single" w:sz="4" w:space="0" w:color="000000"/>
              <w:left w:val="nil"/>
              <w:bottom w:val="nil"/>
              <w:right w:val="nil"/>
            </w:tcBorders>
            <w:shd w:val="clear" w:color="auto" w:fill="auto"/>
            <w:vAlign w:val="bottom"/>
          </w:tcPr>
          <w:p w14:paraId="6D4F34F2" w14:textId="77777777" w:rsidR="0086199B" w:rsidRDefault="0086199B" w:rsidP="00E920FD">
            <w:pPr>
              <w:spacing w:line="240" w:lineRule="auto"/>
              <w:jc w:val="center"/>
              <w:rPr>
                <w:color w:val="000000"/>
                <w:sz w:val="16"/>
                <w:szCs w:val="16"/>
              </w:rPr>
            </w:pPr>
            <w:r>
              <w:rPr>
                <w:color w:val="000000"/>
                <w:sz w:val="16"/>
                <w:szCs w:val="16"/>
              </w:rPr>
              <w:t xml:space="preserve">0.8326 </w:t>
            </w:r>
          </w:p>
        </w:tc>
        <w:tc>
          <w:tcPr>
            <w:tcW w:w="1087" w:type="dxa"/>
            <w:tcBorders>
              <w:top w:val="single" w:sz="4" w:space="0" w:color="000000"/>
              <w:left w:val="nil"/>
              <w:bottom w:val="nil"/>
              <w:right w:val="nil"/>
            </w:tcBorders>
            <w:shd w:val="clear" w:color="auto" w:fill="auto"/>
            <w:vAlign w:val="bottom"/>
          </w:tcPr>
          <w:p w14:paraId="12AF1CBB" w14:textId="77777777" w:rsidR="0086199B" w:rsidRDefault="0086199B" w:rsidP="00E920FD">
            <w:pPr>
              <w:spacing w:line="240" w:lineRule="auto"/>
              <w:jc w:val="center"/>
              <w:rPr>
                <w:color w:val="000000"/>
                <w:sz w:val="16"/>
                <w:szCs w:val="16"/>
              </w:rPr>
            </w:pPr>
            <w:r>
              <w:rPr>
                <w:color w:val="000000"/>
                <w:sz w:val="16"/>
                <w:szCs w:val="16"/>
              </w:rPr>
              <w:t>6.80%</w:t>
            </w:r>
          </w:p>
        </w:tc>
        <w:tc>
          <w:tcPr>
            <w:tcW w:w="687" w:type="dxa"/>
            <w:tcBorders>
              <w:top w:val="single" w:sz="4" w:space="0" w:color="000000"/>
              <w:left w:val="nil"/>
              <w:bottom w:val="nil"/>
              <w:right w:val="nil"/>
            </w:tcBorders>
            <w:shd w:val="clear" w:color="auto" w:fill="auto"/>
            <w:vAlign w:val="bottom"/>
          </w:tcPr>
          <w:p w14:paraId="62EDEC4D" w14:textId="77777777" w:rsidR="0086199B" w:rsidRDefault="0086199B" w:rsidP="00E920FD">
            <w:pPr>
              <w:spacing w:line="240" w:lineRule="auto"/>
              <w:jc w:val="center"/>
              <w:rPr>
                <w:color w:val="000000"/>
                <w:sz w:val="16"/>
                <w:szCs w:val="16"/>
              </w:rPr>
            </w:pPr>
            <w:r>
              <w:rPr>
                <w:color w:val="000000"/>
                <w:sz w:val="16"/>
                <w:szCs w:val="16"/>
              </w:rPr>
              <w:t>-21.79%</w:t>
            </w:r>
          </w:p>
        </w:tc>
        <w:tc>
          <w:tcPr>
            <w:tcW w:w="687" w:type="dxa"/>
            <w:tcBorders>
              <w:top w:val="single" w:sz="4" w:space="0" w:color="000000"/>
              <w:left w:val="nil"/>
              <w:bottom w:val="nil"/>
              <w:right w:val="nil"/>
            </w:tcBorders>
            <w:shd w:val="clear" w:color="auto" w:fill="auto"/>
            <w:vAlign w:val="bottom"/>
          </w:tcPr>
          <w:p w14:paraId="5C8F32EB" w14:textId="77777777" w:rsidR="0086199B" w:rsidRDefault="0086199B" w:rsidP="00E920FD">
            <w:pPr>
              <w:spacing w:line="240" w:lineRule="auto"/>
              <w:jc w:val="center"/>
              <w:rPr>
                <w:color w:val="000000"/>
                <w:sz w:val="16"/>
                <w:szCs w:val="16"/>
              </w:rPr>
            </w:pPr>
            <w:r>
              <w:rPr>
                <w:color w:val="000000"/>
                <w:sz w:val="16"/>
                <w:szCs w:val="16"/>
              </w:rPr>
              <w:t>-3.19%</w:t>
            </w:r>
          </w:p>
        </w:tc>
        <w:tc>
          <w:tcPr>
            <w:tcW w:w="714" w:type="dxa"/>
            <w:tcBorders>
              <w:top w:val="single" w:sz="4" w:space="0" w:color="000000"/>
              <w:left w:val="nil"/>
              <w:bottom w:val="nil"/>
              <w:right w:val="nil"/>
            </w:tcBorders>
            <w:shd w:val="clear" w:color="auto" w:fill="auto"/>
            <w:vAlign w:val="bottom"/>
          </w:tcPr>
          <w:p w14:paraId="7CA13F41" w14:textId="77777777" w:rsidR="0086199B" w:rsidRDefault="0086199B" w:rsidP="00E920FD">
            <w:pPr>
              <w:spacing w:line="240" w:lineRule="auto"/>
              <w:jc w:val="center"/>
              <w:rPr>
                <w:color w:val="000000"/>
                <w:sz w:val="16"/>
                <w:szCs w:val="16"/>
              </w:rPr>
            </w:pPr>
            <w:r>
              <w:rPr>
                <w:color w:val="000000"/>
                <w:sz w:val="16"/>
                <w:szCs w:val="16"/>
              </w:rPr>
              <w:t>-43.35%</w:t>
            </w:r>
          </w:p>
        </w:tc>
      </w:tr>
      <w:tr w:rsidR="0086199B" w14:paraId="433203E2" w14:textId="77777777" w:rsidTr="0086199B">
        <w:trPr>
          <w:jc w:val="center"/>
        </w:trPr>
        <w:tc>
          <w:tcPr>
            <w:tcW w:w="460" w:type="dxa"/>
            <w:tcBorders>
              <w:top w:val="nil"/>
              <w:left w:val="nil"/>
              <w:bottom w:val="nil"/>
              <w:right w:val="nil"/>
            </w:tcBorders>
            <w:shd w:val="clear" w:color="auto" w:fill="auto"/>
            <w:vAlign w:val="bottom"/>
          </w:tcPr>
          <w:p w14:paraId="37473E5E" w14:textId="77777777" w:rsidR="0086199B" w:rsidRDefault="0086199B" w:rsidP="00E920FD">
            <w:pPr>
              <w:spacing w:line="240" w:lineRule="auto"/>
              <w:jc w:val="center"/>
              <w:rPr>
                <w:b/>
                <w:color w:val="000000"/>
                <w:sz w:val="16"/>
                <w:szCs w:val="16"/>
              </w:rPr>
            </w:pPr>
            <w:r>
              <w:rPr>
                <w:b/>
                <w:color w:val="000000"/>
                <w:sz w:val="16"/>
                <w:szCs w:val="16"/>
              </w:rPr>
              <w:t>2001</w:t>
            </w:r>
          </w:p>
        </w:tc>
        <w:tc>
          <w:tcPr>
            <w:tcW w:w="607" w:type="dxa"/>
            <w:tcBorders>
              <w:top w:val="nil"/>
              <w:left w:val="nil"/>
              <w:bottom w:val="nil"/>
              <w:right w:val="nil"/>
            </w:tcBorders>
            <w:shd w:val="clear" w:color="auto" w:fill="auto"/>
            <w:vAlign w:val="bottom"/>
          </w:tcPr>
          <w:p w14:paraId="43307E9B" w14:textId="77777777" w:rsidR="0086199B" w:rsidRDefault="0086199B" w:rsidP="00E920FD">
            <w:pPr>
              <w:spacing w:line="240" w:lineRule="auto"/>
              <w:jc w:val="center"/>
              <w:rPr>
                <w:color w:val="000000"/>
                <w:sz w:val="16"/>
                <w:szCs w:val="16"/>
              </w:rPr>
            </w:pPr>
            <w:r>
              <w:rPr>
                <w:color w:val="000000"/>
                <w:sz w:val="16"/>
                <w:szCs w:val="16"/>
              </w:rPr>
              <w:t>1.36%</w:t>
            </w:r>
          </w:p>
        </w:tc>
        <w:tc>
          <w:tcPr>
            <w:tcW w:w="1425" w:type="dxa"/>
            <w:tcBorders>
              <w:top w:val="nil"/>
              <w:left w:val="nil"/>
              <w:bottom w:val="nil"/>
              <w:right w:val="nil"/>
            </w:tcBorders>
            <w:shd w:val="clear" w:color="auto" w:fill="auto"/>
            <w:vAlign w:val="bottom"/>
          </w:tcPr>
          <w:p w14:paraId="3675CDB6" w14:textId="77777777" w:rsidR="0086199B" w:rsidRDefault="0086199B" w:rsidP="00E920FD">
            <w:pPr>
              <w:spacing w:line="240" w:lineRule="auto"/>
              <w:jc w:val="center"/>
              <w:rPr>
                <w:color w:val="000000"/>
                <w:sz w:val="16"/>
                <w:szCs w:val="16"/>
              </w:rPr>
            </w:pPr>
            <w:r>
              <w:rPr>
                <w:color w:val="000000"/>
                <w:sz w:val="16"/>
                <w:szCs w:val="16"/>
              </w:rPr>
              <w:t>7.93%</w:t>
            </w:r>
          </w:p>
        </w:tc>
        <w:tc>
          <w:tcPr>
            <w:tcW w:w="634" w:type="dxa"/>
            <w:tcBorders>
              <w:top w:val="nil"/>
              <w:left w:val="nil"/>
              <w:bottom w:val="nil"/>
              <w:right w:val="nil"/>
            </w:tcBorders>
            <w:shd w:val="clear" w:color="auto" w:fill="auto"/>
            <w:vAlign w:val="bottom"/>
          </w:tcPr>
          <w:p w14:paraId="60618AF1" w14:textId="77777777" w:rsidR="0086199B" w:rsidRDefault="0086199B" w:rsidP="00E920FD">
            <w:pPr>
              <w:spacing w:line="240" w:lineRule="auto"/>
              <w:jc w:val="center"/>
              <w:rPr>
                <w:color w:val="000000"/>
                <w:sz w:val="16"/>
                <w:szCs w:val="16"/>
              </w:rPr>
            </w:pPr>
            <w:r>
              <w:rPr>
                <w:color w:val="000000"/>
                <w:sz w:val="16"/>
                <w:szCs w:val="16"/>
              </w:rPr>
              <w:t>9.30%</w:t>
            </w:r>
          </w:p>
        </w:tc>
        <w:tc>
          <w:tcPr>
            <w:tcW w:w="687" w:type="dxa"/>
            <w:tcBorders>
              <w:top w:val="nil"/>
              <w:left w:val="nil"/>
              <w:bottom w:val="nil"/>
              <w:right w:val="nil"/>
            </w:tcBorders>
            <w:shd w:val="clear" w:color="auto" w:fill="auto"/>
            <w:vAlign w:val="bottom"/>
          </w:tcPr>
          <w:p w14:paraId="191C38DD" w14:textId="77777777" w:rsidR="0086199B" w:rsidRDefault="0086199B" w:rsidP="00E920FD">
            <w:pPr>
              <w:spacing w:line="240" w:lineRule="auto"/>
              <w:jc w:val="center"/>
              <w:rPr>
                <w:color w:val="000000"/>
                <w:sz w:val="16"/>
                <w:szCs w:val="16"/>
              </w:rPr>
            </w:pPr>
            <w:r>
              <w:rPr>
                <w:color w:val="000000"/>
                <w:sz w:val="16"/>
                <w:szCs w:val="16"/>
              </w:rPr>
              <w:t>-20.27%</w:t>
            </w:r>
          </w:p>
        </w:tc>
        <w:tc>
          <w:tcPr>
            <w:tcW w:w="634" w:type="dxa"/>
            <w:tcBorders>
              <w:top w:val="nil"/>
              <w:left w:val="nil"/>
              <w:bottom w:val="nil"/>
              <w:right w:val="nil"/>
            </w:tcBorders>
            <w:shd w:val="clear" w:color="auto" w:fill="auto"/>
            <w:vAlign w:val="bottom"/>
          </w:tcPr>
          <w:p w14:paraId="6ABE2CAE" w14:textId="77777777" w:rsidR="0086199B" w:rsidRDefault="0086199B" w:rsidP="00E920FD">
            <w:pPr>
              <w:spacing w:line="240" w:lineRule="auto"/>
              <w:jc w:val="center"/>
              <w:rPr>
                <w:color w:val="000000"/>
                <w:sz w:val="16"/>
                <w:szCs w:val="16"/>
              </w:rPr>
            </w:pPr>
            <w:r>
              <w:rPr>
                <w:color w:val="000000"/>
                <w:sz w:val="16"/>
                <w:szCs w:val="16"/>
              </w:rPr>
              <w:t xml:space="preserve">0.7777 </w:t>
            </w:r>
          </w:p>
        </w:tc>
        <w:tc>
          <w:tcPr>
            <w:tcW w:w="1087" w:type="dxa"/>
            <w:tcBorders>
              <w:top w:val="nil"/>
              <w:left w:val="nil"/>
              <w:bottom w:val="nil"/>
              <w:right w:val="nil"/>
            </w:tcBorders>
            <w:shd w:val="clear" w:color="auto" w:fill="auto"/>
            <w:vAlign w:val="bottom"/>
          </w:tcPr>
          <w:p w14:paraId="1CC50A78" w14:textId="77777777" w:rsidR="0086199B" w:rsidRDefault="0086199B" w:rsidP="00E920FD">
            <w:pPr>
              <w:spacing w:line="240" w:lineRule="auto"/>
              <w:jc w:val="center"/>
              <w:rPr>
                <w:color w:val="000000"/>
                <w:sz w:val="16"/>
                <w:szCs w:val="16"/>
              </w:rPr>
            </w:pPr>
            <w:r>
              <w:rPr>
                <w:color w:val="000000"/>
                <w:sz w:val="16"/>
                <w:szCs w:val="16"/>
              </w:rPr>
              <w:t>5.68%</w:t>
            </w:r>
          </w:p>
        </w:tc>
        <w:tc>
          <w:tcPr>
            <w:tcW w:w="687" w:type="dxa"/>
            <w:tcBorders>
              <w:top w:val="nil"/>
              <w:left w:val="nil"/>
              <w:bottom w:val="nil"/>
              <w:right w:val="nil"/>
            </w:tcBorders>
            <w:shd w:val="clear" w:color="auto" w:fill="auto"/>
            <w:vAlign w:val="bottom"/>
          </w:tcPr>
          <w:p w14:paraId="4E2F6FB7" w14:textId="77777777" w:rsidR="0086199B" w:rsidRDefault="0086199B" w:rsidP="00E920FD">
            <w:pPr>
              <w:spacing w:line="240" w:lineRule="auto"/>
              <w:jc w:val="center"/>
              <w:rPr>
                <w:color w:val="000000"/>
                <w:sz w:val="16"/>
                <w:szCs w:val="16"/>
              </w:rPr>
            </w:pPr>
            <w:r>
              <w:rPr>
                <w:color w:val="000000"/>
                <w:sz w:val="16"/>
                <w:szCs w:val="16"/>
              </w:rPr>
              <w:t>52.59%</w:t>
            </w:r>
          </w:p>
        </w:tc>
        <w:tc>
          <w:tcPr>
            <w:tcW w:w="687" w:type="dxa"/>
            <w:tcBorders>
              <w:top w:val="nil"/>
              <w:left w:val="nil"/>
              <w:bottom w:val="nil"/>
              <w:right w:val="nil"/>
            </w:tcBorders>
            <w:shd w:val="clear" w:color="auto" w:fill="auto"/>
            <w:vAlign w:val="bottom"/>
          </w:tcPr>
          <w:p w14:paraId="0CDD9C52" w14:textId="77777777" w:rsidR="0086199B" w:rsidRDefault="0086199B" w:rsidP="00E920FD">
            <w:pPr>
              <w:spacing w:line="240" w:lineRule="auto"/>
              <w:jc w:val="center"/>
              <w:rPr>
                <w:color w:val="000000"/>
                <w:sz w:val="16"/>
                <w:szCs w:val="16"/>
              </w:rPr>
            </w:pPr>
            <w:r>
              <w:rPr>
                <w:color w:val="000000"/>
                <w:sz w:val="16"/>
                <w:szCs w:val="16"/>
              </w:rPr>
              <w:t>1.24%</w:t>
            </w:r>
          </w:p>
        </w:tc>
        <w:tc>
          <w:tcPr>
            <w:tcW w:w="714" w:type="dxa"/>
            <w:tcBorders>
              <w:top w:val="nil"/>
              <w:left w:val="nil"/>
              <w:bottom w:val="nil"/>
              <w:right w:val="nil"/>
            </w:tcBorders>
            <w:shd w:val="clear" w:color="auto" w:fill="auto"/>
            <w:vAlign w:val="bottom"/>
          </w:tcPr>
          <w:p w14:paraId="2CC2AB4A" w14:textId="77777777" w:rsidR="0086199B" w:rsidRDefault="0086199B" w:rsidP="00E920FD">
            <w:pPr>
              <w:spacing w:line="240" w:lineRule="auto"/>
              <w:jc w:val="center"/>
              <w:rPr>
                <w:color w:val="000000"/>
                <w:sz w:val="16"/>
                <w:szCs w:val="16"/>
              </w:rPr>
            </w:pPr>
            <w:r>
              <w:rPr>
                <w:color w:val="000000"/>
                <w:sz w:val="16"/>
                <w:szCs w:val="16"/>
              </w:rPr>
              <w:t>12.21%</w:t>
            </w:r>
          </w:p>
        </w:tc>
      </w:tr>
      <w:tr w:rsidR="0086199B" w14:paraId="3A4D04EB" w14:textId="77777777" w:rsidTr="0086199B">
        <w:trPr>
          <w:jc w:val="center"/>
        </w:trPr>
        <w:tc>
          <w:tcPr>
            <w:tcW w:w="460" w:type="dxa"/>
            <w:tcBorders>
              <w:top w:val="nil"/>
              <w:left w:val="nil"/>
              <w:bottom w:val="nil"/>
              <w:right w:val="nil"/>
            </w:tcBorders>
            <w:shd w:val="clear" w:color="auto" w:fill="auto"/>
            <w:vAlign w:val="bottom"/>
          </w:tcPr>
          <w:p w14:paraId="70CBD24F" w14:textId="77777777" w:rsidR="0086199B" w:rsidRDefault="0086199B" w:rsidP="00E920FD">
            <w:pPr>
              <w:spacing w:line="240" w:lineRule="auto"/>
              <w:jc w:val="center"/>
              <w:rPr>
                <w:b/>
                <w:color w:val="000000"/>
                <w:sz w:val="16"/>
                <w:szCs w:val="16"/>
              </w:rPr>
            </w:pPr>
            <w:r>
              <w:rPr>
                <w:b/>
                <w:color w:val="000000"/>
                <w:sz w:val="16"/>
                <w:szCs w:val="16"/>
              </w:rPr>
              <w:t>2002</w:t>
            </w:r>
          </w:p>
        </w:tc>
        <w:tc>
          <w:tcPr>
            <w:tcW w:w="607" w:type="dxa"/>
            <w:tcBorders>
              <w:top w:val="nil"/>
              <w:left w:val="nil"/>
              <w:bottom w:val="nil"/>
              <w:right w:val="nil"/>
            </w:tcBorders>
            <w:shd w:val="clear" w:color="auto" w:fill="auto"/>
            <w:vAlign w:val="bottom"/>
          </w:tcPr>
          <w:p w14:paraId="56501F67" w14:textId="77777777" w:rsidR="0086199B" w:rsidRDefault="0086199B" w:rsidP="00E920FD">
            <w:pPr>
              <w:spacing w:line="240" w:lineRule="auto"/>
              <w:jc w:val="center"/>
              <w:rPr>
                <w:color w:val="000000"/>
                <w:sz w:val="16"/>
                <w:szCs w:val="16"/>
              </w:rPr>
            </w:pPr>
            <w:r>
              <w:rPr>
                <w:color w:val="000000"/>
                <w:sz w:val="16"/>
                <w:szCs w:val="16"/>
              </w:rPr>
              <w:t>-0.74%</w:t>
            </w:r>
          </w:p>
        </w:tc>
        <w:tc>
          <w:tcPr>
            <w:tcW w:w="1425" w:type="dxa"/>
            <w:tcBorders>
              <w:top w:val="nil"/>
              <w:left w:val="nil"/>
              <w:bottom w:val="nil"/>
              <w:right w:val="nil"/>
            </w:tcBorders>
            <w:shd w:val="clear" w:color="auto" w:fill="auto"/>
            <w:vAlign w:val="bottom"/>
          </w:tcPr>
          <w:p w14:paraId="5AD19240" w14:textId="77777777" w:rsidR="0086199B" w:rsidRDefault="0086199B" w:rsidP="00E920FD">
            <w:pPr>
              <w:spacing w:line="240" w:lineRule="auto"/>
              <w:jc w:val="center"/>
              <w:rPr>
                <w:color w:val="000000"/>
                <w:sz w:val="16"/>
                <w:szCs w:val="16"/>
              </w:rPr>
            </w:pPr>
            <w:r>
              <w:rPr>
                <w:color w:val="000000"/>
                <w:sz w:val="16"/>
                <w:szCs w:val="16"/>
              </w:rPr>
              <w:t>6.79%</w:t>
            </w:r>
          </w:p>
        </w:tc>
        <w:tc>
          <w:tcPr>
            <w:tcW w:w="634" w:type="dxa"/>
            <w:tcBorders>
              <w:top w:val="nil"/>
              <w:left w:val="nil"/>
              <w:bottom w:val="nil"/>
              <w:right w:val="nil"/>
            </w:tcBorders>
            <w:shd w:val="clear" w:color="auto" w:fill="auto"/>
            <w:vAlign w:val="bottom"/>
          </w:tcPr>
          <w:p w14:paraId="34E4874E" w14:textId="77777777" w:rsidR="0086199B" w:rsidRDefault="0086199B" w:rsidP="00E920FD">
            <w:pPr>
              <w:spacing w:line="240" w:lineRule="auto"/>
              <w:jc w:val="center"/>
              <w:rPr>
                <w:color w:val="000000"/>
                <w:sz w:val="16"/>
                <w:szCs w:val="16"/>
              </w:rPr>
            </w:pPr>
            <w:r>
              <w:rPr>
                <w:color w:val="000000"/>
                <w:sz w:val="16"/>
                <w:szCs w:val="16"/>
              </w:rPr>
              <w:t>11.95%</w:t>
            </w:r>
          </w:p>
        </w:tc>
        <w:tc>
          <w:tcPr>
            <w:tcW w:w="687" w:type="dxa"/>
            <w:tcBorders>
              <w:top w:val="nil"/>
              <w:left w:val="nil"/>
              <w:bottom w:val="nil"/>
              <w:right w:val="nil"/>
            </w:tcBorders>
            <w:shd w:val="clear" w:color="auto" w:fill="auto"/>
            <w:vAlign w:val="bottom"/>
          </w:tcPr>
          <w:p w14:paraId="3E277DF3" w14:textId="77777777" w:rsidR="0086199B" w:rsidRDefault="0086199B" w:rsidP="00E920FD">
            <w:pPr>
              <w:spacing w:line="240" w:lineRule="auto"/>
              <w:jc w:val="center"/>
              <w:rPr>
                <w:color w:val="000000"/>
                <w:sz w:val="16"/>
                <w:szCs w:val="16"/>
              </w:rPr>
            </w:pPr>
            <w:r>
              <w:rPr>
                <w:color w:val="000000"/>
                <w:sz w:val="16"/>
                <w:szCs w:val="16"/>
              </w:rPr>
              <w:t>-10.67%</w:t>
            </w:r>
          </w:p>
        </w:tc>
        <w:tc>
          <w:tcPr>
            <w:tcW w:w="634" w:type="dxa"/>
            <w:tcBorders>
              <w:top w:val="nil"/>
              <w:left w:val="nil"/>
              <w:bottom w:val="nil"/>
              <w:right w:val="nil"/>
            </w:tcBorders>
            <w:shd w:val="clear" w:color="auto" w:fill="auto"/>
            <w:vAlign w:val="bottom"/>
          </w:tcPr>
          <w:p w14:paraId="0C17991D" w14:textId="77777777" w:rsidR="0086199B" w:rsidRDefault="0086199B" w:rsidP="00E920FD">
            <w:pPr>
              <w:spacing w:line="240" w:lineRule="auto"/>
              <w:jc w:val="center"/>
              <w:rPr>
                <w:color w:val="000000"/>
                <w:sz w:val="16"/>
                <w:szCs w:val="16"/>
              </w:rPr>
            </w:pPr>
            <w:r>
              <w:rPr>
                <w:color w:val="000000"/>
                <w:sz w:val="16"/>
                <w:szCs w:val="16"/>
              </w:rPr>
              <w:t xml:space="preserve">0.7788 </w:t>
            </w:r>
          </w:p>
        </w:tc>
        <w:tc>
          <w:tcPr>
            <w:tcW w:w="1087" w:type="dxa"/>
            <w:tcBorders>
              <w:top w:val="nil"/>
              <w:left w:val="nil"/>
              <w:bottom w:val="nil"/>
              <w:right w:val="nil"/>
            </w:tcBorders>
            <w:shd w:val="clear" w:color="auto" w:fill="auto"/>
            <w:vAlign w:val="bottom"/>
          </w:tcPr>
          <w:p w14:paraId="0059AC1B" w14:textId="77777777" w:rsidR="0086199B" w:rsidRDefault="0086199B" w:rsidP="00E920FD">
            <w:pPr>
              <w:spacing w:line="240" w:lineRule="auto"/>
              <w:jc w:val="center"/>
              <w:rPr>
                <w:color w:val="000000"/>
                <w:sz w:val="16"/>
                <w:szCs w:val="16"/>
              </w:rPr>
            </w:pPr>
            <w:r>
              <w:rPr>
                <w:color w:val="000000"/>
                <w:sz w:val="16"/>
                <w:szCs w:val="16"/>
              </w:rPr>
              <w:t>4.67%</w:t>
            </w:r>
          </w:p>
        </w:tc>
        <w:tc>
          <w:tcPr>
            <w:tcW w:w="687" w:type="dxa"/>
            <w:tcBorders>
              <w:top w:val="nil"/>
              <w:left w:val="nil"/>
              <w:bottom w:val="nil"/>
              <w:right w:val="nil"/>
            </w:tcBorders>
            <w:shd w:val="clear" w:color="auto" w:fill="auto"/>
            <w:vAlign w:val="bottom"/>
          </w:tcPr>
          <w:p w14:paraId="0B2C2EA0" w14:textId="77777777" w:rsidR="0086199B" w:rsidRDefault="0086199B" w:rsidP="00E920FD">
            <w:pPr>
              <w:spacing w:line="240" w:lineRule="auto"/>
              <w:jc w:val="center"/>
              <w:rPr>
                <w:color w:val="000000"/>
                <w:sz w:val="16"/>
                <w:szCs w:val="16"/>
              </w:rPr>
            </w:pPr>
            <w:r>
              <w:rPr>
                <w:color w:val="000000"/>
                <w:sz w:val="16"/>
                <w:szCs w:val="16"/>
              </w:rPr>
              <w:t>25.47%</w:t>
            </w:r>
          </w:p>
        </w:tc>
        <w:tc>
          <w:tcPr>
            <w:tcW w:w="687" w:type="dxa"/>
            <w:tcBorders>
              <w:top w:val="nil"/>
              <w:left w:val="nil"/>
              <w:bottom w:val="nil"/>
              <w:right w:val="nil"/>
            </w:tcBorders>
            <w:shd w:val="clear" w:color="auto" w:fill="auto"/>
            <w:vAlign w:val="bottom"/>
          </w:tcPr>
          <w:p w14:paraId="3905670D" w14:textId="77777777" w:rsidR="0086199B" w:rsidRDefault="0086199B" w:rsidP="00E920FD">
            <w:pPr>
              <w:spacing w:line="240" w:lineRule="auto"/>
              <w:jc w:val="center"/>
              <w:rPr>
                <w:color w:val="000000"/>
                <w:sz w:val="16"/>
                <w:szCs w:val="16"/>
              </w:rPr>
            </w:pPr>
            <w:r>
              <w:rPr>
                <w:color w:val="000000"/>
                <w:sz w:val="16"/>
                <w:szCs w:val="16"/>
              </w:rPr>
              <w:t>-1.38%</w:t>
            </w:r>
          </w:p>
        </w:tc>
        <w:tc>
          <w:tcPr>
            <w:tcW w:w="714" w:type="dxa"/>
            <w:tcBorders>
              <w:top w:val="nil"/>
              <w:left w:val="nil"/>
              <w:bottom w:val="nil"/>
              <w:right w:val="nil"/>
            </w:tcBorders>
            <w:shd w:val="clear" w:color="auto" w:fill="auto"/>
            <w:vAlign w:val="bottom"/>
          </w:tcPr>
          <w:p w14:paraId="1F4F250C" w14:textId="77777777" w:rsidR="0086199B" w:rsidRDefault="0086199B" w:rsidP="00E920FD">
            <w:pPr>
              <w:spacing w:line="240" w:lineRule="auto"/>
              <w:jc w:val="center"/>
              <w:rPr>
                <w:color w:val="000000"/>
                <w:sz w:val="16"/>
                <w:szCs w:val="16"/>
              </w:rPr>
            </w:pPr>
            <w:r>
              <w:rPr>
                <w:color w:val="000000"/>
                <w:sz w:val="16"/>
                <w:szCs w:val="16"/>
              </w:rPr>
              <w:t>-15.83%</w:t>
            </w:r>
          </w:p>
        </w:tc>
      </w:tr>
      <w:tr w:rsidR="0086199B" w14:paraId="442C4562" w14:textId="77777777" w:rsidTr="0086199B">
        <w:trPr>
          <w:jc w:val="center"/>
        </w:trPr>
        <w:tc>
          <w:tcPr>
            <w:tcW w:w="460" w:type="dxa"/>
            <w:tcBorders>
              <w:top w:val="nil"/>
              <w:left w:val="nil"/>
              <w:bottom w:val="nil"/>
              <w:right w:val="nil"/>
            </w:tcBorders>
            <w:shd w:val="clear" w:color="auto" w:fill="auto"/>
            <w:vAlign w:val="bottom"/>
          </w:tcPr>
          <w:p w14:paraId="37C270C1" w14:textId="77777777" w:rsidR="0086199B" w:rsidRDefault="0086199B" w:rsidP="00E920FD">
            <w:pPr>
              <w:spacing w:line="240" w:lineRule="auto"/>
              <w:jc w:val="center"/>
              <w:rPr>
                <w:b/>
                <w:color w:val="000000"/>
                <w:sz w:val="16"/>
                <w:szCs w:val="16"/>
              </w:rPr>
            </w:pPr>
            <w:r>
              <w:rPr>
                <w:b/>
                <w:color w:val="000000"/>
                <w:sz w:val="16"/>
                <w:szCs w:val="16"/>
              </w:rPr>
              <w:t>2003</w:t>
            </w:r>
          </w:p>
        </w:tc>
        <w:tc>
          <w:tcPr>
            <w:tcW w:w="607" w:type="dxa"/>
            <w:tcBorders>
              <w:top w:val="nil"/>
              <w:left w:val="nil"/>
              <w:bottom w:val="nil"/>
              <w:right w:val="nil"/>
            </w:tcBorders>
            <w:shd w:val="clear" w:color="auto" w:fill="auto"/>
            <w:vAlign w:val="bottom"/>
          </w:tcPr>
          <w:p w14:paraId="396C7D99" w14:textId="77777777" w:rsidR="0086199B" w:rsidRDefault="0086199B" w:rsidP="00E920FD">
            <w:pPr>
              <w:spacing w:line="240" w:lineRule="auto"/>
              <w:jc w:val="center"/>
              <w:rPr>
                <w:color w:val="000000"/>
                <w:sz w:val="16"/>
                <w:szCs w:val="16"/>
              </w:rPr>
            </w:pPr>
            <w:r>
              <w:rPr>
                <w:color w:val="000000"/>
                <w:sz w:val="16"/>
                <w:szCs w:val="16"/>
              </w:rPr>
              <w:t>4.67%</w:t>
            </w:r>
          </w:p>
        </w:tc>
        <w:tc>
          <w:tcPr>
            <w:tcW w:w="1425" w:type="dxa"/>
            <w:tcBorders>
              <w:top w:val="nil"/>
              <w:left w:val="nil"/>
              <w:bottom w:val="nil"/>
              <w:right w:val="nil"/>
            </w:tcBorders>
            <w:shd w:val="clear" w:color="auto" w:fill="auto"/>
            <w:vAlign w:val="bottom"/>
          </w:tcPr>
          <w:p w14:paraId="121B1620" w14:textId="77777777" w:rsidR="0086199B" w:rsidRDefault="0086199B" w:rsidP="00E920FD">
            <w:pPr>
              <w:spacing w:line="240" w:lineRule="auto"/>
              <w:jc w:val="center"/>
              <w:rPr>
                <w:color w:val="000000"/>
                <w:sz w:val="16"/>
                <w:szCs w:val="16"/>
              </w:rPr>
            </w:pPr>
            <w:r>
              <w:rPr>
                <w:color w:val="000000"/>
                <w:sz w:val="16"/>
                <w:szCs w:val="16"/>
              </w:rPr>
              <w:t>7.00%</w:t>
            </w:r>
          </w:p>
        </w:tc>
        <w:tc>
          <w:tcPr>
            <w:tcW w:w="634" w:type="dxa"/>
            <w:tcBorders>
              <w:top w:val="nil"/>
              <w:left w:val="nil"/>
              <w:bottom w:val="nil"/>
              <w:right w:val="nil"/>
            </w:tcBorders>
            <w:shd w:val="clear" w:color="auto" w:fill="auto"/>
            <w:vAlign w:val="bottom"/>
          </w:tcPr>
          <w:p w14:paraId="342C7E4D" w14:textId="77777777" w:rsidR="0086199B" w:rsidRDefault="0086199B" w:rsidP="00E920FD">
            <w:pPr>
              <w:spacing w:line="240" w:lineRule="auto"/>
              <w:jc w:val="center"/>
              <w:rPr>
                <w:color w:val="000000"/>
                <w:sz w:val="16"/>
                <w:szCs w:val="16"/>
              </w:rPr>
            </w:pPr>
            <w:r>
              <w:rPr>
                <w:color w:val="000000"/>
                <w:sz w:val="16"/>
                <w:szCs w:val="16"/>
              </w:rPr>
              <w:t>22.75%</w:t>
            </w:r>
          </w:p>
        </w:tc>
        <w:tc>
          <w:tcPr>
            <w:tcW w:w="687" w:type="dxa"/>
            <w:tcBorders>
              <w:top w:val="nil"/>
              <w:left w:val="nil"/>
              <w:bottom w:val="nil"/>
              <w:right w:val="nil"/>
            </w:tcBorders>
            <w:shd w:val="clear" w:color="auto" w:fill="auto"/>
            <w:vAlign w:val="bottom"/>
          </w:tcPr>
          <w:p w14:paraId="29F61E0D" w14:textId="77777777" w:rsidR="0086199B" w:rsidRDefault="0086199B" w:rsidP="00E920FD">
            <w:pPr>
              <w:spacing w:line="240" w:lineRule="auto"/>
              <w:jc w:val="center"/>
              <w:rPr>
                <w:color w:val="000000"/>
                <w:sz w:val="16"/>
                <w:szCs w:val="16"/>
              </w:rPr>
            </w:pPr>
            <w:r>
              <w:rPr>
                <w:color w:val="000000"/>
                <w:sz w:val="16"/>
                <w:szCs w:val="16"/>
              </w:rPr>
              <w:t>-3.88%</w:t>
            </w:r>
          </w:p>
        </w:tc>
        <w:tc>
          <w:tcPr>
            <w:tcW w:w="634" w:type="dxa"/>
            <w:tcBorders>
              <w:top w:val="nil"/>
              <w:left w:val="nil"/>
              <w:bottom w:val="nil"/>
              <w:right w:val="nil"/>
            </w:tcBorders>
            <w:shd w:val="clear" w:color="auto" w:fill="auto"/>
            <w:vAlign w:val="bottom"/>
          </w:tcPr>
          <w:p w14:paraId="61EB9689" w14:textId="77777777" w:rsidR="0086199B" w:rsidRDefault="0086199B" w:rsidP="00E920FD">
            <w:pPr>
              <w:spacing w:line="240" w:lineRule="auto"/>
              <w:jc w:val="center"/>
              <w:rPr>
                <w:color w:val="000000"/>
                <w:sz w:val="16"/>
                <w:szCs w:val="16"/>
              </w:rPr>
            </w:pPr>
            <w:r>
              <w:rPr>
                <w:color w:val="000000"/>
                <w:sz w:val="16"/>
                <w:szCs w:val="16"/>
              </w:rPr>
              <w:t xml:space="preserve">-0.3439 </w:t>
            </w:r>
          </w:p>
        </w:tc>
        <w:tc>
          <w:tcPr>
            <w:tcW w:w="1087" w:type="dxa"/>
            <w:tcBorders>
              <w:top w:val="nil"/>
              <w:left w:val="nil"/>
              <w:bottom w:val="nil"/>
              <w:right w:val="nil"/>
            </w:tcBorders>
            <w:shd w:val="clear" w:color="auto" w:fill="auto"/>
            <w:vAlign w:val="bottom"/>
          </w:tcPr>
          <w:p w14:paraId="25FB005B" w14:textId="77777777" w:rsidR="0086199B" w:rsidRDefault="0086199B" w:rsidP="00E920FD">
            <w:pPr>
              <w:spacing w:line="240" w:lineRule="auto"/>
              <w:jc w:val="center"/>
              <w:rPr>
                <w:color w:val="000000"/>
                <w:sz w:val="16"/>
                <w:szCs w:val="16"/>
              </w:rPr>
            </w:pPr>
            <w:r>
              <w:rPr>
                <w:color w:val="000000"/>
                <w:sz w:val="16"/>
                <w:szCs w:val="16"/>
              </w:rPr>
              <w:t>7.19%</w:t>
            </w:r>
          </w:p>
        </w:tc>
        <w:tc>
          <w:tcPr>
            <w:tcW w:w="687" w:type="dxa"/>
            <w:tcBorders>
              <w:top w:val="nil"/>
              <w:left w:val="nil"/>
              <w:bottom w:val="nil"/>
              <w:right w:val="nil"/>
            </w:tcBorders>
            <w:shd w:val="clear" w:color="auto" w:fill="auto"/>
            <w:vAlign w:val="bottom"/>
          </w:tcPr>
          <w:p w14:paraId="29495CD4" w14:textId="77777777" w:rsidR="0086199B" w:rsidRDefault="0086199B" w:rsidP="00E920FD">
            <w:pPr>
              <w:spacing w:line="240" w:lineRule="auto"/>
              <w:jc w:val="center"/>
              <w:rPr>
                <w:color w:val="000000"/>
                <w:sz w:val="16"/>
                <w:szCs w:val="16"/>
              </w:rPr>
            </w:pPr>
            <w:r>
              <w:rPr>
                <w:color w:val="000000"/>
                <w:sz w:val="16"/>
                <w:szCs w:val="16"/>
              </w:rPr>
              <w:t>44.35%</w:t>
            </w:r>
          </w:p>
        </w:tc>
        <w:tc>
          <w:tcPr>
            <w:tcW w:w="687" w:type="dxa"/>
            <w:tcBorders>
              <w:top w:val="nil"/>
              <w:left w:val="nil"/>
              <w:bottom w:val="nil"/>
              <w:right w:val="nil"/>
            </w:tcBorders>
            <w:shd w:val="clear" w:color="auto" w:fill="auto"/>
            <w:vAlign w:val="bottom"/>
          </w:tcPr>
          <w:p w14:paraId="7E7B0C93" w14:textId="77777777" w:rsidR="0086199B" w:rsidRDefault="0086199B" w:rsidP="00E920FD">
            <w:pPr>
              <w:spacing w:line="240" w:lineRule="auto"/>
              <w:jc w:val="center"/>
              <w:rPr>
                <w:color w:val="000000"/>
                <w:sz w:val="16"/>
                <w:szCs w:val="16"/>
              </w:rPr>
            </w:pPr>
            <w:r>
              <w:rPr>
                <w:color w:val="000000"/>
                <w:sz w:val="16"/>
                <w:szCs w:val="16"/>
              </w:rPr>
              <w:t>-12.57%</w:t>
            </w:r>
          </w:p>
        </w:tc>
        <w:tc>
          <w:tcPr>
            <w:tcW w:w="714" w:type="dxa"/>
            <w:tcBorders>
              <w:top w:val="nil"/>
              <w:left w:val="nil"/>
              <w:bottom w:val="nil"/>
              <w:right w:val="nil"/>
            </w:tcBorders>
            <w:shd w:val="clear" w:color="auto" w:fill="auto"/>
            <w:vAlign w:val="bottom"/>
          </w:tcPr>
          <w:p w14:paraId="519E6241" w14:textId="77777777" w:rsidR="0086199B" w:rsidRDefault="0086199B" w:rsidP="00E920FD">
            <w:pPr>
              <w:spacing w:line="240" w:lineRule="auto"/>
              <w:jc w:val="center"/>
              <w:rPr>
                <w:color w:val="000000"/>
                <w:sz w:val="16"/>
                <w:szCs w:val="16"/>
              </w:rPr>
            </w:pPr>
            <w:r>
              <w:rPr>
                <w:color w:val="000000"/>
                <w:sz w:val="16"/>
                <w:szCs w:val="16"/>
              </w:rPr>
              <w:t>61.76%</w:t>
            </w:r>
          </w:p>
        </w:tc>
      </w:tr>
      <w:tr w:rsidR="0086199B" w14:paraId="0FB31942" w14:textId="77777777" w:rsidTr="0086199B">
        <w:trPr>
          <w:jc w:val="center"/>
        </w:trPr>
        <w:tc>
          <w:tcPr>
            <w:tcW w:w="460" w:type="dxa"/>
            <w:tcBorders>
              <w:top w:val="nil"/>
              <w:left w:val="nil"/>
              <w:bottom w:val="nil"/>
              <w:right w:val="nil"/>
            </w:tcBorders>
            <w:shd w:val="clear" w:color="auto" w:fill="auto"/>
            <w:vAlign w:val="bottom"/>
          </w:tcPr>
          <w:p w14:paraId="716E9E69" w14:textId="77777777" w:rsidR="0086199B" w:rsidRDefault="0086199B" w:rsidP="00E920FD">
            <w:pPr>
              <w:spacing w:line="240" w:lineRule="auto"/>
              <w:jc w:val="center"/>
              <w:rPr>
                <w:b/>
                <w:color w:val="000000"/>
                <w:sz w:val="16"/>
                <w:szCs w:val="16"/>
              </w:rPr>
            </w:pPr>
            <w:r>
              <w:rPr>
                <w:b/>
                <w:color w:val="000000"/>
                <w:sz w:val="16"/>
                <w:szCs w:val="16"/>
              </w:rPr>
              <w:t>2004</w:t>
            </w:r>
          </w:p>
        </w:tc>
        <w:tc>
          <w:tcPr>
            <w:tcW w:w="607" w:type="dxa"/>
            <w:tcBorders>
              <w:top w:val="nil"/>
              <w:left w:val="nil"/>
              <w:bottom w:val="nil"/>
              <w:right w:val="nil"/>
            </w:tcBorders>
            <w:shd w:val="clear" w:color="auto" w:fill="auto"/>
            <w:vAlign w:val="bottom"/>
          </w:tcPr>
          <w:p w14:paraId="3BC00BDE" w14:textId="77777777" w:rsidR="0086199B" w:rsidRDefault="0086199B" w:rsidP="00E920FD">
            <w:pPr>
              <w:spacing w:line="240" w:lineRule="auto"/>
              <w:jc w:val="center"/>
              <w:rPr>
                <w:color w:val="000000"/>
                <w:sz w:val="16"/>
                <w:szCs w:val="16"/>
              </w:rPr>
            </w:pPr>
            <w:r>
              <w:rPr>
                <w:color w:val="000000"/>
                <w:sz w:val="16"/>
                <w:szCs w:val="16"/>
              </w:rPr>
              <w:t>6.67%</w:t>
            </w:r>
          </w:p>
        </w:tc>
        <w:tc>
          <w:tcPr>
            <w:tcW w:w="1425" w:type="dxa"/>
            <w:tcBorders>
              <w:top w:val="nil"/>
              <w:left w:val="nil"/>
              <w:bottom w:val="nil"/>
              <w:right w:val="nil"/>
            </w:tcBorders>
            <w:shd w:val="clear" w:color="auto" w:fill="auto"/>
            <w:vAlign w:val="bottom"/>
          </w:tcPr>
          <w:p w14:paraId="519428E0" w14:textId="77777777" w:rsidR="0086199B" w:rsidRDefault="0086199B" w:rsidP="00E920FD">
            <w:pPr>
              <w:spacing w:line="240" w:lineRule="auto"/>
              <w:jc w:val="center"/>
              <w:rPr>
                <w:color w:val="000000"/>
                <w:sz w:val="16"/>
                <w:szCs w:val="16"/>
              </w:rPr>
            </w:pPr>
            <w:r>
              <w:rPr>
                <w:color w:val="000000"/>
                <w:sz w:val="16"/>
                <w:szCs w:val="16"/>
              </w:rPr>
              <w:t>8.39%</w:t>
            </w:r>
          </w:p>
        </w:tc>
        <w:tc>
          <w:tcPr>
            <w:tcW w:w="634" w:type="dxa"/>
            <w:tcBorders>
              <w:top w:val="nil"/>
              <w:left w:val="nil"/>
              <w:bottom w:val="nil"/>
              <w:right w:val="nil"/>
            </w:tcBorders>
            <w:shd w:val="clear" w:color="auto" w:fill="auto"/>
            <w:vAlign w:val="bottom"/>
          </w:tcPr>
          <w:p w14:paraId="3BF1026D" w14:textId="77777777" w:rsidR="0086199B" w:rsidRDefault="0086199B" w:rsidP="00E920FD">
            <w:pPr>
              <w:spacing w:line="240" w:lineRule="auto"/>
              <w:jc w:val="center"/>
              <w:rPr>
                <w:color w:val="000000"/>
                <w:sz w:val="16"/>
                <w:szCs w:val="16"/>
              </w:rPr>
            </w:pPr>
            <w:r>
              <w:rPr>
                <w:color w:val="000000"/>
                <w:sz w:val="16"/>
                <w:szCs w:val="16"/>
              </w:rPr>
              <w:t>19.08%</w:t>
            </w:r>
          </w:p>
        </w:tc>
        <w:tc>
          <w:tcPr>
            <w:tcW w:w="687" w:type="dxa"/>
            <w:tcBorders>
              <w:top w:val="nil"/>
              <w:left w:val="nil"/>
              <w:bottom w:val="nil"/>
              <w:right w:val="nil"/>
            </w:tcBorders>
            <w:shd w:val="clear" w:color="auto" w:fill="auto"/>
            <w:vAlign w:val="bottom"/>
          </w:tcPr>
          <w:p w14:paraId="27F6DC67" w14:textId="77777777" w:rsidR="0086199B" w:rsidRDefault="0086199B" w:rsidP="00E920FD">
            <w:pPr>
              <w:spacing w:line="240" w:lineRule="auto"/>
              <w:jc w:val="center"/>
              <w:rPr>
                <w:color w:val="000000"/>
                <w:sz w:val="16"/>
                <w:szCs w:val="16"/>
              </w:rPr>
            </w:pPr>
            <w:r>
              <w:rPr>
                <w:color w:val="000000"/>
                <w:sz w:val="16"/>
                <w:szCs w:val="16"/>
              </w:rPr>
              <w:t>-3.48%</w:t>
            </w:r>
          </w:p>
        </w:tc>
        <w:tc>
          <w:tcPr>
            <w:tcW w:w="634" w:type="dxa"/>
            <w:tcBorders>
              <w:top w:val="nil"/>
              <w:left w:val="nil"/>
              <w:bottom w:val="nil"/>
              <w:right w:val="nil"/>
            </w:tcBorders>
            <w:shd w:val="clear" w:color="auto" w:fill="auto"/>
            <w:vAlign w:val="bottom"/>
          </w:tcPr>
          <w:p w14:paraId="447215DD" w14:textId="77777777" w:rsidR="0086199B" w:rsidRDefault="0086199B" w:rsidP="00E920FD">
            <w:pPr>
              <w:spacing w:line="240" w:lineRule="auto"/>
              <w:jc w:val="center"/>
              <w:rPr>
                <w:color w:val="000000"/>
                <w:sz w:val="16"/>
                <w:szCs w:val="16"/>
              </w:rPr>
            </w:pPr>
            <w:r>
              <w:rPr>
                <w:color w:val="000000"/>
                <w:sz w:val="16"/>
                <w:szCs w:val="16"/>
              </w:rPr>
              <w:t xml:space="preserve">2.4400 </w:t>
            </w:r>
          </w:p>
        </w:tc>
        <w:tc>
          <w:tcPr>
            <w:tcW w:w="1087" w:type="dxa"/>
            <w:tcBorders>
              <w:top w:val="nil"/>
              <w:left w:val="nil"/>
              <w:bottom w:val="nil"/>
              <w:right w:val="nil"/>
            </w:tcBorders>
            <w:shd w:val="clear" w:color="auto" w:fill="auto"/>
            <w:vAlign w:val="bottom"/>
          </w:tcPr>
          <w:p w14:paraId="67BD8CD5" w14:textId="77777777" w:rsidR="0086199B" w:rsidRDefault="0086199B" w:rsidP="00E920FD">
            <w:pPr>
              <w:spacing w:line="240" w:lineRule="auto"/>
              <w:jc w:val="center"/>
              <w:rPr>
                <w:color w:val="000000"/>
                <w:sz w:val="16"/>
                <w:szCs w:val="16"/>
              </w:rPr>
            </w:pPr>
            <w:r>
              <w:rPr>
                <w:color w:val="000000"/>
                <w:sz w:val="16"/>
                <w:szCs w:val="16"/>
              </w:rPr>
              <w:t>8.75%</w:t>
            </w:r>
          </w:p>
        </w:tc>
        <w:tc>
          <w:tcPr>
            <w:tcW w:w="687" w:type="dxa"/>
            <w:tcBorders>
              <w:top w:val="nil"/>
              <w:left w:val="nil"/>
              <w:bottom w:val="nil"/>
              <w:right w:val="nil"/>
            </w:tcBorders>
            <w:shd w:val="clear" w:color="auto" w:fill="auto"/>
            <w:vAlign w:val="bottom"/>
          </w:tcPr>
          <w:p w14:paraId="6DD0C781" w14:textId="77777777" w:rsidR="0086199B" w:rsidRDefault="0086199B" w:rsidP="00E920FD">
            <w:pPr>
              <w:spacing w:line="240" w:lineRule="auto"/>
              <w:jc w:val="center"/>
              <w:rPr>
                <w:color w:val="000000"/>
                <w:sz w:val="16"/>
                <w:szCs w:val="16"/>
              </w:rPr>
            </w:pPr>
            <w:r>
              <w:rPr>
                <w:color w:val="000000"/>
                <w:sz w:val="16"/>
                <w:szCs w:val="16"/>
              </w:rPr>
              <w:t>63.19%</w:t>
            </w:r>
          </w:p>
        </w:tc>
        <w:tc>
          <w:tcPr>
            <w:tcW w:w="687" w:type="dxa"/>
            <w:tcBorders>
              <w:top w:val="nil"/>
              <w:left w:val="nil"/>
              <w:bottom w:val="nil"/>
              <w:right w:val="nil"/>
            </w:tcBorders>
            <w:shd w:val="clear" w:color="auto" w:fill="auto"/>
            <w:vAlign w:val="bottom"/>
          </w:tcPr>
          <w:p w14:paraId="7D8290ED" w14:textId="77777777" w:rsidR="0086199B" w:rsidRDefault="0086199B" w:rsidP="00E920FD">
            <w:pPr>
              <w:spacing w:line="240" w:lineRule="auto"/>
              <w:jc w:val="center"/>
              <w:rPr>
                <w:color w:val="000000"/>
                <w:sz w:val="16"/>
                <w:szCs w:val="16"/>
              </w:rPr>
            </w:pPr>
            <w:r>
              <w:rPr>
                <w:color w:val="000000"/>
                <w:sz w:val="16"/>
                <w:szCs w:val="16"/>
              </w:rPr>
              <w:t>2.59%</w:t>
            </w:r>
          </w:p>
        </w:tc>
        <w:tc>
          <w:tcPr>
            <w:tcW w:w="714" w:type="dxa"/>
            <w:tcBorders>
              <w:top w:val="nil"/>
              <w:left w:val="nil"/>
              <w:bottom w:val="nil"/>
              <w:right w:val="nil"/>
            </w:tcBorders>
            <w:shd w:val="clear" w:color="auto" w:fill="auto"/>
            <w:vAlign w:val="bottom"/>
          </w:tcPr>
          <w:p w14:paraId="14FED80D" w14:textId="77777777" w:rsidR="0086199B" w:rsidRDefault="0086199B" w:rsidP="00E920FD">
            <w:pPr>
              <w:spacing w:line="240" w:lineRule="auto"/>
              <w:jc w:val="center"/>
              <w:rPr>
                <w:color w:val="000000"/>
                <w:sz w:val="16"/>
                <w:szCs w:val="16"/>
              </w:rPr>
            </w:pPr>
            <w:r>
              <w:rPr>
                <w:color w:val="000000"/>
                <w:sz w:val="16"/>
                <w:szCs w:val="16"/>
              </w:rPr>
              <w:t>75.40%</w:t>
            </w:r>
          </w:p>
        </w:tc>
      </w:tr>
      <w:tr w:rsidR="0086199B" w14:paraId="6F372BCF" w14:textId="77777777" w:rsidTr="0086199B">
        <w:trPr>
          <w:jc w:val="center"/>
        </w:trPr>
        <w:tc>
          <w:tcPr>
            <w:tcW w:w="460" w:type="dxa"/>
            <w:tcBorders>
              <w:top w:val="nil"/>
              <w:left w:val="nil"/>
              <w:bottom w:val="nil"/>
              <w:right w:val="nil"/>
            </w:tcBorders>
            <w:shd w:val="clear" w:color="auto" w:fill="auto"/>
            <w:vAlign w:val="bottom"/>
          </w:tcPr>
          <w:p w14:paraId="64DCA4BC" w14:textId="77777777" w:rsidR="0086199B" w:rsidRDefault="0086199B" w:rsidP="00E920FD">
            <w:pPr>
              <w:spacing w:line="240" w:lineRule="auto"/>
              <w:jc w:val="center"/>
              <w:rPr>
                <w:b/>
                <w:color w:val="000000"/>
                <w:sz w:val="16"/>
                <w:szCs w:val="16"/>
              </w:rPr>
            </w:pPr>
            <w:r>
              <w:rPr>
                <w:b/>
                <w:color w:val="000000"/>
                <w:sz w:val="16"/>
                <w:szCs w:val="16"/>
              </w:rPr>
              <w:t>2005</w:t>
            </w:r>
          </w:p>
        </w:tc>
        <w:tc>
          <w:tcPr>
            <w:tcW w:w="607" w:type="dxa"/>
            <w:tcBorders>
              <w:top w:val="nil"/>
              <w:left w:val="nil"/>
              <w:bottom w:val="nil"/>
              <w:right w:val="nil"/>
            </w:tcBorders>
            <w:shd w:val="clear" w:color="auto" w:fill="auto"/>
            <w:vAlign w:val="bottom"/>
          </w:tcPr>
          <w:p w14:paraId="7FA89D21" w14:textId="77777777" w:rsidR="0086199B" w:rsidRDefault="0086199B" w:rsidP="00E920FD">
            <w:pPr>
              <w:spacing w:line="240" w:lineRule="auto"/>
              <w:jc w:val="center"/>
              <w:rPr>
                <w:color w:val="000000"/>
                <w:sz w:val="16"/>
                <w:szCs w:val="16"/>
              </w:rPr>
            </w:pPr>
            <w:r>
              <w:rPr>
                <w:color w:val="000000"/>
                <w:sz w:val="16"/>
                <w:szCs w:val="16"/>
              </w:rPr>
              <w:t>5.58%</w:t>
            </w:r>
          </w:p>
        </w:tc>
        <w:tc>
          <w:tcPr>
            <w:tcW w:w="1425" w:type="dxa"/>
            <w:tcBorders>
              <w:top w:val="nil"/>
              <w:left w:val="nil"/>
              <w:bottom w:val="nil"/>
              <w:right w:val="nil"/>
            </w:tcBorders>
            <w:shd w:val="clear" w:color="auto" w:fill="auto"/>
            <w:vAlign w:val="bottom"/>
          </w:tcPr>
          <w:p w14:paraId="02A0FD38" w14:textId="77777777" w:rsidR="0086199B" w:rsidRDefault="0086199B" w:rsidP="00E920FD">
            <w:pPr>
              <w:spacing w:line="240" w:lineRule="auto"/>
              <w:jc w:val="center"/>
              <w:rPr>
                <w:color w:val="000000"/>
                <w:sz w:val="16"/>
                <w:szCs w:val="16"/>
              </w:rPr>
            </w:pPr>
            <w:r>
              <w:rPr>
                <w:color w:val="000000"/>
                <w:sz w:val="16"/>
                <w:szCs w:val="16"/>
              </w:rPr>
              <w:t>5.90%</w:t>
            </w:r>
          </w:p>
        </w:tc>
        <w:tc>
          <w:tcPr>
            <w:tcW w:w="634" w:type="dxa"/>
            <w:tcBorders>
              <w:top w:val="nil"/>
              <w:left w:val="nil"/>
              <w:bottom w:val="nil"/>
              <w:right w:val="nil"/>
            </w:tcBorders>
            <w:shd w:val="clear" w:color="auto" w:fill="auto"/>
            <w:vAlign w:val="bottom"/>
          </w:tcPr>
          <w:p w14:paraId="751EF521" w14:textId="77777777" w:rsidR="0086199B" w:rsidRDefault="0086199B" w:rsidP="00E920FD">
            <w:pPr>
              <w:spacing w:line="240" w:lineRule="auto"/>
              <w:jc w:val="center"/>
              <w:rPr>
                <w:color w:val="000000"/>
                <w:sz w:val="16"/>
                <w:szCs w:val="16"/>
              </w:rPr>
            </w:pPr>
            <w:r>
              <w:rPr>
                <w:color w:val="000000"/>
                <w:sz w:val="16"/>
                <w:szCs w:val="16"/>
              </w:rPr>
              <w:t>17.28%</w:t>
            </w:r>
          </w:p>
        </w:tc>
        <w:tc>
          <w:tcPr>
            <w:tcW w:w="687" w:type="dxa"/>
            <w:tcBorders>
              <w:top w:val="nil"/>
              <w:left w:val="nil"/>
              <w:bottom w:val="nil"/>
              <w:right w:val="nil"/>
            </w:tcBorders>
            <w:shd w:val="clear" w:color="auto" w:fill="auto"/>
            <w:vAlign w:val="bottom"/>
          </w:tcPr>
          <w:p w14:paraId="3FAEDE23" w14:textId="77777777" w:rsidR="0086199B" w:rsidRDefault="0086199B" w:rsidP="00E920FD">
            <w:pPr>
              <w:spacing w:line="240" w:lineRule="auto"/>
              <w:jc w:val="center"/>
              <w:rPr>
                <w:color w:val="000000"/>
                <w:sz w:val="16"/>
                <w:szCs w:val="16"/>
              </w:rPr>
            </w:pPr>
            <w:r>
              <w:rPr>
                <w:color w:val="000000"/>
                <w:sz w:val="16"/>
                <w:szCs w:val="16"/>
              </w:rPr>
              <w:t>-2.16%</w:t>
            </w:r>
          </w:p>
        </w:tc>
        <w:tc>
          <w:tcPr>
            <w:tcW w:w="634" w:type="dxa"/>
            <w:tcBorders>
              <w:top w:val="nil"/>
              <w:left w:val="nil"/>
              <w:bottom w:val="nil"/>
              <w:right w:val="nil"/>
            </w:tcBorders>
            <w:shd w:val="clear" w:color="auto" w:fill="auto"/>
            <w:vAlign w:val="bottom"/>
          </w:tcPr>
          <w:p w14:paraId="328CCBE4" w14:textId="77777777" w:rsidR="0086199B" w:rsidRDefault="0086199B" w:rsidP="00E920FD">
            <w:pPr>
              <w:spacing w:line="240" w:lineRule="auto"/>
              <w:jc w:val="center"/>
              <w:rPr>
                <w:color w:val="000000"/>
                <w:sz w:val="16"/>
                <w:szCs w:val="16"/>
              </w:rPr>
            </w:pPr>
            <w:r>
              <w:rPr>
                <w:color w:val="000000"/>
                <w:sz w:val="16"/>
                <w:szCs w:val="16"/>
              </w:rPr>
              <w:t xml:space="preserve">0.7287 </w:t>
            </w:r>
          </w:p>
        </w:tc>
        <w:tc>
          <w:tcPr>
            <w:tcW w:w="1087" w:type="dxa"/>
            <w:tcBorders>
              <w:top w:val="nil"/>
              <w:left w:val="nil"/>
              <w:bottom w:val="nil"/>
              <w:right w:val="nil"/>
            </w:tcBorders>
            <w:shd w:val="clear" w:color="auto" w:fill="auto"/>
            <w:vAlign w:val="bottom"/>
          </w:tcPr>
          <w:p w14:paraId="5E76C83C" w14:textId="77777777" w:rsidR="0086199B" w:rsidRDefault="0086199B" w:rsidP="00E920FD">
            <w:pPr>
              <w:spacing w:line="240" w:lineRule="auto"/>
              <w:jc w:val="center"/>
              <w:rPr>
                <w:color w:val="000000"/>
                <w:sz w:val="16"/>
                <w:szCs w:val="16"/>
              </w:rPr>
            </w:pPr>
            <w:r>
              <w:rPr>
                <w:color w:val="000000"/>
                <w:sz w:val="16"/>
                <w:szCs w:val="16"/>
              </w:rPr>
              <w:t>6.58%</w:t>
            </w:r>
          </w:p>
        </w:tc>
        <w:tc>
          <w:tcPr>
            <w:tcW w:w="687" w:type="dxa"/>
            <w:tcBorders>
              <w:top w:val="nil"/>
              <w:left w:val="nil"/>
              <w:bottom w:val="nil"/>
              <w:right w:val="nil"/>
            </w:tcBorders>
            <w:shd w:val="clear" w:color="auto" w:fill="auto"/>
            <w:vAlign w:val="bottom"/>
          </w:tcPr>
          <w:p w14:paraId="0DECA0E8" w14:textId="77777777" w:rsidR="0086199B" w:rsidRDefault="0086199B" w:rsidP="00E920FD">
            <w:pPr>
              <w:spacing w:line="240" w:lineRule="auto"/>
              <w:jc w:val="center"/>
              <w:rPr>
                <w:color w:val="000000"/>
                <w:sz w:val="16"/>
                <w:szCs w:val="16"/>
              </w:rPr>
            </w:pPr>
            <w:r>
              <w:rPr>
                <w:color w:val="000000"/>
                <w:sz w:val="16"/>
                <w:szCs w:val="16"/>
              </w:rPr>
              <w:t>74.93%</w:t>
            </w:r>
          </w:p>
        </w:tc>
        <w:tc>
          <w:tcPr>
            <w:tcW w:w="687" w:type="dxa"/>
            <w:tcBorders>
              <w:top w:val="nil"/>
              <w:left w:val="nil"/>
              <w:bottom w:val="nil"/>
              <w:right w:val="nil"/>
            </w:tcBorders>
            <w:shd w:val="clear" w:color="auto" w:fill="auto"/>
            <w:vAlign w:val="bottom"/>
          </w:tcPr>
          <w:p w14:paraId="49E5A877" w14:textId="77777777" w:rsidR="0086199B" w:rsidRDefault="0086199B" w:rsidP="00E920FD">
            <w:pPr>
              <w:spacing w:line="240" w:lineRule="auto"/>
              <w:jc w:val="center"/>
              <w:rPr>
                <w:color w:val="000000"/>
                <w:sz w:val="16"/>
                <w:szCs w:val="16"/>
              </w:rPr>
            </w:pPr>
            <w:r>
              <w:rPr>
                <w:color w:val="000000"/>
                <w:sz w:val="16"/>
                <w:szCs w:val="16"/>
              </w:rPr>
              <w:t>7.19%</w:t>
            </w:r>
          </w:p>
        </w:tc>
        <w:tc>
          <w:tcPr>
            <w:tcW w:w="714" w:type="dxa"/>
            <w:tcBorders>
              <w:top w:val="nil"/>
              <w:left w:val="nil"/>
              <w:bottom w:val="nil"/>
              <w:right w:val="nil"/>
            </w:tcBorders>
            <w:shd w:val="clear" w:color="auto" w:fill="auto"/>
            <w:vAlign w:val="bottom"/>
          </w:tcPr>
          <w:p w14:paraId="0A7CC250" w14:textId="77777777" w:rsidR="0086199B" w:rsidRDefault="0086199B" w:rsidP="00E920FD">
            <w:pPr>
              <w:spacing w:line="240" w:lineRule="auto"/>
              <w:jc w:val="center"/>
              <w:rPr>
                <w:color w:val="000000"/>
                <w:sz w:val="16"/>
                <w:szCs w:val="16"/>
              </w:rPr>
            </w:pPr>
            <w:r>
              <w:rPr>
                <w:color w:val="000000"/>
                <w:sz w:val="16"/>
                <w:szCs w:val="16"/>
              </w:rPr>
              <w:t>88.78%</w:t>
            </w:r>
          </w:p>
        </w:tc>
      </w:tr>
      <w:tr w:rsidR="0086199B" w14:paraId="167A0A2B" w14:textId="77777777" w:rsidTr="0086199B">
        <w:trPr>
          <w:jc w:val="center"/>
        </w:trPr>
        <w:tc>
          <w:tcPr>
            <w:tcW w:w="460" w:type="dxa"/>
            <w:tcBorders>
              <w:top w:val="nil"/>
              <w:left w:val="nil"/>
              <w:bottom w:val="nil"/>
              <w:right w:val="nil"/>
            </w:tcBorders>
            <w:shd w:val="clear" w:color="auto" w:fill="auto"/>
            <w:vAlign w:val="bottom"/>
          </w:tcPr>
          <w:p w14:paraId="32989F9B" w14:textId="77777777" w:rsidR="0086199B" w:rsidRDefault="0086199B" w:rsidP="00E920FD">
            <w:pPr>
              <w:spacing w:line="240" w:lineRule="auto"/>
              <w:jc w:val="center"/>
              <w:rPr>
                <w:b/>
                <w:color w:val="000000"/>
                <w:sz w:val="16"/>
                <w:szCs w:val="16"/>
              </w:rPr>
            </w:pPr>
            <w:r>
              <w:rPr>
                <w:b/>
                <w:color w:val="000000"/>
                <w:sz w:val="16"/>
                <w:szCs w:val="16"/>
              </w:rPr>
              <w:t>2006</w:t>
            </w:r>
          </w:p>
        </w:tc>
        <w:tc>
          <w:tcPr>
            <w:tcW w:w="607" w:type="dxa"/>
            <w:tcBorders>
              <w:top w:val="nil"/>
              <w:left w:val="nil"/>
              <w:bottom w:val="nil"/>
              <w:right w:val="nil"/>
            </w:tcBorders>
            <w:shd w:val="clear" w:color="auto" w:fill="auto"/>
            <w:vAlign w:val="bottom"/>
          </w:tcPr>
          <w:p w14:paraId="242FDD72" w14:textId="77777777" w:rsidR="0086199B" w:rsidRDefault="0086199B" w:rsidP="00E920FD">
            <w:pPr>
              <w:spacing w:line="240" w:lineRule="auto"/>
              <w:jc w:val="center"/>
              <w:rPr>
                <w:color w:val="000000"/>
                <w:sz w:val="16"/>
                <w:szCs w:val="16"/>
              </w:rPr>
            </w:pPr>
            <w:r>
              <w:rPr>
                <w:color w:val="000000"/>
                <w:sz w:val="16"/>
                <w:szCs w:val="16"/>
              </w:rPr>
              <w:t>3.51%</w:t>
            </w:r>
          </w:p>
        </w:tc>
        <w:tc>
          <w:tcPr>
            <w:tcW w:w="1425" w:type="dxa"/>
            <w:tcBorders>
              <w:top w:val="nil"/>
              <w:left w:val="nil"/>
              <w:bottom w:val="nil"/>
              <w:right w:val="nil"/>
            </w:tcBorders>
            <w:shd w:val="clear" w:color="auto" w:fill="auto"/>
            <w:vAlign w:val="bottom"/>
          </w:tcPr>
          <w:p w14:paraId="5B4F139D" w14:textId="77777777" w:rsidR="0086199B" w:rsidRDefault="0086199B" w:rsidP="00E920FD">
            <w:pPr>
              <w:spacing w:line="240" w:lineRule="auto"/>
              <w:jc w:val="center"/>
              <w:rPr>
                <w:color w:val="000000"/>
                <w:sz w:val="16"/>
                <w:szCs w:val="16"/>
              </w:rPr>
            </w:pPr>
            <w:r>
              <w:rPr>
                <w:color w:val="000000"/>
                <w:sz w:val="16"/>
                <w:szCs w:val="16"/>
              </w:rPr>
              <w:t>4.14%</w:t>
            </w:r>
          </w:p>
        </w:tc>
        <w:tc>
          <w:tcPr>
            <w:tcW w:w="634" w:type="dxa"/>
            <w:tcBorders>
              <w:top w:val="nil"/>
              <w:left w:val="nil"/>
              <w:bottom w:val="nil"/>
              <w:right w:val="nil"/>
            </w:tcBorders>
            <w:shd w:val="clear" w:color="auto" w:fill="auto"/>
            <w:vAlign w:val="bottom"/>
          </w:tcPr>
          <w:p w14:paraId="03B04688" w14:textId="77777777" w:rsidR="0086199B" w:rsidRDefault="0086199B" w:rsidP="00E920FD">
            <w:pPr>
              <w:spacing w:line="240" w:lineRule="auto"/>
              <w:jc w:val="center"/>
              <w:rPr>
                <w:color w:val="000000"/>
                <w:sz w:val="16"/>
                <w:szCs w:val="16"/>
              </w:rPr>
            </w:pPr>
            <w:r>
              <w:rPr>
                <w:color w:val="000000"/>
                <w:sz w:val="16"/>
                <w:szCs w:val="16"/>
              </w:rPr>
              <w:t>10.20%</w:t>
            </w:r>
          </w:p>
        </w:tc>
        <w:tc>
          <w:tcPr>
            <w:tcW w:w="687" w:type="dxa"/>
            <w:tcBorders>
              <w:top w:val="nil"/>
              <w:left w:val="nil"/>
              <w:bottom w:val="nil"/>
              <w:right w:val="nil"/>
            </w:tcBorders>
            <w:shd w:val="clear" w:color="auto" w:fill="auto"/>
            <w:vAlign w:val="bottom"/>
          </w:tcPr>
          <w:p w14:paraId="1C8E7061" w14:textId="77777777" w:rsidR="0086199B" w:rsidRDefault="0086199B" w:rsidP="00E920FD">
            <w:pPr>
              <w:spacing w:line="240" w:lineRule="auto"/>
              <w:jc w:val="center"/>
              <w:rPr>
                <w:color w:val="000000"/>
                <w:sz w:val="16"/>
                <w:szCs w:val="16"/>
              </w:rPr>
            </w:pPr>
            <w:r>
              <w:rPr>
                <w:color w:val="000000"/>
                <w:sz w:val="16"/>
                <w:szCs w:val="16"/>
              </w:rPr>
              <w:t>-4.28%</w:t>
            </w:r>
          </w:p>
        </w:tc>
        <w:tc>
          <w:tcPr>
            <w:tcW w:w="634" w:type="dxa"/>
            <w:tcBorders>
              <w:top w:val="nil"/>
              <w:left w:val="nil"/>
              <w:bottom w:val="nil"/>
              <w:right w:val="nil"/>
            </w:tcBorders>
            <w:shd w:val="clear" w:color="auto" w:fill="auto"/>
            <w:vAlign w:val="bottom"/>
          </w:tcPr>
          <w:p w14:paraId="1F79E9B8" w14:textId="77777777" w:rsidR="0086199B" w:rsidRDefault="0086199B" w:rsidP="00E920FD">
            <w:pPr>
              <w:spacing w:line="240" w:lineRule="auto"/>
              <w:jc w:val="center"/>
              <w:rPr>
                <w:color w:val="000000"/>
                <w:sz w:val="16"/>
                <w:szCs w:val="16"/>
              </w:rPr>
            </w:pPr>
            <w:r>
              <w:rPr>
                <w:color w:val="000000"/>
                <w:sz w:val="16"/>
                <w:szCs w:val="16"/>
              </w:rPr>
              <w:t xml:space="preserve">1.0729 </w:t>
            </w:r>
          </w:p>
        </w:tc>
        <w:tc>
          <w:tcPr>
            <w:tcW w:w="1087" w:type="dxa"/>
            <w:tcBorders>
              <w:top w:val="nil"/>
              <w:left w:val="nil"/>
              <w:bottom w:val="nil"/>
              <w:right w:val="nil"/>
            </w:tcBorders>
            <w:shd w:val="clear" w:color="auto" w:fill="auto"/>
            <w:vAlign w:val="bottom"/>
          </w:tcPr>
          <w:p w14:paraId="2307FF54" w14:textId="77777777" w:rsidR="0086199B" w:rsidRDefault="0086199B" w:rsidP="00E920FD">
            <w:pPr>
              <w:spacing w:line="240" w:lineRule="auto"/>
              <w:jc w:val="center"/>
              <w:rPr>
                <w:color w:val="000000"/>
                <w:sz w:val="16"/>
                <w:szCs w:val="16"/>
              </w:rPr>
            </w:pPr>
            <w:r>
              <w:rPr>
                <w:color w:val="000000"/>
                <w:sz w:val="16"/>
                <w:szCs w:val="16"/>
              </w:rPr>
              <w:t>3.24%</w:t>
            </w:r>
          </w:p>
        </w:tc>
        <w:tc>
          <w:tcPr>
            <w:tcW w:w="687" w:type="dxa"/>
            <w:tcBorders>
              <w:top w:val="nil"/>
              <w:left w:val="nil"/>
              <w:bottom w:val="nil"/>
              <w:right w:val="nil"/>
            </w:tcBorders>
            <w:shd w:val="clear" w:color="auto" w:fill="auto"/>
            <w:vAlign w:val="bottom"/>
          </w:tcPr>
          <w:p w14:paraId="04DAF7EF" w14:textId="77777777" w:rsidR="0086199B" w:rsidRDefault="0086199B" w:rsidP="00E920FD">
            <w:pPr>
              <w:spacing w:line="240" w:lineRule="auto"/>
              <w:jc w:val="center"/>
              <w:rPr>
                <w:color w:val="000000"/>
                <w:sz w:val="16"/>
                <w:szCs w:val="16"/>
              </w:rPr>
            </w:pPr>
            <w:r>
              <w:rPr>
                <w:color w:val="000000"/>
                <w:sz w:val="16"/>
                <w:szCs w:val="16"/>
              </w:rPr>
              <w:t>70.77%</w:t>
            </w:r>
          </w:p>
        </w:tc>
        <w:tc>
          <w:tcPr>
            <w:tcW w:w="687" w:type="dxa"/>
            <w:tcBorders>
              <w:top w:val="nil"/>
              <w:left w:val="nil"/>
              <w:bottom w:val="nil"/>
              <w:right w:val="nil"/>
            </w:tcBorders>
            <w:shd w:val="clear" w:color="auto" w:fill="auto"/>
            <w:vAlign w:val="bottom"/>
          </w:tcPr>
          <w:p w14:paraId="5F664B10" w14:textId="77777777" w:rsidR="0086199B" w:rsidRDefault="0086199B" w:rsidP="00E920FD">
            <w:pPr>
              <w:spacing w:line="240" w:lineRule="auto"/>
              <w:jc w:val="center"/>
              <w:rPr>
                <w:color w:val="000000"/>
                <w:sz w:val="16"/>
                <w:szCs w:val="16"/>
              </w:rPr>
            </w:pPr>
            <w:r>
              <w:rPr>
                <w:color w:val="000000"/>
                <w:sz w:val="16"/>
                <w:szCs w:val="16"/>
              </w:rPr>
              <w:t>2.89%</w:t>
            </w:r>
          </w:p>
        </w:tc>
        <w:tc>
          <w:tcPr>
            <w:tcW w:w="714" w:type="dxa"/>
            <w:tcBorders>
              <w:top w:val="nil"/>
              <w:left w:val="nil"/>
              <w:bottom w:val="nil"/>
              <w:right w:val="nil"/>
            </w:tcBorders>
            <w:shd w:val="clear" w:color="auto" w:fill="auto"/>
            <w:vAlign w:val="bottom"/>
          </w:tcPr>
          <w:p w14:paraId="725A8A56" w14:textId="77777777" w:rsidR="0086199B" w:rsidRDefault="0086199B" w:rsidP="00E920FD">
            <w:pPr>
              <w:spacing w:line="240" w:lineRule="auto"/>
              <w:jc w:val="center"/>
              <w:rPr>
                <w:color w:val="000000"/>
                <w:sz w:val="16"/>
                <w:szCs w:val="16"/>
              </w:rPr>
            </w:pPr>
            <w:r>
              <w:rPr>
                <w:color w:val="000000"/>
                <w:sz w:val="16"/>
                <w:szCs w:val="16"/>
              </w:rPr>
              <w:t>74.80%</w:t>
            </w:r>
          </w:p>
        </w:tc>
      </w:tr>
      <w:tr w:rsidR="0086199B" w14:paraId="5D07B528" w14:textId="77777777" w:rsidTr="0086199B">
        <w:trPr>
          <w:jc w:val="center"/>
        </w:trPr>
        <w:tc>
          <w:tcPr>
            <w:tcW w:w="460" w:type="dxa"/>
            <w:tcBorders>
              <w:top w:val="nil"/>
              <w:left w:val="nil"/>
              <w:bottom w:val="nil"/>
              <w:right w:val="nil"/>
            </w:tcBorders>
            <w:shd w:val="clear" w:color="auto" w:fill="auto"/>
            <w:vAlign w:val="bottom"/>
          </w:tcPr>
          <w:p w14:paraId="62E4D016" w14:textId="77777777" w:rsidR="0086199B" w:rsidRDefault="0086199B" w:rsidP="00E920FD">
            <w:pPr>
              <w:spacing w:line="240" w:lineRule="auto"/>
              <w:jc w:val="center"/>
              <w:rPr>
                <w:b/>
                <w:color w:val="000000"/>
                <w:sz w:val="16"/>
                <w:szCs w:val="16"/>
              </w:rPr>
            </w:pPr>
            <w:r>
              <w:rPr>
                <w:b/>
                <w:color w:val="000000"/>
                <w:sz w:val="16"/>
                <w:szCs w:val="16"/>
              </w:rPr>
              <w:t>2007</w:t>
            </w:r>
          </w:p>
        </w:tc>
        <w:tc>
          <w:tcPr>
            <w:tcW w:w="607" w:type="dxa"/>
            <w:tcBorders>
              <w:top w:val="nil"/>
              <w:left w:val="nil"/>
              <w:bottom w:val="nil"/>
              <w:right w:val="nil"/>
            </w:tcBorders>
            <w:shd w:val="clear" w:color="auto" w:fill="auto"/>
            <w:vAlign w:val="bottom"/>
          </w:tcPr>
          <w:p w14:paraId="7F0FCC3B" w14:textId="77777777" w:rsidR="0086199B" w:rsidRDefault="0086199B" w:rsidP="00E920FD">
            <w:pPr>
              <w:spacing w:line="240" w:lineRule="auto"/>
              <w:jc w:val="center"/>
              <w:rPr>
                <w:color w:val="000000"/>
                <w:sz w:val="16"/>
                <w:szCs w:val="16"/>
              </w:rPr>
            </w:pPr>
            <w:r>
              <w:rPr>
                <w:color w:val="000000"/>
                <w:sz w:val="16"/>
                <w:szCs w:val="16"/>
              </w:rPr>
              <w:t>1.87%</w:t>
            </w:r>
          </w:p>
        </w:tc>
        <w:tc>
          <w:tcPr>
            <w:tcW w:w="1425" w:type="dxa"/>
            <w:tcBorders>
              <w:top w:val="nil"/>
              <w:left w:val="nil"/>
              <w:bottom w:val="nil"/>
              <w:right w:val="nil"/>
            </w:tcBorders>
            <w:shd w:val="clear" w:color="auto" w:fill="auto"/>
            <w:vAlign w:val="bottom"/>
          </w:tcPr>
          <w:p w14:paraId="1C1AF763" w14:textId="77777777" w:rsidR="0086199B" w:rsidRDefault="0086199B" w:rsidP="00E920FD">
            <w:pPr>
              <w:spacing w:line="240" w:lineRule="auto"/>
              <w:jc w:val="center"/>
              <w:rPr>
                <w:color w:val="000000"/>
                <w:sz w:val="16"/>
                <w:szCs w:val="16"/>
              </w:rPr>
            </w:pPr>
            <w:r>
              <w:rPr>
                <w:color w:val="000000"/>
                <w:sz w:val="16"/>
                <w:szCs w:val="16"/>
              </w:rPr>
              <w:t>5.65%</w:t>
            </w:r>
          </w:p>
        </w:tc>
        <w:tc>
          <w:tcPr>
            <w:tcW w:w="634" w:type="dxa"/>
            <w:tcBorders>
              <w:top w:val="nil"/>
              <w:left w:val="nil"/>
              <w:bottom w:val="nil"/>
              <w:right w:val="nil"/>
            </w:tcBorders>
            <w:shd w:val="clear" w:color="auto" w:fill="auto"/>
            <w:vAlign w:val="bottom"/>
          </w:tcPr>
          <w:p w14:paraId="51913F7F" w14:textId="77777777" w:rsidR="0086199B" w:rsidRDefault="0086199B" w:rsidP="00E920FD">
            <w:pPr>
              <w:spacing w:line="240" w:lineRule="auto"/>
              <w:jc w:val="center"/>
              <w:rPr>
                <w:color w:val="000000"/>
                <w:sz w:val="16"/>
                <w:szCs w:val="16"/>
              </w:rPr>
            </w:pPr>
            <w:r>
              <w:rPr>
                <w:color w:val="000000"/>
                <w:sz w:val="16"/>
                <w:szCs w:val="16"/>
              </w:rPr>
              <w:t>12.45%</w:t>
            </w:r>
          </w:p>
        </w:tc>
        <w:tc>
          <w:tcPr>
            <w:tcW w:w="687" w:type="dxa"/>
            <w:tcBorders>
              <w:top w:val="nil"/>
              <w:left w:val="nil"/>
              <w:bottom w:val="nil"/>
              <w:right w:val="nil"/>
            </w:tcBorders>
            <w:shd w:val="clear" w:color="auto" w:fill="auto"/>
            <w:vAlign w:val="bottom"/>
          </w:tcPr>
          <w:p w14:paraId="4C3DBD42" w14:textId="77777777" w:rsidR="0086199B" w:rsidRDefault="0086199B" w:rsidP="00E920FD">
            <w:pPr>
              <w:spacing w:line="240" w:lineRule="auto"/>
              <w:jc w:val="center"/>
              <w:rPr>
                <w:color w:val="000000"/>
                <w:sz w:val="16"/>
                <w:szCs w:val="16"/>
              </w:rPr>
            </w:pPr>
            <w:r>
              <w:rPr>
                <w:color w:val="000000"/>
                <w:sz w:val="16"/>
                <w:szCs w:val="16"/>
              </w:rPr>
              <w:t>-9.11%</w:t>
            </w:r>
          </w:p>
        </w:tc>
        <w:tc>
          <w:tcPr>
            <w:tcW w:w="634" w:type="dxa"/>
            <w:tcBorders>
              <w:top w:val="nil"/>
              <w:left w:val="nil"/>
              <w:bottom w:val="nil"/>
              <w:right w:val="nil"/>
            </w:tcBorders>
            <w:shd w:val="clear" w:color="auto" w:fill="auto"/>
            <w:vAlign w:val="bottom"/>
          </w:tcPr>
          <w:p w14:paraId="779269CF" w14:textId="77777777" w:rsidR="0086199B" w:rsidRDefault="0086199B" w:rsidP="00E920FD">
            <w:pPr>
              <w:spacing w:line="240" w:lineRule="auto"/>
              <w:jc w:val="center"/>
              <w:rPr>
                <w:color w:val="000000"/>
                <w:sz w:val="16"/>
                <w:szCs w:val="16"/>
              </w:rPr>
            </w:pPr>
            <w:r>
              <w:rPr>
                <w:color w:val="000000"/>
                <w:sz w:val="16"/>
                <w:szCs w:val="16"/>
              </w:rPr>
              <w:t xml:space="preserve">0.7287 </w:t>
            </w:r>
          </w:p>
        </w:tc>
        <w:tc>
          <w:tcPr>
            <w:tcW w:w="1087" w:type="dxa"/>
            <w:tcBorders>
              <w:top w:val="nil"/>
              <w:left w:val="nil"/>
              <w:bottom w:val="nil"/>
              <w:right w:val="nil"/>
            </w:tcBorders>
            <w:shd w:val="clear" w:color="auto" w:fill="auto"/>
            <w:vAlign w:val="bottom"/>
          </w:tcPr>
          <w:p w14:paraId="46F22C6D" w14:textId="77777777" w:rsidR="0086199B" w:rsidRDefault="0086199B" w:rsidP="00E920FD">
            <w:pPr>
              <w:spacing w:line="240" w:lineRule="auto"/>
              <w:jc w:val="center"/>
              <w:rPr>
                <w:color w:val="000000"/>
                <w:sz w:val="16"/>
                <w:szCs w:val="16"/>
              </w:rPr>
            </w:pPr>
            <w:r>
              <w:rPr>
                <w:color w:val="000000"/>
                <w:sz w:val="16"/>
                <w:szCs w:val="16"/>
              </w:rPr>
              <w:t>6.31%</w:t>
            </w:r>
          </w:p>
        </w:tc>
        <w:tc>
          <w:tcPr>
            <w:tcW w:w="687" w:type="dxa"/>
            <w:tcBorders>
              <w:top w:val="nil"/>
              <w:left w:val="nil"/>
              <w:bottom w:val="nil"/>
              <w:right w:val="nil"/>
            </w:tcBorders>
            <w:shd w:val="clear" w:color="auto" w:fill="auto"/>
            <w:vAlign w:val="bottom"/>
          </w:tcPr>
          <w:p w14:paraId="539F1FBF" w14:textId="77777777" w:rsidR="0086199B" w:rsidRDefault="0086199B" w:rsidP="00E920FD">
            <w:pPr>
              <w:spacing w:line="240" w:lineRule="auto"/>
              <w:jc w:val="center"/>
              <w:rPr>
                <w:color w:val="000000"/>
                <w:sz w:val="16"/>
                <w:szCs w:val="16"/>
              </w:rPr>
            </w:pPr>
            <w:r>
              <w:rPr>
                <w:color w:val="000000"/>
                <w:sz w:val="16"/>
                <w:szCs w:val="16"/>
              </w:rPr>
              <w:t>11.46%</w:t>
            </w:r>
          </w:p>
        </w:tc>
        <w:tc>
          <w:tcPr>
            <w:tcW w:w="687" w:type="dxa"/>
            <w:tcBorders>
              <w:top w:val="nil"/>
              <w:left w:val="nil"/>
              <w:bottom w:val="nil"/>
              <w:right w:val="nil"/>
            </w:tcBorders>
            <w:shd w:val="clear" w:color="auto" w:fill="auto"/>
            <w:vAlign w:val="bottom"/>
          </w:tcPr>
          <w:p w14:paraId="1A91CD89" w14:textId="77777777" w:rsidR="0086199B" w:rsidRDefault="0086199B" w:rsidP="00E920FD">
            <w:pPr>
              <w:spacing w:line="240" w:lineRule="auto"/>
              <w:jc w:val="center"/>
              <w:rPr>
                <w:color w:val="000000"/>
                <w:sz w:val="16"/>
                <w:szCs w:val="16"/>
              </w:rPr>
            </w:pPr>
            <w:r>
              <w:rPr>
                <w:color w:val="000000"/>
                <w:sz w:val="16"/>
                <w:szCs w:val="16"/>
              </w:rPr>
              <w:t>2.05%</w:t>
            </w:r>
          </w:p>
        </w:tc>
        <w:tc>
          <w:tcPr>
            <w:tcW w:w="714" w:type="dxa"/>
            <w:tcBorders>
              <w:top w:val="nil"/>
              <w:left w:val="nil"/>
              <w:bottom w:val="nil"/>
              <w:right w:val="nil"/>
            </w:tcBorders>
            <w:shd w:val="clear" w:color="auto" w:fill="auto"/>
            <w:vAlign w:val="bottom"/>
          </w:tcPr>
          <w:p w14:paraId="6686D0DE" w14:textId="77777777" w:rsidR="0086199B" w:rsidRDefault="0086199B" w:rsidP="00E920FD">
            <w:pPr>
              <w:spacing w:line="240" w:lineRule="auto"/>
              <w:jc w:val="center"/>
              <w:rPr>
                <w:color w:val="000000"/>
                <w:sz w:val="16"/>
                <w:szCs w:val="16"/>
              </w:rPr>
            </w:pPr>
            <w:r>
              <w:rPr>
                <w:color w:val="000000"/>
                <w:sz w:val="16"/>
                <w:szCs w:val="16"/>
              </w:rPr>
              <w:t>26.40%</w:t>
            </w:r>
          </w:p>
        </w:tc>
      </w:tr>
      <w:tr w:rsidR="0086199B" w14:paraId="729407A7" w14:textId="77777777" w:rsidTr="0086199B">
        <w:trPr>
          <w:jc w:val="center"/>
        </w:trPr>
        <w:tc>
          <w:tcPr>
            <w:tcW w:w="460" w:type="dxa"/>
            <w:tcBorders>
              <w:top w:val="nil"/>
              <w:left w:val="nil"/>
              <w:bottom w:val="nil"/>
              <w:right w:val="nil"/>
            </w:tcBorders>
            <w:shd w:val="clear" w:color="auto" w:fill="auto"/>
            <w:vAlign w:val="bottom"/>
          </w:tcPr>
          <w:p w14:paraId="0BBD9793" w14:textId="77777777" w:rsidR="0086199B" w:rsidRDefault="0086199B" w:rsidP="00E920FD">
            <w:pPr>
              <w:spacing w:line="240" w:lineRule="auto"/>
              <w:jc w:val="center"/>
              <w:rPr>
                <w:b/>
                <w:color w:val="000000"/>
                <w:sz w:val="16"/>
                <w:szCs w:val="16"/>
              </w:rPr>
            </w:pPr>
            <w:r>
              <w:rPr>
                <w:b/>
                <w:color w:val="000000"/>
                <w:sz w:val="16"/>
                <w:szCs w:val="16"/>
              </w:rPr>
              <w:t>2008</w:t>
            </w:r>
          </w:p>
        </w:tc>
        <w:tc>
          <w:tcPr>
            <w:tcW w:w="607" w:type="dxa"/>
            <w:tcBorders>
              <w:top w:val="nil"/>
              <w:left w:val="nil"/>
              <w:bottom w:val="nil"/>
              <w:right w:val="nil"/>
            </w:tcBorders>
            <w:shd w:val="clear" w:color="auto" w:fill="auto"/>
            <w:vAlign w:val="bottom"/>
          </w:tcPr>
          <w:p w14:paraId="036CA64B" w14:textId="77777777" w:rsidR="0086199B" w:rsidRDefault="0086199B" w:rsidP="00E920FD">
            <w:pPr>
              <w:spacing w:line="240" w:lineRule="auto"/>
              <w:jc w:val="center"/>
              <w:rPr>
                <w:color w:val="000000"/>
                <w:sz w:val="16"/>
                <w:szCs w:val="16"/>
              </w:rPr>
            </w:pPr>
            <w:r>
              <w:rPr>
                <w:color w:val="000000"/>
                <w:sz w:val="16"/>
                <w:szCs w:val="16"/>
              </w:rPr>
              <w:t>-5.49%</w:t>
            </w:r>
          </w:p>
        </w:tc>
        <w:tc>
          <w:tcPr>
            <w:tcW w:w="1425" w:type="dxa"/>
            <w:tcBorders>
              <w:top w:val="nil"/>
              <w:left w:val="nil"/>
              <w:bottom w:val="nil"/>
              <w:right w:val="nil"/>
            </w:tcBorders>
            <w:shd w:val="clear" w:color="auto" w:fill="auto"/>
            <w:vAlign w:val="bottom"/>
          </w:tcPr>
          <w:p w14:paraId="7A342E16" w14:textId="77777777" w:rsidR="0086199B" w:rsidRDefault="0086199B" w:rsidP="00E920FD">
            <w:pPr>
              <w:spacing w:line="240" w:lineRule="auto"/>
              <w:jc w:val="center"/>
              <w:rPr>
                <w:color w:val="000000"/>
                <w:sz w:val="16"/>
                <w:szCs w:val="16"/>
              </w:rPr>
            </w:pPr>
            <w:r>
              <w:rPr>
                <w:color w:val="000000"/>
                <w:sz w:val="16"/>
                <w:szCs w:val="16"/>
              </w:rPr>
              <w:t>10.21%</w:t>
            </w:r>
          </w:p>
        </w:tc>
        <w:tc>
          <w:tcPr>
            <w:tcW w:w="634" w:type="dxa"/>
            <w:tcBorders>
              <w:top w:val="nil"/>
              <w:left w:val="nil"/>
              <w:bottom w:val="nil"/>
              <w:right w:val="nil"/>
            </w:tcBorders>
            <w:shd w:val="clear" w:color="auto" w:fill="auto"/>
            <w:vAlign w:val="bottom"/>
          </w:tcPr>
          <w:p w14:paraId="3ED8ED97" w14:textId="77777777" w:rsidR="0086199B" w:rsidRDefault="0086199B" w:rsidP="00E920FD">
            <w:pPr>
              <w:spacing w:line="240" w:lineRule="auto"/>
              <w:jc w:val="center"/>
              <w:rPr>
                <w:color w:val="000000"/>
                <w:sz w:val="16"/>
                <w:szCs w:val="16"/>
              </w:rPr>
            </w:pPr>
            <w:r>
              <w:rPr>
                <w:color w:val="000000"/>
                <w:sz w:val="16"/>
                <w:szCs w:val="16"/>
              </w:rPr>
              <w:t>7.58%</w:t>
            </w:r>
          </w:p>
        </w:tc>
        <w:tc>
          <w:tcPr>
            <w:tcW w:w="687" w:type="dxa"/>
            <w:tcBorders>
              <w:top w:val="nil"/>
              <w:left w:val="nil"/>
              <w:bottom w:val="nil"/>
              <w:right w:val="nil"/>
            </w:tcBorders>
            <w:shd w:val="clear" w:color="auto" w:fill="auto"/>
            <w:vAlign w:val="bottom"/>
          </w:tcPr>
          <w:p w14:paraId="231F8D67" w14:textId="77777777" w:rsidR="0086199B" w:rsidRDefault="0086199B" w:rsidP="00E920FD">
            <w:pPr>
              <w:spacing w:line="240" w:lineRule="auto"/>
              <w:jc w:val="center"/>
              <w:rPr>
                <w:color w:val="000000"/>
                <w:sz w:val="16"/>
                <w:szCs w:val="16"/>
              </w:rPr>
            </w:pPr>
            <w:r>
              <w:rPr>
                <w:color w:val="000000"/>
                <w:sz w:val="16"/>
                <w:szCs w:val="16"/>
              </w:rPr>
              <w:t>-31.05%</w:t>
            </w:r>
          </w:p>
        </w:tc>
        <w:tc>
          <w:tcPr>
            <w:tcW w:w="634" w:type="dxa"/>
            <w:tcBorders>
              <w:top w:val="nil"/>
              <w:left w:val="nil"/>
              <w:bottom w:val="nil"/>
              <w:right w:val="nil"/>
            </w:tcBorders>
            <w:shd w:val="clear" w:color="auto" w:fill="auto"/>
            <w:vAlign w:val="bottom"/>
          </w:tcPr>
          <w:p w14:paraId="0C807034" w14:textId="77777777" w:rsidR="0086199B" w:rsidRDefault="0086199B" w:rsidP="00E920FD">
            <w:pPr>
              <w:spacing w:line="240" w:lineRule="auto"/>
              <w:jc w:val="center"/>
              <w:rPr>
                <w:color w:val="000000"/>
                <w:sz w:val="16"/>
                <w:szCs w:val="16"/>
              </w:rPr>
            </w:pPr>
            <w:r>
              <w:rPr>
                <w:color w:val="000000"/>
                <w:sz w:val="16"/>
                <w:szCs w:val="16"/>
              </w:rPr>
              <w:t xml:space="preserve">1.3744 </w:t>
            </w:r>
          </w:p>
        </w:tc>
        <w:tc>
          <w:tcPr>
            <w:tcW w:w="1087" w:type="dxa"/>
            <w:tcBorders>
              <w:top w:val="nil"/>
              <w:left w:val="nil"/>
              <w:bottom w:val="nil"/>
              <w:right w:val="nil"/>
            </w:tcBorders>
            <w:shd w:val="clear" w:color="auto" w:fill="auto"/>
            <w:vAlign w:val="bottom"/>
          </w:tcPr>
          <w:p w14:paraId="365D2ED1" w14:textId="77777777" w:rsidR="0086199B" w:rsidRDefault="0086199B" w:rsidP="00E920FD">
            <w:pPr>
              <w:spacing w:line="240" w:lineRule="auto"/>
              <w:jc w:val="center"/>
              <w:rPr>
                <w:color w:val="000000"/>
                <w:sz w:val="16"/>
                <w:szCs w:val="16"/>
              </w:rPr>
            </w:pPr>
            <w:r>
              <w:rPr>
                <w:color w:val="000000"/>
                <w:sz w:val="16"/>
                <w:szCs w:val="16"/>
              </w:rPr>
              <w:t>3.35%</w:t>
            </w:r>
          </w:p>
        </w:tc>
        <w:tc>
          <w:tcPr>
            <w:tcW w:w="687" w:type="dxa"/>
            <w:tcBorders>
              <w:top w:val="nil"/>
              <w:left w:val="nil"/>
              <w:bottom w:val="nil"/>
              <w:right w:val="nil"/>
            </w:tcBorders>
            <w:shd w:val="clear" w:color="auto" w:fill="auto"/>
            <w:vAlign w:val="bottom"/>
          </w:tcPr>
          <w:p w14:paraId="2FD9DD0C" w14:textId="77777777" w:rsidR="0086199B" w:rsidRDefault="0086199B" w:rsidP="00E920FD">
            <w:pPr>
              <w:spacing w:line="240" w:lineRule="auto"/>
              <w:jc w:val="center"/>
              <w:rPr>
                <w:color w:val="000000"/>
                <w:sz w:val="16"/>
                <w:szCs w:val="16"/>
              </w:rPr>
            </w:pPr>
            <w:r>
              <w:rPr>
                <w:color w:val="000000"/>
                <w:sz w:val="16"/>
                <w:szCs w:val="16"/>
              </w:rPr>
              <w:t>-55.78%</w:t>
            </w:r>
          </w:p>
        </w:tc>
        <w:tc>
          <w:tcPr>
            <w:tcW w:w="687" w:type="dxa"/>
            <w:tcBorders>
              <w:top w:val="nil"/>
              <w:left w:val="nil"/>
              <w:bottom w:val="nil"/>
              <w:right w:val="nil"/>
            </w:tcBorders>
            <w:shd w:val="clear" w:color="auto" w:fill="auto"/>
            <w:vAlign w:val="bottom"/>
          </w:tcPr>
          <w:p w14:paraId="5401D606" w14:textId="77777777" w:rsidR="0086199B" w:rsidRDefault="0086199B" w:rsidP="00E920FD">
            <w:pPr>
              <w:spacing w:line="240" w:lineRule="auto"/>
              <w:jc w:val="center"/>
              <w:rPr>
                <w:color w:val="000000"/>
                <w:sz w:val="16"/>
                <w:szCs w:val="16"/>
              </w:rPr>
            </w:pPr>
            <w:r>
              <w:rPr>
                <w:color w:val="000000"/>
                <w:sz w:val="16"/>
                <w:szCs w:val="16"/>
              </w:rPr>
              <w:t>-4.23%</w:t>
            </w:r>
          </w:p>
        </w:tc>
        <w:tc>
          <w:tcPr>
            <w:tcW w:w="714" w:type="dxa"/>
            <w:tcBorders>
              <w:top w:val="nil"/>
              <w:left w:val="nil"/>
              <w:bottom w:val="nil"/>
              <w:right w:val="nil"/>
            </w:tcBorders>
            <w:shd w:val="clear" w:color="auto" w:fill="auto"/>
            <w:vAlign w:val="bottom"/>
          </w:tcPr>
          <w:p w14:paraId="657C74A7" w14:textId="77777777" w:rsidR="0086199B" w:rsidRDefault="0086199B" w:rsidP="00E920FD">
            <w:pPr>
              <w:spacing w:line="240" w:lineRule="auto"/>
              <w:jc w:val="center"/>
              <w:rPr>
                <w:color w:val="000000"/>
                <w:sz w:val="16"/>
                <w:szCs w:val="16"/>
              </w:rPr>
            </w:pPr>
            <w:r>
              <w:rPr>
                <w:color w:val="000000"/>
                <w:sz w:val="16"/>
                <w:szCs w:val="16"/>
              </w:rPr>
              <w:t>-56.93%</w:t>
            </w:r>
          </w:p>
        </w:tc>
      </w:tr>
      <w:tr w:rsidR="0086199B" w14:paraId="75AAD776" w14:textId="77777777" w:rsidTr="0086199B">
        <w:trPr>
          <w:jc w:val="center"/>
        </w:trPr>
        <w:tc>
          <w:tcPr>
            <w:tcW w:w="460" w:type="dxa"/>
            <w:tcBorders>
              <w:top w:val="nil"/>
              <w:left w:val="nil"/>
              <w:bottom w:val="nil"/>
              <w:right w:val="nil"/>
            </w:tcBorders>
            <w:shd w:val="clear" w:color="auto" w:fill="auto"/>
            <w:vAlign w:val="bottom"/>
          </w:tcPr>
          <w:p w14:paraId="33F67B78" w14:textId="77777777" w:rsidR="0086199B" w:rsidRDefault="0086199B" w:rsidP="00E920FD">
            <w:pPr>
              <w:spacing w:line="240" w:lineRule="auto"/>
              <w:jc w:val="center"/>
              <w:rPr>
                <w:b/>
                <w:color w:val="000000"/>
                <w:sz w:val="16"/>
                <w:szCs w:val="16"/>
              </w:rPr>
            </w:pPr>
            <w:r>
              <w:rPr>
                <w:b/>
                <w:color w:val="000000"/>
                <w:sz w:val="16"/>
                <w:szCs w:val="16"/>
              </w:rPr>
              <w:t>2009</w:t>
            </w:r>
          </w:p>
        </w:tc>
        <w:tc>
          <w:tcPr>
            <w:tcW w:w="607" w:type="dxa"/>
            <w:tcBorders>
              <w:top w:val="nil"/>
              <w:left w:val="nil"/>
              <w:bottom w:val="nil"/>
              <w:right w:val="nil"/>
            </w:tcBorders>
            <w:shd w:val="clear" w:color="auto" w:fill="auto"/>
            <w:vAlign w:val="bottom"/>
          </w:tcPr>
          <w:p w14:paraId="11EB705B" w14:textId="77777777" w:rsidR="0086199B" w:rsidRDefault="0086199B" w:rsidP="00E920FD">
            <w:pPr>
              <w:spacing w:line="240" w:lineRule="auto"/>
              <w:jc w:val="center"/>
              <w:rPr>
                <w:color w:val="000000"/>
                <w:sz w:val="16"/>
                <w:szCs w:val="16"/>
              </w:rPr>
            </w:pPr>
            <w:r>
              <w:rPr>
                <w:color w:val="000000"/>
                <w:sz w:val="16"/>
                <w:szCs w:val="16"/>
              </w:rPr>
              <w:t>6.43%</w:t>
            </w:r>
          </w:p>
        </w:tc>
        <w:tc>
          <w:tcPr>
            <w:tcW w:w="1425" w:type="dxa"/>
            <w:tcBorders>
              <w:top w:val="nil"/>
              <w:left w:val="nil"/>
              <w:bottom w:val="nil"/>
              <w:right w:val="nil"/>
            </w:tcBorders>
            <w:shd w:val="clear" w:color="auto" w:fill="auto"/>
            <w:vAlign w:val="bottom"/>
          </w:tcPr>
          <w:p w14:paraId="10420AA9" w14:textId="77777777" w:rsidR="0086199B" w:rsidRDefault="0086199B" w:rsidP="00E920FD">
            <w:pPr>
              <w:spacing w:line="240" w:lineRule="auto"/>
              <w:jc w:val="center"/>
              <w:rPr>
                <w:color w:val="000000"/>
                <w:sz w:val="16"/>
                <w:szCs w:val="16"/>
              </w:rPr>
            </w:pPr>
            <w:r>
              <w:rPr>
                <w:color w:val="000000"/>
                <w:sz w:val="16"/>
                <w:szCs w:val="16"/>
              </w:rPr>
              <w:t>9.92%</w:t>
            </w:r>
          </w:p>
        </w:tc>
        <w:tc>
          <w:tcPr>
            <w:tcW w:w="634" w:type="dxa"/>
            <w:tcBorders>
              <w:top w:val="nil"/>
              <w:left w:val="nil"/>
              <w:bottom w:val="nil"/>
              <w:right w:val="nil"/>
            </w:tcBorders>
            <w:shd w:val="clear" w:color="auto" w:fill="auto"/>
            <w:vAlign w:val="bottom"/>
          </w:tcPr>
          <w:p w14:paraId="509FA054" w14:textId="77777777" w:rsidR="0086199B" w:rsidRDefault="0086199B" w:rsidP="00E920FD">
            <w:pPr>
              <w:spacing w:line="240" w:lineRule="auto"/>
              <w:jc w:val="center"/>
              <w:rPr>
                <w:color w:val="000000"/>
                <w:sz w:val="16"/>
                <w:szCs w:val="16"/>
              </w:rPr>
            </w:pPr>
            <w:r>
              <w:rPr>
                <w:color w:val="000000"/>
                <w:sz w:val="16"/>
                <w:szCs w:val="16"/>
              </w:rPr>
              <w:t>25.02%</w:t>
            </w:r>
          </w:p>
        </w:tc>
        <w:tc>
          <w:tcPr>
            <w:tcW w:w="687" w:type="dxa"/>
            <w:tcBorders>
              <w:top w:val="nil"/>
              <w:left w:val="nil"/>
              <w:bottom w:val="nil"/>
              <w:right w:val="nil"/>
            </w:tcBorders>
            <w:shd w:val="clear" w:color="auto" w:fill="auto"/>
            <w:vAlign w:val="bottom"/>
          </w:tcPr>
          <w:p w14:paraId="16D6936E" w14:textId="77777777" w:rsidR="0086199B" w:rsidRDefault="0086199B" w:rsidP="00E920FD">
            <w:pPr>
              <w:spacing w:line="240" w:lineRule="auto"/>
              <w:jc w:val="center"/>
              <w:rPr>
                <w:color w:val="000000"/>
                <w:sz w:val="16"/>
                <w:szCs w:val="16"/>
              </w:rPr>
            </w:pPr>
            <w:r>
              <w:rPr>
                <w:color w:val="000000"/>
                <w:sz w:val="16"/>
                <w:szCs w:val="16"/>
              </w:rPr>
              <w:t>-9.95%</w:t>
            </w:r>
          </w:p>
        </w:tc>
        <w:tc>
          <w:tcPr>
            <w:tcW w:w="634" w:type="dxa"/>
            <w:tcBorders>
              <w:top w:val="nil"/>
              <w:left w:val="nil"/>
              <w:bottom w:val="nil"/>
              <w:right w:val="nil"/>
            </w:tcBorders>
            <w:shd w:val="clear" w:color="auto" w:fill="auto"/>
            <w:vAlign w:val="bottom"/>
          </w:tcPr>
          <w:p w14:paraId="40E29F6E" w14:textId="77777777" w:rsidR="0086199B" w:rsidRDefault="0086199B" w:rsidP="00E920FD">
            <w:pPr>
              <w:spacing w:line="240" w:lineRule="auto"/>
              <w:jc w:val="center"/>
              <w:rPr>
                <w:color w:val="000000"/>
                <w:sz w:val="16"/>
                <w:szCs w:val="16"/>
              </w:rPr>
            </w:pPr>
            <w:r>
              <w:rPr>
                <w:color w:val="000000"/>
                <w:sz w:val="16"/>
                <w:szCs w:val="16"/>
              </w:rPr>
              <w:t xml:space="preserve">1.3092 </w:t>
            </w:r>
          </w:p>
        </w:tc>
        <w:tc>
          <w:tcPr>
            <w:tcW w:w="1087" w:type="dxa"/>
            <w:tcBorders>
              <w:top w:val="nil"/>
              <w:left w:val="nil"/>
              <w:bottom w:val="nil"/>
              <w:right w:val="nil"/>
            </w:tcBorders>
            <w:shd w:val="clear" w:color="auto" w:fill="auto"/>
            <w:vAlign w:val="bottom"/>
          </w:tcPr>
          <w:p w14:paraId="510B08D7" w14:textId="77777777" w:rsidR="0086199B" w:rsidRDefault="0086199B" w:rsidP="00E920FD">
            <w:pPr>
              <w:spacing w:line="240" w:lineRule="auto"/>
              <w:jc w:val="center"/>
              <w:rPr>
                <w:color w:val="000000"/>
                <w:sz w:val="16"/>
                <w:szCs w:val="16"/>
              </w:rPr>
            </w:pPr>
            <w:r>
              <w:rPr>
                <w:color w:val="000000"/>
                <w:sz w:val="16"/>
                <w:szCs w:val="16"/>
              </w:rPr>
              <w:t>6.20%</w:t>
            </w:r>
          </w:p>
        </w:tc>
        <w:tc>
          <w:tcPr>
            <w:tcW w:w="687" w:type="dxa"/>
            <w:tcBorders>
              <w:top w:val="nil"/>
              <w:left w:val="nil"/>
              <w:bottom w:val="nil"/>
              <w:right w:val="nil"/>
            </w:tcBorders>
            <w:shd w:val="clear" w:color="auto" w:fill="auto"/>
            <w:vAlign w:val="bottom"/>
          </w:tcPr>
          <w:p w14:paraId="2F5EFDB1" w14:textId="77777777" w:rsidR="0086199B" w:rsidRDefault="0086199B" w:rsidP="00E920FD">
            <w:pPr>
              <w:spacing w:line="240" w:lineRule="auto"/>
              <w:jc w:val="center"/>
              <w:rPr>
                <w:color w:val="000000"/>
                <w:sz w:val="16"/>
                <w:szCs w:val="16"/>
              </w:rPr>
            </w:pPr>
            <w:r>
              <w:rPr>
                <w:color w:val="000000"/>
                <w:sz w:val="16"/>
                <w:szCs w:val="16"/>
              </w:rPr>
              <w:t>69.61%</w:t>
            </w:r>
          </w:p>
        </w:tc>
        <w:tc>
          <w:tcPr>
            <w:tcW w:w="687" w:type="dxa"/>
            <w:tcBorders>
              <w:top w:val="nil"/>
              <w:left w:val="nil"/>
              <w:bottom w:val="nil"/>
              <w:right w:val="nil"/>
            </w:tcBorders>
            <w:shd w:val="clear" w:color="auto" w:fill="auto"/>
            <w:vAlign w:val="bottom"/>
          </w:tcPr>
          <w:p w14:paraId="6A37441E" w14:textId="77777777" w:rsidR="0086199B" w:rsidRDefault="0086199B" w:rsidP="00E920FD">
            <w:pPr>
              <w:spacing w:line="240" w:lineRule="auto"/>
              <w:jc w:val="center"/>
              <w:rPr>
                <w:color w:val="000000"/>
                <w:sz w:val="16"/>
                <w:szCs w:val="16"/>
              </w:rPr>
            </w:pPr>
            <w:r>
              <w:rPr>
                <w:color w:val="000000"/>
                <w:sz w:val="16"/>
                <w:szCs w:val="16"/>
              </w:rPr>
              <w:t>4.70%</w:t>
            </w:r>
          </w:p>
        </w:tc>
        <w:tc>
          <w:tcPr>
            <w:tcW w:w="714" w:type="dxa"/>
            <w:tcBorders>
              <w:top w:val="nil"/>
              <w:left w:val="nil"/>
              <w:bottom w:val="nil"/>
              <w:right w:val="nil"/>
            </w:tcBorders>
            <w:shd w:val="clear" w:color="auto" w:fill="auto"/>
            <w:vAlign w:val="bottom"/>
          </w:tcPr>
          <w:p w14:paraId="653D246A" w14:textId="77777777" w:rsidR="0086199B" w:rsidRDefault="0086199B" w:rsidP="00E920FD">
            <w:pPr>
              <w:spacing w:line="240" w:lineRule="auto"/>
              <w:jc w:val="center"/>
              <w:rPr>
                <w:color w:val="000000"/>
                <w:sz w:val="16"/>
                <w:szCs w:val="16"/>
              </w:rPr>
            </w:pPr>
            <w:r>
              <w:rPr>
                <w:color w:val="000000"/>
                <w:sz w:val="16"/>
                <w:szCs w:val="16"/>
              </w:rPr>
              <w:t>62.02%</w:t>
            </w:r>
          </w:p>
        </w:tc>
      </w:tr>
      <w:tr w:rsidR="0086199B" w14:paraId="6F92B4D4" w14:textId="77777777" w:rsidTr="0086199B">
        <w:trPr>
          <w:jc w:val="center"/>
        </w:trPr>
        <w:tc>
          <w:tcPr>
            <w:tcW w:w="460" w:type="dxa"/>
            <w:tcBorders>
              <w:top w:val="nil"/>
              <w:left w:val="nil"/>
              <w:bottom w:val="nil"/>
              <w:right w:val="nil"/>
            </w:tcBorders>
            <w:shd w:val="clear" w:color="auto" w:fill="auto"/>
            <w:vAlign w:val="bottom"/>
          </w:tcPr>
          <w:p w14:paraId="3618CBB8" w14:textId="77777777" w:rsidR="0086199B" w:rsidRDefault="0086199B" w:rsidP="00E920FD">
            <w:pPr>
              <w:spacing w:line="240" w:lineRule="auto"/>
              <w:jc w:val="center"/>
              <w:rPr>
                <w:b/>
                <w:color w:val="000000"/>
                <w:sz w:val="16"/>
                <w:szCs w:val="16"/>
              </w:rPr>
            </w:pPr>
            <w:r>
              <w:rPr>
                <w:b/>
                <w:color w:val="000000"/>
                <w:sz w:val="16"/>
                <w:szCs w:val="16"/>
              </w:rPr>
              <w:t>2010</w:t>
            </w:r>
          </w:p>
        </w:tc>
        <w:tc>
          <w:tcPr>
            <w:tcW w:w="607" w:type="dxa"/>
            <w:tcBorders>
              <w:top w:val="nil"/>
              <w:left w:val="nil"/>
              <w:bottom w:val="nil"/>
              <w:right w:val="nil"/>
            </w:tcBorders>
            <w:shd w:val="clear" w:color="auto" w:fill="auto"/>
            <w:vAlign w:val="bottom"/>
          </w:tcPr>
          <w:p w14:paraId="704C2370" w14:textId="77777777" w:rsidR="0086199B" w:rsidRDefault="0086199B" w:rsidP="00E920FD">
            <w:pPr>
              <w:spacing w:line="240" w:lineRule="auto"/>
              <w:jc w:val="center"/>
              <w:rPr>
                <w:color w:val="000000"/>
                <w:sz w:val="16"/>
                <w:szCs w:val="16"/>
              </w:rPr>
            </w:pPr>
            <w:r>
              <w:rPr>
                <w:color w:val="000000"/>
                <w:sz w:val="16"/>
                <w:szCs w:val="16"/>
              </w:rPr>
              <w:t>3.31%</w:t>
            </w:r>
          </w:p>
        </w:tc>
        <w:tc>
          <w:tcPr>
            <w:tcW w:w="1425" w:type="dxa"/>
            <w:tcBorders>
              <w:top w:val="nil"/>
              <w:left w:val="nil"/>
              <w:bottom w:val="nil"/>
              <w:right w:val="nil"/>
            </w:tcBorders>
            <w:shd w:val="clear" w:color="auto" w:fill="auto"/>
            <w:vAlign w:val="bottom"/>
          </w:tcPr>
          <w:p w14:paraId="33F87879" w14:textId="77777777" w:rsidR="0086199B" w:rsidRDefault="0086199B" w:rsidP="00E920FD">
            <w:pPr>
              <w:spacing w:line="240" w:lineRule="auto"/>
              <w:jc w:val="center"/>
              <w:rPr>
                <w:color w:val="000000"/>
                <w:sz w:val="16"/>
                <w:szCs w:val="16"/>
              </w:rPr>
            </w:pPr>
            <w:r>
              <w:rPr>
                <w:color w:val="000000"/>
                <w:sz w:val="16"/>
                <w:szCs w:val="16"/>
              </w:rPr>
              <w:t>6.04%</w:t>
            </w:r>
          </w:p>
        </w:tc>
        <w:tc>
          <w:tcPr>
            <w:tcW w:w="634" w:type="dxa"/>
            <w:tcBorders>
              <w:top w:val="nil"/>
              <w:left w:val="nil"/>
              <w:bottom w:val="nil"/>
              <w:right w:val="nil"/>
            </w:tcBorders>
            <w:shd w:val="clear" w:color="auto" w:fill="auto"/>
            <w:vAlign w:val="bottom"/>
          </w:tcPr>
          <w:p w14:paraId="5E328C4D" w14:textId="77777777" w:rsidR="0086199B" w:rsidRDefault="0086199B" w:rsidP="00E920FD">
            <w:pPr>
              <w:spacing w:line="240" w:lineRule="auto"/>
              <w:jc w:val="center"/>
              <w:rPr>
                <w:color w:val="000000"/>
                <w:sz w:val="16"/>
                <w:szCs w:val="16"/>
              </w:rPr>
            </w:pPr>
            <w:r>
              <w:rPr>
                <w:color w:val="000000"/>
                <w:sz w:val="16"/>
                <w:szCs w:val="16"/>
              </w:rPr>
              <w:t>12.94%</w:t>
            </w:r>
          </w:p>
        </w:tc>
        <w:tc>
          <w:tcPr>
            <w:tcW w:w="687" w:type="dxa"/>
            <w:tcBorders>
              <w:top w:val="nil"/>
              <w:left w:val="nil"/>
              <w:bottom w:val="nil"/>
              <w:right w:val="nil"/>
            </w:tcBorders>
            <w:shd w:val="clear" w:color="auto" w:fill="auto"/>
            <w:vAlign w:val="bottom"/>
          </w:tcPr>
          <w:p w14:paraId="543D57B7" w14:textId="77777777" w:rsidR="0086199B" w:rsidRDefault="0086199B" w:rsidP="00E920FD">
            <w:pPr>
              <w:spacing w:line="240" w:lineRule="auto"/>
              <w:jc w:val="center"/>
              <w:rPr>
                <w:color w:val="000000"/>
                <w:sz w:val="16"/>
                <w:szCs w:val="16"/>
              </w:rPr>
            </w:pPr>
            <w:r>
              <w:rPr>
                <w:color w:val="000000"/>
                <w:sz w:val="16"/>
                <w:szCs w:val="16"/>
              </w:rPr>
              <w:t>-12.68%</w:t>
            </w:r>
          </w:p>
        </w:tc>
        <w:tc>
          <w:tcPr>
            <w:tcW w:w="634" w:type="dxa"/>
            <w:tcBorders>
              <w:top w:val="nil"/>
              <w:left w:val="nil"/>
              <w:bottom w:val="nil"/>
              <w:right w:val="nil"/>
            </w:tcBorders>
            <w:shd w:val="clear" w:color="auto" w:fill="auto"/>
            <w:vAlign w:val="bottom"/>
          </w:tcPr>
          <w:p w14:paraId="505AD6FB" w14:textId="77777777" w:rsidR="0086199B" w:rsidRDefault="0086199B" w:rsidP="00E920FD">
            <w:pPr>
              <w:spacing w:line="240" w:lineRule="auto"/>
              <w:jc w:val="center"/>
              <w:rPr>
                <w:color w:val="000000"/>
                <w:sz w:val="16"/>
                <w:szCs w:val="16"/>
              </w:rPr>
            </w:pPr>
            <w:r>
              <w:rPr>
                <w:color w:val="000000"/>
                <w:sz w:val="16"/>
                <w:szCs w:val="16"/>
              </w:rPr>
              <w:t xml:space="preserve">0.8960 </w:t>
            </w:r>
          </w:p>
        </w:tc>
        <w:tc>
          <w:tcPr>
            <w:tcW w:w="1087" w:type="dxa"/>
            <w:tcBorders>
              <w:top w:val="nil"/>
              <w:left w:val="nil"/>
              <w:bottom w:val="nil"/>
              <w:right w:val="nil"/>
            </w:tcBorders>
            <w:shd w:val="clear" w:color="auto" w:fill="auto"/>
            <w:vAlign w:val="bottom"/>
          </w:tcPr>
          <w:p w14:paraId="47F62A4F" w14:textId="77777777" w:rsidR="0086199B" w:rsidRDefault="0086199B" w:rsidP="00E920FD">
            <w:pPr>
              <w:spacing w:line="240" w:lineRule="auto"/>
              <w:jc w:val="center"/>
              <w:rPr>
                <w:color w:val="000000"/>
                <w:sz w:val="16"/>
                <w:szCs w:val="16"/>
              </w:rPr>
            </w:pPr>
            <w:r>
              <w:rPr>
                <w:color w:val="000000"/>
                <w:sz w:val="16"/>
                <w:szCs w:val="16"/>
              </w:rPr>
              <w:t>4.46%</w:t>
            </w:r>
          </w:p>
        </w:tc>
        <w:tc>
          <w:tcPr>
            <w:tcW w:w="687" w:type="dxa"/>
            <w:tcBorders>
              <w:top w:val="nil"/>
              <w:left w:val="nil"/>
              <w:bottom w:val="nil"/>
              <w:right w:val="nil"/>
            </w:tcBorders>
            <w:shd w:val="clear" w:color="auto" w:fill="auto"/>
            <w:vAlign w:val="bottom"/>
          </w:tcPr>
          <w:p w14:paraId="49C1EB58" w14:textId="77777777" w:rsidR="0086199B" w:rsidRDefault="0086199B" w:rsidP="00E920FD">
            <w:pPr>
              <w:spacing w:line="240" w:lineRule="auto"/>
              <w:jc w:val="center"/>
              <w:rPr>
                <w:color w:val="000000"/>
                <w:sz w:val="16"/>
                <w:szCs w:val="16"/>
              </w:rPr>
            </w:pPr>
            <w:r>
              <w:rPr>
                <w:color w:val="000000"/>
                <w:sz w:val="16"/>
                <w:szCs w:val="16"/>
              </w:rPr>
              <w:t>59.25%</w:t>
            </w:r>
          </w:p>
        </w:tc>
        <w:tc>
          <w:tcPr>
            <w:tcW w:w="687" w:type="dxa"/>
            <w:tcBorders>
              <w:top w:val="nil"/>
              <w:left w:val="nil"/>
              <w:bottom w:val="nil"/>
              <w:right w:val="nil"/>
            </w:tcBorders>
            <w:shd w:val="clear" w:color="auto" w:fill="auto"/>
            <w:vAlign w:val="bottom"/>
          </w:tcPr>
          <w:p w14:paraId="2F6E7639" w14:textId="77777777" w:rsidR="0086199B" w:rsidRDefault="0086199B" w:rsidP="00E920FD">
            <w:pPr>
              <w:spacing w:line="240" w:lineRule="auto"/>
              <w:jc w:val="center"/>
              <w:rPr>
                <w:color w:val="000000"/>
                <w:sz w:val="16"/>
                <w:szCs w:val="16"/>
              </w:rPr>
            </w:pPr>
            <w:r>
              <w:rPr>
                <w:color w:val="000000"/>
                <w:sz w:val="16"/>
                <w:szCs w:val="16"/>
              </w:rPr>
              <w:t>3.38%</w:t>
            </w:r>
          </w:p>
        </w:tc>
        <w:tc>
          <w:tcPr>
            <w:tcW w:w="714" w:type="dxa"/>
            <w:tcBorders>
              <w:top w:val="nil"/>
              <w:left w:val="nil"/>
              <w:bottom w:val="nil"/>
              <w:right w:val="nil"/>
            </w:tcBorders>
            <w:shd w:val="clear" w:color="auto" w:fill="auto"/>
            <w:vAlign w:val="bottom"/>
          </w:tcPr>
          <w:p w14:paraId="3BBA27B9" w14:textId="77777777" w:rsidR="0086199B" w:rsidRDefault="0086199B" w:rsidP="00E920FD">
            <w:pPr>
              <w:spacing w:line="240" w:lineRule="auto"/>
              <w:jc w:val="center"/>
              <w:rPr>
                <w:color w:val="000000"/>
                <w:sz w:val="16"/>
                <w:szCs w:val="16"/>
              </w:rPr>
            </w:pPr>
            <w:r>
              <w:rPr>
                <w:color w:val="000000"/>
                <w:sz w:val="16"/>
                <w:szCs w:val="16"/>
              </w:rPr>
              <w:t>50.15%</w:t>
            </w:r>
          </w:p>
        </w:tc>
      </w:tr>
      <w:tr w:rsidR="0086199B" w14:paraId="3E8873D5" w14:textId="77777777" w:rsidTr="0086199B">
        <w:trPr>
          <w:jc w:val="center"/>
        </w:trPr>
        <w:tc>
          <w:tcPr>
            <w:tcW w:w="460" w:type="dxa"/>
            <w:tcBorders>
              <w:top w:val="nil"/>
              <w:left w:val="nil"/>
              <w:bottom w:val="nil"/>
              <w:right w:val="nil"/>
            </w:tcBorders>
            <w:shd w:val="clear" w:color="auto" w:fill="auto"/>
            <w:vAlign w:val="bottom"/>
          </w:tcPr>
          <w:p w14:paraId="6A3013F0" w14:textId="77777777" w:rsidR="0086199B" w:rsidRDefault="0086199B" w:rsidP="00E920FD">
            <w:pPr>
              <w:spacing w:line="240" w:lineRule="auto"/>
              <w:jc w:val="center"/>
              <w:rPr>
                <w:b/>
                <w:color w:val="000000"/>
                <w:sz w:val="16"/>
                <w:szCs w:val="16"/>
              </w:rPr>
            </w:pPr>
            <w:r>
              <w:rPr>
                <w:b/>
                <w:color w:val="000000"/>
                <w:sz w:val="16"/>
                <w:szCs w:val="16"/>
              </w:rPr>
              <w:t>2011</w:t>
            </w:r>
          </w:p>
        </w:tc>
        <w:tc>
          <w:tcPr>
            <w:tcW w:w="607" w:type="dxa"/>
            <w:tcBorders>
              <w:top w:val="nil"/>
              <w:left w:val="nil"/>
              <w:bottom w:val="nil"/>
              <w:right w:val="nil"/>
            </w:tcBorders>
            <w:shd w:val="clear" w:color="auto" w:fill="auto"/>
            <w:vAlign w:val="bottom"/>
          </w:tcPr>
          <w:p w14:paraId="5179BFD1" w14:textId="77777777" w:rsidR="0086199B" w:rsidRDefault="0086199B" w:rsidP="00E920FD">
            <w:pPr>
              <w:spacing w:line="240" w:lineRule="auto"/>
              <w:jc w:val="center"/>
              <w:rPr>
                <w:color w:val="000000"/>
                <w:sz w:val="16"/>
                <w:szCs w:val="16"/>
              </w:rPr>
            </w:pPr>
            <w:r>
              <w:rPr>
                <w:color w:val="000000"/>
                <w:sz w:val="16"/>
                <w:szCs w:val="16"/>
              </w:rPr>
              <w:t>-1.02%</w:t>
            </w:r>
          </w:p>
        </w:tc>
        <w:tc>
          <w:tcPr>
            <w:tcW w:w="1425" w:type="dxa"/>
            <w:tcBorders>
              <w:top w:val="nil"/>
              <w:left w:val="nil"/>
              <w:bottom w:val="nil"/>
              <w:right w:val="nil"/>
            </w:tcBorders>
            <w:shd w:val="clear" w:color="auto" w:fill="auto"/>
            <w:vAlign w:val="bottom"/>
          </w:tcPr>
          <w:p w14:paraId="46C0A8C4" w14:textId="77777777" w:rsidR="0086199B" w:rsidRDefault="0086199B" w:rsidP="00E920FD">
            <w:pPr>
              <w:spacing w:line="240" w:lineRule="auto"/>
              <w:jc w:val="center"/>
              <w:rPr>
                <w:color w:val="000000"/>
                <w:sz w:val="16"/>
                <w:szCs w:val="16"/>
              </w:rPr>
            </w:pPr>
            <w:r>
              <w:rPr>
                <w:color w:val="000000"/>
                <w:sz w:val="16"/>
                <w:szCs w:val="16"/>
              </w:rPr>
              <w:t>4.32%</w:t>
            </w:r>
          </w:p>
        </w:tc>
        <w:tc>
          <w:tcPr>
            <w:tcW w:w="634" w:type="dxa"/>
            <w:tcBorders>
              <w:top w:val="nil"/>
              <w:left w:val="nil"/>
              <w:bottom w:val="nil"/>
              <w:right w:val="nil"/>
            </w:tcBorders>
            <w:shd w:val="clear" w:color="auto" w:fill="auto"/>
            <w:vAlign w:val="bottom"/>
          </w:tcPr>
          <w:p w14:paraId="681739FF" w14:textId="77777777" w:rsidR="0086199B" w:rsidRDefault="0086199B" w:rsidP="00E920FD">
            <w:pPr>
              <w:spacing w:line="240" w:lineRule="auto"/>
              <w:jc w:val="center"/>
              <w:rPr>
                <w:color w:val="000000"/>
                <w:sz w:val="16"/>
                <w:szCs w:val="16"/>
              </w:rPr>
            </w:pPr>
            <w:r>
              <w:rPr>
                <w:color w:val="000000"/>
                <w:sz w:val="16"/>
                <w:szCs w:val="16"/>
              </w:rPr>
              <w:t>8.17%</w:t>
            </w:r>
          </w:p>
        </w:tc>
        <w:tc>
          <w:tcPr>
            <w:tcW w:w="687" w:type="dxa"/>
            <w:tcBorders>
              <w:top w:val="nil"/>
              <w:left w:val="nil"/>
              <w:bottom w:val="nil"/>
              <w:right w:val="nil"/>
            </w:tcBorders>
            <w:shd w:val="clear" w:color="auto" w:fill="auto"/>
            <w:vAlign w:val="bottom"/>
          </w:tcPr>
          <w:p w14:paraId="5E18E0D3" w14:textId="77777777" w:rsidR="0086199B" w:rsidRDefault="0086199B" w:rsidP="00E920FD">
            <w:pPr>
              <w:spacing w:line="240" w:lineRule="auto"/>
              <w:jc w:val="center"/>
              <w:rPr>
                <w:color w:val="000000"/>
                <w:sz w:val="16"/>
                <w:szCs w:val="16"/>
              </w:rPr>
            </w:pPr>
            <w:r>
              <w:rPr>
                <w:color w:val="000000"/>
                <w:sz w:val="16"/>
                <w:szCs w:val="16"/>
              </w:rPr>
              <w:t>-7.31%</w:t>
            </w:r>
          </w:p>
        </w:tc>
        <w:tc>
          <w:tcPr>
            <w:tcW w:w="634" w:type="dxa"/>
            <w:tcBorders>
              <w:top w:val="nil"/>
              <w:left w:val="nil"/>
              <w:bottom w:val="nil"/>
              <w:right w:val="nil"/>
            </w:tcBorders>
            <w:shd w:val="clear" w:color="auto" w:fill="auto"/>
            <w:vAlign w:val="bottom"/>
          </w:tcPr>
          <w:p w14:paraId="7B75DBC9" w14:textId="77777777" w:rsidR="0086199B" w:rsidRDefault="0086199B" w:rsidP="00E920FD">
            <w:pPr>
              <w:spacing w:line="240" w:lineRule="auto"/>
              <w:jc w:val="center"/>
              <w:rPr>
                <w:color w:val="000000"/>
                <w:sz w:val="16"/>
                <w:szCs w:val="16"/>
              </w:rPr>
            </w:pPr>
            <w:r>
              <w:rPr>
                <w:color w:val="000000"/>
                <w:sz w:val="16"/>
                <w:szCs w:val="16"/>
              </w:rPr>
              <w:t xml:space="preserve">0.6467 </w:t>
            </w:r>
          </w:p>
        </w:tc>
        <w:tc>
          <w:tcPr>
            <w:tcW w:w="1087" w:type="dxa"/>
            <w:tcBorders>
              <w:top w:val="nil"/>
              <w:left w:val="nil"/>
              <w:bottom w:val="nil"/>
              <w:right w:val="nil"/>
            </w:tcBorders>
            <w:shd w:val="clear" w:color="auto" w:fill="auto"/>
            <w:vAlign w:val="bottom"/>
          </w:tcPr>
          <w:p w14:paraId="737DA5C1" w14:textId="77777777" w:rsidR="0086199B" w:rsidRDefault="0086199B" w:rsidP="00E920FD">
            <w:pPr>
              <w:spacing w:line="240" w:lineRule="auto"/>
              <w:jc w:val="center"/>
              <w:rPr>
                <w:color w:val="000000"/>
                <w:sz w:val="16"/>
                <w:szCs w:val="16"/>
              </w:rPr>
            </w:pPr>
            <w:r>
              <w:rPr>
                <w:color w:val="000000"/>
                <w:sz w:val="16"/>
                <w:szCs w:val="16"/>
              </w:rPr>
              <w:t>2.04%</w:t>
            </w:r>
          </w:p>
        </w:tc>
        <w:tc>
          <w:tcPr>
            <w:tcW w:w="687" w:type="dxa"/>
            <w:tcBorders>
              <w:top w:val="nil"/>
              <w:left w:val="nil"/>
              <w:bottom w:val="nil"/>
              <w:right w:val="nil"/>
            </w:tcBorders>
            <w:shd w:val="clear" w:color="auto" w:fill="auto"/>
            <w:vAlign w:val="bottom"/>
          </w:tcPr>
          <w:p w14:paraId="364CC125" w14:textId="77777777" w:rsidR="0086199B" w:rsidRDefault="0086199B" w:rsidP="00E920FD">
            <w:pPr>
              <w:spacing w:line="240" w:lineRule="auto"/>
              <w:jc w:val="center"/>
              <w:rPr>
                <w:color w:val="000000"/>
                <w:sz w:val="16"/>
                <w:szCs w:val="16"/>
              </w:rPr>
            </w:pPr>
            <w:r>
              <w:rPr>
                <w:color w:val="000000"/>
                <w:sz w:val="16"/>
                <w:szCs w:val="16"/>
              </w:rPr>
              <w:t>-61.98%</w:t>
            </w:r>
          </w:p>
        </w:tc>
        <w:tc>
          <w:tcPr>
            <w:tcW w:w="687" w:type="dxa"/>
            <w:tcBorders>
              <w:top w:val="nil"/>
              <w:left w:val="nil"/>
              <w:bottom w:val="nil"/>
              <w:right w:val="nil"/>
            </w:tcBorders>
            <w:shd w:val="clear" w:color="auto" w:fill="auto"/>
            <w:vAlign w:val="bottom"/>
          </w:tcPr>
          <w:p w14:paraId="399A6ECD" w14:textId="77777777" w:rsidR="0086199B" w:rsidRDefault="0086199B" w:rsidP="00E920FD">
            <w:pPr>
              <w:spacing w:line="240" w:lineRule="auto"/>
              <w:jc w:val="center"/>
              <w:rPr>
                <w:color w:val="000000"/>
                <w:sz w:val="16"/>
                <w:szCs w:val="16"/>
              </w:rPr>
            </w:pPr>
            <w:r>
              <w:rPr>
                <w:color w:val="000000"/>
                <w:sz w:val="16"/>
                <w:szCs w:val="16"/>
              </w:rPr>
              <w:t>-1.98%</w:t>
            </w:r>
          </w:p>
        </w:tc>
        <w:tc>
          <w:tcPr>
            <w:tcW w:w="714" w:type="dxa"/>
            <w:tcBorders>
              <w:top w:val="nil"/>
              <w:left w:val="nil"/>
              <w:bottom w:val="nil"/>
              <w:right w:val="nil"/>
            </w:tcBorders>
            <w:shd w:val="clear" w:color="auto" w:fill="auto"/>
            <w:vAlign w:val="bottom"/>
          </w:tcPr>
          <w:p w14:paraId="74997773" w14:textId="77777777" w:rsidR="0086199B" w:rsidRDefault="0086199B" w:rsidP="00E920FD">
            <w:pPr>
              <w:spacing w:line="240" w:lineRule="auto"/>
              <w:jc w:val="center"/>
              <w:rPr>
                <w:color w:val="000000"/>
                <w:sz w:val="16"/>
                <w:szCs w:val="16"/>
              </w:rPr>
            </w:pPr>
            <w:r>
              <w:rPr>
                <w:color w:val="000000"/>
                <w:sz w:val="16"/>
                <w:szCs w:val="16"/>
              </w:rPr>
              <w:t>-29.70%</w:t>
            </w:r>
          </w:p>
        </w:tc>
      </w:tr>
      <w:tr w:rsidR="0086199B" w14:paraId="26882BF6" w14:textId="77777777" w:rsidTr="0086199B">
        <w:trPr>
          <w:jc w:val="center"/>
        </w:trPr>
        <w:tc>
          <w:tcPr>
            <w:tcW w:w="460" w:type="dxa"/>
            <w:tcBorders>
              <w:top w:val="nil"/>
              <w:left w:val="nil"/>
              <w:bottom w:val="nil"/>
              <w:right w:val="nil"/>
            </w:tcBorders>
            <w:shd w:val="clear" w:color="auto" w:fill="auto"/>
            <w:vAlign w:val="bottom"/>
          </w:tcPr>
          <w:p w14:paraId="13D0925D" w14:textId="77777777" w:rsidR="0086199B" w:rsidRDefault="0086199B" w:rsidP="00E920FD">
            <w:pPr>
              <w:spacing w:line="240" w:lineRule="auto"/>
              <w:jc w:val="center"/>
              <w:rPr>
                <w:b/>
                <w:color w:val="000000"/>
                <w:sz w:val="16"/>
                <w:szCs w:val="16"/>
              </w:rPr>
            </w:pPr>
            <w:r>
              <w:rPr>
                <w:b/>
                <w:color w:val="000000"/>
                <w:sz w:val="16"/>
                <w:szCs w:val="16"/>
              </w:rPr>
              <w:t>2012</w:t>
            </w:r>
          </w:p>
        </w:tc>
        <w:tc>
          <w:tcPr>
            <w:tcW w:w="607" w:type="dxa"/>
            <w:tcBorders>
              <w:top w:val="nil"/>
              <w:left w:val="nil"/>
              <w:bottom w:val="nil"/>
              <w:right w:val="nil"/>
            </w:tcBorders>
            <w:shd w:val="clear" w:color="auto" w:fill="auto"/>
            <w:vAlign w:val="bottom"/>
          </w:tcPr>
          <w:p w14:paraId="438BC769" w14:textId="77777777" w:rsidR="0086199B" w:rsidRDefault="0086199B" w:rsidP="00E920FD">
            <w:pPr>
              <w:spacing w:line="240" w:lineRule="auto"/>
              <w:jc w:val="center"/>
              <w:rPr>
                <w:color w:val="000000"/>
                <w:sz w:val="16"/>
                <w:szCs w:val="16"/>
              </w:rPr>
            </w:pPr>
            <w:r>
              <w:rPr>
                <w:color w:val="000000"/>
                <w:sz w:val="16"/>
                <w:szCs w:val="16"/>
              </w:rPr>
              <w:t>2.79%</w:t>
            </w:r>
          </w:p>
        </w:tc>
        <w:tc>
          <w:tcPr>
            <w:tcW w:w="1425" w:type="dxa"/>
            <w:tcBorders>
              <w:top w:val="nil"/>
              <w:left w:val="nil"/>
              <w:bottom w:val="nil"/>
              <w:right w:val="nil"/>
            </w:tcBorders>
            <w:shd w:val="clear" w:color="auto" w:fill="auto"/>
            <w:vAlign w:val="bottom"/>
          </w:tcPr>
          <w:p w14:paraId="646DE7E0" w14:textId="77777777" w:rsidR="0086199B" w:rsidRDefault="0086199B" w:rsidP="00E920FD">
            <w:pPr>
              <w:spacing w:line="240" w:lineRule="auto"/>
              <w:jc w:val="center"/>
              <w:rPr>
                <w:color w:val="000000"/>
                <w:sz w:val="16"/>
                <w:szCs w:val="16"/>
              </w:rPr>
            </w:pPr>
            <w:r>
              <w:rPr>
                <w:color w:val="000000"/>
                <w:sz w:val="16"/>
                <w:szCs w:val="16"/>
              </w:rPr>
              <w:t>4.76%</w:t>
            </w:r>
          </w:p>
        </w:tc>
        <w:tc>
          <w:tcPr>
            <w:tcW w:w="634" w:type="dxa"/>
            <w:tcBorders>
              <w:top w:val="nil"/>
              <w:left w:val="nil"/>
              <w:bottom w:val="nil"/>
              <w:right w:val="nil"/>
            </w:tcBorders>
            <w:shd w:val="clear" w:color="auto" w:fill="auto"/>
            <w:vAlign w:val="bottom"/>
          </w:tcPr>
          <w:p w14:paraId="67656952" w14:textId="77777777" w:rsidR="0086199B" w:rsidRDefault="0086199B" w:rsidP="00E920FD">
            <w:pPr>
              <w:spacing w:line="240" w:lineRule="auto"/>
              <w:jc w:val="center"/>
              <w:rPr>
                <w:color w:val="000000"/>
                <w:sz w:val="16"/>
                <w:szCs w:val="16"/>
              </w:rPr>
            </w:pPr>
            <w:r>
              <w:rPr>
                <w:color w:val="000000"/>
                <w:sz w:val="16"/>
                <w:szCs w:val="16"/>
              </w:rPr>
              <w:t>10.43%</w:t>
            </w:r>
          </w:p>
        </w:tc>
        <w:tc>
          <w:tcPr>
            <w:tcW w:w="687" w:type="dxa"/>
            <w:tcBorders>
              <w:top w:val="nil"/>
              <w:left w:val="nil"/>
              <w:bottom w:val="nil"/>
              <w:right w:val="nil"/>
            </w:tcBorders>
            <w:shd w:val="clear" w:color="auto" w:fill="auto"/>
            <w:vAlign w:val="bottom"/>
          </w:tcPr>
          <w:p w14:paraId="38864CAD" w14:textId="77777777" w:rsidR="0086199B" w:rsidRDefault="0086199B" w:rsidP="00E920FD">
            <w:pPr>
              <w:spacing w:line="240" w:lineRule="auto"/>
              <w:jc w:val="center"/>
              <w:rPr>
                <w:color w:val="000000"/>
                <w:sz w:val="16"/>
                <w:szCs w:val="16"/>
              </w:rPr>
            </w:pPr>
            <w:r>
              <w:rPr>
                <w:color w:val="000000"/>
                <w:sz w:val="16"/>
                <w:szCs w:val="16"/>
              </w:rPr>
              <w:t>-6.40%</w:t>
            </w:r>
          </w:p>
        </w:tc>
        <w:tc>
          <w:tcPr>
            <w:tcW w:w="634" w:type="dxa"/>
            <w:tcBorders>
              <w:top w:val="nil"/>
              <w:left w:val="nil"/>
              <w:bottom w:val="nil"/>
              <w:right w:val="nil"/>
            </w:tcBorders>
            <w:shd w:val="clear" w:color="auto" w:fill="auto"/>
            <w:vAlign w:val="bottom"/>
          </w:tcPr>
          <w:p w14:paraId="1338532E" w14:textId="77777777" w:rsidR="0086199B" w:rsidRDefault="0086199B" w:rsidP="00E920FD">
            <w:pPr>
              <w:spacing w:line="240" w:lineRule="auto"/>
              <w:jc w:val="center"/>
              <w:rPr>
                <w:color w:val="000000"/>
                <w:sz w:val="16"/>
                <w:szCs w:val="16"/>
              </w:rPr>
            </w:pPr>
            <w:r>
              <w:rPr>
                <w:color w:val="000000"/>
                <w:sz w:val="16"/>
                <w:szCs w:val="16"/>
              </w:rPr>
              <w:t xml:space="preserve">0.8772 </w:t>
            </w:r>
          </w:p>
        </w:tc>
        <w:tc>
          <w:tcPr>
            <w:tcW w:w="1087" w:type="dxa"/>
            <w:tcBorders>
              <w:top w:val="nil"/>
              <w:left w:val="nil"/>
              <w:bottom w:val="nil"/>
              <w:right w:val="nil"/>
            </w:tcBorders>
            <w:shd w:val="clear" w:color="auto" w:fill="auto"/>
            <w:vAlign w:val="bottom"/>
          </w:tcPr>
          <w:p w14:paraId="72DBC661" w14:textId="77777777" w:rsidR="0086199B" w:rsidRDefault="0086199B" w:rsidP="00E920FD">
            <w:pPr>
              <w:spacing w:line="240" w:lineRule="auto"/>
              <w:jc w:val="center"/>
              <w:rPr>
                <w:color w:val="000000"/>
                <w:sz w:val="16"/>
                <w:szCs w:val="16"/>
              </w:rPr>
            </w:pPr>
            <w:r>
              <w:rPr>
                <w:color w:val="000000"/>
                <w:sz w:val="16"/>
                <w:szCs w:val="16"/>
              </w:rPr>
              <w:t>3.69%</w:t>
            </w:r>
          </w:p>
        </w:tc>
        <w:tc>
          <w:tcPr>
            <w:tcW w:w="687" w:type="dxa"/>
            <w:tcBorders>
              <w:top w:val="nil"/>
              <w:left w:val="nil"/>
              <w:bottom w:val="nil"/>
              <w:right w:val="nil"/>
            </w:tcBorders>
            <w:shd w:val="clear" w:color="auto" w:fill="auto"/>
            <w:vAlign w:val="bottom"/>
          </w:tcPr>
          <w:p w14:paraId="745659B1" w14:textId="77777777" w:rsidR="0086199B" w:rsidRDefault="0086199B" w:rsidP="00E920FD">
            <w:pPr>
              <w:spacing w:line="240" w:lineRule="auto"/>
              <w:jc w:val="center"/>
              <w:rPr>
                <w:color w:val="000000"/>
                <w:sz w:val="16"/>
                <w:szCs w:val="16"/>
              </w:rPr>
            </w:pPr>
            <w:r>
              <w:rPr>
                <w:color w:val="000000"/>
                <w:sz w:val="16"/>
                <w:szCs w:val="16"/>
              </w:rPr>
              <w:t>42.32%</w:t>
            </w:r>
          </w:p>
        </w:tc>
        <w:tc>
          <w:tcPr>
            <w:tcW w:w="687" w:type="dxa"/>
            <w:tcBorders>
              <w:top w:val="nil"/>
              <w:left w:val="nil"/>
              <w:bottom w:val="nil"/>
              <w:right w:val="nil"/>
            </w:tcBorders>
            <w:shd w:val="clear" w:color="auto" w:fill="auto"/>
            <w:vAlign w:val="bottom"/>
          </w:tcPr>
          <w:p w14:paraId="2FBBCF37" w14:textId="77777777" w:rsidR="0086199B" w:rsidRDefault="0086199B" w:rsidP="00E920FD">
            <w:pPr>
              <w:spacing w:line="240" w:lineRule="auto"/>
              <w:jc w:val="center"/>
              <w:rPr>
                <w:color w:val="000000"/>
                <w:sz w:val="16"/>
                <w:szCs w:val="16"/>
              </w:rPr>
            </w:pPr>
            <w:r>
              <w:rPr>
                <w:color w:val="000000"/>
                <w:sz w:val="16"/>
                <w:szCs w:val="16"/>
              </w:rPr>
              <w:t>2.99%</w:t>
            </w:r>
          </w:p>
        </w:tc>
        <w:tc>
          <w:tcPr>
            <w:tcW w:w="714" w:type="dxa"/>
            <w:tcBorders>
              <w:top w:val="nil"/>
              <w:left w:val="nil"/>
              <w:bottom w:val="nil"/>
              <w:right w:val="nil"/>
            </w:tcBorders>
            <w:shd w:val="clear" w:color="auto" w:fill="auto"/>
            <w:vAlign w:val="bottom"/>
          </w:tcPr>
          <w:p w14:paraId="53094AD2" w14:textId="77777777" w:rsidR="0086199B" w:rsidRDefault="0086199B" w:rsidP="00E920FD">
            <w:pPr>
              <w:spacing w:line="240" w:lineRule="auto"/>
              <w:jc w:val="center"/>
              <w:rPr>
                <w:color w:val="000000"/>
                <w:sz w:val="16"/>
                <w:szCs w:val="16"/>
              </w:rPr>
            </w:pPr>
            <w:r>
              <w:rPr>
                <w:color w:val="000000"/>
                <w:sz w:val="16"/>
                <w:szCs w:val="16"/>
              </w:rPr>
              <w:t>55.04%</w:t>
            </w:r>
          </w:p>
        </w:tc>
      </w:tr>
      <w:tr w:rsidR="0086199B" w14:paraId="60EEB351" w14:textId="77777777" w:rsidTr="0086199B">
        <w:trPr>
          <w:jc w:val="center"/>
        </w:trPr>
        <w:tc>
          <w:tcPr>
            <w:tcW w:w="460" w:type="dxa"/>
            <w:tcBorders>
              <w:top w:val="nil"/>
              <w:left w:val="nil"/>
              <w:bottom w:val="nil"/>
              <w:right w:val="nil"/>
            </w:tcBorders>
            <w:shd w:val="clear" w:color="auto" w:fill="auto"/>
            <w:vAlign w:val="bottom"/>
          </w:tcPr>
          <w:p w14:paraId="510B55C2" w14:textId="77777777" w:rsidR="0086199B" w:rsidRDefault="0086199B" w:rsidP="00E920FD">
            <w:pPr>
              <w:spacing w:line="240" w:lineRule="auto"/>
              <w:jc w:val="center"/>
              <w:rPr>
                <w:b/>
                <w:color w:val="000000"/>
                <w:sz w:val="16"/>
                <w:szCs w:val="16"/>
              </w:rPr>
            </w:pPr>
            <w:r>
              <w:rPr>
                <w:b/>
                <w:color w:val="000000"/>
                <w:sz w:val="16"/>
                <w:szCs w:val="16"/>
              </w:rPr>
              <w:t>2013</w:t>
            </w:r>
          </w:p>
        </w:tc>
        <w:tc>
          <w:tcPr>
            <w:tcW w:w="607" w:type="dxa"/>
            <w:tcBorders>
              <w:top w:val="nil"/>
              <w:left w:val="nil"/>
              <w:bottom w:val="nil"/>
              <w:right w:val="nil"/>
            </w:tcBorders>
            <w:shd w:val="clear" w:color="auto" w:fill="auto"/>
            <w:vAlign w:val="bottom"/>
          </w:tcPr>
          <w:p w14:paraId="3AE5C1B4" w14:textId="77777777" w:rsidR="0086199B" w:rsidRDefault="0086199B" w:rsidP="00E920FD">
            <w:pPr>
              <w:spacing w:line="240" w:lineRule="auto"/>
              <w:jc w:val="center"/>
              <w:rPr>
                <w:color w:val="000000"/>
                <w:sz w:val="16"/>
                <w:szCs w:val="16"/>
              </w:rPr>
            </w:pPr>
            <w:r>
              <w:rPr>
                <w:color w:val="000000"/>
                <w:sz w:val="16"/>
                <w:szCs w:val="16"/>
              </w:rPr>
              <w:t>3.56%</w:t>
            </w:r>
          </w:p>
        </w:tc>
        <w:tc>
          <w:tcPr>
            <w:tcW w:w="1425" w:type="dxa"/>
            <w:tcBorders>
              <w:top w:val="nil"/>
              <w:left w:val="nil"/>
              <w:bottom w:val="nil"/>
              <w:right w:val="nil"/>
            </w:tcBorders>
            <w:shd w:val="clear" w:color="auto" w:fill="auto"/>
            <w:vAlign w:val="bottom"/>
          </w:tcPr>
          <w:p w14:paraId="1B44E225" w14:textId="77777777" w:rsidR="0086199B" w:rsidRDefault="0086199B" w:rsidP="00E920FD">
            <w:pPr>
              <w:spacing w:line="240" w:lineRule="auto"/>
              <w:jc w:val="center"/>
              <w:rPr>
                <w:color w:val="000000"/>
                <w:sz w:val="16"/>
                <w:szCs w:val="16"/>
              </w:rPr>
            </w:pPr>
            <w:r>
              <w:rPr>
                <w:color w:val="000000"/>
                <w:sz w:val="16"/>
                <w:szCs w:val="16"/>
              </w:rPr>
              <w:t>4.03%</w:t>
            </w:r>
          </w:p>
        </w:tc>
        <w:tc>
          <w:tcPr>
            <w:tcW w:w="634" w:type="dxa"/>
            <w:tcBorders>
              <w:top w:val="nil"/>
              <w:left w:val="nil"/>
              <w:bottom w:val="nil"/>
              <w:right w:val="nil"/>
            </w:tcBorders>
            <w:shd w:val="clear" w:color="auto" w:fill="auto"/>
            <w:vAlign w:val="bottom"/>
          </w:tcPr>
          <w:p w14:paraId="3CA4716B" w14:textId="77777777" w:rsidR="0086199B" w:rsidRDefault="0086199B" w:rsidP="00E920FD">
            <w:pPr>
              <w:spacing w:line="240" w:lineRule="auto"/>
              <w:jc w:val="center"/>
              <w:rPr>
                <w:color w:val="000000"/>
                <w:sz w:val="16"/>
                <w:szCs w:val="16"/>
              </w:rPr>
            </w:pPr>
            <w:r>
              <w:rPr>
                <w:color w:val="000000"/>
                <w:sz w:val="16"/>
                <w:szCs w:val="16"/>
              </w:rPr>
              <w:t>10.77%</w:t>
            </w:r>
          </w:p>
        </w:tc>
        <w:tc>
          <w:tcPr>
            <w:tcW w:w="687" w:type="dxa"/>
            <w:tcBorders>
              <w:top w:val="nil"/>
              <w:left w:val="nil"/>
              <w:bottom w:val="nil"/>
              <w:right w:val="nil"/>
            </w:tcBorders>
            <w:shd w:val="clear" w:color="auto" w:fill="auto"/>
            <w:vAlign w:val="bottom"/>
          </w:tcPr>
          <w:p w14:paraId="0B9FF6C2" w14:textId="77777777" w:rsidR="0086199B" w:rsidRDefault="0086199B" w:rsidP="00E920FD">
            <w:pPr>
              <w:spacing w:line="240" w:lineRule="auto"/>
              <w:jc w:val="center"/>
              <w:rPr>
                <w:color w:val="000000"/>
                <w:sz w:val="16"/>
                <w:szCs w:val="16"/>
              </w:rPr>
            </w:pPr>
            <w:r>
              <w:rPr>
                <w:color w:val="000000"/>
                <w:sz w:val="16"/>
                <w:szCs w:val="16"/>
              </w:rPr>
              <w:t>-3.04%</w:t>
            </w:r>
          </w:p>
        </w:tc>
        <w:tc>
          <w:tcPr>
            <w:tcW w:w="634" w:type="dxa"/>
            <w:tcBorders>
              <w:top w:val="nil"/>
              <w:left w:val="nil"/>
              <w:bottom w:val="nil"/>
              <w:right w:val="nil"/>
            </w:tcBorders>
            <w:shd w:val="clear" w:color="auto" w:fill="auto"/>
            <w:vAlign w:val="bottom"/>
          </w:tcPr>
          <w:p w14:paraId="12CA1EA3" w14:textId="77777777" w:rsidR="0086199B" w:rsidRDefault="0086199B" w:rsidP="00E920FD">
            <w:pPr>
              <w:spacing w:line="240" w:lineRule="auto"/>
              <w:jc w:val="center"/>
              <w:rPr>
                <w:color w:val="000000"/>
                <w:sz w:val="16"/>
                <w:szCs w:val="16"/>
              </w:rPr>
            </w:pPr>
            <w:r>
              <w:rPr>
                <w:color w:val="000000"/>
                <w:sz w:val="16"/>
                <w:szCs w:val="16"/>
              </w:rPr>
              <w:t xml:space="preserve">0.9872 </w:t>
            </w:r>
          </w:p>
        </w:tc>
        <w:tc>
          <w:tcPr>
            <w:tcW w:w="1087" w:type="dxa"/>
            <w:tcBorders>
              <w:top w:val="nil"/>
              <w:left w:val="nil"/>
              <w:bottom w:val="nil"/>
              <w:right w:val="nil"/>
            </w:tcBorders>
            <w:shd w:val="clear" w:color="auto" w:fill="auto"/>
            <w:vAlign w:val="bottom"/>
          </w:tcPr>
          <w:p w14:paraId="6F06027E" w14:textId="77777777" w:rsidR="0086199B" w:rsidRDefault="0086199B" w:rsidP="00E920FD">
            <w:pPr>
              <w:spacing w:line="240" w:lineRule="auto"/>
              <w:jc w:val="center"/>
              <w:rPr>
                <w:color w:val="000000"/>
                <w:sz w:val="16"/>
                <w:szCs w:val="16"/>
              </w:rPr>
            </w:pPr>
            <w:r>
              <w:rPr>
                <w:color w:val="000000"/>
                <w:sz w:val="16"/>
                <w:szCs w:val="16"/>
              </w:rPr>
              <w:t>2.76%</w:t>
            </w:r>
          </w:p>
        </w:tc>
        <w:tc>
          <w:tcPr>
            <w:tcW w:w="687" w:type="dxa"/>
            <w:tcBorders>
              <w:top w:val="nil"/>
              <w:left w:val="nil"/>
              <w:bottom w:val="nil"/>
              <w:right w:val="nil"/>
            </w:tcBorders>
            <w:shd w:val="clear" w:color="auto" w:fill="auto"/>
            <w:vAlign w:val="bottom"/>
          </w:tcPr>
          <w:p w14:paraId="549A8D37" w14:textId="77777777" w:rsidR="0086199B" w:rsidRDefault="0086199B" w:rsidP="00E920FD">
            <w:pPr>
              <w:spacing w:line="240" w:lineRule="auto"/>
              <w:jc w:val="center"/>
              <w:rPr>
                <w:color w:val="000000"/>
                <w:sz w:val="16"/>
                <w:szCs w:val="16"/>
              </w:rPr>
            </w:pPr>
            <w:r>
              <w:rPr>
                <w:color w:val="000000"/>
                <w:sz w:val="16"/>
                <w:szCs w:val="16"/>
              </w:rPr>
              <w:t>70.03%</w:t>
            </w:r>
          </w:p>
        </w:tc>
        <w:tc>
          <w:tcPr>
            <w:tcW w:w="687" w:type="dxa"/>
            <w:tcBorders>
              <w:top w:val="nil"/>
              <w:left w:val="nil"/>
              <w:bottom w:val="nil"/>
              <w:right w:val="nil"/>
            </w:tcBorders>
            <w:shd w:val="clear" w:color="auto" w:fill="auto"/>
            <w:vAlign w:val="bottom"/>
          </w:tcPr>
          <w:p w14:paraId="4828511E" w14:textId="77777777" w:rsidR="0086199B" w:rsidRDefault="0086199B" w:rsidP="00E920FD">
            <w:pPr>
              <w:spacing w:line="240" w:lineRule="auto"/>
              <w:jc w:val="center"/>
              <w:rPr>
                <w:color w:val="000000"/>
                <w:sz w:val="16"/>
                <w:szCs w:val="16"/>
              </w:rPr>
            </w:pPr>
            <w:r>
              <w:rPr>
                <w:color w:val="000000"/>
                <w:sz w:val="16"/>
                <w:szCs w:val="16"/>
              </w:rPr>
              <w:t>3.44%</w:t>
            </w:r>
          </w:p>
        </w:tc>
        <w:tc>
          <w:tcPr>
            <w:tcW w:w="714" w:type="dxa"/>
            <w:tcBorders>
              <w:top w:val="nil"/>
              <w:left w:val="nil"/>
              <w:bottom w:val="nil"/>
              <w:right w:val="nil"/>
            </w:tcBorders>
            <w:shd w:val="clear" w:color="auto" w:fill="auto"/>
            <w:vAlign w:val="bottom"/>
          </w:tcPr>
          <w:p w14:paraId="4DBCD971" w14:textId="77777777" w:rsidR="0086199B" w:rsidRDefault="0086199B" w:rsidP="00E920FD">
            <w:pPr>
              <w:spacing w:line="240" w:lineRule="auto"/>
              <w:jc w:val="center"/>
              <w:rPr>
                <w:color w:val="000000"/>
                <w:sz w:val="16"/>
                <w:szCs w:val="16"/>
              </w:rPr>
            </w:pPr>
            <w:r>
              <w:rPr>
                <w:color w:val="000000"/>
                <w:sz w:val="16"/>
                <w:szCs w:val="16"/>
              </w:rPr>
              <w:t>84.36%</w:t>
            </w:r>
          </w:p>
        </w:tc>
      </w:tr>
      <w:tr w:rsidR="0086199B" w14:paraId="34856149" w14:textId="77777777" w:rsidTr="0086199B">
        <w:trPr>
          <w:jc w:val="center"/>
        </w:trPr>
        <w:tc>
          <w:tcPr>
            <w:tcW w:w="460" w:type="dxa"/>
            <w:tcBorders>
              <w:top w:val="nil"/>
              <w:left w:val="nil"/>
              <w:bottom w:val="nil"/>
              <w:right w:val="nil"/>
            </w:tcBorders>
            <w:shd w:val="clear" w:color="auto" w:fill="auto"/>
            <w:vAlign w:val="bottom"/>
          </w:tcPr>
          <w:p w14:paraId="40622083" w14:textId="77777777" w:rsidR="0086199B" w:rsidRDefault="0086199B" w:rsidP="00E920FD">
            <w:pPr>
              <w:spacing w:line="240" w:lineRule="auto"/>
              <w:jc w:val="center"/>
              <w:rPr>
                <w:b/>
                <w:color w:val="000000"/>
                <w:sz w:val="16"/>
                <w:szCs w:val="16"/>
              </w:rPr>
            </w:pPr>
            <w:r>
              <w:rPr>
                <w:b/>
                <w:color w:val="000000"/>
                <w:sz w:val="16"/>
                <w:szCs w:val="16"/>
              </w:rPr>
              <w:t>2014</w:t>
            </w:r>
          </w:p>
        </w:tc>
        <w:tc>
          <w:tcPr>
            <w:tcW w:w="607" w:type="dxa"/>
            <w:tcBorders>
              <w:top w:val="nil"/>
              <w:left w:val="nil"/>
              <w:bottom w:val="nil"/>
              <w:right w:val="nil"/>
            </w:tcBorders>
            <w:shd w:val="clear" w:color="auto" w:fill="auto"/>
            <w:vAlign w:val="bottom"/>
          </w:tcPr>
          <w:p w14:paraId="0F86259F" w14:textId="77777777" w:rsidR="0086199B" w:rsidRDefault="0086199B" w:rsidP="00E920FD">
            <w:pPr>
              <w:spacing w:line="240" w:lineRule="auto"/>
              <w:jc w:val="center"/>
              <w:rPr>
                <w:color w:val="000000"/>
                <w:sz w:val="16"/>
                <w:szCs w:val="16"/>
              </w:rPr>
            </w:pPr>
            <w:r>
              <w:rPr>
                <w:color w:val="000000"/>
                <w:sz w:val="16"/>
                <w:szCs w:val="16"/>
              </w:rPr>
              <w:t>0.69%</w:t>
            </w:r>
          </w:p>
        </w:tc>
        <w:tc>
          <w:tcPr>
            <w:tcW w:w="1425" w:type="dxa"/>
            <w:tcBorders>
              <w:top w:val="nil"/>
              <w:left w:val="nil"/>
              <w:bottom w:val="nil"/>
              <w:right w:val="nil"/>
            </w:tcBorders>
            <w:shd w:val="clear" w:color="auto" w:fill="auto"/>
            <w:vAlign w:val="bottom"/>
          </w:tcPr>
          <w:p w14:paraId="285E0B0C" w14:textId="77777777" w:rsidR="0086199B" w:rsidRDefault="0086199B" w:rsidP="00E920FD">
            <w:pPr>
              <w:spacing w:line="240" w:lineRule="auto"/>
              <w:jc w:val="center"/>
              <w:rPr>
                <w:color w:val="000000"/>
                <w:sz w:val="16"/>
                <w:szCs w:val="16"/>
              </w:rPr>
            </w:pPr>
            <w:r>
              <w:rPr>
                <w:color w:val="000000"/>
                <w:sz w:val="16"/>
                <w:szCs w:val="16"/>
              </w:rPr>
              <w:t>2.06%</w:t>
            </w:r>
          </w:p>
        </w:tc>
        <w:tc>
          <w:tcPr>
            <w:tcW w:w="634" w:type="dxa"/>
            <w:tcBorders>
              <w:top w:val="nil"/>
              <w:left w:val="nil"/>
              <w:bottom w:val="nil"/>
              <w:right w:val="nil"/>
            </w:tcBorders>
            <w:shd w:val="clear" w:color="auto" w:fill="auto"/>
            <w:vAlign w:val="bottom"/>
          </w:tcPr>
          <w:p w14:paraId="3ADA8D5F" w14:textId="77777777" w:rsidR="0086199B" w:rsidRDefault="0086199B" w:rsidP="00E920FD">
            <w:pPr>
              <w:spacing w:line="240" w:lineRule="auto"/>
              <w:jc w:val="center"/>
              <w:rPr>
                <w:color w:val="000000"/>
                <w:sz w:val="16"/>
                <w:szCs w:val="16"/>
              </w:rPr>
            </w:pPr>
            <w:r>
              <w:rPr>
                <w:color w:val="000000"/>
                <w:sz w:val="16"/>
                <w:szCs w:val="16"/>
              </w:rPr>
              <w:t>4.66%</w:t>
            </w:r>
          </w:p>
        </w:tc>
        <w:tc>
          <w:tcPr>
            <w:tcW w:w="687" w:type="dxa"/>
            <w:tcBorders>
              <w:top w:val="nil"/>
              <w:left w:val="nil"/>
              <w:bottom w:val="nil"/>
              <w:right w:val="nil"/>
            </w:tcBorders>
            <w:shd w:val="clear" w:color="auto" w:fill="auto"/>
            <w:vAlign w:val="bottom"/>
          </w:tcPr>
          <w:p w14:paraId="6D6E5053" w14:textId="77777777" w:rsidR="0086199B" w:rsidRDefault="0086199B" w:rsidP="00E920FD">
            <w:pPr>
              <w:spacing w:line="240" w:lineRule="auto"/>
              <w:jc w:val="center"/>
              <w:rPr>
                <w:color w:val="000000"/>
                <w:sz w:val="16"/>
                <w:szCs w:val="16"/>
              </w:rPr>
            </w:pPr>
            <w:r>
              <w:rPr>
                <w:color w:val="000000"/>
                <w:sz w:val="16"/>
                <w:szCs w:val="16"/>
              </w:rPr>
              <w:t>-1.93%</w:t>
            </w:r>
          </w:p>
        </w:tc>
        <w:tc>
          <w:tcPr>
            <w:tcW w:w="634" w:type="dxa"/>
            <w:tcBorders>
              <w:top w:val="nil"/>
              <w:left w:val="nil"/>
              <w:bottom w:val="nil"/>
              <w:right w:val="nil"/>
            </w:tcBorders>
            <w:shd w:val="clear" w:color="auto" w:fill="auto"/>
            <w:vAlign w:val="bottom"/>
          </w:tcPr>
          <w:p w14:paraId="3C0C5FB0" w14:textId="77777777" w:rsidR="0086199B" w:rsidRDefault="0086199B" w:rsidP="00E920FD">
            <w:pPr>
              <w:spacing w:line="240" w:lineRule="auto"/>
              <w:jc w:val="center"/>
              <w:rPr>
                <w:color w:val="000000"/>
                <w:sz w:val="16"/>
                <w:szCs w:val="16"/>
              </w:rPr>
            </w:pPr>
            <w:r>
              <w:rPr>
                <w:color w:val="000000"/>
                <w:sz w:val="16"/>
                <w:szCs w:val="16"/>
              </w:rPr>
              <w:t xml:space="preserve">0.2100 </w:t>
            </w:r>
          </w:p>
        </w:tc>
        <w:tc>
          <w:tcPr>
            <w:tcW w:w="1087" w:type="dxa"/>
            <w:tcBorders>
              <w:top w:val="nil"/>
              <w:left w:val="nil"/>
              <w:bottom w:val="nil"/>
              <w:right w:val="nil"/>
            </w:tcBorders>
            <w:shd w:val="clear" w:color="auto" w:fill="auto"/>
            <w:vAlign w:val="bottom"/>
          </w:tcPr>
          <w:p w14:paraId="41BFAD31" w14:textId="77777777" w:rsidR="0086199B" w:rsidRDefault="0086199B" w:rsidP="00E920FD">
            <w:pPr>
              <w:spacing w:line="240" w:lineRule="auto"/>
              <w:jc w:val="center"/>
              <w:rPr>
                <w:color w:val="000000"/>
                <w:sz w:val="16"/>
                <w:szCs w:val="16"/>
              </w:rPr>
            </w:pPr>
            <w:r>
              <w:rPr>
                <w:color w:val="000000"/>
                <w:sz w:val="16"/>
                <w:szCs w:val="16"/>
              </w:rPr>
              <w:t>1.69%</w:t>
            </w:r>
          </w:p>
        </w:tc>
        <w:tc>
          <w:tcPr>
            <w:tcW w:w="687" w:type="dxa"/>
            <w:tcBorders>
              <w:top w:val="nil"/>
              <w:left w:val="nil"/>
              <w:bottom w:val="nil"/>
              <w:right w:val="nil"/>
            </w:tcBorders>
            <w:shd w:val="clear" w:color="auto" w:fill="auto"/>
            <w:vAlign w:val="bottom"/>
          </w:tcPr>
          <w:p w14:paraId="71640ADD" w14:textId="77777777" w:rsidR="0086199B" w:rsidRDefault="0086199B" w:rsidP="00E920FD">
            <w:pPr>
              <w:spacing w:line="240" w:lineRule="auto"/>
              <w:jc w:val="center"/>
              <w:rPr>
                <w:color w:val="000000"/>
                <w:sz w:val="16"/>
                <w:szCs w:val="16"/>
              </w:rPr>
            </w:pPr>
            <w:r>
              <w:rPr>
                <w:color w:val="000000"/>
                <w:sz w:val="16"/>
                <w:szCs w:val="16"/>
              </w:rPr>
              <w:t>18.96%</w:t>
            </w:r>
          </w:p>
        </w:tc>
        <w:tc>
          <w:tcPr>
            <w:tcW w:w="687" w:type="dxa"/>
            <w:tcBorders>
              <w:top w:val="nil"/>
              <w:left w:val="nil"/>
              <w:bottom w:val="nil"/>
              <w:right w:val="nil"/>
            </w:tcBorders>
            <w:shd w:val="clear" w:color="auto" w:fill="auto"/>
            <w:vAlign w:val="bottom"/>
          </w:tcPr>
          <w:p w14:paraId="2601A6DD" w14:textId="77777777" w:rsidR="0086199B" w:rsidRDefault="0086199B" w:rsidP="00E920FD">
            <w:pPr>
              <w:spacing w:line="240" w:lineRule="auto"/>
              <w:jc w:val="center"/>
              <w:rPr>
                <w:color w:val="000000"/>
                <w:sz w:val="16"/>
                <w:szCs w:val="16"/>
              </w:rPr>
            </w:pPr>
            <w:r>
              <w:rPr>
                <w:color w:val="000000"/>
                <w:sz w:val="16"/>
                <w:szCs w:val="16"/>
              </w:rPr>
              <w:t>2.19%</w:t>
            </w:r>
          </w:p>
        </w:tc>
        <w:tc>
          <w:tcPr>
            <w:tcW w:w="714" w:type="dxa"/>
            <w:tcBorders>
              <w:top w:val="nil"/>
              <w:left w:val="nil"/>
              <w:bottom w:val="nil"/>
              <w:right w:val="nil"/>
            </w:tcBorders>
            <w:shd w:val="clear" w:color="auto" w:fill="auto"/>
            <w:vAlign w:val="bottom"/>
          </w:tcPr>
          <w:p w14:paraId="286B3963" w14:textId="77777777" w:rsidR="0086199B" w:rsidRDefault="0086199B" w:rsidP="00E920FD">
            <w:pPr>
              <w:spacing w:line="240" w:lineRule="auto"/>
              <w:jc w:val="center"/>
              <w:rPr>
                <w:color w:val="000000"/>
                <w:sz w:val="16"/>
                <w:szCs w:val="16"/>
              </w:rPr>
            </w:pPr>
            <w:r>
              <w:rPr>
                <w:color w:val="000000"/>
                <w:sz w:val="16"/>
                <w:szCs w:val="16"/>
              </w:rPr>
              <w:t>22.33%</w:t>
            </w:r>
          </w:p>
        </w:tc>
      </w:tr>
      <w:tr w:rsidR="0086199B" w14:paraId="52C5C097" w14:textId="77777777" w:rsidTr="0086199B">
        <w:trPr>
          <w:jc w:val="center"/>
        </w:trPr>
        <w:tc>
          <w:tcPr>
            <w:tcW w:w="460" w:type="dxa"/>
            <w:tcBorders>
              <w:top w:val="nil"/>
              <w:left w:val="nil"/>
              <w:bottom w:val="nil"/>
              <w:right w:val="nil"/>
            </w:tcBorders>
            <w:shd w:val="clear" w:color="auto" w:fill="auto"/>
            <w:vAlign w:val="bottom"/>
          </w:tcPr>
          <w:p w14:paraId="7BF1EA95" w14:textId="77777777" w:rsidR="0086199B" w:rsidRDefault="0086199B" w:rsidP="00E920FD">
            <w:pPr>
              <w:spacing w:line="240" w:lineRule="auto"/>
              <w:jc w:val="center"/>
              <w:rPr>
                <w:b/>
                <w:color w:val="000000"/>
                <w:sz w:val="16"/>
                <w:szCs w:val="16"/>
              </w:rPr>
            </w:pPr>
            <w:r>
              <w:rPr>
                <w:b/>
                <w:color w:val="000000"/>
                <w:sz w:val="16"/>
                <w:szCs w:val="16"/>
              </w:rPr>
              <w:t>2015</w:t>
            </w:r>
          </w:p>
        </w:tc>
        <w:tc>
          <w:tcPr>
            <w:tcW w:w="607" w:type="dxa"/>
            <w:tcBorders>
              <w:top w:val="nil"/>
              <w:left w:val="nil"/>
              <w:bottom w:val="nil"/>
              <w:right w:val="nil"/>
            </w:tcBorders>
            <w:shd w:val="clear" w:color="auto" w:fill="auto"/>
            <w:vAlign w:val="bottom"/>
          </w:tcPr>
          <w:p w14:paraId="0AC157C2" w14:textId="77777777" w:rsidR="0086199B" w:rsidRDefault="0086199B" w:rsidP="00E920FD">
            <w:pPr>
              <w:spacing w:line="240" w:lineRule="auto"/>
              <w:jc w:val="center"/>
              <w:rPr>
                <w:color w:val="000000"/>
                <w:sz w:val="16"/>
                <w:szCs w:val="16"/>
              </w:rPr>
            </w:pPr>
            <w:r>
              <w:rPr>
                <w:color w:val="000000"/>
                <w:sz w:val="16"/>
                <w:szCs w:val="16"/>
              </w:rPr>
              <w:t>1.45%</w:t>
            </w:r>
          </w:p>
        </w:tc>
        <w:tc>
          <w:tcPr>
            <w:tcW w:w="1425" w:type="dxa"/>
            <w:tcBorders>
              <w:top w:val="nil"/>
              <w:left w:val="nil"/>
              <w:bottom w:val="nil"/>
              <w:right w:val="nil"/>
            </w:tcBorders>
            <w:shd w:val="clear" w:color="auto" w:fill="auto"/>
            <w:vAlign w:val="bottom"/>
          </w:tcPr>
          <w:p w14:paraId="36506A3F" w14:textId="77777777" w:rsidR="0086199B" w:rsidRDefault="0086199B" w:rsidP="00E920FD">
            <w:pPr>
              <w:spacing w:line="240" w:lineRule="auto"/>
              <w:jc w:val="center"/>
              <w:rPr>
                <w:color w:val="000000"/>
                <w:sz w:val="16"/>
                <w:szCs w:val="16"/>
              </w:rPr>
            </w:pPr>
            <w:r>
              <w:rPr>
                <w:color w:val="000000"/>
                <w:sz w:val="16"/>
                <w:szCs w:val="16"/>
              </w:rPr>
              <w:t>5.96%</w:t>
            </w:r>
          </w:p>
        </w:tc>
        <w:tc>
          <w:tcPr>
            <w:tcW w:w="634" w:type="dxa"/>
            <w:tcBorders>
              <w:top w:val="nil"/>
              <w:left w:val="nil"/>
              <w:bottom w:val="nil"/>
              <w:right w:val="nil"/>
            </w:tcBorders>
            <w:shd w:val="clear" w:color="auto" w:fill="auto"/>
            <w:vAlign w:val="bottom"/>
          </w:tcPr>
          <w:p w14:paraId="4608B247" w14:textId="77777777" w:rsidR="0086199B" w:rsidRDefault="0086199B" w:rsidP="00E920FD">
            <w:pPr>
              <w:spacing w:line="240" w:lineRule="auto"/>
              <w:jc w:val="center"/>
              <w:rPr>
                <w:color w:val="000000"/>
                <w:sz w:val="16"/>
                <w:szCs w:val="16"/>
              </w:rPr>
            </w:pPr>
            <w:r>
              <w:rPr>
                <w:color w:val="000000"/>
                <w:sz w:val="16"/>
                <w:szCs w:val="16"/>
              </w:rPr>
              <w:t>12.55%</w:t>
            </w:r>
          </w:p>
        </w:tc>
        <w:tc>
          <w:tcPr>
            <w:tcW w:w="687" w:type="dxa"/>
            <w:tcBorders>
              <w:top w:val="nil"/>
              <w:left w:val="nil"/>
              <w:bottom w:val="nil"/>
              <w:right w:val="nil"/>
            </w:tcBorders>
            <w:shd w:val="clear" w:color="auto" w:fill="auto"/>
            <w:vAlign w:val="bottom"/>
          </w:tcPr>
          <w:p w14:paraId="56AC1AE5" w14:textId="77777777" w:rsidR="0086199B" w:rsidRDefault="0086199B" w:rsidP="00E920FD">
            <w:pPr>
              <w:spacing w:line="240" w:lineRule="auto"/>
              <w:jc w:val="center"/>
              <w:rPr>
                <w:color w:val="000000"/>
                <w:sz w:val="16"/>
                <w:szCs w:val="16"/>
              </w:rPr>
            </w:pPr>
            <w:r>
              <w:rPr>
                <w:color w:val="000000"/>
                <w:sz w:val="16"/>
                <w:szCs w:val="16"/>
              </w:rPr>
              <w:t>-8.64%</w:t>
            </w:r>
          </w:p>
        </w:tc>
        <w:tc>
          <w:tcPr>
            <w:tcW w:w="634" w:type="dxa"/>
            <w:tcBorders>
              <w:top w:val="nil"/>
              <w:left w:val="nil"/>
              <w:bottom w:val="nil"/>
              <w:right w:val="nil"/>
            </w:tcBorders>
            <w:shd w:val="clear" w:color="auto" w:fill="auto"/>
            <w:vAlign w:val="bottom"/>
          </w:tcPr>
          <w:p w14:paraId="23909983" w14:textId="77777777" w:rsidR="0086199B" w:rsidRDefault="0086199B" w:rsidP="00E920FD">
            <w:pPr>
              <w:spacing w:line="240" w:lineRule="auto"/>
              <w:jc w:val="center"/>
              <w:rPr>
                <w:color w:val="000000"/>
                <w:sz w:val="16"/>
                <w:szCs w:val="16"/>
              </w:rPr>
            </w:pPr>
            <w:r>
              <w:rPr>
                <w:color w:val="000000"/>
                <w:sz w:val="16"/>
                <w:szCs w:val="16"/>
              </w:rPr>
              <w:t xml:space="preserve">0.9285 </w:t>
            </w:r>
          </w:p>
        </w:tc>
        <w:tc>
          <w:tcPr>
            <w:tcW w:w="1087" w:type="dxa"/>
            <w:tcBorders>
              <w:top w:val="nil"/>
              <w:left w:val="nil"/>
              <w:bottom w:val="nil"/>
              <w:right w:val="nil"/>
            </w:tcBorders>
            <w:shd w:val="clear" w:color="auto" w:fill="auto"/>
            <w:vAlign w:val="bottom"/>
          </w:tcPr>
          <w:p w14:paraId="7D5DF3A7" w14:textId="77777777" w:rsidR="0086199B" w:rsidRDefault="0086199B" w:rsidP="00E920FD">
            <w:pPr>
              <w:spacing w:line="240" w:lineRule="auto"/>
              <w:jc w:val="center"/>
              <w:rPr>
                <w:color w:val="000000"/>
                <w:sz w:val="16"/>
                <w:szCs w:val="16"/>
              </w:rPr>
            </w:pPr>
            <w:r>
              <w:rPr>
                <w:color w:val="000000"/>
                <w:sz w:val="16"/>
                <w:szCs w:val="16"/>
              </w:rPr>
              <w:t>4.37%</w:t>
            </w:r>
          </w:p>
        </w:tc>
        <w:tc>
          <w:tcPr>
            <w:tcW w:w="687" w:type="dxa"/>
            <w:tcBorders>
              <w:top w:val="nil"/>
              <w:left w:val="nil"/>
              <w:bottom w:val="nil"/>
              <w:right w:val="nil"/>
            </w:tcBorders>
            <w:shd w:val="clear" w:color="auto" w:fill="auto"/>
            <w:vAlign w:val="bottom"/>
          </w:tcPr>
          <w:p w14:paraId="18594F4C" w14:textId="77777777" w:rsidR="0086199B" w:rsidRDefault="0086199B" w:rsidP="00E920FD">
            <w:pPr>
              <w:spacing w:line="240" w:lineRule="auto"/>
              <w:jc w:val="center"/>
              <w:rPr>
                <w:color w:val="000000"/>
                <w:sz w:val="16"/>
                <w:szCs w:val="16"/>
              </w:rPr>
            </w:pPr>
            <w:r>
              <w:rPr>
                <w:color w:val="000000"/>
                <w:sz w:val="16"/>
                <w:szCs w:val="16"/>
              </w:rPr>
              <w:t>35.30%</w:t>
            </w:r>
          </w:p>
        </w:tc>
        <w:tc>
          <w:tcPr>
            <w:tcW w:w="687" w:type="dxa"/>
            <w:tcBorders>
              <w:top w:val="nil"/>
              <w:left w:val="nil"/>
              <w:bottom w:val="nil"/>
              <w:right w:val="nil"/>
            </w:tcBorders>
            <w:shd w:val="clear" w:color="auto" w:fill="auto"/>
            <w:vAlign w:val="bottom"/>
          </w:tcPr>
          <w:p w14:paraId="3543D361" w14:textId="77777777" w:rsidR="0086199B" w:rsidRDefault="0086199B" w:rsidP="00E920FD">
            <w:pPr>
              <w:spacing w:line="240" w:lineRule="auto"/>
              <w:jc w:val="center"/>
              <w:rPr>
                <w:color w:val="000000"/>
                <w:sz w:val="16"/>
                <w:szCs w:val="16"/>
              </w:rPr>
            </w:pPr>
            <w:r>
              <w:rPr>
                <w:color w:val="000000"/>
                <w:sz w:val="16"/>
                <w:szCs w:val="16"/>
              </w:rPr>
              <w:t>1.38%</w:t>
            </w:r>
          </w:p>
        </w:tc>
        <w:tc>
          <w:tcPr>
            <w:tcW w:w="714" w:type="dxa"/>
            <w:tcBorders>
              <w:top w:val="nil"/>
              <w:left w:val="nil"/>
              <w:bottom w:val="nil"/>
              <w:right w:val="nil"/>
            </w:tcBorders>
            <w:shd w:val="clear" w:color="auto" w:fill="auto"/>
            <w:vAlign w:val="bottom"/>
          </w:tcPr>
          <w:p w14:paraId="0610EFA2" w14:textId="77777777" w:rsidR="0086199B" w:rsidRDefault="0086199B" w:rsidP="00E920FD">
            <w:pPr>
              <w:spacing w:line="240" w:lineRule="auto"/>
              <w:jc w:val="center"/>
              <w:rPr>
                <w:color w:val="000000"/>
                <w:sz w:val="16"/>
                <w:szCs w:val="16"/>
              </w:rPr>
            </w:pPr>
            <w:r>
              <w:rPr>
                <w:color w:val="000000"/>
                <w:sz w:val="16"/>
                <w:szCs w:val="16"/>
              </w:rPr>
              <w:t>21.52%</w:t>
            </w:r>
          </w:p>
        </w:tc>
      </w:tr>
      <w:tr w:rsidR="0086199B" w14:paraId="69F3168E" w14:textId="77777777" w:rsidTr="0086199B">
        <w:trPr>
          <w:jc w:val="center"/>
        </w:trPr>
        <w:tc>
          <w:tcPr>
            <w:tcW w:w="460" w:type="dxa"/>
            <w:tcBorders>
              <w:top w:val="nil"/>
              <w:left w:val="nil"/>
              <w:bottom w:val="nil"/>
              <w:right w:val="nil"/>
            </w:tcBorders>
            <w:shd w:val="clear" w:color="auto" w:fill="auto"/>
            <w:vAlign w:val="bottom"/>
          </w:tcPr>
          <w:p w14:paraId="077A372D" w14:textId="77777777" w:rsidR="0086199B" w:rsidRDefault="0086199B" w:rsidP="00E920FD">
            <w:pPr>
              <w:spacing w:line="240" w:lineRule="auto"/>
              <w:jc w:val="center"/>
              <w:rPr>
                <w:b/>
                <w:color w:val="000000"/>
                <w:sz w:val="16"/>
                <w:szCs w:val="16"/>
              </w:rPr>
            </w:pPr>
            <w:r>
              <w:rPr>
                <w:b/>
                <w:color w:val="000000"/>
                <w:sz w:val="16"/>
                <w:szCs w:val="16"/>
              </w:rPr>
              <w:t>2016</w:t>
            </w:r>
          </w:p>
        </w:tc>
        <w:tc>
          <w:tcPr>
            <w:tcW w:w="607" w:type="dxa"/>
            <w:tcBorders>
              <w:top w:val="nil"/>
              <w:left w:val="nil"/>
              <w:bottom w:val="nil"/>
              <w:right w:val="nil"/>
            </w:tcBorders>
            <w:shd w:val="clear" w:color="auto" w:fill="auto"/>
            <w:vAlign w:val="bottom"/>
          </w:tcPr>
          <w:p w14:paraId="76A37669" w14:textId="77777777" w:rsidR="0086199B" w:rsidRDefault="0086199B" w:rsidP="00E920FD">
            <w:pPr>
              <w:spacing w:line="240" w:lineRule="auto"/>
              <w:jc w:val="center"/>
              <w:rPr>
                <w:color w:val="000000"/>
                <w:sz w:val="16"/>
                <w:szCs w:val="16"/>
              </w:rPr>
            </w:pPr>
            <w:r>
              <w:rPr>
                <w:color w:val="000000"/>
                <w:sz w:val="16"/>
                <w:szCs w:val="16"/>
              </w:rPr>
              <w:t>0.28%</w:t>
            </w:r>
          </w:p>
        </w:tc>
        <w:tc>
          <w:tcPr>
            <w:tcW w:w="1425" w:type="dxa"/>
            <w:tcBorders>
              <w:top w:val="nil"/>
              <w:left w:val="nil"/>
              <w:bottom w:val="nil"/>
              <w:right w:val="nil"/>
            </w:tcBorders>
            <w:shd w:val="clear" w:color="auto" w:fill="auto"/>
            <w:vAlign w:val="bottom"/>
          </w:tcPr>
          <w:p w14:paraId="78029BC4" w14:textId="77777777" w:rsidR="0086199B" w:rsidRDefault="0086199B" w:rsidP="00E920FD">
            <w:pPr>
              <w:spacing w:line="240" w:lineRule="auto"/>
              <w:jc w:val="center"/>
              <w:rPr>
                <w:color w:val="000000"/>
                <w:sz w:val="16"/>
                <w:szCs w:val="16"/>
              </w:rPr>
            </w:pPr>
            <w:r>
              <w:rPr>
                <w:color w:val="000000"/>
                <w:sz w:val="16"/>
                <w:szCs w:val="16"/>
              </w:rPr>
              <w:t>4.79%</w:t>
            </w:r>
          </w:p>
        </w:tc>
        <w:tc>
          <w:tcPr>
            <w:tcW w:w="634" w:type="dxa"/>
            <w:tcBorders>
              <w:top w:val="nil"/>
              <w:left w:val="nil"/>
              <w:bottom w:val="nil"/>
              <w:right w:val="nil"/>
            </w:tcBorders>
            <w:shd w:val="clear" w:color="auto" w:fill="auto"/>
            <w:vAlign w:val="bottom"/>
          </w:tcPr>
          <w:p w14:paraId="171EB7B3" w14:textId="77777777" w:rsidR="0086199B" w:rsidRDefault="0086199B" w:rsidP="00E920FD">
            <w:pPr>
              <w:spacing w:line="240" w:lineRule="auto"/>
              <w:jc w:val="center"/>
              <w:rPr>
                <w:color w:val="000000"/>
                <w:sz w:val="16"/>
                <w:szCs w:val="16"/>
              </w:rPr>
            </w:pPr>
            <w:r>
              <w:rPr>
                <w:color w:val="000000"/>
                <w:sz w:val="16"/>
                <w:szCs w:val="16"/>
              </w:rPr>
              <w:t>6.80%</w:t>
            </w:r>
          </w:p>
        </w:tc>
        <w:tc>
          <w:tcPr>
            <w:tcW w:w="687" w:type="dxa"/>
            <w:tcBorders>
              <w:top w:val="nil"/>
              <w:left w:val="nil"/>
              <w:bottom w:val="nil"/>
              <w:right w:val="nil"/>
            </w:tcBorders>
            <w:shd w:val="clear" w:color="auto" w:fill="auto"/>
            <w:vAlign w:val="bottom"/>
          </w:tcPr>
          <w:p w14:paraId="107A0D7F" w14:textId="77777777" w:rsidR="0086199B" w:rsidRDefault="0086199B" w:rsidP="00E920FD">
            <w:pPr>
              <w:spacing w:line="240" w:lineRule="auto"/>
              <w:jc w:val="center"/>
              <w:rPr>
                <w:color w:val="000000"/>
                <w:sz w:val="16"/>
                <w:szCs w:val="16"/>
              </w:rPr>
            </w:pPr>
            <w:r>
              <w:rPr>
                <w:color w:val="000000"/>
                <w:sz w:val="16"/>
                <w:szCs w:val="16"/>
              </w:rPr>
              <w:t>-11.78%</w:t>
            </w:r>
          </w:p>
        </w:tc>
        <w:tc>
          <w:tcPr>
            <w:tcW w:w="634" w:type="dxa"/>
            <w:tcBorders>
              <w:top w:val="nil"/>
              <w:left w:val="nil"/>
              <w:bottom w:val="nil"/>
              <w:right w:val="nil"/>
            </w:tcBorders>
            <w:shd w:val="clear" w:color="auto" w:fill="auto"/>
            <w:vAlign w:val="bottom"/>
          </w:tcPr>
          <w:p w14:paraId="35646ED8" w14:textId="77777777" w:rsidR="0086199B" w:rsidRDefault="0086199B" w:rsidP="00E920FD">
            <w:pPr>
              <w:spacing w:line="240" w:lineRule="auto"/>
              <w:jc w:val="center"/>
              <w:rPr>
                <w:color w:val="000000"/>
                <w:sz w:val="16"/>
                <w:szCs w:val="16"/>
              </w:rPr>
            </w:pPr>
            <w:r>
              <w:rPr>
                <w:color w:val="000000"/>
                <w:sz w:val="16"/>
                <w:szCs w:val="16"/>
              </w:rPr>
              <w:t xml:space="preserve">1.2112 </w:t>
            </w:r>
          </w:p>
        </w:tc>
        <w:tc>
          <w:tcPr>
            <w:tcW w:w="1087" w:type="dxa"/>
            <w:tcBorders>
              <w:top w:val="nil"/>
              <w:left w:val="nil"/>
              <w:bottom w:val="nil"/>
              <w:right w:val="nil"/>
            </w:tcBorders>
            <w:shd w:val="clear" w:color="auto" w:fill="auto"/>
            <w:vAlign w:val="bottom"/>
          </w:tcPr>
          <w:p w14:paraId="68FD26AA" w14:textId="77777777" w:rsidR="0086199B" w:rsidRDefault="0086199B" w:rsidP="00E920FD">
            <w:pPr>
              <w:spacing w:line="240" w:lineRule="auto"/>
              <w:jc w:val="center"/>
              <w:rPr>
                <w:color w:val="000000"/>
                <w:sz w:val="16"/>
                <w:szCs w:val="16"/>
              </w:rPr>
            </w:pPr>
            <w:r>
              <w:rPr>
                <w:color w:val="000000"/>
                <w:sz w:val="16"/>
                <w:szCs w:val="16"/>
              </w:rPr>
              <w:t>1.68%</w:t>
            </w:r>
          </w:p>
        </w:tc>
        <w:tc>
          <w:tcPr>
            <w:tcW w:w="687" w:type="dxa"/>
            <w:tcBorders>
              <w:top w:val="nil"/>
              <w:left w:val="nil"/>
              <w:bottom w:val="nil"/>
              <w:right w:val="nil"/>
            </w:tcBorders>
            <w:shd w:val="clear" w:color="auto" w:fill="auto"/>
            <w:vAlign w:val="bottom"/>
          </w:tcPr>
          <w:p w14:paraId="52C12B90" w14:textId="77777777" w:rsidR="0086199B" w:rsidRDefault="0086199B" w:rsidP="00E920FD">
            <w:pPr>
              <w:spacing w:line="240" w:lineRule="auto"/>
              <w:jc w:val="center"/>
              <w:rPr>
                <w:color w:val="000000"/>
                <w:sz w:val="16"/>
                <w:szCs w:val="16"/>
              </w:rPr>
            </w:pPr>
            <w:r>
              <w:rPr>
                <w:color w:val="000000"/>
                <w:sz w:val="16"/>
                <w:szCs w:val="16"/>
              </w:rPr>
              <w:t>4.89%</w:t>
            </w:r>
          </w:p>
        </w:tc>
        <w:tc>
          <w:tcPr>
            <w:tcW w:w="687" w:type="dxa"/>
            <w:tcBorders>
              <w:top w:val="nil"/>
              <w:left w:val="nil"/>
              <w:bottom w:val="nil"/>
              <w:right w:val="nil"/>
            </w:tcBorders>
            <w:shd w:val="clear" w:color="auto" w:fill="auto"/>
            <w:vAlign w:val="bottom"/>
          </w:tcPr>
          <w:p w14:paraId="57B10B0D" w14:textId="77777777" w:rsidR="0086199B" w:rsidRDefault="0086199B" w:rsidP="00E920FD">
            <w:pPr>
              <w:spacing w:line="240" w:lineRule="auto"/>
              <w:jc w:val="center"/>
              <w:rPr>
                <w:color w:val="000000"/>
                <w:sz w:val="16"/>
                <w:szCs w:val="16"/>
              </w:rPr>
            </w:pPr>
            <w:r>
              <w:rPr>
                <w:color w:val="000000"/>
                <w:sz w:val="16"/>
                <w:szCs w:val="16"/>
              </w:rPr>
              <w:t>0.12%</w:t>
            </w:r>
          </w:p>
        </w:tc>
        <w:tc>
          <w:tcPr>
            <w:tcW w:w="714" w:type="dxa"/>
            <w:tcBorders>
              <w:top w:val="nil"/>
              <w:left w:val="nil"/>
              <w:bottom w:val="nil"/>
              <w:right w:val="nil"/>
            </w:tcBorders>
            <w:shd w:val="clear" w:color="auto" w:fill="auto"/>
            <w:vAlign w:val="bottom"/>
          </w:tcPr>
          <w:p w14:paraId="3E01E676" w14:textId="77777777" w:rsidR="0086199B" w:rsidRDefault="0086199B" w:rsidP="00E920FD">
            <w:pPr>
              <w:spacing w:line="240" w:lineRule="auto"/>
              <w:jc w:val="center"/>
              <w:rPr>
                <w:color w:val="000000"/>
                <w:sz w:val="16"/>
                <w:szCs w:val="16"/>
              </w:rPr>
            </w:pPr>
            <w:r>
              <w:rPr>
                <w:color w:val="000000"/>
                <w:sz w:val="16"/>
                <w:szCs w:val="16"/>
              </w:rPr>
              <w:t>2.96%</w:t>
            </w:r>
          </w:p>
        </w:tc>
      </w:tr>
      <w:tr w:rsidR="0086199B" w14:paraId="5214D808" w14:textId="77777777" w:rsidTr="0086199B">
        <w:trPr>
          <w:jc w:val="center"/>
        </w:trPr>
        <w:tc>
          <w:tcPr>
            <w:tcW w:w="460" w:type="dxa"/>
            <w:tcBorders>
              <w:top w:val="nil"/>
              <w:left w:val="nil"/>
              <w:bottom w:val="nil"/>
              <w:right w:val="nil"/>
            </w:tcBorders>
            <w:shd w:val="clear" w:color="auto" w:fill="auto"/>
            <w:vAlign w:val="bottom"/>
          </w:tcPr>
          <w:p w14:paraId="2DB52FB0" w14:textId="77777777" w:rsidR="0086199B" w:rsidRDefault="0086199B" w:rsidP="00E920FD">
            <w:pPr>
              <w:spacing w:line="240" w:lineRule="auto"/>
              <w:jc w:val="center"/>
              <w:rPr>
                <w:b/>
                <w:color w:val="000000"/>
                <w:sz w:val="16"/>
                <w:szCs w:val="16"/>
              </w:rPr>
            </w:pPr>
            <w:r>
              <w:rPr>
                <w:b/>
                <w:color w:val="000000"/>
                <w:sz w:val="16"/>
                <w:szCs w:val="16"/>
              </w:rPr>
              <w:t>2017</w:t>
            </w:r>
          </w:p>
        </w:tc>
        <w:tc>
          <w:tcPr>
            <w:tcW w:w="607" w:type="dxa"/>
            <w:tcBorders>
              <w:top w:val="nil"/>
              <w:left w:val="nil"/>
              <w:bottom w:val="nil"/>
              <w:right w:val="nil"/>
            </w:tcBorders>
            <w:shd w:val="clear" w:color="auto" w:fill="auto"/>
            <w:vAlign w:val="bottom"/>
          </w:tcPr>
          <w:p w14:paraId="1AF32E35" w14:textId="77777777" w:rsidR="0086199B" w:rsidRDefault="0086199B" w:rsidP="00E920FD">
            <w:pPr>
              <w:spacing w:line="240" w:lineRule="auto"/>
              <w:jc w:val="center"/>
              <w:rPr>
                <w:color w:val="000000"/>
                <w:sz w:val="16"/>
                <w:szCs w:val="16"/>
              </w:rPr>
            </w:pPr>
            <w:r>
              <w:rPr>
                <w:color w:val="000000"/>
                <w:sz w:val="16"/>
                <w:szCs w:val="16"/>
              </w:rPr>
              <w:t>3.06%</w:t>
            </w:r>
          </w:p>
        </w:tc>
        <w:tc>
          <w:tcPr>
            <w:tcW w:w="1425" w:type="dxa"/>
            <w:tcBorders>
              <w:top w:val="nil"/>
              <w:left w:val="nil"/>
              <w:bottom w:val="nil"/>
              <w:right w:val="nil"/>
            </w:tcBorders>
            <w:shd w:val="clear" w:color="auto" w:fill="auto"/>
            <w:vAlign w:val="bottom"/>
          </w:tcPr>
          <w:p w14:paraId="7E4074BA" w14:textId="77777777" w:rsidR="0086199B" w:rsidRDefault="0086199B" w:rsidP="00E920FD">
            <w:pPr>
              <w:spacing w:line="240" w:lineRule="auto"/>
              <w:jc w:val="center"/>
              <w:rPr>
                <w:color w:val="000000"/>
                <w:sz w:val="16"/>
                <w:szCs w:val="16"/>
              </w:rPr>
            </w:pPr>
            <w:r>
              <w:rPr>
                <w:color w:val="000000"/>
                <w:sz w:val="16"/>
                <w:szCs w:val="16"/>
              </w:rPr>
              <w:t>2.43%</w:t>
            </w:r>
          </w:p>
        </w:tc>
        <w:tc>
          <w:tcPr>
            <w:tcW w:w="634" w:type="dxa"/>
            <w:tcBorders>
              <w:top w:val="nil"/>
              <w:left w:val="nil"/>
              <w:bottom w:val="nil"/>
              <w:right w:val="nil"/>
            </w:tcBorders>
            <w:shd w:val="clear" w:color="auto" w:fill="auto"/>
            <w:vAlign w:val="bottom"/>
          </w:tcPr>
          <w:p w14:paraId="09CAFCBC" w14:textId="77777777" w:rsidR="0086199B" w:rsidRDefault="0086199B" w:rsidP="00E920FD">
            <w:pPr>
              <w:spacing w:line="240" w:lineRule="auto"/>
              <w:jc w:val="center"/>
              <w:rPr>
                <w:color w:val="000000"/>
                <w:sz w:val="16"/>
                <w:szCs w:val="16"/>
              </w:rPr>
            </w:pPr>
            <w:r>
              <w:rPr>
                <w:color w:val="000000"/>
                <w:sz w:val="16"/>
                <w:szCs w:val="16"/>
              </w:rPr>
              <w:t>6.43%</w:t>
            </w:r>
          </w:p>
        </w:tc>
        <w:tc>
          <w:tcPr>
            <w:tcW w:w="687" w:type="dxa"/>
            <w:tcBorders>
              <w:top w:val="nil"/>
              <w:left w:val="nil"/>
              <w:bottom w:val="nil"/>
              <w:right w:val="nil"/>
            </w:tcBorders>
            <w:shd w:val="clear" w:color="auto" w:fill="auto"/>
            <w:vAlign w:val="bottom"/>
          </w:tcPr>
          <w:p w14:paraId="4B4E60D5" w14:textId="77777777" w:rsidR="0086199B" w:rsidRDefault="0086199B" w:rsidP="00E920FD">
            <w:pPr>
              <w:spacing w:line="240" w:lineRule="auto"/>
              <w:jc w:val="center"/>
              <w:rPr>
                <w:color w:val="000000"/>
                <w:sz w:val="16"/>
                <w:szCs w:val="16"/>
              </w:rPr>
            </w:pPr>
            <w:r>
              <w:rPr>
                <w:color w:val="000000"/>
                <w:sz w:val="16"/>
                <w:szCs w:val="16"/>
              </w:rPr>
              <w:t>-0.93%</w:t>
            </w:r>
          </w:p>
        </w:tc>
        <w:tc>
          <w:tcPr>
            <w:tcW w:w="634" w:type="dxa"/>
            <w:tcBorders>
              <w:top w:val="nil"/>
              <w:left w:val="nil"/>
              <w:bottom w:val="nil"/>
              <w:right w:val="nil"/>
            </w:tcBorders>
            <w:shd w:val="clear" w:color="auto" w:fill="auto"/>
            <w:vAlign w:val="bottom"/>
          </w:tcPr>
          <w:p w14:paraId="18E5AF7C" w14:textId="77777777" w:rsidR="0086199B" w:rsidRDefault="0086199B" w:rsidP="00E920FD">
            <w:pPr>
              <w:spacing w:line="240" w:lineRule="auto"/>
              <w:jc w:val="center"/>
              <w:rPr>
                <w:color w:val="000000"/>
                <w:sz w:val="16"/>
                <w:szCs w:val="16"/>
              </w:rPr>
            </w:pPr>
            <w:r>
              <w:rPr>
                <w:color w:val="000000"/>
                <w:sz w:val="16"/>
                <w:szCs w:val="16"/>
              </w:rPr>
              <w:t xml:space="preserve">0.7825 </w:t>
            </w:r>
          </w:p>
        </w:tc>
        <w:tc>
          <w:tcPr>
            <w:tcW w:w="1087" w:type="dxa"/>
            <w:tcBorders>
              <w:top w:val="nil"/>
              <w:left w:val="nil"/>
              <w:bottom w:val="nil"/>
              <w:right w:val="nil"/>
            </w:tcBorders>
            <w:shd w:val="clear" w:color="auto" w:fill="auto"/>
            <w:vAlign w:val="bottom"/>
          </w:tcPr>
          <w:p w14:paraId="3E89F54C" w14:textId="77777777" w:rsidR="0086199B" w:rsidRDefault="0086199B" w:rsidP="00E920FD">
            <w:pPr>
              <w:spacing w:line="240" w:lineRule="auto"/>
              <w:jc w:val="center"/>
              <w:rPr>
                <w:color w:val="000000"/>
                <w:sz w:val="16"/>
                <w:szCs w:val="16"/>
              </w:rPr>
            </w:pPr>
            <w:r>
              <w:rPr>
                <w:color w:val="000000"/>
                <w:sz w:val="16"/>
                <w:szCs w:val="16"/>
              </w:rPr>
              <w:t>2.32%</w:t>
            </w:r>
          </w:p>
        </w:tc>
        <w:tc>
          <w:tcPr>
            <w:tcW w:w="687" w:type="dxa"/>
            <w:tcBorders>
              <w:top w:val="nil"/>
              <w:left w:val="nil"/>
              <w:bottom w:val="nil"/>
              <w:right w:val="nil"/>
            </w:tcBorders>
            <w:shd w:val="clear" w:color="auto" w:fill="auto"/>
            <w:vAlign w:val="bottom"/>
          </w:tcPr>
          <w:p w14:paraId="4D9448DD" w14:textId="77777777" w:rsidR="0086199B" w:rsidRDefault="0086199B" w:rsidP="00E920FD">
            <w:pPr>
              <w:spacing w:line="240" w:lineRule="auto"/>
              <w:jc w:val="center"/>
              <w:rPr>
                <w:color w:val="000000"/>
                <w:sz w:val="16"/>
                <w:szCs w:val="16"/>
              </w:rPr>
            </w:pPr>
            <w:r>
              <w:rPr>
                <w:color w:val="000000"/>
                <w:sz w:val="16"/>
                <w:szCs w:val="16"/>
              </w:rPr>
              <w:t>56.58%</w:t>
            </w:r>
          </w:p>
        </w:tc>
        <w:tc>
          <w:tcPr>
            <w:tcW w:w="687" w:type="dxa"/>
            <w:tcBorders>
              <w:top w:val="nil"/>
              <w:left w:val="nil"/>
              <w:bottom w:val="nil"/>
              <w:right w:val="nil"/>
            </w:tcBorders>
            <w:shd w:val="clear" w:color="auto" w:fill="auto"/>
            <w:vAlign w:val="bottom"/>
          </w:tcPr>
          <w:p w14:paraId="4CBC2179" w14:textId="77777777" w:rsidR="0086199B" w:rsidRDefault="0086199B" w:rsidP="00E920FD">
            <w:pPr>
              <w:spacing w:line="240" w:lineRule="auto"/>
              <w:jc w:val="center"/>
              <w:rPr>
                <w:color w:val="000000"/>
                <w:sz w:val="16"/>
                <w:szCs w:val="16"/>
              </w:rPr>
            </w:pPr>
            <w:r>
              <w:rPr>
                <w:color w:val="000000"/>
                <w:sz w:val="16"/>
                <w:szCs w:val="16"/>
              </w:rPr>
              <w:t>3.69%</w:t>
            </w:r>
          </w:p>
        </w:tc>
        <w:tc>
          <w:tcPr>
            <w:tcW w:w="714" w:type="dxa"/>
            <w:tcBorders>
              <w:top w:val="nil"/>
              <w:left w:val="nil"/>
              <w:bottom w:val="nil"/>
              <w:right w:val="nil"/>
            </w:tcBorders>
            <w:shd w:val="clear" w:color="auto" w:fill="auto"/>
            <w:vAlign w:val="bottom"/>
          </w:tcPr>
          <w:p w14:paraId="685CFAF8" w14:textId="77777777" w:rsidR="0086199B" w:rsidRDefault="0086199B" w:rsidP="00E920FD">
            <w:pPr>
              <w:spacing w:line="240" w:lineRule="auto"/>
              <w:jc w:val="center"/>
              <w:rPr>
                <w:color w:val="000000"/>
                <w:sz w:val="16"/>
                <w:szCs w:val="16"/>
              </w:rPr>
            </w:pPr>
            <w:r>
              <w:rPr>
                <w:color w:val="000000"/>
                <w:sz w:val="16"/>
                <w:szCs w:val="16"/>
              </w:rPr>
              <w:t>118.66%</w:t>
            </w:r>
          </w:p>
        </w:tc>
      </w:tr>
      <w:tr w:rsidR="0086199B" w14:paraId="574BE032" w14:textId="77777777" w:rsidTr="0086199B">
        <w:trPr>
          <w:jc w:val="center"/>
        </w:trPr>
        <w:tc>
          <w:tcPr>
            <w:tcW w:w="460" w:type="dxa"/>
            <w:tcBorders>
              <w:top w:val="nil"/>
              <w:left w:val="nil"/>
              <w:bottom w:val="nil"/>
              <w:right w:val="nil"/>
            </w:tcBorders>
            <w:shd w:val="clear" w:color="auto" w:fill="auto"/>
            <w:vAlign w:val="bottom"/>
          </w:tcPr>
          <w:p w14:paraId="04B07FE1" w14:textId="77777777" w:rsidR="0086199B" w:rsidRDefault="0086199B" w:rsidP="00E920FD">
            <w:pPr>
              <w:spacing w:line="240" w:lineRule="auto"/>
              <w:jc w:val="center"/>
              <w:rPr>
                <w:b/>
                <w:color w:val="000000"/>
                <w:sz w:val="16"/>
                <w:szCs w:val="16"/>
              </w:rPr>
            </w:pPr>
            <w:r>
              <w:rPr>
                <w:b/>
                <w:color w:val="000000"/>
                <w:sz w:val="16"/>
                <w:szCs w:val="16"/>
              </w:rPr>
              <w:t>2018</w:t>
            </w:r>
          </w:p>
        </w:tc>
        <w:tc>
          <w:tcPr>
            <w:tcW w:w="607" w:type="dxa"/>
            <w:tcBorders>
              <w:top w:val="nil"/>
              <w:left w:val="nil"/>
              <w:bottom w:val="nil"/>
              <w:right w:val="nil"/>
            </w:tcBorders>
            <w:shd w:val="clear" w:color="auto" w:fill="auto"/>
            <w:vAlign w:val="bottom"/>
          </w:tcPr>
          <w:p w14:paraId="02268D78" w14:textId="77777777" w:rsidR="0086199B" w:rsidRDefault="0086199B" w:rsidP="00E920FD">
            <w:pPr>
              <w:spacing w:line="240" w:lineRule="auto"/>
              <w:jc w:val="center"/>
              <w:rPr>
                <w:color w:val="000000"/>
                <w:sz w:val="16"/>
                <w:szCs w:val="16"/>
              </w:rPr>
            </w:pPr>
            <w:r>
              <w:rPr>
                <w:color w:val="000000"/>
                <w:sz w:val="16"/>
                <w:szCs w:val="16"/>
              </w:rPr>
              <w:t>-0.53%</w:t>
            </w:r>
          </w:p>
        </w:tc>
        <w:tc>
          <w:tcPr>
            <w:tcW w:w="1425" w:type="dxa"/>
            <w:tcBorders>
              <w:top w:val="nil"/>
              <w:left w:val="nil"/>
              <w:bottom w:val="nil"/>
              <w:right w:val="nil"/>
            </w:tcBorders>
            <w:shd w:val="clear" w:color="auto" w:fill="auto"/>
            <w:vAlign w:val="bottom"/>
          </w:tcPr>
          <w:p w14:paraId="1C0DE6F3" w14:textId="77777777" w:rsidR="0086199B" w:rsidRDefault="0086199B" w:rsidP="00E920FD">
            <w:pPr>
              <w:spacing w:line="240" w:lineRule="auto"/>
              <w:jc w:val="center"/>
              <w:rPr>
                <w:color w:val="000000"/>
                <w:sz w:val="16"/>
                <w:szCs w:val="16"/>
              </w:rPr>
            </w:pPr>
            <w:r>
              <w:rPr>
                <w:color w:val="000000"/>
                <w:sz w:val="16"/>
                <w:szCs w:val="16"/>
              </w:rPr>
              <w:t>4.15%</w:t>
            </w:r>
          </w:p>
        </w:tc>
        <w:tc>
          <w:tcPr>
            <w:tcW w:w="634" w:type="dxa"/>
            <w:tcBorders>
              <w:top w:val="nil"/>
              <w:left w:val="nil"/>
              <w:bottom w:val="nil"/>
              <w:right w:val="nil"/>
            </w:tcBorders>
            <w:shd w:val="clear" w:color="auto" w:fill="auto"/>
            <w:vAlign w:val="bottom"/>
          </w:tcPr>
          <w:p w14:paraId="5C61AE27" w14:textId="77777777" w:rsidR="0086199B" w:rsidRDefault="0086199B" w:rsidP="00E920FD">
            <w:pPr>
              <w:spacing w:line="240" w:lineRule="auto"/>
              <w:jc w:val="center"/>
              <w:rPr>
                <w:color w:val="000000"/>
                <w:sz w:val="16"/>
                <w:szCs w:val="16"/>
              </w:rPr>
            </w:pPr>
            <w:r>
              <w:rPr>
                <w:color w:val="000000"/>
                <w:sz w:val="16"/>
                <w:szCs w:val="16"/>
              </w:rPr>
              <w:t>6.21%</w:t>
            </w:r>
          </w:p>
        </w:tc>
        <w:tc>
          <w:tcPr>
            <w:tcW w:w="687" w:type="dxa"/>
            <w:tcBorders>
              <w:top w:val="nil"/>
              <w:left w:val="nil"/>
              <w:bottom w:val="nil"/>
              <w:right w:val="nil"/>
            </w:tcBorders>
            <w:shd w:val="clear" w:color="auto" w:fill="auto"/>
            <w:vAlign w:val="bottom"/>
          </w:tcPr>
          <w:p w14:paraId="2A62EFA7" w14:textId="77777777" w:rsidR="0086199B" w:rsidRDefault="0086199B" w:rsidP="00E920FD">
            <w:pPr>
              <w:spacing w:line="240" w:lineRule="auto"/>
              <w:jc w:val="center"/>
              <w:rPr>
                <w:color w:val="000000"/>
                <w:sz w:val="16"/>
                <w:szCs w:val="16"/>
              </w:rPr>
            </w:pPr>
            <w:r>
              <w:rPr>
                <w:color w:val="000000"/>
                <w:sz w:val="16"/>
                <w:szCs w:val="16"/>
              </w:rPr>
              <w:t>-7.84%</w:t>
            </w:r>
          </w:p>
        </w:tc>
        <w:tc>
          <w:tcPr>
            <w:tcW w:w="634" w:type="dxa"/>
            <w:tcBorders>
              <w:top w:val="nil"/>
              <w:left w:val="nil"/>
              <w:bottom w:val="nil"/>
              <w:right w:val="nil"/>
            </w:tcBorders>
            <w:shd w:val="clear" w:color="auto" w:fill="auto"/>
            <w:vAlign w:val="bottom"/>
          </w:tcPr>
          <w:p w14:paraId="30909935" w14:textId="77777777" w:rsidR="0086199B" w:rsidRDefault="0086199B" w:rsidP="00E920FD">
            <w:pPr>
              <w:spacing w:line="240" w:lineRule="auto"/>
              <w:jc w:val="center"/>
              <w:rPr>
                <w:color w:val="000000"/>
                <w:sz w:val="16"/>
                <w:szCs w:val="16"/>
              </w:rPr>
            </w:pPr>
            <w:r>
              <w:rPr>
                <w:color w:val="000000"/>
                <w:sz w:val="16"/>
                <w:szCs w:val="16"/>
              </w:rPr>
              <w:t xml:space="preserve">0.6869 </w:t>
            </w:r>
          </w:p>
        </w:tc>
        <w:tc>
          <w:tcPr>
            <w:tcW w:w="1087" w:type="dxa"/>
            <w:tcBorders>
              <w:top w:val="nil"/>
              <w:left w:val="nil"/>
              <w:bottom w:val="nil"/>
              <w:right w:val="nil"/>
            </w:tcBorders>
            <w:shd w:val="clear" w:color="auto" w:fill="auto"/>
            <w:vAlign w:val="bottom"/>
          </w:tcPr>
          <w:p w14:paraId="3652614B" w14:textId="77777777" w:rsidR="0086199B" w:rsidRDefault="0086199B" w:rsidP="00E920FD">
            <w:pPr>
              <w:spacing w:line="240" w:lineRule="auto"/>
              <w:jc w:val="center"/>
              <w:rPr>
                <w:color w:val="000000"/>
                <w:sz w:val="16"/>
                <w:szCs w:val="16"/>
              </w:rPr>
            </w:pPr>
            <w:r>
              <w:rPr>
                <w:color w:val="000000"/>
                <w:sz w:val="16"/>
                <w:szCs w:val="16"/>
              </w:rPr>
              <w:t>2.68%</w:t>
            </w:r>
          </w:p>
        </w:tc>
        <w:tc>
          <w:tcPr>
            <w:tcW w:w="687" w:type="dxa"/>
            <w:tcBorders>
              <w:top w:val="nil"/>
              <w:left w:val="nil"/>
              <w:bottom w:val="nil"/>
              <w:right w:val="nil"/>
            </w:tcBorders>
            <w:shd w:val="clear" w:color="auto" w:fill="auto"/>
            <w:vAlign w:val="bottom"/>
          </w:tcPr>
          <w:p w14:paraId="116B4853" w14:textId="77777777" w:rsidR="0086199B" w:rsidRDefault="0086199B" w:rsidP="00E920FD">
            <w:pPr>
              <w:spacing w:line="240" w:lineRule="auto"/>
              <w:jc w:val="center"/>
              <w:rPr>
                <w:color w:val="000000"/>
                <w:sz w:val="16"/>
                <w:szCs w:val="16"/>
              </w:rPr>
            </w:pPr>
            <w:r>
              <w:rPr>
                <w:color w:val="000000"/>
                <w:sz w:val="16"/>
                <w:szCs w:val="16"/>
              </w:rPr>
              <w:t>-5.40%</w:t>
            </w:r>
          </w:p>
        </w:tc>
        <w:tc>
          <w:tcPr>
            <w:tcW w:w="687" w:type="dxa"/>
            <w:tcBorders>
              <w:top w:val="nil"/>
              <w:left w:val="nil"/>
              <w:bottom w:val="nil"/>
              <w:right w:val="nil"/>
            </w:tcBorders>
            <w:shd w:val="clear" w:color="auto" w:fill="auto"/>
            <w:vAlign w:val="bottom"/>
          </w:tcPr>
          <w:p w14:paraId="5BC255F8" w14:textId="77777777" w:rsidR="0086199B" w:rsidRDefault="0086199B" w:rsidP="00E920FD">
            <w:pPr>
              <w:spacing w:line="240" w:lineRule="auto"/>
              <w:jc w:val="center"/>
              <w:rPr>
                <w:color w:val="000000"/>
                <w:sz w:val="16"/>
                <w:szCs w:val="16"/>
              </w:rPr>
            </w:pPr>
            <w:r>
              <w:rPr>
                <w:color w:val="000000"/>
                <w:sz w:val="16"/>
                <w:szCs w:val="16"/>
              </w:rPr>
              <w:t>-1.06%</w:t>
            </w:r>
          </w:p>
        </w:tc>
        <w:tc>
          <w:tcPr>
            <w:tcW w:w="714" w:type="dxa"/>
            <w:tcBorders>
              <w:top w:val="nil"/>
              <w:left w:val="nil"/>
              <w:bottom w:val="nil"/>
              <w:right w:val="nil"/>
            </w:tcBorders>
            <w:shd w:val="clear" w:color="auto" w:fill="auto"/>
            <w:vAlign w:val="bottom"/>
          </w:tcPr>
          <w:p w14:paraId="4968DF50" w14:textId="77777777" w:rsidR="0086199B" w:rsidRDefault="0086199B" w:rsidP="00E920FD">
            <w:pPr>
              <w:spacing w:line="240" w:lineRule="auto"/>
              <w:jc w:val="center"/>
              <w:rPr>
                <w:color w:val="000000"/>
                <w:sz w:val="16"/>
                <w:szCs w:val="16"/>
              </w:rPr>
            </w:pPr>
            <w:r>
              <w:rPr>
                <w:color w:val="000000"/>
                <w:sz w:val="16"/>
                <w:szCs w:val="16"/>
              </w:rPr>
              <w:t>-17.47%</w:t>
            </w:r>
          </w:p>
        </w:tc>
      </w:tr>
      <w:tr w:rsidR="0086199B" w14:paraId="0BFC4580" w14:textId="77777777" w:rsidTr="0086199B">
        <w:trPr>
          <w:jc w:val="center"/>
        </w:trPr>
        <w:tc>
          <w:tcPr>
            <w:tcW w:w="460" w:type="dxa"/>
            <w:tcBorders>
              <w:top w:val="nil"/>
              <w:left w:val="nil"/>
              <w:bottom w:val="nil"/>
              <w:right w:val="nil"/>
            </w:tcBorders>
            <w:shd w:val="clear" w:color="auto" w:fill="auto"/>
            <w:vAlign w:val="bottom"/>
          </w:tcPr>
          <w:p w14:paraId="14E4B9BB" w14:textId="77777777" w:rsidR="0086199B" w:rsidRDefault="0086199B" w:rsidP="00E920FD">
            <w:pPr>
              <w:spacing w:line="240" w:lineRule="auto"/>
              <w:jc w:val="center"/>
              <w:rPr>
                <w:b/>
                <w:color w:val="000000"/>
                <w:sz w:val="16"/>
                <w:szCs w:val="16"/>
              </w:rPr>
            </w:pPr>
            <w:r>
              <w:rPr>
                <w:b/>
                <w:color w:val="000000"/>
                <w:sz w:val="16"/>
                <w:szCs w:val="16"/>
              </w:rPr>
              <w:t>2019</w:t>
            </w:r>
          </w:p>
        </w:tc>
        <w:tc>
          <w:tcPr>
            <w:tcW w:w="607" w:type="dxa"/>
            <w:tcBorders>
              <w:top w:val="nil"/>
              <w:left w:val="nil"/>
              <w:bottom w:val="nil"/>
              <w:right w:val="nil"/>
            </w:tcBorders>
            <w:shd w:val="clear" w:color="auto" w:fill="auto"/>
            <w:vAlign w:val="bottom"/>
          </w:tcPr>
          <w:p w14:paraId="25B5ED10" w14:textId="77777777" w:rsidR="0086199B" w:rsidRDefault="0086199B" w:rsidP="00E920FD">
            <w:pPr>
              <w:spacing w:line="240" w:lineRule="auto"/>
              <w:jc w:val="center"/>
              <w:rPr>
                <w:color w:val="000000"/>
                <w:sz w:val="16"/>
                <w:szCs w:val="16"/>
              </w:rPr>
            </w:pPr>
            <w:r>
              <w:rPr>
                <w:color w:val="000000"/>
                <w:sz w:val="16"/>
                <w:szCs w:val="16"/>
              </w:rPr>
              <w:t>1.36%</w:t>
            </w:r>
          </w:p>
        </w:tc>
        <w:tc>
          <w:tcPr>
            <w:tcW w:w="1425" w:type="dxa"/>
            <w:tcBorders>
              <w:top w:val="nil"/>
              <w:left w:val="nil"/>
              <w:bottom w:val="nil"/>
              <w:right w:val="nil"/>
            </w:tcBorders>
            <w:shd w:val="clear" w:color="auto" w:fill="auto"/>
            <w:vAlign w:val="bottom"/>
          </w:tcPr>
          <w:p w14:paraId="4F544625" w14:textId="77777777" w:rsidR="0086199B" w:rsidRDefault="0086199B" w:rsidP="00E920FD">
            <w:pPr>
              <w:spacing w:line="240" w:lineRule="auto"/>
              <w:jc w:val="center"/>
              <w:rPr>
                <w:color w:val="000000"/>
                <w:sz w:val="16"/>
                <w:szCs w:val="16"/>
              </w:rPr>
            </w:pPr>
            <w:r>
              <w:rPr>
                <w:color w:val="000000"/>
                <w:sz w:val="16"/>
                <w:szCs w:val="16"/>
              </w:rPr>
              <w:t>3.69%</w:t>
            </w:r>
          </w:p>
        </w:tc>
        <w:tc>
          <w:tcPr>
            <w:tcW w:w="634" w:type="dxa"/>
            <w:tcBorders>
              <w:top w:val="nil"/>
              <w:left w:val="nil"/>
              <w:bottom w:val="nil"/>
              <w:right w:val="nil"/>
            </w:tcBorders>
            <w:shd w:val="clear" w:color="auto" w:fill="auto"/>
            <w:vAlign w:val="bottom"/>
          </w:tcPr>
          <w:p w14:paraId="6F13D048" w14:textId="77777777" w:rsidR="0086199B" w:rsidRDefault="0086199B" w:rsidP="00E920FD">
            <w:pPr>
              <w:spacing w:line="240" w:lineRule="auto"/>
              <w:jc w:val="center"/>
              <w:rPr>
                <w:color w:val="000000"/>
                <w:sz w:val="16"/>
                <w:szCs w:val="16"/>
              </w:rPr>
            </w:pPr>
            <w:r>
              <w:rPr>
                <w:color w:val="000000"/>
                <w:sz w:val="16"/>
                <w:szCs w:val="16"/>
              </w:rPr>
              <w:t>6.46%</w:t>
            </w:r>
          </w:p>
        </w:tc>
        <w:tc>
          <w:tcPr>
            <w:tcW w:w="687" w:type="dxa"/>
            <w:tcBorders>
              <w:top w:val="nil"/>
              <w:left w:val="nil"/>
              <w:bottom w:val="nil"/>
              <w:right w:val="nil"/>
            </w:tcBorders>
            <w:shd w:val="clear" w:color="auto" w:fill="auto"/>
            <w:vAlign w:val="bottom"/>
          </w:tcPr>
          <w:p w14:paraId="662A4800" w14:textId="77777777" w:rsidR="0086199B" w:rsidRDefault="0086199B" w:rsidP="00E920FD">
            <w:pPr>
              <w:spacing w:line="240" w:lineRule="auto"/>
              <w:jc w:val="center"/>
              <w:rPr>
                <w:color w:val="000000"/>
                <w:sz w:val="16"/>
                <w:szCs w:val="16"/>
              </w:rPr>
            </w:pPr>
            <w:r>
              <w:rPr>
                <w:color w:val="000000"/>
                <w:sz w:val="16"/>
                <w:szCs w:val="16"/>
              </w:rPr>
              <w:t>-6.97%</w:t>
            </w:r>
          </w:p>
        </w:tc>
        <w:tc>
          <w:tcPr>
            <w:tcW w:w="634" w:type="dxa"/>
            <w:tcBorders>
              <w:top w:val="nil"/>
              <w:left w:val="nil"/>
              <w:bottom w:val="nil"/>
              <w:right w:val="nil"/>
            </w:tcBorders>
            <w:shd w:val="clear" w:color="auto" w:fill="auto"/>
            <w:vAlign w:val="bottom"/>
          </w:tcPr>
          <w:p w14:paraId="7F190CED" w14:textId="77777777" w:rsidR="0086199B" w:rsidRDefault="0086199B" w:rsidP="00E920FD">
            <w:pPr>
              <w:spacing w:line="240" w:lineRule="auto"/>
              <w:jc w:val="center"/>
              <w:rPr>
                <w:color w:val="000000"/>
                <w:sz w:val="16"/>
                <w:szCs w:val="16"/>
              </w:rPr>
            </w:pPr>
            <w:r>
              <w:rPr>
                <w:color w:val="000000"/>
                <w:sz w:val="16"/>
                <w:szCs w:val="16"/>
              </w:rPr>
              <w:t xml:space="preserve">0.8706 </w:t>
            </w:r>
          </w:p>
        </w:tc>
        <w:tc>
          <w:tcPr>
            <w:tcW w:w="1087" w:type="dxa"/>
            <w:tcBorders>
              <w:top w:val="nil"/>
              <w:left w:val="nil"/>
              <w:bottom w:val="nil"/>
              <w:right w:val="nil"/>
            </w:tcBorders>
            <w:shd w:val="clear" w:color="auto" w:fill="auto"/>
            <w:vAlign w:val="bottom"/>
          </w:tcPr>
          <w:p w14:paraId="7F11D3A2" w14:textId="77777777" w:rsidR="0086199B" w:rsidRDefault="0086199B" w:rsidP="00E920FD">
            <w:pPr>
              <w:spacing w:line="240" w:lineRule="auto"/>
              <w:jc w:val="center"/>
              <w:rPr>
                <w:color w:val="000000"/>
                <w:sz w:val="16"/>
                <w:szCs w:val="16"/>
              </w:rPr>
            </w:pPr>
            <w:r>
              <w:rPr>
                <w:color w:val="000000"/>
                <w:sz w:val="16"/>
                <w:szCs w:val="16"/>
              </w:rPr>
              <w:t>1.31%</w:t>
            </w:r>
          </w:p>
        </w:tc>
        <w:tc>
          <w:tcPr>
            <w:tcW w:w="687" w:type="dxa"/>
            <w:tcBorders>
              <w:top w:val="nil"/>
              <w:left w:val="nil"/>
              <w:bottom w:val="nil"/>
              <w:right w:val="nil"/>
            </w:tcBorders>
            <w:shd w:val="clear" w:color="auto" w:fill="auto"/>
            <w:vAlign w:val="bottom"/>
          </w:tcPr>
          <w:p w14:paraId="69F0F1A6" w14:textId="77777777" w:rsidR="0086199B" w:rsidRDefault="0086199B" w:rsidP="00E920FD">
            <w:pPr>
              <w:spacing w:line="240" w:lineRule="auto"/>
              <w:jc w:val="center"/>
              <w:rPr>
                <w:color w:val="000000"/>
                <w:sz w:val="16"/>
                <w:szCs w:val="16"/>
              </w:rPr>
            </w:pPr>
            <w:r>
              <w:rPr>
                <w:color w:val="000000"/>
                <w:sz w:val="16"/>
                <w:szCs w:val="16"/>
              </w:rPr>
              <w:t>-14.04%</w:t>
            </w:r>
          </w:p>
        </w:tc>
        <w:tc>
          <w:tcPr>
            <w:tcW w:w="687" w:type="dxa"/>
            <w:tcBorders>
              <w:top w:val="nil"/>
              <w:left w:val="nil"/>
              <w:bottom w:val="nil"/>
              <w:right w:val="nil"/>
            </w:tcBorders>
            <w:shd w:val="clear" w:color="auto" w:fill="auto"/>
            <w:vAlign w:val="bottom"/>
          </w:tcPr>
          <w:p w14:paraId="5B735AA0" w14:textId="77777777" w:rsidR="0086199B" w:rsidRDefault="0086199B" w:rsidP="00E920FD">
            <w:pPr>
              <w:spacing w:line="240" w:lineRule="auto"/>
              <w:jc w:val="center"/>
              <w:rPr>
                <w:color w:val="000000"/>
                <w:sz w:val="16"/>
                <w:szCs w:val="16"/>
              </w:rPr>
            </w:pPr>
            <w:r>
              <w:rPr>
                <w:color w:val="000000"/>
                <w:sz w:val="16"/>
                <w:szCs w:val="16"/>
              </w:rPr>
              <w:t>1.28%</w:t>
            </w:r>
          </w:p>
        </w:tc>
        <w:tc>
          <w:tcPr>
            <w:tcW w:w="714" w:type="dxa"/>
            <w:tcBorders>
              <w:top w:val="nil"/>
              <w:left w:val="nil"/>
              <w:bottom w:val="nil"/>
              <w:right w:val="nil"/>
            </w:tcBorders>
            <w:shd w:val="clear" w:color="auto" w:fill="auto"/>
            <w:vAlign w:val="bottom"/>
          </w:tcPr>
          <w:p w14:paraId="7368867C" w14:textId="77777777" w:rsidR="0086199B" w:rsidRDefault="0086199B" w:rsidP="00E920FD">
            <w:pPr>
              <w:spacing w:line="240" w:lineRule="auto"/>
              <w:jc w:val="center"/>
              <w:rPr>
                <w:color w:val="000000"/>
                <w:sz w:val="16"/>
                <w:szCs w:val="16"/>
              </w:rPr>
            </w:pPr>
            <w:r>
              <w:rPr>
                <w:color w:val="000000"/>
                <w:sz w:val="16"/>
                <w:szCs w:val="16"/>
              </w:rPr>
              <w:t>30.08%</w:t>
            </w:r>
          </w:p>
        </w:tc>
      </w:tr>
      <w:tr w:rsidR="0086199B" w14:paraId="7EB0FC53" w14:textId="77777777" w:rsidTr="0086199B">
        <w:trPr>
          <w:jc w:val="center"/>
        </w:trPr>
        <w:tc>
          <w:tcPr>
            <w:tcW w:w="460" w:type="dxa"/>
            <w:tcBorders>
              <w:top w:val="nil"/>
              <w:left w:val="nil"/>
              <w:bottom w:val="nil"/>
              <w:right w:val="nil"/>
            </w:tcBorders>
            <w:shd w:val="clear" w:color="auto" w:fill="auto"/>
            <w:vAlign w:val="bottom"/>
          </w:tcPr>
          <w:p w14:paraId="6802FC1D" w14:textId="77777777" w:rsidR="0086199B" w:rsidRDefault="0086199B" w:rsidP="00E920FD">
            <w:pPr>
              <w:spacing w:line="240" w:lineRule="auto"/>
              <w:jc w:val="center"/>
              <w:rPr>
                <w:b/>
                <w:color w:val="000000"/>
                <w:sz w:val="16"/>
                <w:szCs w:val="16"/>
              </w:rPr>
            </w:pPr>
            <w:r>
              <w:rPr>
                <w:b/>
                <w:color w:val="000000"/>
                <w:sz w:val="16"/>
                <w:szCs w:val="16"/>
              </w:rPr>
              <w:t>2020</w:t>
            </w:r>
          </w:p>
        </w:tc>
        <w:tc>
          <w:tcPr>
            <w:tcW w:w="607" w:type="dxa"/>
            <w:tcBorders>
              <w:top w:val="nil"/>
              <w:left w:val="nil"/>
              <w:bottom w:val="nil"/>
              <w:right w:val="nil"/>
            </w:tcBorders>
            <w:shd w:val="clear" w:color="auto" w:fill="auto"/>
            <w:vAlign w:val="bottom"/>
          </w:tcPr>
          <w:p w14:paraId="558EE2B7" w14:textId="77777777" w:rsidR="0086199B" w:rsidRDefault="0086199B" w:rsidP="00E920FD">
            <w:pPr>
              <w:spacing w:line="240" w:lineRule="auto"/>
              <w:jc w:val="center"/>
              <w:rPr>
                <w:color w:val="000000"/>
                <w:sz w:val="16"/>
                <w:szCs w:val="16"/>
              </w:rPr>
            </w:pPr>
            <w:r>
              <w:rPr>
                <w:color w:val="000000"/>
                <w:sz w:val="16"/>
                <w:szCs w:val="16"/>
              </w:rPr>
              <w:t>0.02%</w:t>
            </w:r>
          </w:p>
        </w:tc>
        <w:tc>
          <w:tcPr>
            <w:tcW w:w="1425" w:type="dxa"/>
            <w:tcBorders>
              <w:top w:val="nil"/>
              <w:left w:val="nil"/>
              <w:bottom w:val="nil"/>
              <w:right w:val="nil"/>
            </w:tcBorders>
            <w:shd w:val="clear" w:color="auto" w:fill="auto"/>
            <w:vAlign w:val="bottom"/>
          </w:tcPr>
          <w:p w14:paraId="659C5BD2" w14:textId="77777777" w:rsidR="0086199B" w:rsidRDefault="0086199B" w:rsidP="00E920FD">
            <w:pPr>
              <w:spacing w:line="240" w:lineRule="auto"/>
              <w:jc w:val="center"/>
              <w:rPr>
                <w:color w:val="000000"/>
                <w:sz w:val="16"/>
                <w:szCs w:val="16"/>
              </w:rPr>
            </w:pPr>
            <w:r>
              <w:rPr>
                <w:color w:val="000000"/>
                <w:sz w:val="16"/>
                <w:szCs w:val="16"/>
              </w:rPr>
              <w:t>13.00%</w:t>
            </w:r>
          </w:p>
        </w:tc>
        <w:tc>
          <w:tcPr>
            <w:tcW w:w="634" w:type="dxa"/>
            <w:tcBorders>
              <w:top w:val="nil"/>
              <w:left w:val="nil"/>
              <w:bottom w:val="nil"/>
              <w:right w:val="nil"/>
            </w:tcBorders>
            <w:shd w:val="clear" w:color="auto" w:fill="auto"/>
            <w:vAlign w:val="bottom"/>
          </w:tcPr>
          <w:p w14:paraId="3A7B8339" w14:textId="77777777" w:rsidR="0086199B" w:rsidRDefault="0086199B" w:rsidP="00E920FD">
            <w:pPr>
              <w:spacing w:line="240" w:lineRule="auto"/>
              <w:jc w:val="center"/>
              <w:rPr>
                <w:color w:val="000000"/>
                <w:sz w:val="16"/>
                <w:szCs w:val="16"/>
              </w:rPr>
            </w:pPr>
            <w:r>
              <w:rPr>
                <w:color w:val="000000"/>
                <w:sz w:val="16"/>
                <w:szCs w:val="16"/>
              </w:rPr>
              <w:t>23.01%</w:t>
            </w:r>
          </w:p>
        </w:tc>
        <w:tc>
          <w:tcPr>
            <w:tcW w:w="687" w:type="dxa"/>
            <w:tcBorders>
              <w:top w:val="nil"/>
              <w:left w:val="nil"/>
              <w:bottom w:val="nil"/>
              <w:right w:val="nil"/>
            </w:tcBorders>
            <w:shd w:val="clear" w:color="auto" w:fill="auto"/>
            <w:vAlign w:val="bottom"/>
          </w:tcPr>
          <w:p w14:paraId="2F65E5D1" w14:textId="77777777" w:rsidR="0086199B" w:rsidRDefault="0086199B" w:rsidP="00E920FD">
            <w:pPr>
              <w:spacing w:line="240" w:lineRule="auto"/>
              <w:jc w:val="center"/>
              <w:rPr>
                <w:color w:val="000000"/>
                <w:sz w:val="16"/>
                <w:szCs w:val="16"/>
              </w:rPr>
            </w:pPr>
            <w:r>
              <w:rPr>
                <w:color w:val="000000"/>
                <w:sz w:val="16"/>
                <w:szCs w:val="16"/>
              </w:rPr>
              <w:t>-28.71%</w:t>
            </w:r>
          </w:p>
        </w:tc>
        <w:tc>
          <w:tcPr>
            <w:tcW w:w="634" w:type="dxa"/>
            <w:tcBorders>
              <w:top w:val="nil"/>
              <w:left w:val="nil"/>
              <w:bottom w:val="nil"/>
              <w:right w:val="nil"/>
            </w:tcBorders>
            <w:shd w:val="clear" w:color="auto" w:fill="auto"/>
            <w:vAlign w:val="bottom"/>
          </w:tcPr>
          <w:p w14:paraId="732E6108" w14:textId="77777777" w:rsidR="0086199B" w:rsidRDefault="0086199B" w:rsidP="00E920FD">
            <w:pPr>
              <w:spacing w:line="240" w:lineRule="auto"/>
              <w:jc w:val="center"/>
              <w:rPr>
                <w:color w:val="000000"/>
                <w:sz w:val="16"/>
                <w:szCs w:val="16"/>
              </w:rPr>
            </w:pPr>
            <w:r>
              <w:rPr>
                <w:color w:val="000000"/>
                <w:sz w:val="16"/>
                <w:szCs w:val="16"/>
              </w:rPr>
              <w:t xml:space="preserve">1.2701 </w:t>
            </w:r>
          </w:p>
        </w:tc>
        <w:tc>
          <w:tcPr>
            <w:tcW w:w="1087" w:type="dxa"/>
            <w:tcBorders>
              <w:top w:val="nil"/>
              <w:left w:val="nil"/>
              <w:bottom w:val="nil"/>
              <w:right w:val="nil"/>
            </w:tcBorders>
            <w:shd w:val="clear" w:color="auto" w:fill="auto"/>
            <w:vAlign w:val="bottom"/>
          </w:tcPr>
          <w:p w14:paraId="554D7581" w14:textId="77777777" w:rsidR="0086199B" w:rsidRDefault="0086199B" w:rsidP="00E920FD">
            <w:pPr>
              <w:spacing w:line="240" w:lineRule="auto"/>
              <w:jc w:val="center"/>
              <w:rPr>
                <w:color w:val="000000"/>
                <w:sz w:val="16"/>
                <w:szCs w:val="16"/>
              </w:rPr>
            </w:pPr>
            <w:r>
              <w:rPr>
                <w:color w:val="000000"/>
                <w:sz w:val="16"/>
                <w:szCs w:val="16"/>
              </w:rPr>
              <w:t>4.63%</w:t>
            </w:r>
          </w:p>
        </w:tc>
        <w:tc>
          <w:tcPr>
            <w:tcW w:w="687" w:type="dxa"/>
            <w:tcBorders>
              <w:top w:val="nil"/>
              <w:left w:val="nil"/>
              <w:bottom w:val="nil"/>
              <w:right w:val="nil"/>
            </w:tcBorders>
            <w:shd w:val="clear" w:color="auto" w:fill="auto"/>
            <w:vAlign w:val="bottom"/>
          </w:tcPr>
          <w:p w14:paraId="17A1AA9C" w14:textId="77777777" w:rsidR="0086199B" w:rsidRDefault="0086199B" w:rsidP="00E920FD">
            <w:pPr>
              <w:spacing w:line="240" w:lineRule="auto"/>
              <w:jc w:val="center"/>
              <w:rPr>
                <w:color w:val="000000"/>
                <w:sz w:val="16"/>
                <w:szCs w:val="16"/>
              </w:rPr>
            </w:pPr>
            <w:r>
              <w:rPr>
                <w:color w:val="000000"/>
                <w:sz w:val="16"/>
                <w:szCs w:val="16"/>
              </w:rPr>
              <w:t>-47.95%</w:t>
            </w:r>
          </w:p>
        </w:tc>
        <w:tc>
          <w:tcPr>
            <w:tcW w:w="687" w:type="dxa"/>
            <w:tcBorders>
              <w:top w:val="nil"/>
              <w:left w:val="nil"/>
              <w:bottom w:val="nil"/>
              <w:right w:val="nil"/>
            </w:tcBorders>
            <w:shd w:val="clear" w:color="auto" w:fill="auto"/>
            <w:vAlign w:val="bottom"/>
          </w:tcPr>
          <w:p w14:paraId="301AE6DC" w14:textId="77777777" w:rsidR="0086199B" w:rsidRDefault="0086199B" w:rsidP="00E920FD">
            <w:pPr>
              <w:spacing w:line="240" w:lineRule="auto"/>
              <w:jc w:val="center"/>
              <w:rPr>
                <w:color w:val="000000"/>
                <w:sz w:val="16"/>
                <w:szCs w:val="16"/>
              </w:rPr>
            </w:pPr>
            <w:r>
              <w:rPr>
                <w:color w:val="000000"/>
                <w:sz w:val="16"/>
                <w:szCs w:val="16"/>
              </w:rPr>
              <w:t>-0.10%</w:t>
            </w:r>
          </w:p>
        </w:tc>
        <w:tc>
          <w:tcPr>
            <w:tcW w:w="714" w:type="dxa"/>
            <w:tcBorders>
              <w:top w:val="nil"/>
              <w:left w:val="nil"/>
              <w:bottom w:val="nil"/>
              <w:right w:val="nil"/>
            </w:tcBorders>
            <w:shd w:val="clear" w:color="auto" w:fill="auto"/>
            <w:vAlign w:val="bottom"/>
          </w:tcPr>
          <w:p w14:paraId="131744A4" w14:textId="77777777" w:rsidR="0086199B" w:rsidRDefault="0086199B" w:rsidP="00E920FD">
            <w:pPr>
              <w:spacing w:line="240" w:lineRule="auto"/>
              <w:jc w:val="center"/>
              <w:rPr>
                <w:color w:val="000000"/>
                <w:sz w:val="16"/>
                <w:szCs w:val="16"/>
              </w:rPr>
            </w:pPr>
            <w:r>
              <w:rPr>
                <w:color w:val="000000"/>
                <w:sz w:val="16"/>
                <w:szCs w:val="16"/>
              </w:rPr>
              <w:t>-0.99%</w:t>
            </w:r>
          </w:p>
        </w:tc>
      </w:tr>
      <w:tr w:rsidR="0086199B" w14:paraId="544ED03F" w14:textId="77777777" w:rsidTr="0086199B">
        <w:trPr>
          <w:jc w:val="center"/>
        </w:trPr>
        <w:tc>
          <w:tcPr>
            <w:tcW w:w="460" w:type="dxa"/>
            <w:tcBorders>
              <w:top w:val="nil"/>
              <w:left w:val="nil"/>
              <w:bottom w:val="single" w:sz="4" w:space="0" w:color="000000"/>
              <w:right w:val="nil"/>
            </w:tcBorders>
            <w:shd w:val="clear" w:color="auto" w:fill="auto"/>
            <w:vAlign w:val="bottom"/>
          </w:tcPr>
          <w:p w14:paraId="66CCF78F" w14:textId="77777777" w:rsidR="0086199B" w:rsidRDefault="0086199B" w:rsidP="00E920FD">
            <w:pPr>
              <w:spacing w:line="240" w:lineRule="auto"/>
              <w:jc w:val="center"/>
              <w:rPr>
                <w:b/>
                <w:color w:val="000000"/>
                <w:sz w:val="16"/>
                <w:szCs w:val="16"/>
              </w:rPr>
            </w:pPr>
            <w:r>
              <w:rPr>
                <w:b/>
                <w:color w:val="000000"/>
                <w:sz w:val="16"/>
                <w:szCs w:val="16"/>
              </w:rPr>
              <w:t>2021</w:t>
            </w:r>
          </w:p>
        </w:tc>
        <w:tc>
          <w:tcPr>
            <w:tcW w:w="607" w:type="dxa"/>
            <w:tcBorders>
              <w:top w:val="nil"/>
              <w:left w:val="nil"/>
              <w:bottom w:val="single" w:sz="4" w:space="0" w:color="000000"/>
              <w:right w:val="nil"/>
            </w:tcBorders>
            <w:shd w:val="clear" w:color="auto" w:fill="auto"/>
            <w:vAlign w:val="bottom"/>
          </w:tcPr>
          <w:p w14:paraId="60420915" w14:textId="77777777" w:rsidR="0086199B" w:rsidRDefault="0086199B" w:rsidP="00E920FD">
            <w:pPr>
              <w:spacing w:line="240" w:lineRule="auto"/>
              <w:jc w:val="center"/>
              <w:rPr>
                <w:color w:val="000000"/>
                <w:sz w:val="16"/>
                <w:szCs w:val="16"/>
              </w:rPr>
            </w:pPr>
            <w:r>
              <w:rPr>
                <w:color w:val="000000"/>
                <w:sz w:val="16"/>
                <w:szCs w:val="16"/>
              </w:rPr>
              <w:t>2.47%</w:t>
            </w:r>
          </w:p>
        </w:tc>
        <w:tc>
          <w:tcPr>
            <w:tcW w:w="1425" w:type="dxa"/>
            <w:tcBorders>
              <w:top w:val="nil"/>
              <w:left w:val="nil"/>
              <w:bottom w:val="single" w:sz="4" w:space="0" w:color="000000"/>
              <w:right w:val="nil"/>
            </w:tcBorders>
            <w:shd w:val="clear" w:color="auto" w:fill="auto"/>
            <w:vAlign w:val="bottom"/>
          </w:tcPr>
          <w:p w14:paraId="60634631" w14:textId="77777777" w:rsidR="0086199B" w:rsidRDefault="0086199B" w:rsidP="00E920FD">
            <w:pPr>
              <w:spacing w:line="240" w:lineRule="auto"/>
              <w:jc w:val="center"/>
              <w:rPr>
                <w:color w:val="000000"/>
                <w:sz w:val="16"/>
                <w:szCs w:val="16"/>
              </w:rPr>
            </w:pPr>
            <w:r>
              <w:rPr>
                <w:color w:val="000000"/>
                <w:sz w:val="16"/>
                <w:szCs w:val="16"/>
              </w:rPr>
              <w:t>5.12%</w:t>
            </w:r>
          </w:p>
        </w:tc>
        <w:tc>
          <w:tcPr>
            <w:tcW w:w="634" w:type="dxa"/>
            <w:tcBorders>
              <w:top w:val="nil"/>
              <w:left w:val="nil"/>
              <w:bottom w:val="single" w:sz="4" w:space="0" w:color="000000"/>
              <w:right w:val="nil"/>
            </w:tcBorders>
            <w:shd w:val="clear" w:color="auto" w:fill="auto"/>
            <w:vAlign w:val="bottom"/>
          </w:tcPr>
          <w:p w14:paraId="5B889E4A" w14:textId="77777777" w:rsidR="0086199B" w:rsidRDefault="0086199B" w:rsidP="00E920FD">
            <w:pPr>
              <w:spacing w:line="240" w:lineRule="auto"/>
              <w:jc w:val="center"/>
              <w:rPr>
                <w:color w:val="000000"/>
                <w:sz w:val="16"/>
                <w:szCs w:val="16"/>
              </w:rPr>
            </w:pPr>
            <w:r>
              <w:rPr>
                <w:color w:val="000000"/>
                <w:sz w:val="16"/>
                <w:szCs w:val="16"/>
              </w:rPr>
              <w:t>16.40%</w:t>
            </w:r>
          </w:p>
        </w:tc>
        <w:tc>
          <w:tcPr>
            <w:tcW w:w="687" w:type="dxa"/>
            <w:tcBorders>
              <w:top w:val="nil"/>
              <w:left w:val="nil"/>
              <w:bottom w:val="single" w:sz="4" w:space="0" w:color="000000"/>
              <w:right w:val="nil"/>
            </w:tcBorders>
            <w:shd w:val="clear" w:color="auto" w:fill="auto"/>
            <w:vAlign w:val="bottom"/>
          </w:tcPr>
          <w:p w14:paraId="232D6A94" w14:textId="77777777" w:rsidR="0086199B" w:rsidRDefault="0086199B" w:rsidP="00E920FD">
            <w:pPr>
              <w:spacing w:line="240" w:lineRule="auto"/>
              <w:jc w:val="center"/>
              <w:rPr>
                <w:color w:val="000000"/>
                <w:sz w:val="16"/>
                <w:szCs w:val="16"/>
              </w:rPr>
            </w:pPr>
            <w:r>
              <w:rPr>
                <w:color w:val="000000"/>
                <w:sz w:val="16"/>
                <w:szCs w:val="16"/>
              </w:rPr>
              <w:t>-2.27%</w:t>
            </w:r>
          </w:p>
        </w:tc>
        <w:tc>
          <w:tcPr>
            <w:tcW w:w="634" w:type="dxa"/>
            <w:tcBorders>
              <w:top w:val="nil"/>
              <w:left w:val="nil"/>
              <w:bottom w:val="single" w:sz="4" w:space="0" w:color="000000"/>
              <w:right w:val="nil"/>
            </w:tcBorders>
            <w:shd w:val="clear" w:color="auto" w:fill="auto"/>
            <w:vAlign w:val="bottom"/>
          </w:tcPr>
          <w:p w14:paraId="205E869C" w14:textId="77777777" w:rsidR="0086199B" w:rsidRDefault="0086199B" w:rsidP="00E920FD">
            <w:pPr>
              <w:spacing w:line="240" w:lineRule="auto"/>
              <w:jc w:val="center"/>
              <w:rPr>
                <w:color w:val="000000"/>
                <w:sz w:val="16"/>
                <w:szCs w:val="16"/>
              </w:rPr>
            </w:pPr>
            <w:r>
              <w:rPr>
                <w:color w:val="000000"/>
                <w:sz w:val="16"/>
                <w:szCs w:val="16"/>
              </w:rPr>
              <w:t xml:space="preserve">0.0665 </w:t>
            </w:r>
          </w:p>
        </w:tc>
        <w:tc>
          <w:tcPr>
            <w:tcW w:w="1087" w:type="dxa"/>
            <w:tcBorders>
              <w:top w:val="nil"/>
              <w:left w:val="nil"/>
              <w:bottom w:val="single" w:sz="4" w:space="0" w:color="000000"/>
              <w:right w:val="nil"/>
            </w:tcBorders>
            <w:shd w:val="clear" w:color="auto" w:fill="auto"/>
            <w:vAlign w:val="bottom"/>
          </w:tcPr>
          <w:p w14:paraId="655ED627" w14:textId="77777777" w:rsidR="0086199B" w:rsidRDefault="0086199B" w:rsidP="00E920FD">
            <w:pPr>
              <w:spacing w:line="240" w:lineRule="auto"/>
              <w:jc w:val="center"/>
              <w:rPr>
                <w:color w:val="000000"/>
                <w:sz w:val="16"/>
                <w:szCs w:val="16"/>
              </w:rPr>
            </w:pPr>
            <w:r>
              <w:rPr>
                <w:color w:val="000000"/>
                <w:sz w:val="16"/>
                <w:szCs w:val="16"/>
              </w:rPr>
              <w:t>4.83%</w:t>
            </w:r>
          </w:p>
        </w:tc>
        <w:tc>
          <w:tcPr>
            <w:tcW w:w="687" w:type="dxa"/>
            <w:tcBorders>
              <w:top w:val="nil"/>
              <w:left w:val="nil"/>
              <w:bottom w:val="single" w:sz="4" w:space="0" w:color="000000"/>
              <w:right w:val="nil"/>
            </w:tcBorders>
            <w:shd w:val="clear" w:color="auto" w:fill="auto"/>
            <w:vAlign w:val="bottom"/>
          </w:tcPr>
          <w:p w14:paraId="024A7AF3" w14:textId="77777777" w:rsidR="0086199B" w:rsidRDefault="0086199B" w:rsidP="00E920FD">
            <w:pPr>
              <w:spacing w:line="240" w:lineRule="auto"/>
              <w:jc w:val="center"/>
              <w:rPr>
                <w:color w:val="000000"/>
                <w:sz w:val="16"/>
                <w:szCs w:val="16"/>
              </w:rPr>
            </w:pPr>
            <w:r>
              <w:rPr>
                <w:color w:val="000000"/>
                <w:sz w:val="16"/>
                <w:szCs w:val="16"/>
              </w:rPr>
              <w:t>25.19%</w:t>
            </w:r>
          </w:p>
        </w:tc>
        <w:tc>
          <w:tcPr>
            <w:tcW w:w="687" w:type="dxa"/>
            <w:tcBorders>
              <w:top w:val="nil"/>
              <w:left w:val="nil"/>
              <w:bottom w:val="single" w:sz="4" w:space="0" w:color="000000"/>
              <w:right w:val="nil"/>
            </w:tcBorders>
            <w:shd w:val="clear" w:color="auto" w:fill="auto"/>
            <w:vAlign w:val="bottom"/>
          </w:tcPr>
          <w:p w14:paraId="7E5B7B83" w14:textId="77777777" w:rsidR="0086199B" w:rsidRDefault="0086199B" w:rsidP="00E920FD">
            <w:pPr>
              <w:spacing w:line="240" w:lineRule="auto"/>
              <w:jc w:val="center"/>
              <w:rPr>
                <w:color w:val="000000"/>
                <w:sz w:val="16"/>
                <w:szCs w:val="16"/>
              </w:rPr>
            </w:pPr>
            <w:r>
              <w:rPr>
                <w:color w:val="000000"/>
                <w:sz w:val="16"/>
                <w:szCs w:val="16"/>
              </w:rPr>
              <w:t>36.01%</w:t>
            </w:r>
          </w:p>
        </w:tc>
        <w:tc>
          <w:tcPr>
            <w:tcW w:w="714" w:type="dxa"/>
            <w:tcBorders>
              <w:top w:val="nil"/>
              <w:left w:val="nil"/>
              <w:bottom w:val="single" w:sz="4" w:space="0" w:color="000000"/>
              <w:right w:val="nil"/>
            </w:tcBorders>
            <w:shd w:val="clear" w:color="auto" w:fill="auto"/>
            <w:vAlign w:val="bottom"/>
          </w:tcPr>
          <w:p w14:paraId="169E5C7C" w14:textId="77777777" w:rsidR="0086199B" w:rsidRDefault="0086199B" w:rsidP="00E920FD">
            <w:pPr>
              <w:spacing w:line="240" w:lineRule="auto"/>
              <w:jc w:val="center"/>
              <w:rPr>
                <w:color w:val="000000"/>
                <w:sz w:val="16"/>
                <w:szCs w:val="16"/>
              </w:rPr>
            </w:pPr>
            <w:r>
              <w:rPr>
                <w:color w:val="000000"/>
                <w:sz w:val="16"/>
                <w:szCs w:val="16"/>
              </w:rPr>
              <w:t>46.77%</w:t>
            </w:r>
          </w:p>
        </w:tc>
      </w:tr>
    </w:tbl>
    <w:p w14:paraId="6E97DA80" w14:textId="77777777" w:rsidR="0086199B" w:rsidRDefault="0086199B" w:rsidP="0086199B">
      <w:pPr>
        <w:rPr>
          <w:b/>
          <w:sz w:val="16"/>
          <w:szCs w:val="16"/>
        </w:rPr>
      </w:pPr>
    </w:p>
    <w:p w14:paraId="52A643A1" w14:textId="77777777" w:rsidR="0086199B" w:rsidRDefault="0086199B" w:rsidP="0086199B">
      <w:pPr>
        <w:rPr>
          <w:b/>
          <w:sz w:val="16"/>
          <w:szCs w:val="16"/>
        </w:rPr>
      </w:pPr>
    </w:p>
    <w:p w14:paraId="4F7D5D51" w14:textId="77777777" w:rsidR="0086199B" w:rsidRDefault="0086199B" w:rsidP="0086199B">
      <w:pPr>
        <w:rPr>
          <w:b/>
          <w:sz w:val="16"/>
          <w:szCs w:val="16"/>
        </w:rPr>
      </w:pPr>
      <w:r>
        <w:rPr>
          <w:b/>
          <w:sz w:val="16"/>
          <w:szCs w:val="16"/>
        </w:rPr>
        <w:t>Panel B – by periods</w:t>
      </w:r>
    </w:p>
    <w:tbl>
      <w:tblPr>
        <w:tblW w:w="9638" w:type="dxa"/>
        <w:tblLayout w:type="fixed"/>
        <w:tblLook w:val="0400" w:firstRow="0" w:lastRow="0" w:firstColumn="0" w:lastColumn="0" w:noHBand="0" w:noVBand="1"/>
      </w:tblPr>
      <w:tblGrid>
        <w:gridCol w:w="1424"/>
        <w:gridCol w:w="848"/>
        <w:gridCol w:w="991"/>
        <w:gridCol w:w="973"/>
        <w:gridCol w:w="1054"/>
        <w:gridCol w:w="846"/>
        <w:gridCol w:w="973"/>
        <w:gridCol w:w="846"/>
        <w:gridCol w:w="850"/>
        <w:gridCol w:w="833"/>
      </w:tblGrid>
      <w:tr w:rsidR="0086199B" w14:paraId="1D50D2AD" w14:textId="77777777" w:rsidTr="0086199B">
        <w:trPr>
          <w:trHeight w:val="530"/>
        </w:trPr>
        <w:tc>
          <w:tcPr>
            <w:tcW w:w="1424" w:type="dxa"/>
            <w:tcBorders>
              <w:top w:val="single" w:sz="4" w:space="0" w:color="000000"/>
              <w:left w:val="nil"/>
              <w:bottom w:val="single" w:sz="4" w:space="0" w:color="000000"/>
              <w:right w:val="nil"/>
            </w:tcBorders>
            <w:shd w:val="clear" w:color="auto" w:fill="auto"/>
            <w:tcMar>
              <w:left w:w="0" w:type="dxa"/>
              <w:right w:w="28" w:type="dxa"/>
            </w:tcMar>
            <w:vAlign w:val="bottom"/>
          </w:tcPr>
          <w:p w14:paraId="1771C080" w14:textId="77777777" w:rsidR="0086199B" w:rsidRDefault="0086199B" w:rsidP="00E920FD">
            <w:pPr>
              <w:spacing w:line="240" w:lineRule="auto"/>
              <w:rPr>
                <w:color w:val="000000"/>
                <w:sz w:val="16"/>
                <w:szCs w:val="16"/>
              </w:rPr>
            </w:pPr>
            <w:r>
              <w:rPr>
                <w:color w:val="000000"/>
                <w:sz w:val="16"/>
                <w:szCs w:val="16"/>
              </w:rPr>
              <w:t> </w:t>
            </w:r>
          </w:p>
        </w:tc>
        <w:tc>
          <w:tcPr>
            <w:tcW w:w="848" w:type="dxa"/>
            <w:tcBorders>
              <w:top w:val="single" w:sz="4" w:space="0" w:color="000000"/>
              <w:left w:val="nil"/>
              <w:bottom w:val="single" w:sz="4" w:space="0" w:color="000000"/>
              <w:right w:val="nil"/>
            </w:tcBorders>
            <w:shd w:val="clear" w:color="auto" w:fill="auto"/>
            <w:tcMar>
              <w:left w:w="0" w:type="dxa"/>
              <w:right w:w="28" w:type="dxa"/>
            </w:tcMar>
            <w:vAlign w:val="bottom"/>
          </w:tcPr>
          <w:p w14:paraId="01F29A56" w14:textId="77777777" w:rsidR="0086199B" w:rsidRDefault="0086199B" w:rsidP="00E920FD">
            <w:pPr>
              <w:spacing w:line="240" w:lineRule="auto"/>
              <w:jc w:val="center"/>
              <w:rPr>
                <w:b/>
                <w:color w:val="000000"/>
                <w:sz w:val="16"/>
                <w:szCs w:val="16"/>
              </w:rPr>
            </w:pPr>
            <w:r>
              <w:rPr>
                <w:b/>
                <w:color w:val="000000"/>
                <w:sz w:val="16"/>
                <w:szCs w:val="16"/>
              </w:rPr>
              <w:t>Mean</w:t>
            </w:r>
          </w:p>
        </w:tc>
        <w:tc>
          <w:tcPr>
            <w:tcW w:w="991" w:type="dxa"/>
            <w:tcBorders>
              <w:top w:val="single" w:sz="4" w:space="0" w:color="000000"/>
              <w:left w:val="nil"/>
              <w:bottom w:val="single" w:sz="4" w:space="0" w:color="000000"/>
              <w:right w:val="nil"/>
            </w:tcBorders>
            <w:shd w:val="clear" w:color="auto" w:fill="auto"/>
            <w:tcMar>
              <w:left w:w="0" w:type="dxa"/>
              <w:right w:w="28" w:type="dxa"/>
            </w:tcMar>
            <w:vAlign w:val="bottom"/>
          </w:tcPr>
          <w:p w14:paraId="531792AF" w14:textId="77777777" w:rsidR="0086199B" w:rsidRDefault="0086199B" w:rsidP="00E920FD">
            <w:pPr>
              <w:spacing w:line="240" w:lineRule="auto"/>
              <w:jc w:val="center"/>
              <w:rPr>
                <w:b/>
                <w:color w:val="000000"/>
                <w:sz w:val="16"/>
                <w:szCs w:val="16"/>
              </w:rPr>
            </w:pPr>
            <w:r>
              <w:rPr>
                <w:b/>
                <w:color w:val="000000"/>
                <w:sz w:val="16"/>
                <w:szCs w:val="16"/>
              </w:rPr>
              <w:t>Standard deviation</w:t>
            </w:r>
          </w:p>
        </w:tc>
        <w:tc>
          <w:tcPr>
            <w:tcW w:w="973" w:type="dxa"/>
            <w:tcBorders>
              <w:top w:val="single" w:sz="4" w:space="0" w:color="000000"/>
              <w:left w:val="nil"/>
              <w:bottom w:val="single" w:sz="4" w:space="0" w:color="000000"/>
              <w:right w:val="nil"/>
            </w:tcBorders>
            <w:shd w:val="clear" w:color="auto" w:fill="auto"/>
            <w:tcMar>
              <w:left w:w="0" w:type="dxa"/>
              <w:right w:w="28" w:type="dxa"/>
            </w:tcMar>
            <w:vAlign w:val="bottom"/>
          </w:tcPr>
          <w:p w14:paraId="4A631B51" w14:textId="77777777" w:rsidR="0086199B" w:rsidRDefault="0086199B" w:rsidP="00E920FD">
            <w:pPr>
              <w:spacing w:line="240" w:lineRule="auto"/>
              <w:jc w:val="center"/>
              <w:rPr>
                <w:b/>
                <w:color w:val="000000"/>
                <w:sz w:val="16"/>
                <w:szCs w:val="16"/>
              </w:rPr>
            </w:pPr>
            <w:r>
              <w:rPr>
                <w:b/>
                <w:color w:val="000000"/>
                <w:sz w:val="16"/>
                <w:szCs w:val="16"/>
              </w:rPr>
              <w:t>Max</w:t>
            </w:r>
          </w:p>
        </w:tc>
        <w:tc>
          <w:tcPr>
            <w:tcW w:w="1054" w:type="dxa"/>
            <w:tcBorders>
              <w:top w:val="single" w:sz="4" w:space="0" w:color="000000"/>
              <w:left w:val="nil"/>
              <w:bottom w:val="single" w:sz="4" w:space="0" w:color="000000"/>
              <w:right w:val="nil"/>
            </w:tcBorders>
            <w:shd w:val="clear" w:color="auto" w:fill="auto"/>
            <w:tcMar>
              <w:left w:w="0" w:type="dxa"/>
              <w:right w:w="28" w:type="dxa"/>
            </w:tcMar>
            <w:vAlign w:val="bottom"/>
          </w:tcPr>
          <w:p w14:paraId="571BD7CD" w14:textId="77777777" w:rsidR="0086199B" w:rsidRDefault="0086199B" w:rsidP="00E920FD">
            <w:pPr>
              <w:spacing w:line="240" w:lineRule="auto"/>
              <w:jc w:val="center"/>
              <w:rPr>
                <w:b/>
                <w:color w:val="000000"/>
                <w:sz w:val="16"/>
                <w:szCs w:val="16"/>
              </w:rPr>
            </w:pPr>
            <w:r>
              <w:rPr>
                <w:b/>
                <w:color w:val="000000"/>
                <w:sz w:val="16"/>
                <w:szCs w:val="16"/>
              </w:rPr>
              <w:t>Min</w:t>
            </w:r>
          </w:p>
        </w:tc>
        <w:tc>
          <w:tcPr>
            <w:tcW w:w="846" w:type="dxa"/>
            <w:tcBorders>
              <w:top w:val="single" w:sz="4" w:space="0" w:color="000000"/>
              <w:left w:val="nil"/>
              <w:bottom w:val="single" w:sz="4" w:space="0" w:color="000000"/>
              <w:right w:val="nil"/>
            </w:tcBorders>
            <w:shd w:val="clear" w:color="auto" w:fill="auto"/>
            <w:tcMar>
              <w:left w:w="0" w:type="dxa"/>
              <w:right w:w="28" w:type="dxa"/>
            </w:tcMar>
            <w:vAlign w:val="bottom"/>
          </w:tcPr>
          <w:p w14:paraId="6232CA75" w14:textId="77777777" w:rsidR="0086199B" w:rsidRDefault="0086199B" w:rsidP="00E920FD">
            <w:pPr>
              <w:spacing w:line="240" w:lineRule="auto"/>
              <w:jc w:val="center"/>
              <w:rPr>
                <w:b/>
                <w:color w:val="000000"/>
                <w:sz w:val="16"/>
                <w:szCs w:val="16"/>
              </w:rPr>
            </w:pPr>
            <w:r>
              <w:rPr>
                <w:b/>
                <w:color w:val="000000"/>
                <w:sz w:val="16"/>
                <w:szCs w:val="16"/>
              </w:rPr>
              <w:t>Beta</w:t>
            </w:r>
          </w:p>
        </w:tc>
        <w:tc>
          <w:tcPr>
            <w:tcW w:w="973" w:type="dxa"/>
            <w:tcBorders>
              <w:top w:val="single" w:sz="4" w:space="0" w:color="000000"/>
              <w:left w:val="nil"/>
              <w:bottom w:val="single" w:sz="4" w:space="0" w:color="000000"/>
              <w:right w:val="nil"/>
            </w:tcBorders>
            <w:shd w:val="clear" w:color="auto" w:fill="auto"/>
            <w:tcMar>
              <w:left w:w="0" w:type="dxa"/>
              <w:right w:w="28" w:type="dxa"/>
            </w:tcMar>
            <w:vAlign w:val="bottom"/>
          </w:tcPr>
          <w:p w14:paraId="518DD56D" w14:textId="77777777" w:rsidR="0086199B" w:rsidRDefault="0086199B" w:rsidP="00E920FD">
            <w:pPr>
              <w:spacing w:line="240" w:lineRule="auto"/>
              <w:jc w:val="center"/>
              <w:rPr>
                <w:b/>
                <w:color w:val="000000"/>
                <w:sz w:val="16"/>
                <w:szCs w:val="16"/>
              </w:rPr>
            </w:pPr>
            <w:r>
              <w:rPr>
                <w:b/>
                <w:color w:val="000000"/>
                <w:sz w:val="16"/>
                <w:szCs w:val="16"/>
              </w:rPr>
              <w:t>Downside risk</w:t>
            </w:r>
          </w:p>
        </w:tc>
        <w:tc>
          <w:tcPr>
            <w:tcW w:w="846" w:type="dxa"/>
            <w:tcBorders>
              <w:top w:val="single" w:sz="4" w:space="0" w:color="000000"/>
              <w:left w:val="nil"/>
              <w:bottom w:val="single" w:sz="4" w:space="0" w:color="000000"/>
              <w:right w:val="nil"/>
            </w:tcBorders>
            <w:shd w:val="clear" w:color="auto" w:fill="auto"/>
            <w:tcMar>
              <w:left w:w="0" w:type="dxa"/>
              <w:right w:w="28" w:type="dxa"/>
            </w:tcMar>
            <w:vAlign w:val="bottom"/>
          </w:tcPr>
          <w:p w14:paraId="49419827" w14:textId="77777777" w:rsidR="0086199B" w:rsidRDefault="0086199B" w:rsidP="00E920FD">
            <w:pPr>
              <w:spacing w:line="240" w:lineRule="auto"/>
              <w:jc w:val="center"/>
              <w:rPr>
                <w:b/>
                <w:color w:val="000000"/>
                <w:sz w:val="16"/>
                <w:szCs w:val="16"/>
              </w:rPr>
            </w:pPr>
            <w:proofErr w:type="spellStart"/>
            <w:r>
              <w:rPr>
                <w:b/>
                <w:color w:val="000000"/>
                <w:sz w:val="16"/>
                <w:szCs w:val="16"/>
              </w:rPr>
              <w:t>Sortino</w:t>
            </w:r>
            <w:proofErr w:type="spellEnd"/>
          </w:p>
        </w:tc>
        <w:tc>
          <w:tcPr>
            <w:tcW w:w="850" w:type="dxa"/>
            <w:tcBorders>
              <w:top w:val="single" w:sz="4" w:space="0" w:color="000000"/>
              <w:left w:val="nil"/>
              <w:bottom w:val="single" w:sz="4" w:space="0" w:color="000000"/>
              <w:right w:val="nil"/>
            </w:tcBorders>
            <w:shd w:val="clear" w:color="auto" w:fill="auto"/>
            <w:tcMar>
              <w:left w:w="0" w:type="dxa"/>
              <w:right w:w="28" w:type="dxa"/>
            </w:tcMar>
            <w:vAlign w:val="bottom"/>
          </w:tcPr>
          <w:p w14:paraId="7476FD09" w14:textId="77777777" w:rsidR="0086199B" w:rsidRDefault="0086199B" w:rsidP="00E920FD">
            <w:pPr>
              <w:spacing w:line="240" w:lineRule="auto"/>
              <w:jc w:val="center"/>
              <w:rPr>
                <w:b/>
                <w:color w:val="000000"/>
                <w:sz w:val="16"/>
                <w:szCs w:val="16"/>
              </w:rPr>
            </w:pPr>
            <w:r>
              <w:rPr>
                <w:b/>
                <w:color w:val="000000"/>
                <w:sz w:val="16"/>
                <w:szCs w:val="16"/>
              </w:rPr>
              <w:t>Treynor</w:t>
            </w:r>
          </w:p>
        </w:tc>
        <w:tc>
          <w:tcPr>
            <w:tcW w:w="833" w:type="dxa"/>
            <w:tcBorders>
              <w:top w:val="single" w:sz="4" w:space="0" w:color="000000"/>
              <w:left w:val="nil"/>
              <w:bottom w:val="single" w:sz="4" w:space="0" w:color="000000"/>
              <w:right w:val="nil"/>
            </w:tcBorders>
            <w:shd w:val="clear" w:color="auto" w:fill="auto"/>
            <w:tcMar>
              <w:left w:w="0" w:type="dxa"/>
              <w:right w:w="28" w:type="dxa"/>
            </w:tcMar>
            <w:vAlign w:val="bottom"/>
          </w:tcPr>
          <w:p w14:paraId="13D63F8D" w14:textId="77777777" w:rsidR="0086199B" w:rsidRDefault="0086199B" w:rsidP="00E920FD">
            <w:pPr>
              <w:spacing w:line="240" w:lineRule="auto"/>
              <w:jc w:val="center"/>
              <w:rPr>
                <w:b/>
                <w:color w:val="000000"/>
                <w:sz w:val="16"/>
                <w:szCs w:val="16"/>
              </w:rPr>
            </w:pPr>
            <w:r>
              <w:rPr>
                <w:b/>
                <w:color w:val="000000"/>
                <w:sz w:val="16"/>
                <w:szCs w:val="16"/>
              </w:rPr>
              <w:t>Sharpe</w:t>
            </w:r>
          </w:p>
        </w:tc>
      </w:tr>
      <w:tr w:rsidR="0086199B" w14:paraId="63235940" w14:textId="77777777" w:rsidTr="0086199B">
        <w:trPr>
          <w:trHeight w:val="290"/>
        </w:trPr>
        <w:tc>
          <w:tcPr>
            <w:tcW w:w="1424" w:type="dxa"/>
            <w:tcBorders>
              <w:top w:val="single" w:sz="4" w:space="0" w:color="000000"/>
              <w:bottom w:val="nil"/>
              <w:right w:val="nil"/>
            </w:tcBorders>
            <w:shd w:val="clear" w:color="auto" w:fill="auto"/>
            <w:tcMar>
              <w:left w:w="0" w:type="dxa"/>
              <w:right w:w="28" w:type="dxa"/>
            </w:tcMar>
            <w:vAlign w:val="bottom"/>
          </w:tcPr>
          <w:p w14:paraId="40AEF124" w14:textId="77777777" w:rsidR="0086199B" w:rsidRDefault="0086199B" w:rsidP="00E920FD">
            <w:pPr>
              <w:spacing w:line="240" w:lineRule="auto"/>
              <w:rPr>
                <w:b/>
                <w:color w:val="000000"/>
                <w:sz w:val="16"/>
                <w:szCs w:val="16"/>
              </w:rPr>
            </w:pPr>
            <w:r>
              <w:rPr>
                <w:b/>
                <w:color w:val="000000"/>
                <w:sz w:val="16"/>
                <w:szCs w:val="16"/>
              </w:rPr>
              <w:t>a) All sample</w:t>
            </w:r>
          </w:p>
        </w:tc>
        <w:tc>
          <w:tcPr>
            <w:tcW w:w="848" w:type="dxa"/>
            <w:tcBorders>
              <w:top w:val="single" w:sz="4" w:space="0" w:color="000000"/>
              <w:left w:val="nil"/>
              <w:bottom w:val="nil"/>
              <w:right w:val="nil"/>
            </w:tcBorders>
            <w:shd w:val="clear" w:color="auto" w:fill="auto"/>
            <w:tcMar>
              <w:left w:w="0" w:type="dxa"/>
              <w:right w:w="28" w:type="dxa"/>
            </w:tcMar>
            <w:vAlign w:val="bottom"/>
          </w:tcPr>
          <w:p w14:paraId="1265D80F" w14:textId="77777777" w:rsidR="0086199B" w:rsidRDefault="0086199B" w:rsidP="00E920FD">
            <w:pPr>
              <w:spacing w:line="240" w:lineRule="auto"/>
              <w:jc w:val="center"/>
              <w:rPr>
                <w:color w:val="000000"/>
                <w:sz w:val="16"/>
                <w:szCs w:val="16"/>
              </w:rPr>
            </w:pPr>
            <w:r>
              <w:rPr>
                <w:color w:val="000000"/>
                <w:sz w:val="16"/>
                <w:szCs w:val="16"/>
              </w:rPr>
              <w:t>1.79%</w:t>
            </w:r>
          </w:p>
        </w:tc>
        <w:tc>
          <w:tcPr>
            <w:tcW w:w="991" w:type="dxa"/>
            <w:tcBorders>
              <w:top w:val="single" w:sz="4" w:space="0" w:color="000000"/>
              <w:left w:val="nil"/>
              <w:bottom w:val="nil"/>
              <w:right w:val="nil"/>
            </w:tcBorders>
            <w:shd w:val="clear" w:color="auto" w:fill="auto"/>
            <w:tcMar>
              <w:left w:w="0" w:type="dxa"/>
              <w:right w:w="28" w:type="dxa"/>
            </w:tcMar>
            <w:vAlign w:val="bottom"/>
          </w:tcPr>
          <w:p w14:paraId="681E7317" w14:textId="77777777" w:rsidR="0086199B" w:rsidRDefault="0086199B" w:rsidP="00E920FD">
            <w:pPr>
              <w:spacing w:line="240" w:lineRule="auto"/>
              <w:jc w:val="center"/>
              <w:rPr>
                <w:color w:val="000000"/>
                <w:sz w:val="16"/>
                <w:szCs w:val="16"/>
              </w:rPr>
            </w:pPr>
            <w:r>
              <w:rPr>
                <w:color w:val="000000"/>
                <w:sz w:val="16"/>
                <w:szCs w:val="16"/>
              </w:rPr>
              <w:t>6.88%</w:t>
            </w:r>
          </w:p>
        </w:tc>
        <w:tc>
          <w:tcPr>
            <w:tcW w:w="973" w:type="dxa"/>
            <w:tcBorders>
              <w:top w:val="single" w:sz="4" w:space="0" w:color="000000"/>
              <w:left w:val="nil"/>
              <w:bottom w:val="nil"/>
              <w:right w:val="nil"/>
            </w:tcBorders>
            <w:shd w:val="clear" w:color="auto" w:fill="auto"/>
            <w:tcMar>
              <w:left w:w="0" w:type="dxa"/>
              <w:right w:w="28" w:type="dxa"/>
            </w:tcMar>
            <w:vAlign w:val="bottom"/>
          </w:tcPr>
          <w:p w14:paraId="733229AC" w14:textId="77777777" w:rsidR="0086199B" w:rsidRDefault="0086199B" w:rsidP="00E920FD">
            <w:pPr>
              <w:spacing w:line="240" w:lineRule="auto"/>
              <w:jc w:val="center"/>
              <w:rPr>
                <w:color w:val="000000"/>
                <w:sz w:val="16"/>
                <w:szCs w:val="16"/>
              </w:rPr>
            </w:pPr>
            <w:r>
              <w:rPr>
                <w:color w:val="000000"/>
                <w:sz w:val="16"/>
                <w:szCs w:val="16"/>
              </w:rPr>
              <w:t>25.02%</w:t>
            </w:r>
          </w:p>
        </w:tc>
        <w:tc>
          <w:tcPr>
            <w:tcW w:w="1054" w:type="dxa"/>
            <w:tcBorders>
              <w:top w:val="single" w:sz="4" w:space="0" w:color="000000"/>
              <w:left w:val="nil"/>
              <w:bottom w:val="nil"/>
              <w:right w:val="nil"/>
            </w:tcBorders>
            <w:shd w:val="clear" w:color="auto" w:fill="auto"/>
            <w:tcMar>
              <w:left w:w="0" w:type="dxa"/>
              <w:right w:w="28" w:type="dxa"/>
            </w:tcMar>
            <w:vAlign w:val="bottom"/>
          </w:tcPr>
          <w:p w14:paraId="66759009" w14:textId="77777777" w:rsidR="0086199B" w:rsidRDefault="0086199B" w:rsidP="00E920FD">
            <w:pPr>
              <w:spacing w:line="240" w:lineRule="auto"/>
              <w:jc w:val="center"/>
              <w:rPr>
                <w:color w:val="000000"/>
                <w:sz w:val="16"/>
                <w:szCs w:val="16"/>
              </w:rPr>
            </w:pPr>
            <w:r>
              <w:rPr>
                <w:color w:val="000000"/>
                <w:sz w:val="16"/>
                <w:szCs w:val="16"/>
              </w:rPr>
              <w:t>-31.05%</w:t>
            </w:r>
          </w:p>
        </w:tc>
        <w:tc>
          <w:tcPr>
            <w:tcW w:w="846" w:type="dxa"/>
            <w:tcBorders>
              <w:top w:val="single" w:sz="4" w:space="0" w:color="000000"/>
              <w:left w:val="nil"/>
              <w:bottom w:val="nil"/>
              <w:right w:val="nil"/>
            </w:tcBorders>
            <w:shd w:val="clear" w:color="auto" w:fill="auto"/>
            <w:tcMar>
              <w:left w:w="0" w:type="dxa"/>
              <w:right w:w="28" w:type="dxa"/>
            </w:tcMar>
            <w:vAlign w:val="bottom"/>
          </w:tcPr>
          <w:p w14:paraId="4723A07B" w14:textId="77777777" w:rsidR="0086199B" w:rsidRDefault="0086199B" w:rsidP="00E920FD">
            <w:pPr>
              <w:spacing w:line="240" w:lineRule="auto"/>
              <w:jc w:val="center"/>
              <w:rPr>
                <w:color w:val="000000"/>
                <w:sz w:val="16"/>
                <w:szCs w:val="16"/>
              </w:rPr>
            </w:pPr>
            <w:r>
              <w:rPr>
                <w:color w:val="000000"/>
                <w:sz w:val="16"/>
                <w:szCs w:val="16"/>
              </w:rPr>
              <w:t xml:space="preserve">1.0066 </w:t>
            </w:r>
          </w:p>
        </w:tc>
        <w:tc>
          <w:tcPr>
            <w:tcW w:w="973" w:type="dxa"/>
            <w:tcBorders>
              <w:top w:val="single" w:sz="4" w:space="0" w:color="000000"/>
              <w:left w:val="nil"/>
              <w:bottom w:val="nil"/>
              <w:right w:val="nil"/>
            </w:tcBorders>
            <w:shd w:val="clear" w:color="auto" w:fill="auto"/>
            <w:tcMar>
              <w:left w:w="0" w:type="dxa"/>
              <w:right w:w="28" w:type="dxa"/>
            </w:tcMar>
            <w:vAlign w:val="bottom"/>
          </w:tcPr>
          <w:p w14:paraId="3CD06826" w14:textId="77777777" w:rsidR="0086199B" w:rsidRDefault="0086199B" w:rsidP="00E920FD">
            <w:pPr>
              <w:spacing w:line="240" w:lineRule="auto"/>
              <w:jc w:val="center"/>
              <w:rPr>
                <w:color w:val="000000"/>
                <w:sz w:val="16"/>
                <w:szCs w:val="16"/>
              </w:rPr>
            </w:pPr>
            <w:r>
              <w:rPr>
                <w:color w:val="000000"/>
                <w:sz w:val="16"/>
                <w:szCs w:val="16"/>
              </w:rPr>
              <w:t>2.84%</w:t>
            </w:r>
          </w:p>
        </w:tc>
        <w:tc>
          <w:tcPr>
            <w:tcW w:w="846" w:type="dxa"/>
            <w:tcBorders>
              <w:top w:val="single" w:sz="4" w:space="0" w:color="000000"/>
              <w:left w:val="nil"/>
              <w:bottom w:val="nil"/>
              <w:right w:val="nil"/>
            </w:tcBorders>
            <w:shd w:val="clear" w:color="auto" w:fill="auto"/>
            <w:tcMar>
              <w:left w:w="0" w:type="dxa"/>
              <w:right w:w="28" w:type="dxa"/>
            </w:tcMar>
            <w:vAlign w:val="bottom"/>
          </w:tcPr>
          <w:p w14:paraId="22384F00" w14:textId="77777777" w:rsidR="0086199B" w:rsidRDefault="0086199B" w:rsidP="00E920FD">
            <w:pPr>
              <w:spacing w:line="240" w:lineRule="auto"/>
              <w:jc w:val="center"/>
              <w:rPr>
                <w:color w:val="000000"/>
                <w:sz w:val="16"/>
                <w:szCs w:val="16"/>
              </w:rPr>
            </w:pPr>
            <w:r>
              <w:rPr>
                <w:color w:val="000000"/>
                <w:sz w:val="16"/>
                <w:szCs w:val="16"/>
              </w:rPr>
              <w:t>46.82%</w:t>
            </w:r>
          </w:p>
        </w:tc>
        <w:tc>
          <w:tcPr>
            <w:tcW w:w="850" w:type="dxa"/>
            <w:tcBorders>
              <w:top w:val="single" w:sz="4" w:space="0" w:color="000000"/>
              <w:left w:val="nil"/>
              <w:bottom w:val="nil"/>
              <w:right w:val="nil"/>
            </w:tcBorders>
            <w:shd w:val="clear" w:color="auto" w:fill="auto"/>
            <w:tcMar>
              <w:left w:w="0" w:type="dxa"/>
              <w:right w:w="28" w:type="dxa"/>
            </w:tcMar>
            <w:vAlign w:val="bottom"/>
          </w:tcPr>
          <w:p w14:paraId="653B7AA1" w14:textId="77777777" w:rsidR="0086199B" w:rsidRDefault="0086199B" w:rsidP="00E920FD">
            <w:pPr>
              <w:spacing w:line="240" w:lineRule="auto"/>
              <w:jc w:val="center"/>
              <w:rPr>
                <w:color w:val="000000"/>
                <w:sz w:val="16"/>
                <w:szCs w:val="16"/>
              </w:rPr>
            </w:pPr>
            <w:r>
              <w:rPr>
                <w:color w:val="000000"/>
                <w:sz w:val="16"/>
                <w:szCs w:val="16"/>
              </w:rPr>
              <w:t>1.51%</w:t>
            </w:r>
          </w:p>
        </w:tc>
        <w:tc>
          <w:tcPr>
            <w:tcW w:w="833" w:type="dxa"/>
            <w:tcBorders>
              <w:top w:val="single" w:sz="4" w:space="0" w:color="000000"/>
              <w:left w:val="nil"/>
              <w:bottom w:val="nil"/>
              <w:right w:val="nil"/>
            </w:tcBorders>
            <w:shd w:val="clear" w:color="auto" w:fill="auto"/>
            <w:tcMar>
              <w:left w:w="0" w:type="dxa"/>
              <w:right w:w="28" w:type="dxa"/>
            </w:tcMar>
            <w:vAlign w:val="bottom"/>
          </w:tcPr>
          <w:p w14:paraId="35DC6534" w14:textId="77777777" w:rsidR="0086199B" w:rsidRDefault="0086199B" w:rsidP="00E920FD">
            <w:pPr>
              <w:spacing w:line="240" w:lineRule="auto"/>
              <w:jc w:val="center"/>
              <w:rPr>
                <w:color w:val="000000"/>
                <w:sz w:val="16"/>
                <w:szCs w:val="16"/>
              </w:rPr>
            </w:pPr>
            <w:r>
              <w:rPr>
                <w:color w:val="000000"/>
                <w:sz w:val="16"/>
                <w:szCs w:val="16"/>
              </w:rPr>
              <w:t>22.11%</w:t>
            </w:r>
          </w:p>
        </w:tc>
      </w:tr>
      <w:tr w:rsidR="0086199B" w14:paraId="44D7EA12" w14:textId="77777777" w:rsidTr="0086199B">
        <w:trPr>
          <w:trHeight w:val="290"/>
        </w:trPr>
        <w:tc>
          <w:tcPr>
            <w:tcW w:w="1424" w:type="dxa"/>
            <w:tcBorders>
              <w:top w:val="nil"/>
              <w:bottom w:val="nil"/>
              <w:right w:val="nil"/>
            </w:tcBorders>
            <w:shd w:val="clear" w:color="auto" w:fill="auto"/>
            <w:tcMar>
              <w:left w:w="0" w:type="dxa"/>
              <w:right w:w="28" w:type="dxa"/>
            </w:tcMar>
            <w:vAlign w:val="bottom"/>
          </w:tcPr>
          <w:p w14:paraId="5E23D287" w14:textId="77777777" w:rsidR="0086199B" w:rsidRDefault="0086199B" w:rsidP="00E920FD">
            <w:pPr>
              <w:spacing w:line="240" w:lineRule="auto"/>
              <w:rPr>
                <w:b/>
                <w:color w:val="000000"/>
                <w:sz w:val="16"/>
                <w:szCs w:val="16"/>
              </w:rPr>
            </w:pPr>
            <w:r>
              <w:rPr>
                <w:b/>
                <w:color w:val="000000"/>
                <w:sz w:val="16"/>
                <w:szCs w:val="16"/>
              </w:rPr>
              <w:t>b) Financial Crisis Sample</w:t>
            </w:r>
          </w:p>
        </w:tc>
        <w:tc>
          <w:tcPr>
            <w:tcW w:w="848" w:type="dxa"/>
            <w:tcBorders>
              <w:top w:val="nil"/>
              <w:left w:val="nil"/>
              <w:bottom w:val="nil"/>
              <w:right w:val="nil"/>
            </w:tcBorders>
            <w:shd w:val="clear" w:color="auto" w:fill="auto"/>
            <w:tcMar>
              <w:left w:w="0" w:type="dxa"/>
              <w:right w:w="28" w:type="dxa"/>
            </w:tcMar>
            <w:vAlign w:val="bottom"/>
          </w:tcPr>
          <w:p w14:paraId="1F505C90" w14:textId="77777777" w:rsidR="0086199B" w:rsidRDefault="0086199B" w:rsidP="00E920FD">
            <w:pPr>
              <w:spacing w:line="240" w:lineRule="auto"/>
              <w:jc w:val="center"/>
              <w:rPr>
                <w:color w:val="000000"/>
                <w:sz w:val="16"/>
                <w:szCs w:val="16"/>
              </w:rPr>
            </w:pPr>
            <w:r>
              <w:rPr>
                <w:color w:val="000000"/>
                <w:sz w:val="16"/>
                <w:szCs w:val="16"/>
              </w:rPr>
              <w:t>0.72%</w:t>
            </w:r>
          </w:p>
        </w:tc>
        <w:tc>
          <w:tcPr>
            <w:tcW w:w="991" w:type="dxa"/>
            <w:tcBorders>
              <w:top w:val="nil"/>
              <w:left w:val="nil"/>
              <w:bottom w:val="nil"/>
              <w:right w:val="nil"/>
            </w:tcBorders>
            <w:shd w:val="clear" w:color="auto" w:fill="auto"/>
            <w:tcMar>
              <w:left w:w="0" w:type="dxa"/>
              <w:right w:w="28" w:type="dxa"/>
            </w:tcMar>
            <w:vAlign w:val="bottom"/>
          </w:tcPr>
          <w:p w14:paraId="68FBB9C8" w14:textId="77777777" w:rsidR="0086199B" w:rsidRDefault="0086199B" w:rsidP="00E920FD">
            <w:pPr>
              <w:spacing w:line="240" w:lineRule="auto"/>
              <w:jc w:val="center"/>
              <w:rPr>
                <w:color w:val="000000"/>
                <w:sz w:val="16"/>
                <w:szCs w:val="16"/>
              </w:rPr>
            </w:pPr>
            <w:r>
              <w:rPr>
                <w:color w:val="000000"/>
                <w:sz w:val="16"/>
                <w:szCs w:val="16"/>
              </w:rPr>
              <w:t>8.25%</w:t>
            </w:r>
          </w:p>
        </w:tc>
        <w:tc>
          <w:tcPr>
            <w:tcW w:w="973" w:type="dxa"/>
            <w:tcBorders>
              <w:top w:val="nil"/>
              <w:left w:val="nil"/>
              <w:bottom w:val="nil"/>
              <w:right w:val="nil"/>
            </w:tcBorders>
            <w:shd w:val="clear" w:color="auto" w:fill="auto"/>
            <w:tcMar>
              <w:left w:w="0" w:type="dxa"/>
              <w:right w:w="28" w:type="dxa"/>
            </w:tcMar>
            <w:vAlign w:val="bottom"/>
          </w:tcPr>
          <w:p w14:paraId="1C1313B6" w14:textId="77777777" w:rsidR="0086199B" w:rsidRDefault="0086199B" w:rsidP="00E920FD">
            <w:pPr>
              <w:spacing w:line="240" w:lineRule="auto"/>
              <w:jc w:val="center"/>
              <w:rPr>
                <w:color w:val="000000"/>
                <w:sz w:val="16"/>
                <w:szCs w:val="16"/>
              </w:rPr>
            </w:pPr>
            <w:r>
              <w:rPr>
                <w:color w:val="000000"/>
                <w:sz w:val="16"/>
                <w:szCs w:val="16"/>
              </w:rPr>
              <w:t>25.02%</w:t>
            </w:r>
          </w:p>
        </w:tc>
        <w:tc>
          <w:tcPr>
            <w:tcW w:w="1054" w:type="dxa"/>
            <w:tcBorders>
              <w:top w:val="nil"/>
              <w:left w:val="nil"/>
              <w:bottom w:val="nil"/>
              <w:right w:val="nil"/>
            </w:tcBorders>
            <w:shd w:val="clear" w:color="auto" w:fill="auto"/>
            <w:tcMar>
              <w:left w:w="0" w:type="dxa"/>
              <w:right w:w="28" w:type="dxa"/>
            </w:tcMar>
            <w:vAlign w:val="bottom"/>
          </w:tcPr>
          <w:p w14:paraId="22E7EFBB" w14:textId="77777777" w:rsidR="0086199B" w:rsidRDefault="0086199B" w:rsidP="00E920FD">
            <w:pPr>
              <w:spacing w:line="240" w:lineRule="auto"/>
              <w:jc w:val="center"/>
              <w:rPr>
                <w:color w:val="000000"/>
                <w:sz w:val="16"/>
                <w:szCs w:val="16"/>
              </w:rPr>
            </w:pPr>
            <w:r>
              <w:rPr>
                <w:color w:val="000000"/>
                <w:sz w:val="16"/>
                <w:szCs w:val="16"/>
              </w:rPr>
              <w:t>-31.05%</w:t>
            </w:r>
          </w:p>
        </w:tc>
        <w:tc>
          <w:tcPr>
            <w:tcW w:w="846" w:type="dxa"/>
            <w:tcBorders>
              <w:top w:val="nil"/>
              <w:left w:val="nil"/>
              <w:bottom w:val="nil"/>
              <w:right w:val="nil"/>
            </w:tcBorders>
            <w:shd w:val="clear" w:color="auto" w:fill="auto"/>
            <w:tcMar>
              <w:left w:w="0" w:type="dxa"/>
              <w:right w:w="28" w:type="dxa"/>
            </w:tcMar>
            <w:vAlign w:val="bottom"/>
          </w:tcPr>
          <w:p w14:paraId="36E49EC5" w14:textId="77777777" w:rsidR="0086199B" w:rsidRDefault="0086199B" w:rsidP="00E920FD">
            <w:pPr>
              <w:spacing w:line="240" w:lineRule="auto"/>
              <w:jc w:val="center"/>
              <w:rPr>
                <w:color w:val="000000"/>
                <w:sz w:val="16"/>
                <w:szCs w:val="16"/>
              </w:rPr>
            </w:pPr>
            <w:r>
              <w:rPr>
                <w:color w:val="000000"/>
                <w:sz w:val="16"/>
                <w:szCs w:val="16"/>
              </w:rPr>
              <w:t xml:space="preserve">1.1747 </w:t>
            </w:r>
          </w:p>
        </w:tc>
        <w:tc>
          <w:tcPr>
            <w:tcW w:w="973" w:type="dxa"/>
            <w:tcBorders>
              <w:top w:val="nil"/>
              <w:left w:val="nil"/>
              <w:bottom w:val="nil"/>
              <w:right w:val="nil"/>
            </w:tcBorders>
            <w:shd w:val="clear" w:color="auto" w:fill="auto"/>
            <w:tcMar>
              <w:left w:w="0" w:type="dxa"/>
              <w:right w:w="28" w:type="dxa"/>
            </w:tcMar>
            <w:vAlign w:val="bottom"/>
          </w:tcPr>
          <w:p w14:paraId="7BABAA21" w14:textId="77777777" w:rsidR="0086199B" w:rsidRDefault="0086199B" w:rsidP="00E920FD">
            <w:pPr>
              <w:spacing w:line="240" w:lineRule="auto"/>
              <w:jc w:val="center"/>
              <w:rPr>
                <w:color w:val="000000"/>
                <w:sz w:val="16"/>
                <w:szCs w:val="16"/>
              </w:rPr>
            </w:pPr>
            <w:r>
              <w:rPr>
                <w:color w:val="000000"/>
                <w:sz w:val="16"/>
                <w:szCs w:val="16"/>
              </w:rPr>
              <w:t>2.66%</w:t>
            </w:r>
          </w:p>
        </w:tc>
        <w:tc>
          <w:tcPr>
            <w:tcW w:w="846" w:type="dxa"/>
            <w:tcBorders>
              <w:top w:val="nil"/>
              <w:left w:val="nil"/>
              <w:bottom w:val="nil"/>
              <w:right w:val="nil"/>
            </w:tcBorders>
            <w:shd w:val="clear" w:color="auto" w:fill="auto"/>
            <w:tcMar>
              <w:left w:w="0" w:type="dxa"/>
              <w:right w:w="28" w:type="dxa"/>
            </w:tcMar>
            <w:vAlign w:val="bottom"/>
          </w:tcPr>
          <w:p w14:paraId="03AAA788" w14:textId="77777777" w:rsidR="0086199B" w:rsidRDefault="0086199B" w:rsidP="00E920FD">
            <w:pPr>
              <w:spacing w:line="240" w:lineRule="auto"/>
              <w:jc w:val="center"/>
              <w:rPr>
                <w:color w:val="000000"/>
                <w:sz w:val="16"/>
                <w:szCs w:val="16"/>
              </w:rPr>
            </w:pPr>
            <w:r>
              <w:rPr>
                <w:color w:val="000000"/>
                <w:sz w:val="16"/>
                <w:szCs w:val="16"/>
              </w:rPr>
              <w:t>29.96%</w:t>
            </w:r>
          </w:p>
        </w:tc>
        <w:tc>
          <w:tcPr>
            <w:tcW w:w="850" w:type="dxa"/>
            <w:tcBorders>
              <w:top w:val="nil"/>
              <w:left w:val="nil"/>
              <w:bottom w:val="nil"/>
              <w:right w:val="nil"/>
            </w:tcBorders>
            <w:shd w:val="clear" w:color="auto" w:fill="auto"/>
            <w:tcMar>
              <w:left w:w="0" w:type="dxa"/>
              <w:right w:w="28" w:type="dxa"/>
            </w:tcMar>
            <w:vAlign w:val="bottom"/>
          </w:tcPr>
          <w:p w14:paraId="44E9C37B" w14:textId="77777777" w:rsidR="0086199B" w:rsidRDefault="0086199B" w:rsidP="00E920FD">
            <w:pPr>
              <w:spacing w:line="240" w:lineRule="auto"/>
              <w:jc w:val="center"/>
              <w:rPr>
                <w:color w:val="000000"/>
                <w:sz w:val="16"/>
                <w:szCs w:val="16"/>
              </w:rPr>
            </w:pPr>
            <w:r>
              <w:rPr>
                <w:color w:val="000000"/>
                <w:sz w:val="16"/>
                <w:szCs w:val="16"/>
              </w:rPr>
              <w:t>0.34%</w:t>
            </w:r>
          </w:p>
        </w:tc>
        <w:tc>
          <w:tcPr>
            <w:tcW w:w="833" w:type="dxa"/>
            <w:tcBorders>
              <w:top w:val="nil"/>
              <w:left w:val="nil"/>
              <w:bottom w:val="nil"/>
              <w:right w:val="nil"/>
            </w:tcBorders>
            <w:shd w:val="clear" w:color="auto" w:fill="auto"/>
            <w:tcMar>
              <w:left w:w="0" w:type="dxa"/>
              <w:right w:w="28" w:type="dxa"/>
            </w:tcMar>
            <w:vAlign w:val="bottom"/>
          </w:tcPr>
          <w:p w14:paraId="56FD0C91" w14:textId="77777777" w:rsidR="0086199B" w:rsidRDefault="0086199B" w:rsidP="00E920FD">
            <w:pPr>
              <w:spacing w:line="240" w:lineRule="auto"/>
              <w:jc w:val="center"/>
              <w:rPr>
                <w:color w:val="000000"/>
                <w:sz w:val="16"/>
                <w:szCs w:val="16"/>
              </w:rPr>
            </w:pPr>
            <w:r>
              <w:rPr>
                <w:color w:val="000000"/>
                <w:sz w:val="16"/>
                <w:szCs w:val="16"/>
              </w:rPr>
              <w:t>4.84%</w:t>
            </w:r>
          </w:p>
        </w:tc>
      </w:tr>
      <w:tr w:rsidR="0086199B" w14:paraId="1BDB5125" w14:textId="77777777" w:rsidTr="0086199B">
        <w:trPr>
          <w:trHeight w:val="290"/>
        </w:trPr>
        <w:tc>
          <w:tcPr>
            <w:tcW w:w="1424" w:type="dxa"/>
            <w:tcBorders>
              <w:top w:val="nil"/>
              <w:bottom w:val="nil"/>
              <w:right w:val="nil"/>
            </w:tcBorders>
            <w:shd w:val="clear" w:color="auto" w:fill="auto"/>
            <w:tcMar>
              <w:left w:w="0" w:type="dxa"/>
              <w:right w:w="28" w:type="dxa"/>
            </w:tcMar>
            <w:vAlign w:val="bottom"/>
          </w:tcPr>
          <w:p w14:paraId="2A3B94C0" w14:textId="77777777" w:rsidR="0086199B" w:rsidRDefault="0086199B" w:rsidP="00E920FD">
            <w:pPr>
              <w:spacing w:line="240" w:lineRule="auto"/>
              <w:rPr>
                <w:b/>
                <w:color w:val="000000"/>
                <w:sz w:val="16"/>
                <w:szCs w:val="16"/>
              </w:rPr>
            </w:pPr>
            <w:r>
              <w:rPr>
                <w:b/>
                <w:color w:val="000000"/>
                <w:sz w:val="16"/>
                <w:szCs w:val="16"/>
              </w:rPr>
              <w:t>c) COVID sample</w:t>
            </w:r>
          </w:p>
        </w:tc>
        <w:tc>
          <w:tcPr>
            <w:tcW w:w="848" w:type="dxa"/>
            <w:tcBorders>
              <w:top w:val="nil"/>
              <w:left w:val="nil"/>
              <w:bottom w:val="nil"/>
              <w:right w:val="nil"/>
            </w:tcBorders>
            <w:shd w:val="clear" w:color="auto" w:fill="auto"/>
            <w:tcMar>
              <w:left w:w="0" w:type="dxa"/>
              <w:right w:w="28" w:type="dxa"/>
            </w:tcMar>
            <w:vAlign w:val="bottom"/>
          </w:tcPr>
          <w:p w14:paraId="4AC645EB" w14:textId="77777777" w:rsidR="0086199B" w:rsidRDefault="0086199B" w:rsidP="00E920FD">
            <w:pPr>
              <w:spacing w:line="240" w:lineRule="auto"/>
              <w:jc w:val="center"/>
              <w:rPr>
                <w:color w:val="000000"/>
                <w:sz w:val="16"/>
                <w:szCs w:val="16"/>
              </w:rPr>
            </w:pPr>
            <w:r>
              <w:rPr>
                <w:color w:val="000000"/>
                <w:sz w:val="16"/>
                <w:szCs w:val="16"/>
              </w:rPr>
              <w:t>1.56%</w:t>
            </w:r>
          </w:p>
        </w:tc>
        <w:tc>
          <w:tcPr>
            <w:tcW w:w="991" w:type="dxa"/>
            <w:tcBorders>
              <w:top w:val="nil"/>
              <w:left w:val="nil"/>
              <w:bottom w:val="nil"/>
              <w:right w:val="nil"/>
            </w:tcBorders>
            <w:shd w:val="clear" w:color="auto" w:fill="auto"/>
            <w:tcMar>
              <w:left w:w="0" w:type="dxa"/>
              <w:right w:w="28" w:type="dxa"/>
            </w:tcMar>
            <w:vAlign w:val="bottom"/>
          </w:tcPr>
          <w:p w14:paraId="33751CBE" w14:textId="77777777" w:rsidR="0086199B" w:rsidRDefault="0086199B" w:rsidP="00E920FD">
            <w:pPr>
              <w:spacing w:line="240" w:lineRule="auto"/>
              <w:jc w:val="center"/>
              <w:rPr>
                <w:color w:val="000000"/>
                <w:sz w:val="16"/>
                <w:szCs w:val="16"/>
              </w:rPr>
            </w:pPr>
            <w:r>
              <w:rPr>
                <w:color w:val="000000"/>
                <w:sz w:val="16"/>
                <w:szCs w:val="16"/>
              </w:rPr>
              <w:t>10.11%</w:t>
            </w:r>
          </w:p>
        </w:tc>
        <w:tc>
          <w:tcPr>
            <w:tcW w:w="973" w:type="dxa"/>
            <w:tcBorders>
              <w:top w:val="nil"/>
              <w:left w:val="nil"/>
              <w:bottom w:val="nil"/>
              <w:right w:val="nil"/>
            </w:tcBorders>
            <w:shd w:val="clear" w:color="auto" w:fill="auto"/>
            <w:tcMar>
              <w:left w:w="0" w:type="dxa"/>
              <w:right w:w="28" w:type="dxa"/>
            </w:tcMar>
            <w:vAlign w:val="bottom"/>
          </w:tcPr>
          <w:p w14:paraId="2EDC6CBB" w14:textId="77777777" w:rsidR="0086199B" w:rsidRDefault="0086199B" w:rsidP="00E920FD">
            <w:pPr>
              <w:spacing w:line="240" w:lineRule="auto"/>
              <w:jc w:val="center"/>
              <w:rPr>
                <w:color w:val="000000"/>
                <w:sz w:val="16"/>
                <w:szCs w:val="16"/>
              </w:rPr>
            </w:pPr>
            <w:r>
              <w:rPr>
                <w:color w:val="000000"/>
                <w:sz w:val="16"/>
                <w:szCs w:val="16"/>
              </w:rPr>
              <w:t>23.01%</w:t>
            </w:r>
          </w:p>
        </w:tc>
        <w:tc>
          <w:tcPr>
            <w:tcW w:w="1054" w:type="dxa"/>
            <w:tcBorders>
              <w:top w:val="nil"/>
              <w:left w:val="nil"/>
              <w:bottom w:val="nil"/>
              <w:right w:val="nil"/>
            </w:tcBorders>
            <w:shd w:val="clear" w:color="auto" w:fill="auto"/>
            <w:tcMar>
              <w:left w:w="0" w:type="dxa"/>
              <w:right w:w="28" w:type="dxa"/>
            </w:tcMar>
            <w:vAlign w:val="bottom"/>
          </w:tcPr>
          <w:p w14:paraId="59441541" w14:textId="77777777" w:rsidR="0086199B" w:rsidRDefault="0086199B" w:rsidP="00E920FD">
            <w:pPr>
              <w:spacing w:line="240" w:lineRule="auto"/>
              <w:jc w:val="center"/>
              <w:rPr>
                <w:color w:val="000000"/>
                <w:sz w:val="16"/>
                <w:szCs w:val="16"/>
              </w:rPr>
            </w:pPr>
            <w:r>
              <w:rPr>
                <w:color w:val="000000"/>
                <w:sz w:val="16"/>
                <w:szCs w:val="16"/>
              </w:rPr>
              <w:t>-28.71%</w:t>
            </w:r>
          </w:p>
        </w:tc>
        <w:tc>
          <w:tcPr>
            <w:tcW w:w="846" w:type="dxa"/>
            <w:tcBorders>
              <w:top w:val="nil"/>
              <w:left w:val="nil"/>
              <w:bottom w:val="nil"/>
              <w:right w:val="nil"/>
            </w:tcBorders>
            <w:shd w:val="clear" w:color="auto" w:fill="auto"/>
            <w:tcMar>
              <w:left w:w="0" w:type="dxa"/>
              <w:right w:w="28" w:type="dxa"/>
            </w:tcMar>
            <w:vAlign w:val="bottom"/>
          </w:tcPr>
          <w:p w14:paraId="23F037DB" w14:textId="77777777" w:rsidR="0086199B" w:rsidRDefault="0086199B" w:rsidP="00E920FD">
            <w:pPr>
              <w:spacing w:line="240" w:lineRule="auto"/>
              <w:jc w:val="center"/>
              <w:rPr>
                <w:color w:val="000000"/>
                <w:sz w:val="16"/>
                <w:szCs w:val="16"/>
              </w:rPr>
            </w:pPr>
            <w:r>
              <w:rPr>
                <w:color w:val="000000"/>
                <w:sz w:val="16"/>
                <w:szCs w:val="16"/>
              </w:rPr>
              <w:t xml:space="preserve">1.1416 </w:t>
            </w:r>
          </w:p>
        </w:tc>
        <w:tc>
          <w:tcPr>
            <w:tcW w:w="973" w:type="dxa"/>
            <w:tcBorders>
              <w:top w:val="nil"/>
              <w:left w:val="nil"/>
              <w:bottom w:val="nil"/>
              <w:right w:val="nil"/>
            </w:tcBorders>
            <w:shd w:val="clear" w:color="auto" w:fill="auto"/>
            <w:tcMar>
              <w:left w:w="0" w:type="dxa"/>
              <w:right w:w="28" w:type="dxa"/>
            </w:tcMar>
            <w:vAlign w:val="bottom"/>
          </w:tcPr>
          <w:p w14:paraId="519B8CD9" w14:textId="77777777" w:rsidR="0086199B" w:rsidRDefault="0086199B" w:rsidP="00E920FD">
            <w:pPr>
              <w:spacing w:line="240" w:lineRule="auto"/>
              <w:jc w:val="center"/>
              <w:rPr>
                <w:color w:val="000000"/>
                <w:sz w:val="16"/>
                <w:szCs w:val="16"/>
              </w:rPr>
            </w:pPr>
            <w:r>
              <w:rPr>
                <w:color w:val="000000"/>
                <w:sz w:val="16"/>
                <w:szCs w:val="16"/>
              </w:rPr>
              <w:t>4.55%</w:t>
            </w:r>
          </w:p>
        </w:tc>
        <w:tc>
          <w:tcPr>
            <w:tcW w:w="846" w:type="dxa"/>
            <w:tcBorders>
              <w:top w:val="nil"/>
              <w:left w:val="nil"/>
              <w:bottom w:val="nil"/>
              <w:right w:val="nil"/>
            </w:tcBorders>
            <w:shd w:val="clear" w:color="auto" w:fill="auto"/>
            <w:tcMar>
              <w:left w:w="0" w:type="dxa"/>
              <w:right w:w="28" w:type="dxa"/>
            </w:tcMar>
            <w:vAlign w:val="bottom"/>
          </w:tcPr>
          <w:p w14:paraId="577734D3" w14:textId="77777777" w:rsidR="0086199B" w:rsidRDefault="0086199B" w:rsidP="00E920FD">
            <w:pPr>
              <w:spacing w:line="240" w:lineRule="auto"/>
              <w:jc w:val="center"/>
              <w:rPr>
                <w:color w:val="000000"/>
                <w:sz w:val="16"/>
                <w:szCs w:val="16"/>
              </w:rPr>
            </w:pPr>
            <w:r>
              <w:rPr>
                <w:color w:val="000000"/>
                <w:sz w:val="16"/>
                <w:szCs w:val="16"/>
              </w:rPr>
              <w:t>-2.93%</w:t>
            </w:r>
          </w:p>
        </w:tc>
        <w:tc>
          <w:tcPr>
            <w:tcW w:w="850" w:type="dxa"/>
            <w:tcBorders>
              <w:top w:val="nil"/>
              <w:left w:val="nil"/>
              <w:bottom w:val="nil"/>
              <w:right w:val="nil"/>
            </w:tcBorders>
            <w:shd w:val="clear" w:color="auto" w:fill="auto"/>
            <w:tcMar>
              <w:left w:w="0" w:type="dxa"/>
              <w:right w:w="28" w:type="dxa"/>
            </w:tcMar>
            <w:vAlign w:val="bottom"/>
          </w:tcPr>
          <w:p w14:paraId="1332743F" w14:textId="77777777" w:rsidR="0086199B" w:rsidRDefault="0086199B" w:rsidP="00E920FD">
            <w:pPr>
              <w:spacing w:line="240" w:lineRule="auto"/>
              <w:jc w:val="center"/>
              <w:rPr>
                <w:color w:val="000000"/>
                <w:sz w:val="16"/>
                <w:szCs w:val="16"/>
              </w:rPr>
            </w:pPr>
            <w:r>
              <w:rPr>
                <w:color w:val="000000"/>
                <w:sz w:val="16"/>
                <w:szCs w:val="16"/>
              </w:rPr>
              <w:t>1.27%</w:t>
            </w:r>
          </w:p>
        </w:tc>
        <w:tc>
          <w:tcPr>
            <w:tcW w:w="833" w:type="dxa"/>
            <w:tcBorders>
              <w:top w:val="nil"/>
              <w:left w:val="nil"/>
              <w:bottom w:val="nil"/>
              <w:right w:val="nil"/>
            </w:tcBorders>
            <w:shd w:val="clear" w:color="auto" w:fill="auto"/>
            <w:tcMar>
              <w:left w:w="0" w:type="dxa"/>
              <w:right w:w="28" w:type="dxa"/>
            </w:tcMar>
            <w:vAlign w:val="bottom"/>
          </w:tcPr>
          <w:p w14:paraId="11A25674" w14:textId="77777777" w:rsidR="0086199B" w:rsidRDefault="0086199B" w:rsidP="00E920FD">
            <w:pPr>
              <w:spacing w:line="240" w:lineRule="auto"/>
              <w:jc w:val="center"/>
              <w:rPr>
                <w:color w:val="000000"/>
                <w:sz w:val="16"/>
                <w:szCs w:val="16"/>
              </w:rPr>
            </w:pPr>
            <w:r>
              <w:rPr>
                <w:color w:val="000000"/>
                <w:sz w:val="16"/>
                <w:szCs w:val="16"/>
              </w:rPr>
              <w:t>14.30%</w:t>
            </w:r>
          </w:p>
        </w:tc>
      </w:tr>
      <w:tr w:rsidR="0086199B" w14:paraId="377507B8" w14:textId="77777777" w:rsidTr="0086199B">
        <w:trPr>
          <w:trHeight w:val="290"/>
        </w:trPr>
        <w:tc>
          <w:tcPr>
            <w:tcW w:w="1424" w:type="dxa"/>
            <w:tcBorders>
              <w:top w:val="nil"/>
              <w:bottom w:val="nil"/>
              <w:right w:val="nil"/>
            </w:tcBorders>
            <w:shd w:val="clear" w:color="auto" w:fill="auto"/>
            <w:tcMar>
              <w:left w:w="0" w:type="dxa"/>
              <w:right w:w="28" w:type="dxa"/>
            </w:tcMar>
            <w:vAlign w:val="bottom"/>
          </w:tcPr>
          <w:p w14:paraId="47C4CA56" w14:textId="77777777" w:rsidR="0086199B" w:rsidRDefault="0086199B" w:rsidP="00E920FD">
            <w:pPr>
              <w:spacing w:line="240" w:lineRule="auto"/>
              <w:rPr>
                <w:b/>
                <w:color w:val="000000"/>
                <w:sz w:val="16"/>
                <w:szCs w:val="16"/>
              </w:rPr>
            </w:pPr>
            <w:r>
              <w:rPr>
                <w:b/>
                <w:color w:val="000000"/>
                <w:sz w:val="16"/>
                <w:szCs w:val="16"/>
              </w:rPr>
              <w:t>a)-b)</w:t>
            </w:r>
          </w:p>
        </w:tc>
        <w:tc>
          <w:tcPr>
            <w:tcW w:w="848" w:type="dxa"/>
            <w:tcBorders>
              <w:top w:val="nil"/>
              <w:left w:val="nil"/>
              <w:bottom w:val="nil"/>
              <w:right w:val="nil"/>
            </w:tcBorders>
            <w:shd w:val="clear" w:color="auto" w:fill="auto"/>
            <w:tcMar>
              <w:left w:w="0" w:type="dxa"/>
              <w:right w:w="28" w:type="dxa"/>
            </w:tcMar>
            <w:vAlign w:val="bottom"/>
          </w:tcPr>
          <w:p w14:paraId="63933389" w14:textId="77777777" w:rsidR="0086199B" w:rsidRDefault="0086199B" w:rsidP="00E920FD">
            <w:pPr>
              <w:spacing w:line="240" w:lineRule="auto"/>
              <w:jc w:val="center"/>
              <w:rPr>
                <w:color w:val="000000"/>
                <w:sz w:val="16"/>
                <w:szCs w:val="16"/>
              </w:rPr>
            </w:pPr>
            <w:r>
              <w:rPr>
                <w:color w:val="000000"/>
                <w:sz w:val="16"/>
                <w:szCs w:val="16"/>
              </w:rPr>
              <w:t>1.06%</w:t>
            </w:r>
          </w:p>
        </w:tc>
        <w:tc>
          <w:tcPr>
            <w:tcW w:w="991" w:type="dxa"/>
            <w:tcBorders>
              <w:top w:val="nil"/>
              <w:left w:val="nil"/>
              <w:bottom w:val="nil"/>
              <w:right w:val="nil"/>
            </w:tcBorders>
            <w:shd w:val="clear" w:color="auto" w:fill="auto"/>
            <w:tcMar>
              <w:left w:w="0" w:type="dxa"/>
              <w:right w:w="28" w:type="dxa"/>
            </w:tcMar>
            <w:vAlign w:val="bottom"/>
          </w:tcPr>
          <w:p w14:paraId="212CF6FF" w14:textId="77777777" w:rsidR="0086199B" w:rsidRDefault="0086199B" w:rsidP="00E920FD">
            <w:pPr>
              <w:spacing w:line="240" w:lineRule="auto"/>
              <w:jc w:val="center"/>
              <w:rPr>
                <w:color w:val="000000"/>
                <w:sz w:val="16"/>
                <w:szCs w:val="16"/>
              </w:rPr>
            </w:pPr>
            <w:r>
              <w:rPr>
                <w:color w:val="000000"/>
                <w:sz w:val="16"/>
                <w:szCs w:val="16"/>
              </w:rPr>
              <w:t>-1.37%</w:t>
            </w:r>
          </w:p>
        </w:tc>
        <w:tc>
          <w:tcPr>
            <w:tcW w:w="973" w:type="dxa"/>
            <w:tcBorders>
              <w:top w:val="nil"/>
              <w:left w:val="nil"/>
              <w:bottom w:val="nil"/>
              <w:right w:val="nil"/>
            </w:tcBorders>
            <w:shd w:val="clear" w:color="auto" w:fill="auto"/>
            <w:tcMar>
              <w:left w:w="0" w:type="dxa"/>
              <w:right w:w="28" w:type="dxa"/>
            </w:tcMar>
            <w:vAlign w:val="bottom"/>
          </w:tcPr>
          <w:p w14:paraId="550C6183" w14:textId="77777777" w:rsidR="0086199B" w:rsidRDefault="0086199B" w:rsidP="00E920FD">
            <w:pPr>
              <w:spacing w:line="240" w:lineRule="auto"/>
              <w:jc w:val="center"/>
              <w:rPr>
                <w:color w:val="000000"/>
                <w:sz w:val="16"/>
                <w:szCs w:val="16"/>
              </w:rPr>
            </w:pPr>
            <w:r>
              <w:rPr>
                <w:color w:val="000000"/>
                <w:sz w:val="16"/>
                <w:szCs w:val="16"/>
              </w:rPr>
              <w:t>0.00%</w:t>
            </w:r>
          </w:p>
        </w:tc>
        <w:tc>
          <w:tcPr>
            <w:tcW w:w="1054" w:type="dxa"/>
            <w:tcBorders>
              <w:top w:val="nil"/>
              <w:left w:val="nil"/>
              <w:bottom w:val="nil"/>
              <w:right w:val="nil"/>
            </w:tcBorders>
            <w:shd w:val="clear" w:color="auto" w:fill="auto"/>
            <w:tcMar>
              <w:left w:w="0" w:type="dxa"/>
              <w:right w:w="28" w:type="dxa"/>
            </w:tcMar>
            <w:vAlign w:val="bottom"/>
          </w:tcPr>
          <w:p w14:paraId="5705C65D" w14:textId="77777777" w:rsidR="0086199B" w:rsidRDefault="0086199B" w:rsidP="00E920FD">
            <w:pPr>
              <w:spacing w:line="240" w:lineRule="auto"/>
              <w:jc w:val="center"/>
              <w:rPr>
                <w:color w:val="000000"/>
                <w:sz w:val="16"/>
                <w:szCs w:val="16"/>
              </w:rPr>
            </w:pPr>
            <w:r>
              <w:rPr>
                <w:color w:val="000000"/>
                <w:sz w:val="16"/>
                <w:szCs w:val="16"/>
              </w:rPr>
              <w:t>0.00%</w:t>
            </w:r>
          </w:p>
        </w:tc>
        <w:tc>
          <w:tcPr>
            <w:tcW w:w="846" w:type="dxa"/>
            <w:tcBorders>
              <w:top w:val="nil"/>
              <w:left w:val="nil"/>
              <w:bottom w:val="nil"/>
              <w:right w:val="nil"/>
            </w:tcBorders>
            <w:shd w:val="clear" w:color="auto" w:fill="auto"/>
            <w:tcMar>
              <w:left w:w="0" w:type="dxa"/>
              <w:right w:w="28" w:type="dxa"/>
            </w:tcMar>
            <w:vAlign w:val="bottom"/>
          </w:tcPr>
          <w:p w14:paraId="1397CD95" w14:textId="77777777" w:rsidR="0086199B" w:rsidRDefault="0086199B" w:rsidP="00E920FD">
            <w:pPr>
              <w:spacing w:line="240" w:lineRule="auto"/>
              <w:jc w:val="center"/>
              <w:rPr>
                <w:color w:val="000000"/>
                <w:sz w:val="16"/>
                <w:szCs w:val="16"/>
              </w:rPr>
            </w:pPr>
            <w:r>
              <w:rPr>
                <w:color w:val="000000"/>
                <w:sz w:val="16"/>
                <w:szCs w:val="16"/>
              </w:rPr>
              <w:t xml:space="preserve">-0.1680 </w:t>
            </w:r>
          </w:p>
        </w:tc>
        <w:tc>
          <w:tcPr>
            <w:tcW w:w="973" w:type="dxa"/>
            <w:tcBorders>
              <w:top w:val="nil"/>
              <w:left w:val="nil"/>
              <w:bottom w:val="nil"/>
              <w:right w:val="nil"/>
            </w:tcBorders>
            <w:shd w:val="clear" w:color="auto" w:fill="auto"/>
            <w:tcMar>
              <w:left w:w="0" w:type="dxa"/>
              <w:right w:w="28" w:type="dxa"/>
            </w:tcMar>
            <w:vAlign w:val="bottom"/>
          </w:tcPr>
          <w:p w14:paraId="41B680E8" w14:textId="77777777" w:rsidR="0086199B" w:rsidRDefault="0086199B" w:rsidP="00E920FD">
            <w:pPr>
              <w:spacing w:line="240" w:lineRule="auto"/>
              <w:jc w:val="center"/>
              <w:rPr>
                <w:color w:val="000000"/>
                <w:sz w:val="16"/>
                <w:szCs w:val="16"/>
              </w:rPr>
            </w:pPr>
            <w:r>
              <w:rPr>
                <w:color w:val="000000"/>
                <w:sz w:val="16"/>
                <w:szCs w:val="16"/>
              </w:rPr>
              <w:t>0.18%</w:t>
            </w:r>
          </w:p>
        </w:tc>
        <w:tc>
          <w:tcPr>
            <w:tcW w:w="846" w:type="dxa"/>
            <w:tcBorders>
              <w:top w:val="nil"/>
              <w:left w:val="nil"/>
              <w:bottom w:val="nil"/>
              <w:right w:val="nil"/>
            </w:tcBorders>
            <w:shd w:val="clear" w:color="auto" w:fill="auto"/>
            <w:tcMar>
              <w:left w:w="0" w:type="dxa"/>
              <w:right w:w="28" w:type="dxa"/>
            </w:tcMar>
            <w:vAlign w:val="bottom"/>
          </w:tcPr>
          <w:p w14:paraId="117C0B77" w14:textId="77777777" w:rsidR="0086199B" w:rsidRDefault="0086199B" w:rsidP="00E920FD">
            <w:pPr>
              <w:spacing w:line="240" w:lineRule="auto"/>
              <w:jc w:val="center"/>
              <w:rPr>
                <w:color w:val="000000"/>
                <w:sz w:val="16"/>
                <w:szCs w:val="16"/>
              </w:rPr>
            </w:pPr>
            <w:r>
              <w:rPr>
                <w:color w:val="000000"/>
                <w:sz w:val="16"/>
                <w:szCs w:val="16"/>
              </w:rPr>
              <w:t>16.86%</w:t>
            </w:r>
          </w:p>
        </w:tc>
        <w:tc>
          <w:tcPr>
            <w:tcW w:w="850" w:type="dxa"/>
            <w:tcBorders>
              <w:top w:val="nil"/>
              <w:left w:val="nil"/>
              <w:bottom w:val="nil"/>
              <w:right w:val="nil"/>
            </w:tcBorders>
            <w:shd w:val="clear" w:color="auto" w:fill="auto"/>
            <w:tcMar>
              <w:left w:w="0" w:type="dxa"/>
              <w:right w:w="28" w:type="dxa"/>
            </w:tcMar>
            <w:vAlign w:val="bottom"/>
          </w:tcPr>
          <w:p w14:paraId="5ED09D22" w14:textId="77777777" w:rsidR="0086199B" w:rsidRDefault="0086199B" w:rsidP="00E920FD">
            <w:pPr>
              <w:spacing w:line="240" w:lineRule="auto"/>
              <w:jc w:val="center"/>
              <w:rPr>
                <w:color w:val="000000"/>
                <w:sz w:val="16"/>
                <w:szCs w:val="16"/>
              </w:rPr>
            </w:pPr>
            <w:r>
              <w:rPr>
                <w:color w:val="000000"/>
                <w:sz w:val="16"/>
                <w:szCs w:val="16"/>
              </w:rPr>
              <w:t>1.17%</w:t>
            </w:r>
          </w:p>
        </w:tc>
        <w:tc>
          <w:tcPr>
            <w:tcW w:w="833" w:type="dxa"/>
            <w:tcBorders>
              <w:top w:val="nil"/>
              <w:left w:val="nil"/>
              <w:bottom w:val="nil"/>
              <w:right w:val="nil"/>
            </w:tcBorders>
            <w:shd w:val="clear" w:color="auto" w:fill="auto"/>
            <w:tcMar>
              <w:left w:w="0" w:type="dxa"/>
              <w:right w:w="28" w:type="dxa"/>
            </w:tcMar>
            <w:vAlign w:val="bottom"/>
          </w:tcPr>
          <w:p w14:paraId="04291771" w14:textId="77777777" w:rsidR="0086199B" w:rsidRDefault="0086199B" w:rsidP="00E920FD">
            <w:pPr>
              <w:spacing w:line="240" w:lineRule="auto"/>
              <w:jc w:val="center"/>
              <w:rPr>
                <w:color w:val="000000"/>
                <w:sz w:val="16"/>
                <w:szCs w:val="16"/>
              </w:rPr>
            </w:pPr>
            <w:r>
              <w:rPr>
                <w:color w:val="000000"/>
                <w:sz w:val="16"/>
                <w:szCs w:val="16"/>
              </w:rPr>
              <w:t>17.27%</w:t>
            </w:r>
          </w:p>
        </w:tc>
      </w:tr>
      <w:tr w:rsidR="0086199B" w14:paraId="49F4FFC1" w14:textId="77777777" w:rsidTr="0086199B">
        <w:trPr>
          <w:trHeight w:val="290"/>
        </w:trPr>
        <w:tc>
          <w:tcPr>
            <w:tcW w:w="1424" w:type="dxa"/>
            <w:tcBorders>
              <w:top w:val="nil"/>
              <w:bottom w:val="nil"/>
              <w:right w:val="nil"/>
            </w:tcBorders>
            <w:shd w:val="clear" w:color="auto" w:fill="auto"/>
            <w:tcMar>
              <w:left w:w="0" w:type="dxa"/>
              <w:right w:w="28" w:type="dxa"/>
            </w:tcMar>
            <w:vAlign w:val="bottom"/>
          </w:tcPr>
          <w:p w14:paraId="1FB5E421" w14:textId="77777777" w:rsidR="0086199B" w:rsidRDefault="00F712A1" w:rsidP="00E920FD">
            <w:pPr>
              <w:spacing w:line="240" w:lineRule="auto"/>
              <w:rPr>
                <w:b/>
                <w:color w:val="000000"/>
                <w:sz w:val="16"/>
                <w:szCs w:val="16"/>
              </w:rPr>
            </w:pPr>
            <w:sdt>
              <w:sdtPr>
                <w:tag w:val="goog_rdk_183"/>
                <w:id w:val="-222379614"/>
                <w:showingPlcHdr/>
              </w:sdtPr>
              <w:sdtEndPr/>
              <w:sdtContent>
                <w:r w:rsidR="0086199B">
                  <w:t xml:space="preserve">     </w:t>
                </w:r>
              </w:sdtContent>
            </w:sdt>
            <w:r w:rsidR="0086199B">
              <w:rPr>
                <w:b/>
                <w:color w:val="000000"/>
                <w:sz w:val="16"/>
                <w:szCs w:val="16"/>
              </w:rPr>
              <w:t>a)-c)</w:t>
            </w:r>
          </w:p>
        </w:tc>
        <w:tc>
          <w:tcPr>
            <w:tcW w:w="848" w:type="dxa"/>
            <w:tcBorders>
              <w:top w:val="nil"/>
              <w:left w:val="nil"/>
              <w:bottom w:val="nil"/>
              <w:right w:val="nil"/>
            </w:tcBorders>
            <w:shd w:val="clear" w:color="auto" w:fill="auto"/>
            <w:tcMar>
              <w:left w:w="0" w:type="dxa"/>
              <w:right w:w="28" w:type="dxa"/>
            </w:tcMar>
            <w:vAlign w:val="bottom"/>
          </w:tcPr>
          <w:p w14:paraId="1FFD8801" w14:textId="77777777" w:rsidR="0086199B" w:rsidRDefault="0086199B" w:rsidP="00E920FD">
            <w:pPr>
              <w:spacing w:line="240" w:lineRule="auto"/>
              <w:jc w:val="center"/>
              <w:rPr>
                <w:color w:val="000000"/>
                <w:sz w:val="16"/>
                <w:szCs w:val="16"/>
              </w:rPr>
            </w:pPr>
            <w:r>
              <w:rPr>
                <w:color w:val="000000"/>
                <w:sz w:val="16"/>
                <w:szCs w:val="16"/>
              </w:rPr>
              <w:t>0.23%</w:t>
            </w:r>
          </w:p>
        </w:tc>
        <w:tc>
          <w:tcPr>
            <w:tcW w:w="991" w:type="dxa"/>
            <w:tcBorders>
              <w:top w:val="nil"/>
              <w:left w:val="nil"/>
              <w:bottom w:val="nil"/>
              <w:right w:val="nil"/>
            </w:tcBorders>
            <w:shd w:val="clear" w:color="auto" w:fill="auto"/>
            <w:tcMar>
              <w:left w:w="0" w:type="dxa"/>
              <w:right w:w="28" w:type="dxa"/>
            </w:tcMar>
            <w:vAlign w:val="bottom"/>
          </w:tcPr>
          <w:p w14:paraId="5C5742D0" w14:textId="77777777" w:rsidR="0086199B" w:rsidRDefault="0086199B" w:rsidP="00E920FD">
            <w:pPr>
              <w:spacing w:line="240" w:lineRule="auto"/>
              <w:jc w:val="center"/>
              <w:rPr>
                <w:color w:val="000000"/>
                <w:sz w:val="16"/>
                <w:szCs w:val="16"/>
              </w:rPr>
            </w:pPr>
            <w:r>
              <w:rPr>
                <w:color w:val="000000"/>
                <w:sz w:val="16"/>
                <w:szCs w:val="16"/>
              </w:rPr>
              <w:t>-3.23%</w:t>
            </w:r>
          </w:p>
        </w:tc>
        <w:tc>
          <w:tcPr>
            <w:tcW w:w="973" w:type="dxa"/>
            <w:tcBorders>
              <w:top w:val="nil"/>
              <w:left w:val="nil"/>
              <w:bottom w:val="nil"/>
              <w:right w:val="nil"/>
            </w:tcBorders>
            <w:shd w:val="clear" w:color="auto" w:fill="auto"/>
            <w:tcMar>
              <w:left w:w="0" w:type="dxa"/>
              <w:right w:w="28" w:type="dxa"/>
            </w:tcMar>
            <w:vAlign w:val="bottom"/>
          </w:tcPr>
          <w:p w14:paraId="1AAB0519" w14:textId="77777777" w:rsidR="0086199B" w:rsidRDefault="0086199B" w:rsidP="00E920FD">
            <w:pPr>
              <w:spacing w:line="240" w:lineRule="auto"/>
              <w:jc w:val="center"/>
              <w:rPr>
                <w:color w:val="000000"/>
                <w:sz w:val="16"/>
                <w:szCs w:val="16"/>
              </w:rPr>
            </w:pPr>
            <w:r>
              <w:rPr>
                <w:color w:val="000000"/>
                <w:sz w:val="16"/>
                <w:szCs w:val="16"/>
              </w:rPr>
              <w:t>2.01%</w:t>
            </w:r>
          </w:p>
        </w:tc>
        <w:tc>
          <w:tcPr>
            <w:tcW w:w="1054" w:type="dxa"/>
            <w:tcBorders>
              <w:top w:val="nil"/>
              <w:left w:val="nil"/>
              <w:bottom w:val="nil"/>
              <w:right w:val="nil"/>
            </w:tcBorders>
            <w:shd w:val="clear" w:color="auto" w:fill="auto"/>
            <w:tcMar>
              <w:left w:w="0" w:type="dxa"/>
              <w:right w:w="28" w:type="dxa"/>
            </w:tcMar>
            <w:vAlign w:val="bottom"/>
          </w:tcPr>
          <w:p w14:paraId="2DEF5A43" w14:textId="77777777" w:rsidR="0086199B" w:rsidRDefault="0086199B" w:rsidP="00E920FD">
            <w:pPr>
              <w:spacing w:line="240" w:lineRule="auto"/>
              <w:jc w:val="center"/>
              <w:rPr>
                <w:color w:val="000000"/>
                <w:sz w:val="16"/>
                <w:szCs w:val="16"/>
              </w:rPr>
            </w:pPr>
            <w:r>
              <w:rPr>
                <w:color w:val="000000"/>
                <w:sz w:val="16"/>
                <w:szCs w:val="16"/>
              </w:rPr>
              <w:t>-2.34%</w:t>
            </w:r>
          </w:p>
        </w:tc>
        <w:tc>
          <w:tcPr>
            <w:tcW w:w="846" w:type="dxa"/>
            <w:tcBorders>
              <w:top w:val="nil"/>
              <w:left w:val="nil"/>
              <w:bottom w:val="nil"/>
              <w:right w:val="nil"/>
            </w:tcBorders>
            <w:shd w:val="clear" w:color="auto" w:fill="auto"/>
            <w:tcMar>
              <w:left w:w="0" w:type="dxa"/>
              <w:right w:w="28" w:type="dxa"/>
            </w:tcMar>
            <w:vAlign w:val="bottom"/>
          </w:tcPr>
          <w:p w14:paraId="52668F6F" w14:textId="77777777" w:rsidR="0086199B" w:rsidRDefault="0086199B" w:rsidP="00E920FD">
            <w:pPr>
              <w:spacing w:line="240" w:lineRule="auto"/>
              <w:jc w:val="center"/>
              <w:rPr>
                <w:color w:val="000000"/>
                <w:sz w:val="16"/>
                <w:szCs w:val="16"/>
              </w:rPr>
            </w:pPr>
            <w:r>
              <w:rPr>
                <w:color w:val="000000"/>
                <w:sz w:val="16"/>
                <w:szCs w:val="16"/>
              </w:rPr>
              <w:t xml:space="preserve">-0.1350 </w:t>
            </w:r>
          </w:p>
        </w:tc>
        <w:tc>
          <w:tcPr>
            <w:tcW w:w="973" w:type="dxa"/>
            <w:tcBorders>
              <w:top w:val="nil"/>
              <w:left w:val="nil"/>
              <w:bottom w:val="nil"/>
              <w:right w:val="nil"/>
            </w:tcBorders>
            <w:shd w:val="clear" w:color="auto" w:fill="auto"/>
            <w:tcMar>
              <w:left w:w="0" w:type="dxa"/>
              <w:right w:w="28" w:type="dxa"/>
            </w:tcMar>
            <w:vAlign w:val="bottom"/>
          </w:tcPr>
          <w:p w14:paraId="43998006" w14:textId="77777777" w:rsidR="0086199B" w:rsidRDefault="0086199B" w:rsidP="00E920FD">
            <w:pPr>
              <w:spacing w:line="240" w:lineRule="auto"/>
              <w:jc w:val="center"/>
              <w:rPr>
                <w:color w:val="000000"/>
                <w:sz w:val="16"/>
                <w:szCs w:val="16"/>
              </w:rPr>
            </w:pPr>
            <w:r>
              <w:rPr>
                <w:color w:val="000000"/>
                <w:sz w:val="16"/>
                <w:szCs w:val="16"/>
              </w:rPr>
              <w:t>-1.71%</w:t>
            </w:r>
          </w:p>
        </w:tc>
        <w:tc>
          <w:tcPr>
            <w:tcW w:w="846" w:type="dxa"/>
            <w:tcBorders>
              <w:top w:val="nil"/>
              <w:left w:val="nil"/>
              <w:bottom w:val="nil"/>
              <w:right w:val="nil"/>
            </w:tcBorders>
            <w:shd w:val="clear" w:color="auto" w:fill="auto"/>
            <w:tcMar>
              <w:left w:w="0" w:type="dxa"/>
              <w:right w:w="28" w:type="dxa"/>
            </w:tcMar>
            <w:vAlign w:val="bottom"/>
          </w:tcPr>
          <w:p w14:paraId="72D132D4" w14:textId="77777777" w:rsidR="0086199B" w:rsidRDefault="0086199B" w:rsidP="00E920FD">
            <w:pPr>
              <w:spacing w:line="240" w:lineRule="auto"/>
              <w:jc w:val="center"/>
              <w:rPr>
                <w:color w:val="000000"/>
                <w:sz w:val="16"/>
                <w:szCs w:val="16"/>
              </w:rPr>
            </w:pPr>
            <w:r>
              <w:rPr>
                <w:color w:val="000000"/>
                <w:sz w:val="16"/>
                <w:szCs w:val="16"/>
              </w:rPr>
              <w:t>49.75%</w:t>
            </w:r>
          </w:p>
        </w:tc>
        <w:tc>
          <w:tcPr>
            <w:tcW w:w="850" w:type="dxa"/>
            <w:tcBorders>
              <w:top w:val="nil"/>
              <w:left w:val="nil"/>
              <w:bottom w:val="nil"/>
              <w:right w:val="nil"/>
            </w:tcBorders>
            <w:shd w:val="clear" w:color="auto" w:fill="auto"/>
            <w:tcMar>
              <w:left w:w="0" w:type="dxa"/>
              <w:right w:w="28" w:type="dxa"/>
            </w:tcMar>
            <w:vAlign w:val="bottom"/>
          </w:tcPr>
          <w:p w14:paraId="5E97E840" w14:textId="77777777" w:rsidR="0086199B" w:rsidRDefault="0086199B" w:rsidP="00E920FD">
            <w:pPr>
              <w:spacing w:line="240" w:lineRule="auto"/>
              <w:jc w:val="center"/>
              <w:rPr>
                <w:color w:val="000000"/>
                <w:sz w:val="16"/>
                <w:szCs w:val="16"/>
              </w:rPr>
            </w:pPr>
            <w:r>
              <w:rPr>
                <w:color w:val="000000"/>
                <w:sz w:val="16"/>
                <w:szCs w:val="16"/>
              </w:rPr>
              <w:t>0.24%</w:t>
            </w:r>
          </w:p>
        </w:tc>
        <w:tc>
          <w:tcPr>
            <w:tcW w:w="833" w:type="dxa"/>
            <w:tcBorders>
              <w:top w:val="nil"/>
              <w:left w:val="nil"/>
              <w:bottom w:val="nil"/>
              <w:right w:val="nil"/>
            </w:tcBorders>
            <w:shd w:val="clear" w:color="auto" w:fill="auto"/>
            <w:tcMar>
              <w:left w:w="0" w:type="dxa"/>
              <w:right w:w="28" w:type="dxa"/>
            </w:tcMar>
            <w:vAlign w:val="bottom"/>
          </w:tcPr>
          <w:p w14:paraId="04B5B532" w14:textId="77777777" w:rsidR="0086199B" w:rsidRDefault="0086199B" w:rsidP="00E920FD">
            <w:pPr>
              <w:spacing w:line="240" w:lineRule="auto"/>
              <w:jc w:val="center"/>
              <w:rPr>
                <w:color w:val="000000"/>
                <w:sz w:val="16"/>
                <w:szCs w:val="16"/>
              </w:rPr>
            </w:pPr>
            <w:r>
              <w:rPr>
                <w:color w:val="000000"/>
                <w:sz w:val="16"/>
                <w:szCs w:val="16"/>
              </w:rPr>
              <w:t>7.81%</w:t>
            </w:r>
          </w:p>
        </w:tc>
      </w:tr>
      <w:tr w:rsidR="0086199B" w14:paraId="183B0773" w14:textId="77777777" w:rsidTr="0086199B">
        <w:trPr>
          <w:trHeight w:val="290"/>
        </w:trPr>
        <w:tc>
          <w:tcPr>
            <w:tcW w:w="1424" w:type="dxa"/>
            <w:tcBorders>
              <w:top w:val="nil"/>
              <w:bottom w:val="single" w:sz="4" w:space="0" w:color="000000"/>
              <w:right w:val="nil"/>
            </w:tcBorders>
            <w:shd w:val="clear" w:color="auto" w:fill="auto"/>
            <w:tcMar>
              <w:left w:w="0" w:type="dxa"/>
              <w:right w:w="28" w:type="dxa"/>
            </w:tcMar>
            <w:vAlign w:val="bottom"/>
          </w:tcPr>
          <w:p w14:paraId="5704589E" w14:textId="77777777" w:rsidR="0086199B" w:rsidRDefault="0086199B" w:rsidP="00E920FD">
            <w:pPr>
              <w:spacing w:line="240" w:lineRule="auto"/>
              <w:rPr>
                <w:b/>
                <w:color w:val="000000"/>
                <w:sz w:val="16"/>
                <w:szCs w:val="16"/>
              </w:rPr>
            </w:pPr>
            <w:r>
              <w:rPr>
                <w:b/>
                <w:color w:val="000000"/>
                <w:sz w:val="16"/>
                <w:szCs w:val="16"/>
              </w:rPr>
              <w:t>b)-c)</w:t>
            </w:r>
          </w:p>
        </w:tc>
        <w:tc>
          <w:tcPr>
            <w:tcW w:w="848" w:type="dxa"/>
            <w:tcBorders>
              <w:top w:val="nil"/>
              <w:left w:val="nil"/>
              <w:bottom w:val="single" w:sz="4" w:space="0" w:color="000000"/>
              <w:right w:val="nil"/>
            </w:tcBorders>
            <w:shd w:val="clear" w:color="auto" w:fill="auto"/>
            <w:tcMar>
              <w:left w:w="0" w:type="dxa"/>
              <w:right w:w="28" w:type="dxa"/>
            </w:tcMar>
            <w:vAlign w:val="bottom"/>
          </w:tcPr>
          <w:p w14:paraId="5CC88681" w14:textId="77777777" w:rsidR="0086199B" w:rsidRDefault="0086199B" w:rsidP="00E920FD">
            <w:pPr>
              <w:spacing w:line="240" w:lineRule="auto"/>
              <w:jc w:val="center"/>
              <w:rPr>
                <w:color w:val="000000"/>
                <w:sz w:val="16"/>
                <w:szCs w:val="16"/>
              </w:rPr>
            </w:pPr>
            <w:r>
              <w:rPr>
                <w:color w:val="000000"/>
                <w:sz w:val="16"/>
                <w:szCs w:val="16"/>
              </w:rPr>
              <w:t>-0.83%</w:t>
            </w:r>
          </w:p>
        </w:tc>
        <w:tc>
          <w:tcPr>
            <w:tcW w:w="991" w:type="dxa"/>
            <w:tcBorders>
              <w:top w:val="nil"/>
              <w:left w:val="nil"/>
              <w:bottom w:val="single" w:sz="4" w:space="0" w:color="000000"/>
              <w:right w:val="nil"/>
            </w:tcBorders>
            <w:shd w:val="clear" w:color="auto" w:fill="auto"/>
            <w:tcMar>
              <w:left w:w="0" w:type="dxa"/>
              <w:right w:w="28" w:type="dxa"/>
            </w:tcMar>
            <w:vAlign w:val="bottom"/>
          </w:tcPr>
          <w:p w14:paraId="13DCEC4A" w14:textId="77777777" w:rsidR="0086199B" w:rsidRDefault="0086199B" w:rsidP="00E920FD">
            <w:pPr>
              <w:spacing w:line="240" w:lineRule="auto"/>
              <w:jc w:val="center"/>
              <w:rPr>
                <w:color w:val="000000"/>
                <w:sz w:val="16"/>
                <w:szCs w:val="16"/>
              </w:rPr>
            </w:pPr>
            <w:r>
              <w:rPr>
                <w:color w:val="000000"/>
                <w:sz w:val="16"/>
                <w:szCs w:val="16"/>
              </w:rPr>
              <w:t>-1.86%</w:t>
            </w:r>
          </w:p>
        </w:tc>
        <w:tc>
          <w:tcPr>
            <w:tcW w:w="973" w:type="dxa"/>
            <w:tcBorders>
              <w:top w:val="nil"/>
              <w:left w:val="nil"/>
              <w:bottom w:val="single" w:sz="4" w:space="0" w:color="000000"/>
              <w:right w:val="nil"/>
            </w:tcBorders>
            <w:shd w:val="clear" w:color="auto" w:fill="auto"/>
            <w:tcMar>
              <w:left w:w="0" w:type="dxa"/>
              <w:right w:w="28" w:type="dxa"/>
            </w:tcMar>
            <w:vAlign w:val="bottom"/>
          </w:tcPr>
          <w:p w14:paraId="1D619C2A" w14:textId="77777777" w:rsidR="0086199B" w:rsidRDefault="0086199B" w:rsidP="00E920FD">
            <w:pPr>
              <w:spacing w:line="240" w:lineRule="auto"/>
              <w:jc w:val="center"/>
              <w:rPr>
                <w:color w:val="000000"/>
                <w:sz w:val="16"/>
                <w:szCs w:val="16"/>
              </w:rPr>
            </w:pPr>
            <w:r>
              <w:rPr>
                <w:color w:val="000000"/>
                <w:sz w:val="16"/>
                <w:szCs w:val="16"/>
              </w:rPr>
              <w:t>2.01%</w:t>
            </w:r>
          </w:p>
        </w:tc>
        <w:tc>
          <w:tcPr>
            <w:tcW w:w="1054" w:type="dxa"/>
            <w:tcBorders>
              <w:top w:val="nil"/>
              <w:left w:val="nil"/>
              <w:bottom w:val="single" w:sz="4" w:space="0" w:color="000000"/>
              <w:right w:val="nil"/>
            </w:tcBorders>
            <w:shd w:val="clear" w:color="auto" w:fill="auto"/>
            <w:tcMar>
              <w:left w:w="0" w:type="dxa"/>
              <w:right w:w="28" w:type="dxa"/>
            </w:tcMar>
            <w:vAlign w:val="bottom"/>
          </w:tcPr>
          <w:p w14:paraId="44B0C376" w14:textId="77777777" w:rsidR="0086199B" w:rsidRDefault="0086199B" w:rsidP="00E920FD">
            <w:pPr>
              <w:spacing w:line="240" w:lineRule="auto"/>
              <w:jc w:val="center"/>
              <w:rPr>
                <w:color w:val="000000"/>
                <w:sz w:val="16"/>
                <w:szCs w:val="16"/>
              </w:rPr>
            </w:pPr>
            <w:r>
              <w:rPr>
                <w:color w:val="000000"/>
                <w:sz w:val="16"/>
                <w:szCs w:val="16"/>
              </w:rPr>
              <w:t>-2.34%</w:t>
            </w:r>
          </w:p>
        </w:tc>
        <w:tc>
          <w:tcPr>
            <w:tcW w:w="846" w:type="dxa"/>
            <w:tcBorders>
              <w:top w:val="nil"/>
              <w:left w:val="nil"/>
              <w:bottom w:val="single" w:sz="4" w:space="0" w:color="000000"/>
              <w:right w:val="nil"/>
            </w:tcBorders>
            <w:shd w:val="clear" w:color="auto" w:fill="auto"/>
            <w:tcMar>
              <w:left w:w="0" w:type="dxa"/>
              <w:right w:w="28" w:type="dxa"/>
            </w:tcMar>
            <w:vAlign w:val="bottom"/>
          </w:tcPr>
          <w:p w14:paraId="4C47554A" w14:textId="77777777" w:rsidR="0086199B" w:rsidRDefault="0086199B" w:rsidP="00E920FD">
            <w:pPr>
              <w:spacing w:line="240" w:lineRule="auto"/>
              <w:jc w:val="center"/>
              <w:rPr>
                <w:color w:val="000000"/>
                <w:sz w:val="16"/>
                <w:szCs w:val="16"/>
              </w:rPr>
            </w:pPr>
            <w:r>
              <w:rPr>
                <w:color w:val="000000"/>
                <w:sz w:val="16"/>
                <w:szCs w:val="16"/>
              </w:rPr>
              <w:t xml:space="preserve">0.0330 </w:t>
            </w:r>
          </w:p>
        </w:tc>
        <w:tc>
          <w:tcPr>
            <w:tcW w:w="973" w:type="dxa"/>
            <w:tcBorders>
              <w:top w:val="nil"/>
              <w:left w:val="nil"/>
              <w:bottom w:val="single" w:sz="4" w:space="0" w:color="000000"/>
              <w:right w:val="nil"/>
            </w:tcBorders>
            <w:shd w:val="clear" w:color="auto" w:fill="auto"/>
            <w:tcMar>
              <w:left w:w="0" w:type="dxa"/>
              <w:right w:w="28" w:type="dxa"/>
            </w:tcMar>
            <w:vAlign w:val="bottom"/>
          </w:tcPr>
          <w:p w14:paraId="679FE666" w14:textId="77777777" w:rsidR="0086199B" w:rsidRDefault="0086199B" w:rsidP="00E920FD">
            <w:pPr>
              <w:spacing w:line="240" w:lineRule="auto"/>
              <w:jc w:val="center"/>
              <w:rPr>
                <w:color w:val="000000"/>
                <w:sz w:val="16"/>
                <w:szCs w:val="16"/>
              </w:rPr>
            </w:pPr>
            <w:r>
              <w:rPr>
                <w:color w:val="000000"/>
                <w:sz w:val="16"/>
                <w:szCs w:val="16"/>
              </w:rPr>
              <w:t>-1.89%</w:t>
            </w:r>
          </w:p>
        </w:tc>
        <w:tc>
          <w:tcPr>
            <w:tcW w:w="846" w:type="dxa"/>
            <w:tcBorders>
              <w:top w:val="nil"/>
              <w:left w:val="nil"/>
              <w:bottom w:val="single" w:sz="4" w:space="0" w:color="000000"/>
              <w:right w:val="nil"/>
            </w:tcBorders>
            <w:shd w:val="clear" w:color="auto" w:fill="auto"/>
            <w:tcMar>
              <w:left w:w="0" w:type="dxa"/>
              <w:right w:w="28" w:type="dxa"/>
            </w:tcMar>
            <w:vAlign w:val="bottom"/>
          </w:tcPr>
          <w:p w14:paraId="7C56D42E" w14:textId="77777777" w:rsidR="0086199B" w:rsidRDefault="0086199B" w:rsidP="00E920FD">
            <w:pPr>
              <w:spacing w:line="240" w:lineRule="auto"/>
              <w:jc w:val="center"/>
              <w:rPr>
                <w:color w:val="000000"/>
                <w:sz w:val="16"/>
                <w:szCs w:val="16"/>
              </w:rPr>
            </w:pPr>
            <w:r>
              <w:rPr>
                <w:color w:val="000000"/>
                <w:sz w:val="16"/>
                <w:szCs w:val="16"/>
              </w:rPr>
              <w:t>32.89%</w:t>
            </w:r>
          </w:p>
        </w:tc>
        <w:tc>
          <w:tcPr>
            <w:tcW w:w="850" w:type="dxa"/>
            <w:tcBorders>
              <w:top w:val="nil"/>
              <w:left w:val="nil"/>
              <w:bottom w:val="single" w:sz="4" w:space="0" w:color="000000"/>
              <w:right w:val="nil"/>
            </w:tcBorders>
            <w:shd w:val="clear" w:color="auto" w:fill="auto"/>
            <w:tcMar>
              <w:left w:w="0" w:type="dxa"/>
              <w:right w:w="28" w:type="dxa"/>
            </w:tcMar>
            <w:vAlign w:val="bottom"/>
          </w:tcPr>
          <w:p w14:paraId="2A16F5F4" w14:textId="77777777" w:rsidR="0086199B" w:rsidRDefault="0086199B" w:rsidP="00E920FD">
            <w:pPr>
              <w:spacing w:line="240" w:lineRule="auto"/>
              <w:jc w:val="center"/>
              <w:rPr>
                <w:color w:val="000000"/>
                <w:sz w:val="16"/>
                <w:szCs w:val="16"/>
              </w:rPr>
            </w:pPr>
            <w:r>
              <w:rPr>
                <w:color w:val="000000"/>
                <w:sz w:val="16"/>
                <w:szCs w:val="16"/>
              </w:rPr>
              <w:t>-0.93%</w:t>
            </w:r>
          </w:p>
        </w:tc>
        <w:tc>
          <w:tcPr>
            <w:tcW w:w="833" w:type="dxa"/>
            <w:tcBorders>
              <w:top w:val="nil"/>
              <w:left w:val="nil"/>
              <w:bottom w:val="single" w:sz="4" w:space="0" w:color="000000"/>
              <w:right w:val="nil"/>
            </w:tcBorders>
            <w:shd w:val="clear" w:color="auto" w:fill="auto"/>
            <w:tcMar>
              <w:left w:w="0" w:type="dxa"/>
              <w:right w:w="28" w:type="dxa"/>
            </w:tcMar>
            <w:vAlign w:val="bottom"/>
          </w:tcPr>
          <w:p w14:paraId="4DE65440" w14:textId="77777777" w:rsidR="0086199B" w:rsidRDefault="0086199B" w:rsidP="00E920FD">
            <w:pPr>
              <w:spacing w:line="240" w:lineRule="auto"/>
              <w:jc w:val="center"/>
              <w:rPr>
                <w:color w:val="000000"/>
                <w:sz w:val="16"/>
                <w:szCs w:val="16"/>
              </w:rPr>
            </w:pPr>
            <w:r>
              <w:rPr>
                <w:color w:val="000000"/>
                <w:sz w:val="16"/>
                <w:szCs w:val="16"/>
              </w:rPr>
              <w:t>-9.46%</w:t>
            </w:r>
          </w:p>
        </w:tc>
      </w:tr>
    </w:tbl>
    <w:p w14:paraId="2B998558" w14:textId="77777777" w:rsidR="0086199B" w:rsidRDefault="0086199B" w:rsidP="0086199B">
      <w:pPr>
        <w:spacing w:line="240" w:lineRule="auto"/>
        <w:rPr>
          <w:sz w:val="18"/>
          <w:szCs w:val="18"/>
        </w:rPr>
      </w:pPr>
    </w:p>
    <w:p w14:paraId="3B9D4E25" w14:textId="77777777" w:rsidR="0086199B" w:rsidRPr="002A06B2" w:rsidRDefault="0086199B" w:rsidP="0086199B">
      <w:pPr>
        <w:spacing w:line="240" w:lineRule="auto"/>
        <w:jc w:val="both"/>
        <w:rPr>
          <w:sz w:val="18"/>
          <w:szCs w:val="18"/>
        </w:rPr>
      </w:pPr>
      <w:r w:rsidRPr="002A06B2">
        <w:rPr>
          <w:sz w:val="18"/>
          <w:szCs w:val="18"/>
        </w:rPr>
        <w:t xml:space="preserve">The table contains descriptive statistics of the equally weighted portfolio of hotel stocks by years and periods. Each monthly weight is obtained by applying the ratio 1/n, where n is the number of the available stock prices. In Panel A, statistics are resumed by years, while in Panel B </w:t>
      </w:r>
      <w:sdt>
        <w:sdtPr>
          <w:rPr>
            <w:sz w:val="18"/>
            <w:szCs w:val="18"/>
          </w:rPr>
          <w:tag w:val="goog_rdk_180"/>
          <w:id w:val="1070541325"/>
        </w:sdtPr>
        <w:sdtEndPr/>
        <w:sdtContent>
          <w:r w:rsidRPr="002A06B2">
            <w:rPr>
              <w:sz w:val="18"/>
              <w:szCs w:val="18"/>
            </w:rPr>
            <w:t xml:space="preserve">they </w:t>
          </w:r>
        </w:sdtContent>
      </w:sdt>
      <w:r w:rsidRPr="002A06B2">
        <w:rPr>
          <w:sz w:val="18"/>
          <w:szCs w:val="18"/>
        </w:rPr>
        <w:t>are resumed by periods. In Panel B: No crisis sample covers January 2001-May 2007 and July 2012-</w:t>
      </w:r>
      <w:sdt>
        <w:sdtPr>
          <w:rPr>
            <w:sz w:val="18"/>
            <w:szCs w:val="18"/>
          </w:rPr>
          <w:tag w:val="goog_rdk_181"/>
          <w:id w:val="-2073730771"/>
        </w:sdtPr>
        <w:sdtEndPr/>
        <w:sdtContent>
          <w:r w:rsidRPr="002A06B2">
            <w:rPr>
              <w:sz w:val="18"/>
              <w:szCs w:val="18"/>
            </w:rPr>
            <w:t>J</w:t>
          </w:r>
        </w:sdtContent>
      </w:sdt>
      <w:r w:rsidRPr="002A06B2">
        <w:rPr>
          <w:sz w:val="18"/>
          <w:szCs w:val="18"/>
        </w:rPr>
        <w:t xml:space="preserve">anuary 2020 periods; Crisis sample covers June 2007-June 2012 period; COVID sample covers February 2020-September 2021 period. Beta, downside risk, </w:t>
      </w:r>
      <w:proofErr w:type="spellStart"/>
      <w:r w:rsidRPr="002A06B2">
        <w:rPr>
          <w:sz w:val="18"/>
          <w:szCs w:val="18"/>
        </w:rPr>
        <w:t>Sortino</w:t>
      </w:r>
      <w:proofErr w:type="spellEnd"/>
      <w:r w:rsidRPr="002A06B2">
        <w:rPr>
          <w:sz w:val="18"/>
          <w:szCs w:val="18"/>
        </w:rPr>
        <w:t xml:space="preserve"> and Treynor indexes consider FTSE Global as a benchmark. All values in the table are monthly-based.</w:t>
      </w:r>
    </w:p>
    <w:p w14:paraId="1CCBBEBB" w14:textId="77777777" w:rsidR="0086199B" w:rsidRDefault="0086199B" w:rsidP="0086199B">
      <w:pPr>
        <w:rPr>
          <w:b/>
        </w:rPr>
      </w:pPr>
    </w:p>
    <w:p w14:paraId="4F60C4E1" w14:textId="77777777" w:rsidR="0086199B" w:rsidRDefault="0086199B" w:rsidP="0086199B">
      <w:pPr>
        <w:sectPr w:rsidR="0086199B" w:rsidSect="008704E1">
          <w:footerReference w:type="default" r:id="rId7"/>
          <w:pgSz w:w="11906" w:h="16838"/>
          <w:pgMar w:top="1418" w:right="1418" w:bottom="1418" w:left="1418" w:header="709" w:footer="709" w:gutter="0"/>
          <w:pgNumType w:start="1"/>
          <w:cols w:space="720"/>
        </w:sectPr>
      </w:pPr>
      <w:r>
        <w:br w:type="page"/>
      </w:r>
    </w:p>
    <w:p w14:paraId="4E6DC760" w14:textId="77777777" w:rsidR="0086199B" w:rsidRPr="00E4547B" w:rsidRDefault="0086199B" w:rsidP="0086199B">
      <w:pPr>
        <w:rPr>
          <w:b/>
        </w:rPr>
      </w:pPr>
      <w:r>
        <w:rPr>
          <w:b/>
        </w:rPr>
        <w:lastRenderedPageBreak/>
        <w:t xml:space="preserve">Table 2 Correlation Matrix </w:t>
      </w:r>
    </w:p>
    <w:p w14:paraId="64868D55" w14:textId="77777777" w:rsidR="0086199B" w:rsidRPr="00FA0F9C" w:rsidRDefault="0086199B" w:rsidP="0086199B">
      <w:pPr>
        <w:rPr>
          <w:b/>
        </w:rPr>
      </w:pPr>
      <w:r w:rsidRPr="00FA0F9C">
        <w:rPr>
          <w:b/>
        </w:rPr>
        <w:t>Panel A – All sample</w:t>
      </w:r>
    </w:p>
    <w:tbl>
      <w:tblPr>
        <w:tblW w:w="14286" w:type="dxa"/>
        <w:tblLayout w:type="fixed"/>
        <w:tblLook w:val="0400" w:firstRow="0" w:lastRow="0" w:firstColumn="0" w:lastColumn="0" w:noHBand="0" w:noVBand="1"/>
      </w:tblPr>
      <w:tblGrid>
        <w:gridCol w:w="1584"/>
        <w:gridCol w:w="822"/>
        <w:gridCol w:w="1290"/>
        <w:gridCol w:w="1353"/>
        <w:gridCol w:w="1319"/>
        <w:gridCol w:w="511"/>
        <w:gridCol w:w="885"/>
        <w:gridCol w:w="942"/>
        <w:gridCol w:w="832"/>
        <w:gridCol w:w="976"/>
        <w:gridCol w:w="815"/>
        <w:gridCol w:w="1584"/>
        <w:gridCol w:w="1373"/>
      </w:tblGrid>
      <w:tr w:rsidR="0086199B" w14:paraId="36DEECD4" w14:textId="77777777" w:rsidTr="0086199B">
        <w:tc>
          <w:tcPr>
            <w:tcW w:w="1584" w:type="dxa"/>
            <w:tcBorders>
              <w:top w:val="single" w:sz="4" w:space="0" w:color="000000"/>
              <w:left w:val="nil"/>
              <w:bottom w:val="single" w:sz="4" w:space="0" w:color="000000"/>
              <w:right w:val="nil"/>
            </w:tcBorders>
            <w:shd w:val="clear" w:color="auto" w:fill="auto"/>
            <w:tcMar>
              <w:left w:w="0" w:type="dxa"/>
              <w:right w:w="0" w:type="dxa"/>
            </w:tcMar>
            <w:vAlign w:val="bottom"/>
          </w:tcPr>
          <w:p w14:paraId="18E8DF75" w14:textId="77777777" w:rsidR="0086199B" w:rsidRDefault="0086199B" w:rsidP="00E920FD">
            <w:pPr>
              <w:spacing w:line="240" w:lineRule="auto"/>
              <w:jc w:val="center"/>
              <w:rPr>
                <w:i/>
                <w:color w:val="000000"/>
                <w:sz w:val="16"/>
                <w:szCs w:val="16"/>
              </w:rPr>
            </w:pPr>
            <w:r>
              <w:rPr>
                <w:i/>
                <w:color w:val="000000"/>
                <w:sz w:val="16"/>
                <w:szCs w:val="16"/>
              </w:rPr>
              <w:t> </w:t>
            </w:r>
          </w:p>
        </w:tc>
        <w:tc>
          <w:tcPr>
            <w:tcW w:w="822" w:type="dxa"/>
            <w:tcBorders>
              <w:top w:val="single" w:sz="4" w:space="0" w:color="000000"/>
              <w:left w:val="nil"/>
              <w:bottom w:val="single" w:sz="4" w:space="0" w:color="000000"/>
              <w:right w:val="nil"/>
            </w:tcBorders>
            <w:shd w:val="clear" w:color="auto" w:fill="auto"/>
            <w:tcMar>
              <w:left w:w="0" w:type="dxa"/>
              <w:right w:w="0" w:type="dxa"/>
            </w:tcMar>
            <w:vAlign w:val="bottom"/>
          </w:tcPr>
          <w:p w14:paraId="38D13C5C" w14:textId="77777777" w:rsidR="0086199B" w:rsidRDefault="0086199B" w:rsidP="00E920FD">
            <w:pPr>
              <w:spacing w:line="240" w:lineRule="auto"/>
              <w:rPr>
                <w:color w:val="000000"/>
                <w:sz w:val="16"/>
                <w:szCs w:val="16"/>
              </w:rPr>
            </w:pPr>
            <w:r>
              <w:rPr>
                <w:color w:val="000000"/>
                <w:sz w:val="16"/>
                <w:szCs w:val="16"/>
              </w:rPr>
              <w:t>MSCI EM U$</w:t>
            </w:r>
          </w:p>
        </w:tc>
        <w:tc>
          <w:tcPr>
            <w:tcW w:w="1290" w:type="dxa"/>
            <w:tcBorders>
              <w:top w:val="single" w:sz="4" w:space="0" w:color="000000"/>
              <w:left w:val="nil"/>
              <w:bottom w:val="single" w:sz="4" w:space="0" w:color="000000"/>
              <w:right w:val="nil"/>
            </w:tcBorders>
            <w:shd w:val="clear" w:color="auto" w:fill="auto"/>
            <w:tcMar>
              <w:left w:w="0" w:type="dxa"/>
              <w:right w:w="0" w:type="dxa"/>
            </w:tcMar>
            <w:vAlign w:val="bottom"/>
          </w:tcPr>
          <w:p w14:paraId="4E055962" w14:textId="77777777" w:rsidR="0086199B" w:rsidRDefault="0086199B" w:rsidP="00E920FD">
            <w:pPr>
              <w:spacing w:line="240" w:lineRule="auto"/>
              <w:rPr>
                <w:color w:val="000000"/>
                <w:sz w:val="16"/>
                <w:szCs w:val="16"/>
              </w:rPr>
            </w:pPr>
            <w:r>
              <w:rPr>
                <w:color w:val="000000"/>
                <w:sz w:val="16"/>
                <w:szCs w:val="16"/>
              </w:rPr>
              <w:t>S&amp;P 500 COMPOSITE</w:t>
            </w:r>
          </w:p>
        </w:tc>
        <w:tc>
          <w:tcPr>
            <w:tcW w:w="1353" w:type="dxa"/>
            <w:tcBorders>
              <w:top w:val="single" w:sz="4" w:space="0" w:color="000000"/>
              <w:left w:val="nil"/>
              <w:bottom w:val="single" w:sz="4" w:space="0" w:color="000000"/>
              <w:right w:val="nil"/>
            </w:tcBorders>
            <w:shd w:val="clear" w:color="auto" w:fill="auto"/>
            <w:tcMar>
              <w:left w:w="0" w:type="dxa"/>
              <w:right w:w="0" w:type="dxa"/>
            </w:tcMar>
            <w:vAlign w:val="bottom"/>
          </w:tcPr>
          <w:p w14:paraId="3E42D4C6" w14:textId="77777777" w:rsidR="0086199B" w:rsidRDefault="0086199B" w:rsidP="00E920FD">
            <w:pPr>
              <w:spacing w:line="240" w:lineRule="auto"/>
              <w:rPr>
                <w:color w:val="000000"/>
                <w:sz w:val="16"/>
                <w:szCs w:val="16"/>
              </w:rPr>
            </w:pPr>
            <w:r>
              <w:rPr>
                <w:color w:val="000000"/>
                <w:sz w:val="16"/>
                <w:szCs w:val="16"/>
              </w:rPr>
              <w:t>STOXX EUROPE 600 E</w:t>
            </w:r>
          </w:p>
        </w:tc>
        <w:tc>
          <w:tcPr>
            <w:tcW w:w="1319" w:type="dxa"/>
            <w:tcBorders>
              <w:top w:val="single" w:sz="4" w:space="0" w:color="000000"/>
              <w:left w:val="nil"/>
              <w:bottom w:val="single" w:sz="4" w:space="0" w:color="000000"/>
              <w:right w:val="nil"/>
            </w:tcBorders>
            <w:shd w:val="clear" w:color="auto" w:fill="auto"/>
            <w:tcMar>
              <w:left w:w="0" w:type="dxa"/>
              <w:right w:w="0" w:type="dxa"/>
            </w:tcMar>
            <w:vAlign w:val="bottom"/>
          </w:tcPr>
          <w:p w14:paraId="24E99768" w14:textId="77777777" w:rsidR="0086199B" w:rsidRDefault="0086199B" w:rsidP="00E920FD">
            <w:pPr>
              <w:spacing w:line="240" w:lineRule="auto"/>
              <w:rPr>
                <w:color w:val="000000"/>
                <w:sz w:val="16"/>
                <w:szCs w:val="16"/>
              </w:rPr>
            </w:pPr>
            <w:r>
              <w:rPr>
                <w:color w:val="000000"/>
                <w:sz w:val="16"/>
                <w:szCs w:val="16"/>
              </w:rPr>
              <w:t>FTSE GLOBAL 100 ($)</w:t>
            </w:r>
          </w:p>
        </w:tc>
        <w:tc>
          <w:tcPr>
            <w:tcW w:w="511" w:type="dxa"/>
            <w:tcBorders>
              <w:top w:val="single" w:sz="4" w:space="0" w:color="000000"/>
              <w:left w:val="nil"/>
              <w:bottom w:val="single" w:sz="4" w:space="0" w:color="000000"/>
              <w:right w:val="nil"/>
            </w:tcBorders>
            <w:shd w:val="clear" w:color="auto" w:fill="auto"/>
            <w:tcMar>
              <w:left w:w="0" w:type="dxa"/>
              <w:right w:w="0" w:type="dxa"/>
            </w:tcMar>
            <w:vAlign w:val="bottom"/>
          </w:tcPr>
          <w:p w14:paraId="306244B4" w14:textId="77777777" w:rsidR="0086199B" w:rsidRDefault="0086199B" w:rsidP="00E920FD">
            <w:pPr>
              <w:spacing w:line="240" w:lineRule="auto"/>
              <w:rPr>
                <w:color w:val="000000"/>
                <w:sz w:val="16"/>
                <w:szCs w:val="16"/>
              </w:rPr>
            </w:pPr>
            <w:r>
              <w:rPr>
                <w:color w:val="000000"/>
                <w:sz w:val="16"/>
                <w:szCs w:val="16"/>
              </w:rPr>
              <w:t>TOPIX</w:t>
            </w:r>
          </w:p>
        </w:tc>
        <w:tc>
          <w:tcPr>
            <w:tcW w:w="885" w:type="dxa"/>
            <w:tcBorders>
              <w:top w:val="single" w:sz="4" w:space="0" w:color="000000"/>
              <w:left w:val="nil"/>
              <w:bottom w:val="single" w:sz="4" w:space="0" w:color="000000"/>
              <w:right w:val="nil"/>
            </w:tcBorders>
            <w:shd w:val="clear" w:color="auto" w:fill="auto"/>
            <w:tcMar>
              <w:left w:w="0" w:type="dxa"/>
              <w:right w:w="0" w:type="dxa"/>
            </w:tcMar>
            <w:vAlign w:val="bottom"/>
          </w:tcPr>
          <w:p w14:paraId="44F271A6" w14:textId="77777777" w:rsidR="0086199B" w:rsidRDefault="0086199B" w:rsidP="00E920FD">
            <w:pPr>
              <w:spacing w:line="240" w:lineRule="auto"/>
              <w:rPr>
                <w:color w:val="000000"/>
                <w:sz w:val="16"/>
                <w:szCs w:val="16"/>
              </w:rPr>
            </w:pPr>
            <w:r>
              <w:rPr>
                <w:color w:val="000000"/>
                <w:sz w:val="16"/>
                <w:szCs w:val="16"/>
              </w:rPr>
              <w:t xml:space="preserve">Crude Oil-WTI </w:t>
            </w:r>
          </w:p>
        </w:tc>
        <w:tc>
          <w:tcPr>
            <w:tcW w:w="942" w:type="dxa"/>
            <w:tcBorders>
              <w:top w:val="single" w:sz="4" w:space="0" w:color="000000"/>
              <w:left w:val="nil"/>
              <w:bottom w:val="single" w:sz="4" w:space="0" w:color="000000"/>
              <w:right w:val="nil"/>
            </w:tcBorders>
            <w:shd w:val="clear" w:color="auto" w:fill="auto"/>
            <w:tcMar>
              <w:left w:w="0" w:type="dxa"/>
              <w:right w:w="0" w:type="dxa"/>
            </w:tcMar>
            <w:vAlign w:val="bottom"/>
          </w:tcPr>
          <w:p w14:paraId="23FED95A" w14:textId="77777777" w:rsidR="0086199B" w:rsidRDefault="0086199B" w:rsidP="00E920FD">
            <w:pPr>
              <w:spacing w:line="240" w:lineRule="auto"/>
              <w:rPr>
                <w:color w:val="000000"/>
                <w:sz w:val="16"/>
                <w:szCs w:val="16"/>
              </w:rPr>
            </w:pPr>
            <w:r>
              <w:rPr>
                <w:color w:val="000000"/>
                <w:sz w:val="16"/>
                <w:szCs w:val="16"/>
              </w:rPr>
              <w:t>S&amp;P GSCI Gold</w:t>
            </w:r>
          </w:p>
        </w:tc>
        <w:tc>
          <w:tcPr>
            <w:tcW w:w="832" w:type="dxa"/>
            <w:tcBorders>
              <w:top w:val="single" w:sz="4" w:space="0" w:color="000000"/>
              <w:left w:val="nil"/>
              <w:bottom w:val="single" w:sz="4" w:space="0" w:color="000000"/>
              <w:right w:val="nil"/>
            </w:tcBorders>
            <w:shd w:val="clear" w:color="auto" w:fill="auto"/>
            <w:tcMar>
              <w:left w:w="0" w:type="dxa"/>
              <w:right w:w="0" w:type="dxa"/>
            </w:tcMar>
            <w:vAlign w:val="bottom"/>
          </w:tcPr>
          <w:p w14:paraId="02E528B1" w14:textId="77777777" w:rsidR="0086199B" w:rsidRDefault="0086199B" w:rsidP="00E920FD">
            <w:pPr>
              <w:spacing w:line="240" w:lineRule="auto"/>
              <w:rPr>
                <w:color w:val="000000"/>
                <w:sz w:val="16"/>
                <w:szCs w:val="16"/>
              </w:rPr>
            </w:pPr>
            <w:r>
              <w:rPr>
                <w:color w:val="000000"/>
                <w:sz w:val="16"/>
                <w:szCs w:val="16"/>
              </w:rPr>
              <w:t xml:space="preserve">US 10 YEAR </w:t>
            </w:r>
          </w:p>
        </w:tc>
        <w:tc>
          <w:tcPr>
            <w:tcW w:w="976" w:type="dxa"/>
            <w:tcBorders>
              <w:top w:val="single" w:sz="4" w:space="0" w:color="000000"/>
              <w:left w:val="nil"/>
              <w:bottom w:val="single" w:sz="4" w:space="0" w:color="000000"/>
              <w:right w:val="nil"/>
            </w:tcBorders>
            <w:shd w:val="clear" w:color="auto" w:fill="auto"/>
            <w:tcMar>
              <w:left w:w="0" w:type="dxa"/>
              <w:right w:w="0" w:type="dxa"/>
            </w:tcMar>
            <w:vAlign w:val="bottom"/>
          </w:tcPr>
          <w:p w14:paraId="2C56BD5B" w14:textId="77777777" w:rsidR="0086199B" w:rsidRDefault="0086199B" w:rsidP="00E920FD">
            <w:pPr>
              <w:spacing w:line="240" w:lineRule="auto"/>
              <w:rPr>
                <w:color w:val="000000"/>
                <w:sz w:val="16"/>
                <w:szCs w:val="16"/>
              </w:rPr>
            </w:pPr>
            <w:r>
              <w:rPr>
                <w:color w:val="000000"/>
                <w:sz w:val="16"/>
                <w:szCs w:val="16"/>
              </w:rPr>
              <w:t>JP 10 YEAR DS</w:t>
            </w:r>
          </w:p>
        </w:tc>
        <w:tc>
          <w:tcPr>
            <w:tcW w:w="815" w:type="dxa"/>
            <w:tcBorders>
              <w:top w:val="single" w:sz="4" w:space="0" w:color="000000"/>
              <w:left w:val="nil"/>
              <w:bottom w:val="single" w:sz="4" w:space="0" w:color="000000"/>
              <w:right w:val="nil"/>
            </w:tcBorders>
            <w:shd w:val="clear" w:color="auto" w:fill="auto"/>
            <w:tcMar>
              <w:left w:w="0" w:type="dxa"/>
              <w:right w:w="0" w:type="dxa"/>
            </w:tcMar>
            <w:vAlign w:val="bottom"/>
          </w:tcPr>
          <w:p w14:paraId="16AB289A" w14:textId="77777777" w:rsidR="0086199B" w:rsidRDefault="0086199B" w:rsidP="00E920FD">
            <w:pPr>
              <w:spacing w:line="240" w:lineRule="auto"/>
              <w:rPr>
                <w:color w:val="000000"/>
                <w:sz w:val="16"/>
                <w:szCs w:val="16"/>
              </w:rPr>
            </w:pPr>
            <w:r>
              <w:rPr>
                <w:color w:val="000000"/>
                <w:sz w:val="16"/>
                <w:szCs w:val="16"/>
              </w:rPr>
              <w:t>BD 10 YEAR</w:t>
            </w:r>
          </w:p>
        </w:tc>
        <w:tc>
          <w:tcPr>
            <w:tcW w:w="1584" w:type="dxa"/>
            <w:tcBorders>
              <w:top w:val="single" w:sz="4" w:space="0" w:color="000000"/>
              <w:left w:val="nil"/>
              <w:bottom w:val="single" w:sz="4" w:space="0" w:color="000000"/>
              <w:right w:val="nil"/>
            </w:tcBorders>
            <w:shd w:val="clear" w:color="auto" w:fill="auto"/>
            <w:tcMar>
              <w:left w:w="0" w:type="dxa"/>
              <w:right w:w="0" w:type="dxa"/>
            </w:tcMar>
            <w:vAlign w:val="bottom"/>
          </w:tcPr>
          <w:p w14:paraId="3F414C93" w14:textId="77777777" w:rsidR="0086199B" w:rsidRDefault="0086199B" w:rsidP="00E920FD">
            <w:pPr>
              <w:spacing w:line="240" w:lineRule="auto"/>
              <w:rPr>
                <w:color w:val="000000"/>
                <w:sz w:val="16"/>
                <w:szCs w:val="16"/>
              </w:rPr>
            </w:pPr>
            <w:r>
              <w:rPr>
                <w:color w:val="000000"/>
                <w:sz w:val="16"/>
                <w:szCs w:val="16"/>
              </w:rPr>
              <w:t xml:space="preserve">EMU BENCHMARK 30 YR. </w:t>
            </w:r>
          </w:p>
        </w:tc>
        <w:tc>
          <w:tcPr>
            <w:tcW w:w="1373" w:type="dxa"/>
            <w:tcBorders>
              <w:top w:val="single" w:sz="4" w:space="0" w:color="000000"/>
              <w:left w:val="nil"/>
              <w:bottom w:val="single" w:sz="4" w:space="0" w:color="000000"/>
              <w:right w:val="nil"/>
            </w:tcBorders>
            <w:shd w:val="clear" w:color="auto" w:fill="auto"/>
            <w:tcMar>
              <w:left w:w="0" w:type="dxa"/>
              <w:right w:w="0" w:type="dxa"/>
            </w:tcMar>
            <w:vAlign w:val="bottom"/>
          </w:tcPr>
          <w:p w14:paraId="472378D2" w14:textId="77777777" w:rsidR="0086199B" w:rsidRDefault="0086199B" w:rsidP="00E920FD">
            <w:pPr>
              <w:spacing w:line="240" w:lineRule="auto"/>
              <w:rPr>
                <w:color w:val="000000"/>
                <w:sz w:val="16"/>
                <w:szCs w:val="16"/>
              </w:rPr>
            </w:pPr>
            <w:r>
              <w:rPr>
                <w:color w:val="000000"/>
                <w:sz w:val="16"/>
                <w:szCs w:val="16"/>
              </w:rPr>
              <w:t>EQUALLY WEIGHTED</w:t>
            </w:r>
          </w:p>
        </w:tc>
      </w:tr>
      <w:tr w:rsidR="0086199B" w14:paraId="4BDD93BD" w14:textId="77777777" w:rsidTr="0086199B">
        <w:tc>
          <w:tcPr>
            <w:tcW w:w="1584" w:type="dxa"/>
            <w:tcBorders>
              <w:top w:val="single" w:sz="4" w:space="0" w:color="000000"/>
              <w:left w:val="nil"/>
              <w:bottom w:val="nil"/>
              <w:right w:val="nil"/>
            </w:tcBorders>
            <w:shd w:val="clear" w:color="auto" w:fill="auto"/>
            <w:tcMar>
              <w:left w:w="0" w:type="dxa"/>
              <w:right w:w="0" w:type="dxa"/>
            </w:tcMar>
            <w:vAlign w:val="bottom"/>
          </w:tcPr>
          <w:p w14:paraId="21304102" w14:textId="77777777" w:rsidR="0086199B" w:rsidRDefault="0086199B" w:rsidP="00E920FD">
            <w:pPr>
              <w:spacing w:line="240" w:lineRule="auto"/>
              <w:rPr>
                <w:color w:val="000000"/>
                <w:sz w:val="16"/>
                <w:szCs w:val="16"/>
              </w:rPr>
            </w:pPr>
            <w:r>
              <w:rPr>
                <w:color w:val="000000"/>
                <w:sz w:val="16"/>
                <w:szCs w:val="16"/>
              </w:rPr>
              <w:t>MSCI EM U$</w:t>
            </w:r>
          </w:p>
        </w:tc>
        <w:tc>
          <w:tcPr>
            <w:tcW w:w="822" w:type="dxa"/>
            <w:tcBorders>
              <w:top w:val="single" w:sz="4" w:space="0" w:color="000000"/>
              <w:left w:val="nil"/>
              <w:bottom w:val="nil"/>
              <w:right w:val="nil"/>
            </w:tcBorders>
            <w:shd w:val="clear" w:color="auto" w:fill="auto"/>
            <w:tcMar>
              <w:left w:w="0" w:type="dxa"/>
              <w:right w:w="0" w:type="dxa"/>
            </w:tcMar>
            <w:vAlign w:val="bottom"/>
          </w:tcPr>
          <w:p w14:paraId="533AA1D9" w14:textId="77777777" w:rsidR="0086199B" w:rsidRDefault="0086199B" w:rsidP="00E920FD">
            <w:pPr>
              <w:spacing w:line="240" w:lineRule="auto"/>
              <w:jc w:val="right"/>
              <w:rPr>
                <w:color w:val="000000"/>
                <w:sz w:val="16"/>
                <w:szCs w:val="16"/>
              </w:rPr>
            </w:pPr>
            <w:r>
              <w:rPr>
                <w:color w:val="000000"/>
                <w:sz w:val="16"/>
                <w:szCs w:val="16"/>
              </w:rPr>
              <w:t>1</w:t>
            </w:r>
          </w:p>
        </w:tc>
        <w:tc>
          <w:tcPr>
            <w:tcW w:w="1290" w:type="dxa"/>
            <w:tcBorders>
              <w:top w:val="single" w:sz="4" w:space="0" w:color="000000"/>
              <w:left w:val="nil"/>
              <w:bottom w:val="nil"/>
              <w:right w:val="nil"/>
            </w:tcBorders>
            <w:shd w:val="clear" w:color="auto" w:fill="auto"/>
            <w:tcMar>
              <w:left w:w="0" w:type="dxa"/>
              <w:right w:w="0" w:type="dxa"/>
            </w:tcMar>
            <w:vAlign w:val="bottom"/>
          </w:tcPr>
          <w:p w14:paraId="0B5FDD8C" w14:textId="77777777" w:rsidR="0086199B" w:rsidRDefault="0086199B" w:rsidP="00E920FD">
            <w:pPr>
              <w:spacing w:line="240" w:lineRule="auto"/>
              <w:rPr>
                <w:color w:val="000000"/>
                <w:sz w:val="16"/>
                <w:szCs w:val="16"/>
              </w:rPr>
            </w:pPr>
            <w:r>
              <w:rPr>
                <w:color w:val="000000"/>
                <w:sz w:val="16"/>
                <w:szCs w:val="16"/>
              </w:rPr>
              <w:t> </w:t>
            </w:r>
          </w:p>
        </w:tc>
        <w:tc>
          <w:tcPr>
            <w:tcW w:w="1353" w:type="dxa"/>
            <w:tcBorders>
              <w:top w:val="single" w:sz="4" w:space="0" w:color="000000"/>
              <w:left w:val="nil"/>
              <w:bottom w:val="nil"/>
              <w:right w:val="nil"/>
            </w:tcBorders>
            <w:shd w:val="clear" w:color="auto" w:fill="auto"/>
            <w:tcMar>
              <w:left w:w="0" w:type="dxa"/>
              <w:right w:w="0" w:type="dxa"/>
            </w:tcMar>
            <w:vAlign w:val="bottom"/>
          </w:tcPr>
          <w:p w14:paraId="77C303EC" w14:textId="77777777" w:rsidR="0086199B" w:rsidRDefault="0086199B" w:rsidP="00E920FD">
            <w:pPr>
              <w:spacing w:line="240" w:lineRule="auto"/>
              <w:rPr>
                <w:color w:val="000000"/>
                <w:sz w:val="16"/>
                <w:szCs w:val="16"/>
              </w:rPr>
            </w:pPr>
            <w:r>
              <w:rPr>
                <w:color w:val="000000"/>
                <w:sz w:val="16"/>
                <w:szCs w:val="16"/>
              </w:rPr>
              <w:t> </w:t>
            </w:r>
          </w:p>
        </w:tc>
        <w:tc>
          <w:tcPr>
            <w:tcW w:w="1319" w:type="dxa"/>
            <w:tcBorders>
              <w:top w:val="single" w:sz="4" w:space="0" w:color="000000"/>
              <w:left w:val="nil"/>
              <w:bottom w:val="nil"/>
              <w:right w:val="nil"/>
            </w:tcBorders>
            <w:shd w:val="clear" w:color="auto" w:fill="auto"/>
            <w:tcMar>
              <w:left w:w="0" w:type="dxa"/>
              <w:right w:w="0" w:type="dxa"/>
            </w:tcMar>
            <w:vAlign w:val="bottom"/>
          </w:tcPr>
          <w:p w14:paraId="0F7A5A31" w14:textId="77777777" w:rsidR="0086199B" w:rsidRDefault="0086199B" w:rsidP="00E920FD">
            <w:pPr>
              <w:spacing w:line="240" w:lineRule="auto"/>
              <w:rPr>
                <w:color w:val="000000"/>
                <w:sz w:val="16"/>
                <w:szCs w:val="16"/>
              </w:rPr>
            </w:pPr>
            <w:r>
              <w:rPr>
                <w:color w:val="000000"/>
                <w:sz w:val="16"/>
                <w:szCs w:val="16"/>
              </w:rPr>
              <w:t> </w:t>
            </w:r>
          </w:p>
        </w:tc>
        <w:tc>
          <w:tcPr>
            <w:tcW w:w="511" w:type="dxa"/>
            <w:tcBorders>
              <w:top w:val="single" w:sz="4" w:space="0" w:color="000000"/>
              <w:left w:val="nil"/>
              <w:bottom w:val="nil"/>
              <w:right w:val="nil"/>
            </w:tcBorders>
            <w:shd w:val="clear" w:color="auto" w:fill="auto"/>
            <w:tcMar>
              <w:left w:w="0" w:type="dxa"/>
              <w:right w:w="0" w:type="dxa"/>
            </w:tcMar>
            <w:vAlign w:val="bottom"/>
          </w:tcPr>
          <w:p w14:paraId="63E2BB2D" w14:textId="77777777" w:rsidR="0086199B" w:rsidRDefault="0086199B" w:rsidP="00E920FD">
            <w:pPr>
              <w:spacing w:line="240" w:lineRule="auto"/>
              <w:rPr>
                <w:color w:val="000000"/>
                <w:sz w:val="16"/>
                <w:szCs w:val="16"/>
              </w:rPr>
            </w:pPr>
            <w:r>
              <w:rPr>
                <w:color w:val="000000"/>
                <w:sz w:val="16"/>
                <w:szCs w:val="16"/>
              </w:rPr>
              <w:t> </w:t>
            </w:r>
          </w:p>
        </w:tc>
        <w:tc>
          <w:tcPr>
            <w:tcW w:w="885" w:type="dxa"/>
            <w:tcBorders>
              <w:top w:val="single" w:sz="4" w:space="0" w:color="000000"/>
              <w:left w:val="nil"/>
              <w:bottom w:val="nil"/>
              <w:right w:val="nil"/>
            </w:tcBorders>
            <w:shd w:val="clear" w:color="auto" w:fill="auto"/>
            <w:tcMar>
              <w:left w:w="0" w:type="dxa"/>
              <w:right w:w="0" w:type="dxa"/>
            </w:tcMar>
            <w:vAlign w:val="bottom"/>
          </w:tcPr>
          <w:p w14:paraId="0C33A217" w14:textId="77777777" w:rsidR="0086199B" w:rsidRDefault="0086199B" w:rsidP="00E920FD">
            <w:pPr>
              <w:spacing w:line="240" w:lineRule="auto"/>
              <w:rPr>
                <w:color w:val="000000"/>
                <w:sz w:val="16"/>
                <w:szCs w:val="16"/>
              </w:rPr>
            </w:pPr>
            <w:r>
              <w:rPr>
                <w:color w:val="000000"/>
                <w:sz w:val="16"/>
                <w:szCs w:val="16"/>
              </w:rPr>
              <w:t> </w:t>
            </w:r>
          </w:p>
        </w:tc>
        <w:tc>
          <w:tcPr>
            <w:tcW w:w="942" w:type="dxa"/>
            <w:tcBorders>
              <w:top w:val="single" w:sz="4" w:space="0" w:color="000000"/>
              <w:left w:val="nil"/>
              <w:bottom w:val="nil"/>
              <w:right w:val="nil"/>
            </w:tcBorders>
            <w:shd w:val="clear" w:color="auto" w:fill="auto"/>
            <w:tcMar>
              <w:left w:w="0" w:type="dxa"/>
              <w:right w:w="0" w:type="dxa"/>
            </w:tcMar>
            <w:vAlign w:val="bottom"/>
          </w:tcPr>
          <w:p w14:paraId="33DDFFAF" w14:textId="77777777" w:rsidR="0086199B" w:rsidRDefault="0086199B" w:rsidP="00E920FD">
            <w:pPr>
              <w:spacing w:line="240" w:lineRule="auto"/>
              <w:rPr>
                <w:color w:val="000000"/>
                <w:sz w:val="16"/>
                <w:szCs w:val="16"/>
              </w:rPr>
            </w:pPr>
            <w:r>
              <w:rPr>
                <w:color w:val="000000"/>
                <w:sz w:val="16"/>
                <w:szCs w:val="16"/>
              </w:rPr>
              <w:t> </w:t>
            </w:r>
          </w:p>
        </w:tc>
        <w:tc>
          <w:tcPr>
            <w:tcW w:w="832" w:type="dxa"/>
            <w:tcBorders>
              <w:top w:val="single" w:sz="4" w:space="0" w:color="000000"/>
              <w:left w:val="nil"/>
              <w:bottom w:val="nil"/>
              <w:right w:val="nil"/>
            </w:tcBorders>
            <w:shd w:val="clear" w:color="auto" w:fill="auto"/>
            <w:tcMar>
              <w:left w:w="0" w:type="dxa"/>
              <w:right w:w="0" w:type="dxa"/>
            </w:tcMar>
            <w:vAlign w:val="bottom"/>
          </w:tcPr>
          <w:p w14:paraId="66A6A04F" w14:textId="77777777" w:rsidR="0086199B" w:rsidRDefault="0086199B" w:rsidP="00E920FD">
            <w:pPr>
              <w:spacing w:line="240" w:lineRule="auto"/>
              <w:rPr>
                <w:color w:val="000000"/>
                <w:sz w:val="16"/>
                <w:szCs w:val="16"/>
              </w:rPr>
            </w:pPr>
            <w:r>
              <w:rPr>
                <w:color w:val="000000"/>
                <w:sz w:val="16"/>
                <w:szCs w:val="16"/>
              </w:rPr>
              <w:t> </w:t>
            </w:r>
          </w:p>
        </w:tc>
        <w:tc>
          <w:tcPr>
            <w:tcW w:w="976" w:type="dxa"/>
            <w:tcBorders>
              <w:top w:val="single" w:sz="4" w:space="0" w:color="000000"/>
              <w:left w:val="nil"/>
              <w:bottom w:val="nil"/>
              <w:right w:val="nil"/>
            </w:tcBorders>
            <w:shd w:val="clear" w:color="auto" w:fill="auto"/>
            <w:tcMar>
              <w:left w:w="0" w:type="dxa"/>
              <w:right w:w="0" w:type="dxa"/>
            </w:tcMar>
            <w:vAlign w:val="bottom"/>
          </w:tcPr>
          <w:p w14:paraId="2160D855" w14:textId="77777777" w:rsidR="0086199B" w:rsidRDefault="0086199B" w:rsidP="00E920FD">
            <w:pPr>
              <w:spacing w:line="240" w:lineRule="auto"/>
              <w:rPr>
                <w:color w:val="000000"/>
                <w:sz w:val="16"/>
                <w:szCs w:val="16"/>
              </w:rPr>
            </w:pPr>
            <w:r>
              <w:rPr>
                <w:color w:val="000000"/>
                <w:sz w:val="16"/>
                <w:szCs w:val="16"/>
              </w:rPr>
              <w:t> </w:t>
            </w:r>
          </w:p>
        </w:tc>
        <w:tc>
          <w:tcPr>
            <w:tcW w:w="815" w:type="dxa"/>
            <w:tcBorders>
              <w:top w:val="single" w:sz="4" w:space="0" w:color="000000"/>
              <w:left w:val="nil"/>
              <w:bottom w:val="nil"/>
              <w:right w:val="nil"/>
            </w:tcBorders>
            <w:shd w:val="clear" w:color="auto" w:fill="auto"/>
            <w:tcMar>
              <w:left w:w="0" w:type="dxa"/>
              <w:right w:w="0" w:type="dxa"/>
            </w:tcMar>
            <w:vAlign w:val="bottom"/>
          </w:tcPr>
          <w:p w14:paraId="1B58025B" w14:textId="77777777" w:rsidR="0086199B" w:rsidRDefault="0086199B" w:rsidP="00E920FD">
            <w:pPr>
              <w:spacing w:line="240" w:lineRule="auto"/>
              <w:rPr>
                <w:color w:val="000000"/>
                <w:sz w:val="16"/>
                <w:szCs w:val="16"/>
              </w:rPr>
            </w:pPr>
            <w:r>
              <w:rPr>
                <w:color w:val="000000"/>
                <w:sz w:val="16"/>
                <w:szCs w:val="16"/>
              </w:rPr>
              <w:t> </w:t>
            </w:r>
          </w:p>
        </w:tc>
        <w:tc>
          <w:tcPr>
            <w:tcW w:w="1584" w:type="dxa"/>
            <w:tcBorders>
              <w:top w:val="single" w:sz="4" w:space="0" w:color="000000"/>
              <w:left w:val="nil"/>
              <w:bottom w:val="nil"/>
              <w:right w:val="nil"/>
            </w:tcBorders>
            <w:shd w:val="clear" w:color="auto" w:fill="auto"/>
            <w:tcMar>
              <w:left w:w="0" w:type="dxa"/>
              <w:right w:w="0" w:type="dxa"/>
            </w:tcMar>
            <w:vAlign w:val="bottom"/>
          </w:tcPr>
          <w:p w14:paraId="1A5F2FDB" w14:textId="77777777" w:rsidR="0086199B" w:rsidRDefault="0086199B" w:rsidP="00E920FD">
            <w:pPr>
              <w:spacing w:line="240" w:lineRule="auto"/>
              <w:rPr>
                <w:color w:val="000000"/>
                <w:sz w:val="16"/>
                <w:szCs w:val="16"/>
              </w:rPr>
            </w:pPr>
            <w:r>
              <w:rPr>
                <w:color w:val="000000"/>
                <w:sz w:val="16"/>
                <w:szCs w:val="16"/>
              </w:rPr>
              <w:t> </w:t>
            </w:r>
          </w:p>
        </w:tc>
        <w:tc>
          <w:tcPr>
            <w:tcW w:w="1373" w:type="dxa"/>
            <w:tcBorders>
              <w:top w:val="single" w:sz="4" w:space="0" w:color="000000"/>
              <w:left w:val="nil"/>
              <w:bottom w:val="nil"/>
              <w:right w:val="nil"/>
            </w:tcBorders>
            <w:shd w:val="clear" w:color="auto" w:fill="auto"/>
            <w:tcMar>
              <w:left w:w="0" w:type="dxa"/>
              <w:right w:w="0" w:type="dxa"/>
            </w:tcMar>
            <w:vAlign w:val="bottom"/>
          </w:tcPr>
          <w:p w14:paraId="50BBB362" w14:textId="77777777" w:rsidR="0086199B" w:rsidRDefault="0086199B" w:rsidP="00E920FD">
            <w:pPr>
              <w:spacing w:line="240" w:lineRule="auto"/>
              <w:rPr>
                <w:color w:val="000000"/>
                <w:sz w:val="16"/>
                <w:szCs w:val="16"/>
              </w:rPr>
            </w:pPr>
            <w:r>
              <w:rPr>
                <w:color w:val="000000"/>
                <w:sz w:val="16"/>
                <w:szCs w:val="16"/>
              </w:rPr>
              <w:t> </w:t>
            </w:r>
          </w:p>
        </w:tc>
      </w:tr>
      <w:tr w:rsidR="0086199B" w14:paraId="3F4AE9A4" w14:textId="77777777" w:rsidTr="0086199B">
        <w:tc>
          <w:tcPr>
            <w:tcW w:w="1584" w:type="dxa"/>
            <w:tcBorders>
              <w:top w:val="nil"/>
              <w:left w:val="nil"/>
              <w:bottom w:val="nil"/>
              <w:right w:val="nil"/>
            </w:tcBorders>
            <w:shd w:val="clear" w:color="auto" w:fill="auto"/>
            <w:tcMar>
              <w:left w:w="0" w:type="dxa"/>
              <w:right w:w="0" w:type="dxa"/>
            </w:tcMar>
            <w:vAlign w:val="bottom"/>
          </w:tcPr>
          <w:p w14:paraId="0E798B09" w14:textId="77777777" w:rsidR="0086199B" w:rsidRDefault="0086199B" w:rsidP="00E920FD">
            <w:pPr>
              <w:spacing w:line="240" w:lineRule="auto"/>
              <w:rPr>
                <w:color w:val="000000"/>
                <w:sz w:val="16"/>
                <w:szCs w:val="16"/>
              </w:rPr>
            </w:pPr>
            <w:r>
              <w:rPr>
                <w:color w:val="000000"/>
                <w:sz w:val="16"/>
                <w:szCs w:val="16"/>
              </w:rPr>
              <w:t>S&amp;P 500 COMPOSITE</w:t>
            </w:r>
          </w:p>
        </w:tc>
        <w:tc>
          <w:tcPr>
            <w:tcW w:w="822" w:type="dxa"/>
            <w:tcBorders>
              <w:top w:val="nil"/>
              <w:left w:val="nil"/>
              <w:bottom w:val="nil"/>
              <w:right w:val="nil"/>
            </w:tcBorders>
            <w:shd w:val="clear" w:color="auto" w:fill="auto"/>
            <w:tcMar>
              <w:left w:w="0" w:type="dxa"/>
              <w:right w:w="0" w:type="dxa"/>
            </w:tcMar>
            <w:vAlign w:val="bottom"/>
          </w:tcPr>
          <w:p w14:paraId="67D795C9" w14:textId="77777777" w:rsidR="0086199B" w:rsidRDefault="0086199B" w:rsidP="00E920FD">
            <w:pPr>
              <w:spacing w:line="240" w:lineRule="auto"/>
              <w:jc w:val="right"/>
              <w:rPr>
                <w:color w:val="000000"/>
                <w:sz w:val="16"/>
                <w:szCs w:val="16"/>
              </w:rPr>
            </w:pPr>
            <w:r>
              <w:rPr>
                <w:color w:val="000000"/>
                <w:sz w:val="16"/>
                <w:szCs w:val="16"/>
              </w:rPr>
              <w:t>0.7541</w:t>
            </w:r>
          </w:p>
        </w:tc>
        <w:tc>
          <w:tcPr>
            <w:tcW w:w="1290" w:type="dxa"/>
            <w:tcBorders>
              <w:top w:val="nil"/>
              <w:left w:val="nil"/>
              <w:bottom w:val="nil"/>
              <w:right w:val="nil"/>
            </w:tcBorders>
            <w:shd w:val="clear" w:color="auto" w:fill="auto"/>
            <w:tcMar>
              <w:left w:w="0" w:type="dxa"/>
              <w:right w:w="0" w:type="dxa"/>
            </w:tcMar>
            <w:vAlign w:val="bottom"/>
          </w:tcPr>
          <w:p w14:paraId="549A1EBA" w14:textId="77777777" w:rsidR="0086199B" w:rsidRDefault="0086199B" w:rsidP="00E920FD">
            <w:pPr>
              <w:spacing w:line="240" w:lineRule="auto"/>
              <w:jc w:val="right"/>
              <w:rPr>
                <w:color w:val="000000"/>
                <w:sz w:val="16"/>
                <w:szCs w:val="16"/>
              </w:rPr>
            </w:pPr>
            <w:r>
              <w:rPr>
                <w:color w:val="000000"/>
                <w:sz w:val="16"/>
                <w:szCs w:val="16"/>
              </w:rPr>
              <w:t>1</w:t>
            </w:r>
          </w:p>
        </w:tc>
        <w:tc>
          <w:tcPr>
            <w:tcW w:w="1353" w:type="dxa"/>
            <w:tcBorders>
              <w:top w:val="nil"/>
              <w:left w:val="nil"/>
              <w:bottom w:val="nil"/>
              <w:right w:val="nil"/>
            </w:tcBorders>
            <w:shd w:val="clear" w:color="auto" w:fill="auto"/>
            <w:tcMar>
              <w:left w:w="0" w:type="dxa"/>
              <w:right w:w="0" w:type="dxa"/>
            </w:tcMar>
            <w:vAlign w:val="bottom"/>
          </w:tcPr>
          <w:p w14:paraId="3799B630" w14:textId="77777777" w:rsidR="0086199B" w:rsidRDefault="0086199B" w:rsidP="00E920FD">
            <w:pPr>
              <w:spacing w:line="240" w:lineRule="auto"/>
              <w:jc w:val="right"/>
              <w:rPr>
                <w:color w:val="000000"/>
                <w:sz w:val="16"/>
                <w:szCs w:val="16"/>
              </w:rPr>
            </w:pPr>
          </w:p>
        </w:tc>
        <w:tc>
          <w:tcPr>
            <w:tcW w:w="1319" w:type="dxa"/>
            <w:tcBorders>
              <w:top w:val="nil"/>
              <w:left w:val="nil"/>
              <w:bottom w:val="nil"/>
              <w:right w:val="nil"/>
            </w:tcBorders>
            <w:shd w:val="clear" w:color="auto" w:fill="auto"/>
            <w:tcMar>
              <w:left w:w="0" w:type="dxa"/>
              <w:right w:w="0" w:type="dxa"/>
            </w:tcMar>
            <w:vAlign w:val="bottom"/>
          </w:tcPr>
          <w:p w14:paraId="1EEF2981" w14:textId="77777777" w:rsidR="0086199B" w:rsidRDefault="0086199B" w:rsidP="00E920FD">
            <w:pPr>
              <w:spacing w:line="240" w:lineRule="auto"/>
              <w:rPr>
                <w:sz w:val="16"/>
                <w:szCs w:val="16"/>
              </w:rPr>
            </w:pPr>
          </w:p>
        </w:tc>
        <w:tc>
          <w:tcPr>
            <w:tcW w:w="511" w:type="dxa"/>
            <w:tcBorders>
              <w:top w:val="nil"/>
              <w:left w:val="nil"/>
              <w:bottom w:val="nil"/>
              <w:right w:val="nil"/>
            </w:tcBorders>
            <w:shd w:val="clear" w:color="auto" w:fill="auto"/>
            <w:tcMar>
              <w:left w:w="0" w:type="dxa"/>
              <w:right w:w="0" w:type="dxa"/>
            </w:tcMar>
            <w:vAlign w:val="bottom"/>
          </w:tcPr>
          <w:p w14:paraId="5817FA13" w14:textId="77777777" w:rsidR="0086199B" w:rsidRDefault="0086199B" w:rsidP="00E920FD">
            <w:pPr>
              <w:spacing w:line="240" w:lineRule="auto"/>
              <w:rPr>
                <w:sz w:val="16"/>
                <w:szCs w:val="16"/>
              </w:rPr>
            </w:pPr>
          </w:p>
        </w:tc>
        <w:tc>
          <w:tcPr>
            <w:tcW w:w="885" w:type="dxa"/>
            <w:tcBorders>
              <w:top w:val="nil"/>
              <w:left w:val="nil"/>
              <w:bottom w:val="nil"/>
              <w:right w:val="nil"/>
            </w:tcBorders>
            <w:shd w:val="clear" w:color="auto" w:fill="auto"/>
            <w:tcMar>
              <w:left w:w="0" w:type="dxa"/>
              <w:right w:w="0" w:type="dxa"/>
            </w:tcMar>
            <w:vAlign w:val="bottom"/>
          </w:tcPr>
          <w:p w14:paraId="2AE19E4B" w14:textId="77777777" w:rsidR="0086199B" w:rsidRDefault="0086199B" w:rsidP="00E920FD">
            <w:pPr>
              <w:spacing w:line="240" w:lineRule="auto"/>
              <w:rPr>
                <w:sz w:val="16"/>
                <w:szCs w:val="16"/>
              </w:rPr>
            </w:pPr>
          </w:p>
        </w:tc>
        <w:tc>
          <w:tcPr>
            <w:tcW w:w="942" w:type="dxa"/>
            <w:tcBorders>
              <w:top w:val="nil"/>
              <w:left w:val="nil"/>
              <w:bottom w:val="nil"/>
              <w:right w:val="nil"/>
            </w:tcBorders>
            <w:shd w:val="clear" w:color="auto" w:fill="auto"/>
            <w:tcMar>
              <w:left w:w="0" w:type="dxa"/>
              <w:right w:w="0" w:type="dxa"/>
            </w:tcMar>
            <w:vAlign w:val="bottom"/>
          </w:tcPr>
          <w:p w14:paraId="2C827299" w14:textId="77777777" w:rsidR="0086199B" w:rsidRDefault="0086199B" w:rsidP="00E920FD">
            <w:pPr>
              <w:spacing w:line="240" w:lineRule="auto"/>
              <w:rPr>
                <w:sz w:val="16"/>
                <w:szCs w:val="16"/>
              </w:rPr>
            </w:pPr>
          </w:p>
        </w:tc>
        <w:tc>
          <w:tcPr>
            <w:tcW w:w="832" w:type="dxa"/>
            <w:tcBorders>
              <w:top w:val="nil"/>
              <w:left w:val="nil"/>
              <w:bottom w:val="nil"/>
              <w:right w:val="nil"/>
            </w:tcBorders>
            <w:shd w:val="clear" w:color="auto" w:fill="auto"/>
            <w:tcMar>
              <w:left w:w="0" w:type="dxa"/>
              <w:right w:w="0" w:type="dxa"/>
            </w:tcMar>
            <w:vAlign w:val="bottom"/>
          </w:tcPr>
          <w:p w14:paraId="237318C6" w14:textId="77777777" w:rsidR="0086199B" w:rsidRDefault="0086199B" w:rsidP="00E920FD">
            <w:pPr>
              <w:spacing w:line="240" w:lineRule="auto"/>
              <w:rPr>
                <w:sz w:val="16"/>
                <w:szCs w:val="16"/>
              </w:rPr>
            </w:pPr>
          </w:p>
        </w:tc>
        <w:tc>
          <w:tcPr>
            <w:tcW w:w="976" w:type="dxa"/>
            <w:tcBorders>
              <w:top w:val="nil"/>
              <w:left w:val="nil"/>
              <w:bottom w:val="nil"/>
              <w:right w:val="nil"/>
            </w:tcBorders>
            <w:shd w:val="clear" w:color="auto" w:fill="auto"/>
            <w:tcMar>
              <w:left w:w="0" w:type="dxa"/>
              <w:right w:w="0" w:type="dxa"/>
            </w:tcMar>
            <w:vAlign w:val="bottom"/>
          </w:tcPr>
          <w:p w14:paraId="118A1875" w14:textId="77777777" w:rsidR="0086199B" w:rsidRDefault="0086199B" w:rsidP="00E920FD">
            <w:pPr>
              <w:spacing w:line="240" w:lineRule="auto"/>
              <w:rPr>
                <w:sz w:val="16"/>
                <w:szCs w:val="16"/>
              </w:rPr>
            </w:pPr>
          </w:p>
        </w:tc>
        <w:tc>
          <w:tcPr>
            <w:tcW w:w="815" w:type="dxa"/>
            <w:tcBorders>
              <w:top w:val="nil"/>
              <w:left w:val="nil"/>
              <w:bottom w:val="nil"/>
              <w:right w:val="nil"/>
            </w:tcBorders>
            <w:shd w:val="clear" w:color="auto" w:fill="auto"/>
            <w:tcMar>
              <w:left w:w="0" w:type="dxa"/>
              <w:right w:w="0" w:type="dxa"/>
            </w:tcMar>
            <w:vAlign w:val="bottom"/>
          </w:tcPr>
          <w:p w14:paraId="79D900A4" w14:textId="77777777" w:rsidR="0086199B" w:rsidRDefault="0086199B" w:rsidP="00E920FD">
            <w:pPr>
              <w:spacing w:line="240" w:lineRule="auto"/>
              <w:rPr>
                <w:sz w:val="16"/>
                <w:szCs w:val="16"/>
              </w:rPr>
            </w:pPr>
          </w:p>
        </w:tc>
        <w:tc>
          <w:tcPr>
            <w:tcW w:w="1584" w:type="dxa"/>
            <w:tcBorders>
              <w:top w:val="nil"/>
              <w:left w:val="nil"/>
              <w:bottom w:val="nil"/>
              <w:right w:val="nil"/>
            </w:tcBorders>
            <w:shd w:val="clear" w:color="auto" w:fill="auto"/>
            <w:tcMar>
              <w:left w:w="0" w:type="dxa"/>
              <w:right w:w="0" w:type="dxa"/>
            </w:tcMar>
            <w:vAlign w:val="bottom"/>
          </w:tcPr>
          <w:p w14:paraId="14FA8001" w14:textId="77777777" w:rsidR="0086199B" w:rsidRDefault="0086199B" w:rsidP="00E920FD">
            <w:pPr>
              <w:spacing w:line="240" w:lineRule="auto"/>
              <w:rPr>
                <w:sz w:val="16"/>
                <w:szCs w:val="16"/>
              </w:rPr>
            </w:pPr>
          </w:p>
        </w:tc>
        <w:tc>
          <w:tcPr>
            <w:tcW w:w="1373" w:type="dxa"/>
            <w:tcBorders>
              <w:top w:val="nil"/>
              <w:left w:val="nil"/>
              <w:bottom w:val="nil"/>
              <w:right w:val="nil"/>
            </w:tcBorders>
            <w:shd w:val="clear" w:color="auto" w:fill="auto"/>
            <w:tcMar>
              <w:left w:w="0" w:type="dxa"/>
              <w:right w:w="0" w:type="dxa"/>
            </w:tcMar>
            <w:vAlign w:val="bottom"/>
          </w:tcPr>
          <w:p w14:paraId="690D538B" w14:textId="77777777" w:rsidR="0086199B" w:rsidRDefault="0086199B" w:rsidP="00E920FD">
            <w:pPr>
              <w:spacing w:line="240" w:lineRule="auto"/>
              <w:rPr>
                <w:sz w:val="16"/>
                <w:szCs w:val="16"/>
              </w:rPr>
            </w:pPr>
          </w:p>
        </w:tc>
      </w:tr>
      <w:tr w:rsidR="0086199B" w14:paraId="141B578B" w14:textId="77777777" w:rsidTr="0086199B">
        <w:tc>
          <w:tcPr>
            <w:tcW w:w="1584" w:type="dxa"/>
            <w:tcBorders>
              <w:top w:val="nil"/>
              <w:left w:val="nil"/>
              <w:bottom w:val="nil"/>
              <w:right w:val="nil"/>
            </w:tcBorders>
            <w:shd w:val="clear" w:color="auto" w:fill="auto"/>
            <w:tcMar>
              <w:left w:w="0" w:type="dxa"/>
              <w:right w:w="0" w:type="dxa"/>
            </w:tcMar>
            <w:vAlign w:val="bottom"/>
          </w:tcPr>
          <w:p w14:paraId="37F212DE" w14:textId="77777777" w:rsidR="0086199B" w:rsidRDefault="0086199B" w:rsidP="00E920FD">
            <w:pPr>
              <w:spacing w:line="240" w:lineRule="auto"/>
              <w:rPr>
                <w:color w:val="000000"/>
                <w:sz w:val="16"/>
                <w:szCs w:val="16"/>
              </w:rPr>
            </w:pPr>
            <w:r>
              <w:rPr>
                <w:color w:val="000000"/>
                <w:sz w:val="16"/>
                <w:szCs w:val="16"/>
              </w:rPr>
              <w:t>STOXX EUROPE 600 E</w:t>
            </w:r>
          </w:p>
        </w:tc>
        <w:tc>
          <w:tcPr>
            <w:tcW w:w="822" w:type="dxa"/>
            <w:tcBorders>
              <w:top w:val="nil"/>
              <w:left w:val="nil"/>
              <w:bottom w:val="nil"/>
              <w:right w:val="nil"/>
            </w:tcBorders>
            <w:shd w:val="clear" w:color="auto" w:fill="auto"/>
            <w:tcMar>
              <w:left w:w="0" w:type="dxa"/>
              <w:right w:w="0" w:type="dxa"/>
            </w:tcMar>
            <w:vAlign w:val="bottom"/>
          </w:tcPr>
          <w:p w14:paraId="5CCAA3C4" w14:textId="77777777" w:rsidR="0086199B" w:rsidRDefault="0086199B" w:rsidP="00E920FD">
            <w:pPr>
              <w:spacing w:line="240" w:lineRule="auto"/>
              <w:jc w:val="right"/>
              <w:rPr>
                <w:color w:val="000000"/>
                <w:sz w:val="16"/>
                <w:szCs w:val="16"/>
              </w:rPr>
            </w:pPr>
            <w:r>
              <w:rPr>
                <w:color w:val="000000"/>
                <w:sz w:val="16"/>
                <w:szCs w:val="16"/>
              </w:rPr>
              <w:t>0.7204</w:t>
            </w:r>
          </w:p>
        </w:tc>
        <w:tc>
          <w:tcPr>
            <w:tcW w:w="1290" w:type="dxa"/>
            <w:tcBorders>
              <w:top w:val="nil"/>
              <w:left w:val="nil"/>
              <w:bottom w:val="nil"/>
              <w:right w:val="nil"/>
            </w:tcBorders>
            <w:shd w:val="clear" w:color="auto" w:fill="auto"/>
            <w:tcMar>
              <w:left w:w="0" w:type="dxa"/>
              <w:right w:w="0" w:type="dxa"/>
            </w:tcMar>
            <w:vAlign w:val="bottom"/>
          </w:tcPr>
          <w:p w14:paraId="64F97D3A" w14:textId="77777777" w:rsidR="0086199B" w:rsidRDefault="0086199B" w:rsidP="00E920FD">
            <w:pPr>
              <w:spacing w:line="240" w:lineRule="auto"/>
              <w:jc w:val="right"/>
              <w:rPr>
                <w:color w:val="000000"/>
                <w:sz w:val="16"/>
                <w:szCs w:val="16"/>
              </w:rPr>
            </w:pPr>
            <w:r>
              <w:rPr>
                <w:color w:val="000000"/>
                <w:sz w:val="16"/>
                <w:szCs w:val="16"/>
              </w:rPr>
              <w:t>0.8482</w:t>
            </w:r>
          </w:p>
        </w:tc>
        <w:tc>
          <w:tcPr>
            <w:tcW w:w="1353" w:type="dxa"/>
            <w:tcBorders>
              <w:top w:val="nil"/>
              <w:left w:val="nil"/>
              <w:bottom w:val="nil"/>
              <w:right w:val="nil"/>
            </w:tcBorders>
            <w:shd w:val="clear" w:color="auto" w:fill="auto"/>
            <w:tcMar>
              <w:left w:w="0" w:type="dxa"/>
              <w:right w:w="0" w:type="dxa"/>
            </w:tcMar>
            <w:vAlign w:val="bottom"/>
          </w:tcPr>
          <w:p w14:paraId="524610E8" w14:textId="77777777" w:rsidR="0086199B" w:rsidRDefault="0086199B" w:rsidP="00E920FD">
            <w:pPr>
              <w:spacing w:line="240" w:lineRule="auto"/>
              <w:jc w:val="right"/>
              <w:rPr>
                <w:color w:val="000000"/>
                <w:sz w:val="16"/>
                <w:szCs w:val="16"/>
              </w:rPr>
            </w:pPr>
            <w:r>
              <w:rPr>
                <w:color w:val="000000"/>
                <w:sz w:val="16"/>
                <w:szCs w:val="16"/>
              </w:rPr>
              <w:t>1</w:t>
            </w:r>
          </w:p>
        </w:tc>
        <w:tc>
          <w:tcPr>
            <w:tcW w:w="1319" w:type="dxa"/>
            <w:tcBorders>
              <w:top w:val="nil"/>
              <w:left w:val="nil"/>
              <w:bottom w:val="nil"/>
              <w:right w:val="nil"/>
            </w:tcBorders>
            <w:shd w:val="clear" w:color="auto" w:fill="auto"/>
            <w:tcMar>
              <w:left w:w="0" w:type="dxa"/>
              <w:right w:w="0" w:type="dxa"/>
            </w:tcMar>
            <w:vAlign w:val="bottom"/>
          </w:tcPr>
          <w:p w14:paraId="65037144" w14:textId="77777777" w:rsidR="0086199B" w:rsidRDefault="0086199B" w:rsidP="00E920FD">
            <w:pPr>
              <w:spacing w:line="240" w:lineRule="auto"/>
              <w:jc w:val="right"/>
              <w:rPr>
                <w:color w:val="000000"/>
                <w:sz w:val="16"/>
                <w:szCs w:val="16"/>
              </w:rPr>
            </w:pPr>
          </w:p>
        </w:tc>
        <w:tc>
          <w:tcPr>
            <w:tcW w:w="511" w:type="dxa"/>
            <w:tcBorders>
              <w:top w:val="nil"/>
              <w:left w:val="nil"/>
              <w:bottom w:val="nil"/>
              <w:right w:val="nil"/>
            </w:tcBorders>
            <w:shd w:val="clear" w:color="auto" w:fill="auto"/>
            <w:tcMar>
              <w:left w:w="0" w:type="dxa"/>
              <w:right w:w="0" w:type="dxa"/>
            </w:tcMar>
            <w:vAlign w:val="bottom"/>
          </w:tcPr>
          <w:p w14:paraId="501D2780" w14:textId="77777777" w:rsidR="0086199B" w:rsidRDefault="0086199B" w:rsidP="00E920FD">
            <w:pPr>
              <w:spacing w:line="240" w:lineRule="auto"/>
              <w:rPr>
                <w:sz w:val="16"/>
                <w:szCs w:val="16"/>
              </w:rPr>
            </w:pPr>
          </w:p>
        </w:tc>
        <w:tc>
          <w:tcPr>
            <w:tcW w:w="885" w:type="dxa"/>
            <w:tcBorders>
              <w:top w:val="nil"/>
              <w:left w:val="nil"/>
              <w:bottom w:val="nil"/>
              <w:right w:val="nil"/>
            </w:tcBorders>
            <w:shd w:val="clear" w:color="auto" w:fill="auto"/>
            <w:tcMar>
              <w:left w:w="0" w:type="dxa"/>
              <w:right w:w="0" w:type="dxa"/>
            </w:tcMar>
            <w:vAlign w:val="bottom"/>
          </w:tcPr>
          <w:p w14:paraId="098145A0" w14:textId="77777777" w:rsidR="0086199B" w:rsidRDefault="0086199B" w:rsidP="00E920FD">
            <w:pPr>
              <w:spacing w:line="240" w:lineRule="auto"/>
              <w:rPr>
                <w:sz w:val="16"/>
                <w:szCs w:val="16"/>
              </w:rPr>
            </w:pPr>
          </w:p>
        </w:tc>
        <w:tc>
          <w:tcPr>
            <w:tcW w:w="942" w:type="dxa"/>
            <w:tcBorders>
              <w:top w:val="nil"/>
              <w:left w:val="nil"/>
              <w:bottom w:val="nil"/>
              <w:right w:val="nil"/>
            </w:tcBorders>
            <w:shd w:val="clear" w:color="auto" w:fill="auto"/>
            <w:tcMar>
              <w:left w:w="0" w:type="dxa"/>
              <w:right w:w="0" w:type="dxa"/>
            </w:tcMar>
            <w:vAlign w:val="bottom"/>
          </w:tcPr>
          <w:p w14:paraId="3F58C2B9" w14:textId="77777777" w:rsidR="0086199B" w:rsidRDefault="0086199B" w:rsidP="00E920FD">
            <w:pPr>
              <w:spacing w:line="240" w:lineRule="auto"/>
              <w:rPr>
                <w:sz w:val="16"/>
                <w:szCs w:val="16"/>
              </w:rPr>
            </w:pPr>
          </w:p>
        </w:tc>
        <w:tc>
          <w:tcPr>
            <w:tcW w:w="832" w:type="dxa"/>
            <w:tcBorders>
              <w:top w:val="nil"/>
              <w:left w:val="nil"/>
              <w:bottom w:val="nil"/>
              <w:right w:val="nil"/>
            </w:tcBorders>
            <w:shd w:val="clear" w:color="auto" w:fill="auto"/>
            <w:tcMar>
              <w:left w:w="0" w:type="dxa"/>
              <w:right w:w="0" w:type="dxa"/>
            </w:tcMar>
            <w:vAlign w:val="bottom"/>
          </w:tcPr>
          <w:p w14:paraId="4B330481" w14:textId="77777777" w:rsidR="0086199B" w:rsidRDefault="0086199B" w:rsidP="00E920FD">
            <w:pPr>
              <w:spacing w:line="240" w:lineRule="auto"/>
              <w:rPr>
                <w:sz w:val="16"/>
                <w:szCs w:val="16"/>
              </w:rPr>
            </w:pPr>
          </w:p>
        </w:tc>
        <w:tc>
          <w:tcPr>
            <w:tcW w:w="976" w:type="dxa"/>
            <w:tcBorders>
              <w:top w:val="nil"/>
              <w:left w:val="nil"/>
              <w:bottom w:val="nil"/>
              <w:right w:val="nil"/>
            </w:tcBorders>
            <w:shd w:val="clear" w:color="auto" w:fill="auto"/>
            <w:tcMar>
              <w:left w:w="0" w:type="dxa"/>
              <w:right w:w="0" w:type="dxa"/>
            </w:tcMar>
            <w:vAlign w:val="bottom"/>
          </w:tcPr>
          <w:p w14:paraId="7F40A5C5" w14:textId="77777777" w:rsidR="0086199B" w:rsidRDefault="0086199B" w:rsidP="00E920FD">
            <w:pPr>
              <w:spacing w:line="240" w:lineRule="auto"/>
              <w:rPr>
                <w:sz w:val="16"/>
                <w:szCs w:val="16"/>
              </w:rPr>
            </w:pPr>
          </w:p>
        </w:tc>
        <w:tc>
          <w:tcPr>
            <w:tcW w:w="815" w:type="dxa"/>
            <w:tcBorders>
              <w:top w:val="nil"/>
              <w:left w:val="nil"/>
              <w:bottom w:val="nil"/>
              <w:right w:val="nil"/>
            </w:tcBorders>
            <w:shd w:val="clear" w:color="auto" w:fill="auto"/>
            <w:tcMar>
              <w:left w:w="0" w:type="dxa"/>
              <w:right w:w="0" w:type="dxa"/>
            </w:tcMar>
            <w:vAlign w:val="bottom"/>
          </w:tcPr>
          <w:p w14:paraId="6E247FC2" w14:textId="77777777" w:rsidR="0086199B" w:rsidRDefault="0086199B" w:rsidP="00E920FD">
            <w:pPr>
              <w:spacing w:line="240" w:lineRule="auto"/>
              <w:rPr>
                <w:sz w:val="16"/>
                <w:szCs w:val="16"/>
              </w:rPr>
            </w:pPr>
          </w:p>
        </w:tc>
        <w:tc>
          <w:tcPr>
            <w:tcW w:w="1584" w:type="dxa"/>
            <w:tcBorders>
              <w:top w:val="nil"/>
              <w:left w:val="nil"/>
              <w:bottom w:val="nil"/>
              <w:right w:val="nil"/>
            </w:tcBorders>
            <w:shd w:val="clear" w:color="auto" w:fill="auto"/>
            <w:tcMar>
              <w:left w:w="0" w:type="dxa"/>
              <w:right w:w="0" w:type="dxa"/>
            </w:tcMar>
            <w:vAlign w:val="bottom"/>
          </w:tcPr>
          <w:p w14:paraId="094625CC" w14:textId="77777777" w:rsidR="0086199B" w:rsidRDefault="0086199B" w:rsidP="00E920FD">
            <w:pPr>
              <w:spacing w:line="240" w:lineRule="auto"/>
              <w:rPr>
                <w:sz w:val="16"/>
                <w:szCs w:val="16"/>
              </w:rPr>
            </w:pPr>
          </w:p>
        </w:tc>
        <w:tc>
          <w:tcPr>
            <w:tcW w:w="1373" w:type="dxa"/>
            <w:tcBorders>
              <w:top w:val="nil"/>
              <w:left w:val="nil"/>
              <w:bottom w:val="nil"/>
              <w:right w:val="nil"/>
            </w:tcBorders>
            <w:shd w:val="clear" w:color="auto" w:fill="auto"/>
            <w:tcMar>
              <w:left w:w="0" w:type="dxa"/>
              <w:right w:w="0" w:type="dxa"/>
            </w:tcMar>
            <w:vAlign w:val="bottom"/>
          </w:tcPr>
          <w:p w14:paraId="6324C15F" w14:textId="77777777" w:rsidR="0086199B" w:rsidRDefault="0086199B" w:rsidP="00E920FD">
            <w:pPr>
              <w:spacing w:line="240" w:lineRule="auto"/>
              <w:rPr>
                <w:sz w:val="16"/>
                <w:szCs w:val="16"/>
              </w:rPr>
            </w:pPr>
          </w:p>
        </w:tc>
      </w:tr>
      <w:tr w:rsidR="0086199B" w14:paraId="52F3FA87" w14:textId="77777777" w:rsidTr="0086199B">
        <w:tc>
          <w:tcPr>
            <w:tcW w:w="1584" w:type="dxa"/>
            <w:tcBorders>
              <w:top w:val="nil"/>
              <w:left w:val="nil"/>
              <w:bottom w:val="nil"/>
              <w:right w:val="nil"/>
            </w:tcBorders>
            <w:shd w:val="clear" w:color="auto" w:fill="auto"/>
            <w:tcMar>
              <w:left w:w="0" w:type="dxa"/>
              <w:right w:w="0" w:type="dxa"/>
            </w:tcMar>
            <w:vAlign w:val="bottom"/>
          </w:tcPr>
          <w:p w14:paraId="77FA36E6" w14:textId="77777777" w:rsidR="0086199B" w:rsidRDefault="0086199B" w:rsidP="00E920FD">
            <w:pPr>
              <w:spacing w:line="240" w:lineRule="auto"/>
              <w:rPr>
                <w:color w:val="000000"/>
                <w:sz w:val="16"/>
                <w:szCs w:val="16"/>
              </w:rPr>
            </w:pPr>
            <w:r>
              <w:rPr>
                <w:color w:val="000000"/>
                <w:sz w:val="16"/>
                <w:szCs w:val="16"/>
              </w:rPr>
              <w:t>FTSE GLOBAL 100 ($)</w:t>
            </w:r>
          </w:p>
        </w:tc>
        <w:tc>
          <w:tcPr>
            <w:tcW w:w="822" w:type="dxa"/>
            <w:tcBorders>
              <w:top w:val="nil"/>
              <w:left w:val="nil"/>
              <w:bottom w:val="nil"/>
              <w:right w:val="nil"/>
            </w:tcBorders>
            <w:shd w:val="clear" w:color="auto" w:fill="auto"/>
            <w:tcMar>
              <w:left w:w="0" w:type="dxa"/>
              <w:right w:w="0" w:type="dxa"/>
            </w:tcMar>
            <w:vAlign w:val="bottom"/>
          </w:tcPr>
          <w:p w14:paraId="551919BA" w14:textId="77777777" w:rsidR="0086199B" w:rsidRDefault="0086199B" w:rsidP="00E920FD">
            <w:pPr>
              <w:spacing w:line="240" w:lineRule="auto"/>
              <w:jc w:val="right"/>
              <w:rPr>
                <w:color w:val="000000"/>
                <w:sz w:val="16"/>
                <w:szCs w:val="16"/>
              </w:rPr>
            </w:pPr>
            <w:r>
              <w:rPr>
                <w:color w:val="000000"/>
                <w:sz w:val="16"/>
                <w:szCs w:val="16"/>
              </w:rPr>
              <w:t>0.8097</w:t>
            </w:r>
          </w:p>
        </w:tc>
        <w:tc>
          <w:tcPr>
            <w:tcW w:w="1290" w:type="dxa"/>
            <w:tcBorders>
              <w:top w:val="nil"/>
              <w:left w:val="nil"/>
              <w:bottom w:val="nil"/>
              <w:right w:val="nil"/>
            </w:tcBorders>
            <w:shd w:val="clear" w:color="auto" w:fill="auto"/>
            <w:tcMar>
              <w:left w:w="0" w:type="dxa"/>
              <w:right w:w="0" w:type="dxa"/>
            </w:tcMar>
            <w:vAlign w:val="bottom"/>
          </w:tcPr>
          <w:p w14:paraId="3EFCDE4B" w14:textId="77777777" w:rsidR="0086199B" w:rsidRDefault="0086199B" w:rsidP="00E920FD">
            <w:pPr>
              <w:spacing w:line="240" w:lineRule="auto"/>
              <w:jc w:val="right"/>
              <w:rPr>
                <w:color w:val="000000"/>
                <w:sz w:val="16"/>
                <w:szCs w:val="16"/>
              </w:rPr>
            </w:pPr>
            <w:r>
              <w:rPr>
                <w:color w:val="000000"/>
                <w:sz w:val="16"/>
                <w:szCs w:val="16"/>
              </w:rPr>
              <w:t>0.9614</w:t>
            </w:r>
          </w:p>
        </w:tc>
        <w:tc>
          <w:tcPr>
            <w:tcW w:w="1353" w:type="dxa"/>
            <w:tcBorders>
              <w:top w:val="nil"/>
              <w:left w:val="nil"/>
              <w:bottom w:val="nil"/>
              <w:right w:val="nil"/>
            </w:tcBorders>
            <w:shd w:val="clear" w:color="auto" w:fill="auto"/>
            <w:tcMar>
              <w:left w:w="0" w:type="dxa"/>
              <w:right w:w="0" w:type="dxa"/>
            </w:tcMar>
            <w:vAlign w:val="bottom"/>
          </w:tcPr>
          <w:p w14:paraId="05E8C867" w14:textId="77777777" w:rsidR="0086199B" w:rsidRDefault="0086199B" w:rsidP="00E920FD">
            <w:pPr>
              <w:spacing w:line="240" w:lineRule="auto"/>
              <w:jc w:val="right"/>
              <w:rPr>
                <w:color w:val="000000"/>
                <w:sz w:val="16"/>
                <w:szCs w:val="16"/>
              </w:rPr>
            </w:pPr>
            <w:r>
              <w:rPr>
                <w:color w:val="000000"/>
                <w:sz w:val="16"/>
                <w:szCs w:val="16"/>
              </w:rPr>
              <w:t>0.8609</w:t>
            </w:r>
          </w:p>
        </w:tc>
        <w:tc>
          <w:tcPr>
            <w:tcW w:w="1319" w:type="dxa"/>
            <w:tcBorders>
              <w:top w:val="nil"/>
              <w:left w:val="nil"/>
              <w:bottom w:val="nil"/>
              <w:right w:val="nil"/>
            </w:tcBorders>
            <w:shd w:val="clear" w:color="auto" w:fill="auto"/>
            <w:tcMar>
              <w:left w:w="0" w:type="dxa"/>
              <w:right w:w="0" w:type="dxa"/>
            </w:tcMar>
            <w:vAlign w:val="bottom"/>
          </w:tcPr>
          <w:p w14:paraId="4E5CD323" w14:textId="77777777" w:rsidR="0086199B" w:rsidRDefault="0086199B" w:rsidP="00E920FD">
            <w:pPr>
              <w:spacing w:line="240" w:lineRule="auto"/>
              <w:jc w:val="right"/>
              <w:rPr>
                <w:color w:val="000000"/>
                <w:sz w:val="16"/>
                <w:szCs w:val="16"/>
              </w:rPr>
            </w:pPr>
            <w:r>
              <w:rPr>
                <w:color w:val="000000"/>
                <w:sz w:val="16"/>
                <w:szCs w:val="16"/>
              </w:rPr>
              <w:t>1</w:t>
            </w:r>
          </w:p>
        </w:tc>
        <w:tc>
          <w:tcPr>
            <w:tcW w:w="511" w:type="dxa"/>
            <w:tcBorders>
              <w:top w:val="nil"/>
              <w:left w:val="nil"/>
              <w:bottom w:val="nil"/>
              <w:right w:val="nil"/>
            </w:tcBorders>
            <w:shd w:val="clear" w:color="auto" w:fill="auto"/>
            <w:tcMar>
              <w:left w:w="0" w:type="dxa"/>
              <w:right w:w="0" w:type="dxa"/>
            </w:tcMar>
            <w:vAlign w:val="bottom"/>
          </w:tcPr>
          <w:p w14:paraId="5A1CB6A3" w14:textId="77777777" w:rsidR="0086199B" w:rsidRDefault="0086199B" w:rsidP="00E920FD">
            <w:pPr>
              <w:spacing w:line="240" w:lineRule="auto"/>
              <w:jc w:val="right"/>
              <w:rPr>
                <w:color w:val="000000"/>
                <w:sz w:val="16"/>
                <w:szCs w:val="16"/>
              </w:rPr>
            </w:pPr>
          </w:p>
        </w:tc>
        <w:tc>
          <w:tcPr>
            <w:tcW w:w="885" w:type="dxa"/>
            <w:tcBorders>
              <w:top w:val="nil"/>
              <w:left w:val="nil"/>
              <w:bottom w:val="nil"/>
              <w:right w:val="nil"/>
            </w:tcBorders>
            <w:shd w:val="clear" w:color="auto" w:fill="auto"/>
            <w:tcMar>
              <w:left w:w="0" w:type="dxa"/>
              <w:right w:w="0" w:type="dxa"/>
            </w:tcMar>
            <w:vAlign w:val="bottom"/>
          </w:tcPr>
          <w:p w14:paraId="1A976BA6" w14:textId="77777777" w:rsidR="0086199B" w:rsidRDefault="0086199B" w:rsidP="00E920FD">
            <w:pPr>
              <w:spacing w:line="240" w:lineRule="auto"/>
              <w:rPr>
                <w:sz w:val="16"/>
                <w:szCs w:val="16"/>
              </w:rPr>
            </w:pPr>
          </w:p>
        </w:tc>
        <w:tc>
          <w:tcPr>
            <w:tcW w:w="942" w:type="dxa"/>
            <w:tcBorders>
              <w:top w:val="nil"/>
              <w:left w:val="nil"/>
              <w:bottom w:val="nil"/>
              <w:right w:val="nil"/>
            </w:tcBorders>
            <w:shd w:val="clear" w:color="auto" w:fill="auto"/>
            <w:tcMar>
              <w:left w:w="0" w:type="dxa"/>
              <w:right w:w="0" w:type="dxa"/>
            </w:tcMar>
            <w:vAlign w:val="bottom"/>
          </w:tcPr>
          <w:p w14:paraId="3E099061" w14:textId="77777777" w:rsidR="0086199B" w:rsidRDefault="0086199B" w:rsidP="00E920FD">
            <w:pPr>
              <w:spacing w:line="240" w:lineRule="auto"/>
              <w:rPr>
                <w:sz w:val="16"/>
                <w:szCs w:val="16"/>
              </w:rPr>
            </w:pPr>
          </w:p>
        </w:tc>
        <w:tc>
          <w:tcPr>
            <w:tcW w:w="832" w:type="dxa"/>
            <w:tcBorders>
              <w:top w:val="nil"/>
              <w:left w:val="nil"/>
              <w:bottom w:val="nil"/>
              <w:right w:val="nil"/>
            </w:tcBorders>
            <w:shd w:val="clear" w:color="auto" w:fill="auto"/>
            <w:tcMar>
              <w:left w:w="0" w:type="dxa"/>
              <w:right w:w="0" w:type="dxa"/>
            </w:tcMar>
            <w:vAlign w:val="bottom"/>
          </w:tcPr>
          <w:p w14:paraId="0FF4A13F" w14:textId="77777777" w:rsidR="0086199B" w:rsidRDefault="0086199B" w:rsidP="00E920FD">
            <w:pPr>
              <w:spacing w:line="240" w:lineRule="auto"/>
              <w:rPr>
                <w:sz w:val="16"/>
                <w:szCs w:val="16"/>
              </w:rPr>
            </w:pPr>
          </w:p>
        </w:tc>
        <w:tc>
          <w:tcPr>
            <w:tcW w:w="976" w:type="dxa"/>
            <w:tcBorders>
              <w:top w:val="nil"/>
              <w:left w:val="nil"/>
              <w:bottom w:val="nil"/>
              <w:right w:val="nil"/>
            </w:tcBorders>
            <w:shd w:val="clear" w:color="auto" w:fill="auto"/>
            <w:tcMar>
              <w:left w:w="0" w:type="dxa"/>
              <w:right w:w="0" w:type="dxa"/>
            </w:tcMar>
            <w:vAlign w:val="bottom"/>
          </w:tcPr>
          <w:p w14:paraId="36DAB6B8" w14:textId="77777777" w:rsidR="0086199B" w:rsidRDefault="0086199B" w:rsidP="00E920FD">
            <w:pPr>
              <w:spacing w:line="240" w:lineRule="auto"/>
              <w:rPr>
                <w:sz w:val="16"/>
                <w:szCs w:val="16"/>
              </w:rPr>
            </w:pPr>
          </w:p>
        </w:tc>
        <w:tc>
          <w:tcPr>
            <w:tcW w:w="815" w:type="dxa"/>
            <w:tcBorders>
              <w:top w:val="nil"/>
              <w:left w:val="nil"/>
              <w:bottom w:val="nil"/>
              <w:right w:val="nil"/>
            </w:tcBorders>
            <w:shd w:val="clear" w:color="auto" w:fill="auto"/>
            <w:tcMar>
              <w:left w:w="0" w:type="dxa"/>
              <w:right w:w="0" w:type="dxa"/>
            </w:tcMar>
            <w:vAlign w:val="bottom"/>
          </w:tcPr>
          <w:p w14:paraId="7FA07998" w14:textId="77777777" w:rsidR="0086199B" w:rsidRDefault="0086199B" w:rsidP="00E920FD">
            <w:pPr>
              <w:spacing w:line="240" w:lineRule="auto"/>
              <w:rPr>
                <w:sz w:val="16"/>
                <w:szCs w:val="16"/>
              </w:rPr>
            </w:pPr>
          </w:p>
        </w:tc>
        <w:tc>
          <w:tcPr>
            <w:tcW w:w="1584" w:type="dxa"/>
            <w:tcBorders>
              <w:top w:val="nil"/>
              <w:left w:val="nil"/>
              <w:bottom w:val="nil"/>
              <w:right w:val="nil"/>
            </w:tcBorders>
            <w:shd w:val="clear" w:color="auto" w:fill="auto"/>
            <w:tcMar>
              <w:left w:w="0" w:type="dxa"/>
              <w:right w:w="0" w:type="dxa"/>
            </w:tcMar>
            <w:vAlign w:val="bottom"/>
          </w:tcPr>
          <w:p w14:paraId="4A65CABB" w14:textId="77777777" w:rsidR="0086199B" w:rsidRDefault="0086199B" w:rsidP="00E920FD">
            <w:pPr>
              <w:spacing w:line="240" w:lineRule="auto"/>
              <w:rPr>
                <w:sz w:val="16"/>
                <w:szCs w:val="16"/>
              </w:rPr>
            </w:pPr>
          </w:p>
        </w:tc>
        <w:tc>
          <w:tcPr>
            <w:tcW w:w="1373" w:type="dxa"/>
            <w:tcBorders>
              <w:top w:val="nil"/>
              <w:left w:val="nil"/>
              <w:bottom w:val="nil"/>
              <w:right w:val="nil"/>
            </w:tcBorders>
            <w:shd w:val="clear" w:color="auto" w:fill="auto"/>
            <w:tcMar>
              <w:left w:w="0" w:type="dxa"/>
              <w:right w:w="0" w:type="dxa"/>
            </w:tcMar>
            <w:vAlign w:val="bottom"/>
          </w:tcPr>
          <w:p w14:paraId="3E1F545B" w14:textId="77777777" w:rsidR="0086199B" w:rsidRDefault="0086199B" w:rsidP="00E920FD">
            <w:pPr>
              <w:spacing w:line="240" w:lineRule="auto"/>
              <w:rPr>
                <w:sz w:val="16"/>
                <w:szCs w:val="16"/>
              </w:rPr>
            </w:pPr>
          </w:p>
        </w:tc>
      </w:tr>
      <w:tr w:rsidR="0086199B" w14:paraId="2F17CBFA" w14:textId="77777777" w:rsidTr="0086199B">
        <w:tc>
          <w:tcPr>
            <w:tcW w:w="1584" w:type="dxa"/>
            <w:tcBorders>
              <w:top w:val="nil"/>
              <w:left w:val="nil"/>
              <w:bottom w:val="nil"/>
              <w:right w:val="nil"/>
            </w:tcBorders>
            <w:shd w:val="clear" w:color="auto" w:fill="auto"/>
            <w:tcMar>
              <w:left w:w="0" w:type="dxa"/>
              <w:right w:w="0" w:type="dxa"/>
            </w:tcMar>
            <w:vAlign w:val="bottom"/>
          </w:tcPr>
          <w:p w14:paraId="74DEF437" w14:textId="77777777" w:rsidR="0086199B" w:rsidRDefault="0086199B" w:rsidP="00E920FD">
            <w:pPr>
              <w:spacing w:line="240" w:lineRule="auto"/>
              <w:rPr>
                <w:color w:val="000000"/>
                <w:sz w:val="16"/>
                <w:szCs w:val="16"/>
              </w:rPr>
            </w:pPr>
            <w:r>
              <w:rPr>
                <w:color w:val="000000"/>
                <w:sz w:val="16"/>
                <w:szCs w:val="16"/>
              </w:rPr>
              <w:t>TOPIX</w:t>
            </w:r>
          </w:p>
        </w:tc>
        <w:tc>
          <w:tcPr>
            <w:tcW w:w="822" w:type="dxa"/>
            <w:tcBorders>
              <w:top w:val="nil"/>
              <w:left w:val="nil"/>
              <w:bottom w:val="nil"/>
              <w:right w:val="nil"/>
            </w:tcBorders>
            <w:shd w:val="clear" w:color="auto" w:fill="auto"/>
            <w:tcMar>
              <w:left w:w="0" w:type="dxa"/>
              <w:right w:w="0" w:type="dxa"/>
            </w:tcMar>
            <w:vAlign w:val="bottom"/>
          </w:tcPr>
          <w:p w14:paraId="284BE6C1" w14:textId="77777777" w:rsidR="0086199B" w:rsidRDefault="0086199B" w:rsidP="00E920FD">
            <w:pPr>
              <w:spacing w:line="240" w:lineRule="auto"/>
              <w:jc w:val="right"/>
              <w:rPr>
                <w:color w:val="000000"/>
                <w:sz w:val="16"/>
                <w:szCs w:val="16"/>
              </w:rPr>
            </w:pPr>
            <w:r>
              <w:rPr>
                <w:color w:val="000000"/>
                <w:sz w:val="16"/>
                <w:szCs w:val="16"/>
              </w:rPr>
              <w:t>0.5646</w:t>
            </w:r>
          </w:p>
        </w:tc>
        <w:tc>
          <w:tcPr>
            <w:tcW w:w="1290" w:type="dxa"/>
            <w:tcBorders>
              <w:top w:val="nil"/>
              <w:left w:val="nil"/>
              <w:bottom w:val="nil"/>
              <w:right w:val="nil"/>
            </w:tcBorders>
            <w:shd w:val="clear" w:color="auto" w:fill="auto"/>
            <w:tcMar>
              <w:left w:w="0" w:type="dxa"/>
              <w:right w:w="0" w:type="dxa"/>
            </w:tcMar>
            <w:vAlign w:val="bottom"/>
          </w:tcPr>
          <w:p w14:paraId="02E04EDC" w14:textId="77777777" w:rsidR="0086199B" w:rsidRDefault="0086199B" w:rsidP="00E920FD">
            <w:pPr>
              <w:spacing w:line="240" w:lineRule="auto"/>
              <w:jc w:val="right"/>
              <w:rPr>
                <w:color w:val="000000"/>
                <w:sz w:val="16"/>
                <w:szCs w:val="16"/>
              </w:rPr>
            </w:pPr>
            <w:r>
              <w:rPr>
                <w:color w:val="000000"/>
                <w:sz w:val="16"/>
                <w:szCs w:val="16"/>
              </w:rPr>
              <w:t>0.5650</w:t>
            </w:r>
          </w:p>
        </w:tc>
        <w:tc>
          <w:tcPr>
            <w:tcW w:w="1353" w:type="dxa"/>
            <w:tcBorders>
              <w:top w:val="nil"/>
              <w:left w:val="nil"/>
              <w:bottom w:val="nil"/>
              <w:right w:val="nil"/>
            </w:tcBorders>
            <w:shd w:val="clear" w:color="auto" w:fill="auto"/>
            <w:tcMar>
              <w:left w:w="0" w:type="dxa"/>
              <w:right w:w="0" w:type="dxa"/>
            </w:tcMar>
            <w:vAlign w:val="bottom"/>
          </w:tcPr>
          <w:p w14:paraId="723E121B" w14:textId="77777777" w:rsidR="0086199B" w:rsidRDefault="0086199B" w:rsidP="00E920FD">
            <w:pPr>
              <w:spacing w:line="240" w:lineRule="auto"/>
              <w:jc w:val="right"/>
              <w:rPr>
                <w:color w:val="000000"/>
                <w:sz w:val="16"/>
                <w:szCs w:val="16"/>
              </w:rPr>
            </w:pPr>
            <w:r>
              <w:rPr>
                <w:color w:val="000000"/>
                <w:sz w:val="16"/>
                <w:szCs w:val="16"/>
              </w:rPr>
              <w:t>0.6210</w:t>
            </w:r>
          </w:p>
        </w:tc>
        <w:tc>
          <w:tcPr>
            <w:tcW w:w="1319" w:type="dxa"/>
            <w:tcBorders>
              <w:top w:val="nil"/>
              <w:left w:val="nil"/>
              <w:bottom w:val="nil"/>
              <w:right w:val="nil"/>
            </w:tcBorders>
            <w:shd w:val="clear" w:color="auto" w:fill="auto"/>
            <w:tcMar>
              <w:left w:w="0" w:type="dxa"/>
              <w:right w:w="0" w:type="dxa"/>
            </w:tcMar>
            <w:vAlign w:val="bottom"/>
          </w:tcPr>
          <w:p w14:paraId="52497AE3" w14:textId="77777777" w:rsidR="0086199B" w:rsidRDefault="0086199B" w:rsidP="00E920FD">
            <w:pPr>
              <w:spacing w:line="240" w:lineRule="auto"/>
              <w:jc w:val="right"/>
              <w:rPr>
                <w:color w:val="000000"/>
                <w:sz w:val="16"/>
                <w:szCs w:val="16"/>
              </w:rPr>
            </w:pPr>
            <w:r>
              <w:rPr>
                <w:color w:val="000000"/>
                <w:sz w:val="16"/>
                <w:szCs w:val="16"/>
              </w:rPr>
              <w:t>0.5966</w:t>
            </w:r>
          </w:p>
        </w:tc>
        <w:tc>
          <w:tcPr>
            <w:tcW w:w="511" w:type="dxa"/>
            <w:tcBorders>
              <w:top w:val="nil"/>
              <w:left w:val="nil"/>
              <w:bottom w:val="nil"/>
              <w:right w:val="nil"/>
            </w:tcBorders>
            <w:shd w:val="clear" w:color="auto" w:fill="auto"/>
            <w:tcMar>
              <w:left w:w="0" w:type="dxa"/>
              <w:right w:w="0" w:type="dxa"/>
            </w:tcMar>
            <w:vAlign w:val="bottom"/>
          </w:tcPr>
          <w:p w14:paraId="67FC4894" w14:textId="77777777" w:rsidR="0086199B" w:rsidRDefault="0086199B" w:rsidP="00E920FD">
            <w:pPr>
              <w:spacing w:line="240" w:lineRule="auto"/>
              <w:jc w:val="right"/>
              <w:rPr>
                <w:color w:val="000000"/>
                <w:sz w:val="16"/>
                <w:szCs w:val="16"/>
              </w:rPr>
            </w:pPr>
            <w:r>
              <w:rPr>
                <w:color w:val="000000"/>
                <w:sz w:val="16"/>
                <w:szCs w:val="16"/>
              </w:rPr>
              <w:t>1</w:t>
            </w:r>
          </w:p>
        </w:tc>
        <w:tc>
          <w:tcPr>
            <w:tcW w:w="885" w:type="dxa"/>
            <w:tcBorders>
              <w:top w:val="nil"/>
              <w:left w:val="nil"/>
              <w:bottom w:val="nil"/>
              <w:right w:val="nil"/>
            </w:tcBorders>
            <w:shd w:val="clear" w:color="auto" w:fill="auto"/>
            <w:tcMar>
              <w:left w:w="0" w:type="dxa"/>
              <w:right w:w="0" w:type="dxa"/>
            </w:tcMar>
            <w:vAlign w:val="bottom"/>
          </w:tcPr>
          <w:p w14:paraId="5479481B" w14:textId="77777777" w:rsidR="0086199B" w:rsidRDefault="0086199B" w:rsidP="00E920FD">
            <w:pPr>
              <w:spacing w:line="240" w:lineRule="auto"/>
              <w:jc w:val="right"/>
              <w:rPr>
                <w:color w:val="000000"/>
                <w:sz w:val="16"/>
                <w:szCs w:val="16"/>
              </w:rPr>
            </w:pPr>
          </w:p>
        </w:tc>
        <w:tc>
          <w:tcPr>
            <w:tcW w:w="942" w:type="dxa"/>
            <w:tcBorders>
              <w:top w:val="nil"/>
              <w:left w:val="nil"/>
              <w:bottom w:val="nil"/>
              <w:right w:val="nil"/>
            </w:tcBorders>
            <w:shd w:val="clear" w:color="auto" w:fill="auto"/>
            <w:tcMar>
              <w:left w:w="0" w:type="dxa"/>
              <w:right w:w="0" w:type="dxa"/>
            </w:tcMar>
            <w:vAlign w:val="bottom"/>
          </w:tcPr>
          <w:p w14:paraId="4BD014B1" w14:textId="77777777" w:rsidR="0086199B" w:rsidRDefault="0086199B" w:rsidP="00E920FD">
            <w:pPr>
              <w:spacing w:line="240" w:lineRule="auto"/>
              <w:rPr>
                <w:sz w:val="16"/>
                <w:szCs w:val="16"/>
              </w:rPr>
            </w:pPr>
          </w:p>
        </w:tc>
        <w:tc>
          <w:tcPr>
            <w:tcW w:w="832" w:type="dxa"/>
            <w:tcBorders>
              <w:top w:val="nil"/>
              <w:left w:val="nil"/>
              <w:bottom w:val="nil"/>
              <w:right w:val="nil"/>
            </w:tcBorders>
            <w:shd w:val="clear" w:color="auto" w:fill="auto"/>
            <w:tcMar>
              <w:left w:w="0" w:type="dxa"/>
              <w:right w:w="0" w:type="dxa"/>
            </w:tcMar>
            <w:vAlign w:val="bottom"/>
          </w:tcPr>
          <w:p w14:paraId="08B69ED3" w14:textId="77777777" w:rsidR="0086199B" w:rsidRDefault="0086199B" w:rsidP="00E920FD">
            <w:pPr>
              <w:spacing w:line="240" w:lineRule="auto"/>
              <w:rPr>
                <w:sz w:val="16"/>
                <w:szCs w:val="16"/>
              </w:rPr>
            </w:pPr>
          </w:p>
        </w:tc>
        <w:tc>
          <w:tcPr>
            <w:tcW w:w="976" w:type="dxa"/>
            <w:tcBorders>
              <w:top w:val="nil"/>
              <w:left w:val="nil"/>
              <w:bottom w:val="nil"/>
              <w:right w:val="nil"/>
            </w:tcBorders>
            <w:shd w:val="clear" w:color="auto" w:fill="auto"/>
            <w:tcMar>
              <w:left w:w="0" w:type="dxa"/>
              <w:right w:w="0" w:type="dxa"/>
            </w:tcMar>
            <w:vAlign w:val="bottom"/>
          </w:tcPr>
          <w:p w14:paraId="60F7B3EE" w14:textId="77777777" w:rsidR="0086199B" w:rsidRDefault="0086199B" w:rsidP="00E920FD">
            <w:pPr>
              <w:spacing w:line="240" w:lineRule="auto"/>
              <w:rPr>
                <w:sz w:val="16"/>
                <w:szCs w:val="16"/>
              </w:rPr>
            </w:pPr>
          </w:p>
        </w:tc>
        <w:tc>
          <w:tcPr>
            <w:tcW w:w="815" w:type="dxa"/>
            <w:tcBorders>
              <w:top w:val="nil"/>
              <w:left w:val="nil"/>
              <w:bottom w:val="nil"/>
              <w:right w:val="nil"/>
            </w:tcBorders>
            <w:shd w:val="clear" w:color="auto" w:fill="auto"/>
            <w:tcMar>
              <w:left w:w="0" w:type="dxa"/>
              <w:right w:w="0" w:type="dxa"/>
            </w:tcMar>
            <w:vAlign w:val="bottom"/>
          </w:tcPr>
          <w:p w14:paraId="19BEA2E8" w14:textId="77777777" w:rsidR="0086199B" w:rsidRDefault="0086199B" w:rsidP="00E920FD">
            <w:pPr>
              <w:spacing w:line="240" w:lineRule="auto"/>
              <w:rPr>
                <w:sz w:val="16"/>
                <w:szCs w:val="16"/>
              </w:rPr>
            </w:pPr>
          </w:p>
        </w:tc>
        <w:tc>
          <w:tcPr>
            <w:tcW w:w="1584" w:type="dxa"/>
            <w:tcBorders>
              <w:top w:val="nil"/>
              <w:left w:val="nil"/>
              <w:bottom w:val="nil"/>
              <w:right w:val="nil"/>
            </w:tcBorders>
            <w:shd w:val="clear" w:color="auto" w:fill="auto"/>
            <w:tcMar>
              <w:left w:w="0" w:type="dxa"/>
              <w:right w:w="0" w:type="dxa"/>
            </w:tcMar>
            <w:vAlign w:val="bottom"/>
          </w:tcPr>
          <w:p w14:paraId="417C51E8" w14:textId="77777777" w:rsidR="0086199B" w:rsidRDefault="0086199B" w:rsidP="00E920FD">
            <w:pPr>
              <w:spacing w:line="240" w:lineRule="auto"/>
              <w:rPr>
                <w:sz w:val="16"/>
                <w:szCs w:val="16"/>
              </w:rPr>
            </w:pPr>
          </w:p>
        </w:tc>
        <w:tc>
          <w:tcPr>
            <w:tcW w:w="1373" w:type="dxa"/>
            <w:tcBorders>
              <w:top w:val="nil"/>
              <w:left w:val="nil"/>
              <w:bottom w:val="nil"/>
              <w:right w:val="nil"/>
            </w:tcBorders>
            <w:shd w:val="clear" w:color="auto" w:fill="auto"/>
            <w:tcMar>
              <w:left w:w="0" w:type="dxa"/>
              <w:right w:w="0" w:type="dxa"/>
            </w:tcMar>
            <w:vAlign w:val="bottom"/>
          </w:tcPr>
          <w:p w14:paraId="595F10E3" w14:textId="77777777" w:rsidR="0086199B" w:rsidRDefault="0086199B" w:rsidP="00E920FD">
            <w:pPr>
              <w:spacing w:line="240" w:lineRule="auto"/>
              <w:rPr>
                <w:sz w:val="16"/>
                <w:szCs w:val="16"/>
              </w:rPr>
            </w:pPr>
          </w:p>
        </w:tc>
      </w:tr>
      <w:tr w:rsidR="0086199B" w14:paraId="1F1FC060" w14:textId="77777777" w:rsidTr="0086199B">
        <w:tc>
          <w:tcPr>
            <w:tcW w:w="1584" w:type="dxa"/>
            <w:tcBorders>
              <w:top w:val="nil"/>
              <w:left w:val="nil"/>
              <w:bottom w:val="nil"/>
              <w:right w:val="nil"/>
            </w:tcBorders>
            <w:shd w:val="clear" w:color="auto" w:fill="auto"/>
            <w:tcMar>
              <w:left w:w="0" w:type="dxa"/>
              <w:right w:w="0" w:type="dxa"/>
            </w:tcMar>
            <w:vAlign w:val="bottom"/>
          </w:tcPr>
          <w:p w14:paraId="3EF904CC" w14:textId="77777777" w:rsidR="0086199B" w:rsidRDefault="0086199B" w:rsidP="00E920FD">
            <w:pPr>
              <w:spacing w:line="240" w:lineRule="auto"/>
              <w:rPr>
                <w:color w:val="000000"/>
                <w:sz w:val="16"/>
                <w:szCs w:val="16"/>
              </w:rPr>
            </w:pPr>
            <w:r>
              <w:rPr>
                <w:color w:val="000000"/>
                <w:sz w:val="16"/>
                <w:szCs w:val="16"/>
              </w:rPr>
              <w:t xml:space="preserve">Crude Oil-WTI </w:t>
            </w:r>
          </w:p>
        </w:tc>
        <w:tc>
          <w:tcPr>
            <w:tcW w:w="822" w:type="dxa"/>
            <w:tcBorders>
              <w:top w:val="nil"/>
              <w:left w:val="nil"/>
              <w:bottom w:val="nil"/>
              <w:right w:val="nil"/>
            </w:tcBorders>
            <w:shd w:val="clear" w:color="auto" w:fill="auto"/>
            <w:tcMar>
              <w:left w:w="0" w:type="dxa"/>
              <w:right w:w="0" w:type="dxa"/>
            </w:tcMar>
            <w:vAlign w:val="bottom"/>
          </w:tcPr>
          <w:p w14:paraId="7239CAD1" w14:textId="77777777" w:rsidR="0086199B" w:rsidRDefault="0086199B" w:rsidP="00E920FD">
            <w:pPr>
              <w:spacing w:line="240" w:lineRule="auto"/>
              <w:jc w:val="right"/>
              <w:rPr>
                <w:color w:val="000000"/>
                <w:sz w:val="16"/>
                <w:szCs w:val="16"/>
              </w:rPr>
            </w:pPr>
            <w:r>
              <w:rPr>
                <w:color w:val="000000"/>
                <w:sz w:val="16"/>
                <w:szCs w:val="16"/>
              </w:rPr>
              <w:t>0.3320</w:t>
            </w:r>
          </w:p>
        </w:tc>
        <w:tc>
          <w:tcPr>
            <w:tcW w:w="1290" w:type="dxa"/>
            <w:tcBorders>
              <w:top w:val="nil"/>
              <w:left w:val="nil"/>
              <w:bottom w:val="nil"/>
              <w:right w:val="nil"/>
            </w:tcBorders>
            <w:shd w:val="clear" w:color="auto" w:fill="auto"/>
            <w:tcMar>
              <w:left w:w="0" w:type="dxa"/>
              <w:right w:w="0" w:type="dxa"/>
            </w:tcMar>
            <w:vAlign w:val="bottom"/>
          </w:tcPr>
          <w:p w14:paraId="2E26A36C" w14:textId="77777777" w:rsidR="0086199B" w:rsidRDefault="0086199B" w:rsidP="00E920FD">
            <w:pPr>
              <w:spacing w:line="240" w:lineRule="auto"/>
              <w:jc w:val="right"/>
              <w:rPr>
                <w:color w:val="000000"/>
                <w:sz w:val="16"/>
                <w:szCs w:val="16"/>
              </w:rPr>
            </w:pPr>
            <w:r>
              <w:rPr>
                <w:color w:val="000000"/>
                <w:sz w:val="16"/>
                <w:szCs w:val="16"/>
              </w:rPr>
              <w:t>0.2733</w:t>
            </w:r>
          </w:p>
        </w:tc>
        <w:tc>
          <w:tcPr>
            <w:tcW w:w="1353" w:type="dxa"/>
            <w:tcBorders>
              <w:top w:val="nil"/>
              <w:left w:val="nil"/>
              <w:bottom w:val="nil"/>
              <w:right w:val="nil"/>
            </w:tcBorders>
            <w:shd w:val="clear" w:color="auto" w:fill="auto"/>
            <w:tcMar>
              <w:left w:w="0" w:type="dxa"/>
              <w:right w:w="0" w:type="dxa"/>
            </w:tcMar>
            <w:vAlign w:val="bottom"/>
          </w:tcPr>
          <w:p w14:paraId="1B582481" w14:textId="77777777" w:rsidR="0086199B" w:rsidRDefault="0086199B" w:rsidP="00E920FD">
            <w:pPr>
              <w:spacing w:line="240" w:lineRule="auto"/>
              <w:jc w:val="right"/>
              <w:rPr>
                <w:color w:val="000000"/>
                <w:sz w:val="16"/>
                <w:szCs w:val="16"/>
              </w:rPr>
            </w:pPr>
            <w:r>
              <w:rPr>
                <w:color w:val="000000"/>
                <w:sz w:val="16"/>
                <w:szCs w:val="16"/>
              </w:rPr>
              <w:t>0.2562</w:t>
            </w:r>
          </w:p>
        </w:tc>
        <w:tc>
          <w:tcPr>
            <w:tcW w:w="1319" w:type="dxa"/>
            <w:tcBorders>
              <w:top w:val="nil"/>
              <w:left w:val="nil"/>
              <w:bottom w:val="nil"/>
              <w:right w:val="nil"/>
            </w:tcBorders>
            <w:shd w:val="clear" w:color="auto" w:fill="auto"/>
            <w:tcMar>
              <w:left w:w="0" w:type="dxa"/>
              <w:right w:w="0" w:type="dxa"/>
            </w:tcMar>
            <w:vAlign w:val="bottom"/>
          </w:tcPr>
          <w:p w14:paraId="1F7D1A2B" w14:textId="77777777" w:rsidR="0086199B" w:rsidRDefault="0086199B" w:rsidP="00E920FD">
            <w:pPr>
              <w:spacing w:line="240" w:lineRule="auto"/>
              <w:jc w:val="right"/>
              <w:rPr>
                <w:color w:val="000000"/>
                <w:sz w:val="16"/>
                <w:szCs w:val="16"/>
              </w:rPr>
            </w:pPr>
            <w:r>
              <w:rPr>
                <w:color w:val="000000"/>
                <w:sz w:val="16"/>
                <w:szCs w:val="16"/>
              </w:rPr>
              <w:t>0.3077</w:t>
            </w:r>
          </w:p>
        </w:tc>
        <w:tc>
          <w:tcPr>
            <w:tcW w:w="511" w:type="dxa"/>
            <w:tcBorders>
              <w:top w:val="nil"/>
              <w:left w:val="nil"/>
              <w:bottom w:val="nil"/>
              <w:right w:val="nil"/>
            </w:tcBorders>
            <w:shd w:val="clear" w:color="auto" w:fill="auto"/>
            <w:tcMar>
              <w:left w:w="0" w:type="dxa"/>
              <w:right w:w="0" w:type="dxa"/>
            </w:tcMar>
            <w:vAlign w:val="bottom"/>
          </w:tcPr>
          <w:p w14:paraId="1D61AB08" w14:textId="77777777" w:rsidR="0086199B" w:rsidRDefault="0086199B" w:rsidP="00E920FD">
            <w:pPr>
              <w:spacing w:line="240" w:lineRule="auto"/>
              <w:jc w:val="right"/>
              <w:rPr>
                <w:color w:val="000000"/>
                <w:sz w:val="16"/>
                <w:szCs w:val="16"/>
              </w:rPr>
            </w:pPr>
            <w:r>
              <w:rPr>
                <w:color w:val="000000"/>
                <w:sz w:val="16"/>
                <w:szCs w:val="16"/>
              </w:rPr>
              <w:t>0.2910</w:t>
            </w:r>
          </w:p>
        </w:tc>
        <w:tc>
          <w:tcPr>
            <w:tcW w:w="885" w:type="dxa"/>
            <w:tcBorders>
              <w:top w:val="nil"/>
              <w:left w:val="nil"/>
              <w:bottom w:val="nil"/>
              <w:right w:val="nil"/>
            </w:tcBorders>
            <w:shd w:val="clear" w:color="auto" w:fill="auto"/>
            <w:tcMar>
              <w:left w:w="0" w:type="dxa"/>
              <w:right w:w="0" w:type="dxa"/>
            </w:tcMar>
            <w:vAlign w:val="bottom"/>
          </w:tcPr>
          <w:p w14:paraId="46EB095A" w14:textId="77777777" w:rsidR="0086199B" w:rsidRDefault="0086199B" w:rsidP="00E920FD">
            <w:pPr>
              <w:spacing w:line="240" w:lineRule="auto"/>
              <w:jc w:val="right"/>
              <w:rPr>
                <w:color w:val="000000"/>
                <w:sz w:val="16"/>
                <w:szCs w:val="16"/>
              </w:rPr>
            </w:pPr>
            <w:r>
              <w:rPr>
                <w:color w:val="000000"/>
                <w:sz w:val="16"/>
                <w:szCs w:val="16"/>
              </w:rPr>
              <w:t>1</w:t>
            </w:r>
          </w:p>
        </w:tc>
        <w:tc>
          <w:tcPr>
            <w:tcW w:w="942" w:type="dxa"/>
            <w:tcBorders>
              <w:top w:val="nil"/>
              <w:left w:val="nil"/>
              <w:bottom w:val="nil"/>
              <w:right w:val="nil"/>
            </w:tcBorders>
            <w:shd w:val="clear" w:color="auto" w:fill="auto"/>
            <w:tcMar>
              <w:left w:w="0" w:type="dxa"/>
              <w:right w:w="0" w:type="dxa"/>
            </w:tcMar>
            <w:vAlign w:val="bottom"/>
          </w:tcPr>
          <w:p w14:paraId="41D2AB6B" w14:textId="77777777" w:rsidR="0086199B" w:rsidRDefault="0086199B" w:rsidP="00E920FD">
            <w:pPr>
              <w:spacing w:line="240" w:lineRule="auto"/>
              <w:jc w:val="right"/>
              <w:rPr>
                <w:color w:val="000000"/>
                <w:sz w:val="16"/>
                <w:szCs w:val="16"/>
              </w:rPr>
            </w:pPr>
          </w:p>
        </w:tc>
        <w:tc>
          <w:tcPr>
            <w:tcW w:w="832" w:type="dxa"/>
            <w:tcBorders>
              <w:top w:val="nil"/>
              <w:left w:val="nil"/>
              <w:bottom w:val="nil"/>
              <w:right w:val="nil"/>
            </w:tcBorders>
            <w:shd w:val="clear" w:color="auto" w:fill="auto"/>
            <w:tcMar>
              <w:left w:w="0" w:type="dxa"/>
              <w:right w:w="0" w:type="dxa"/>
            </w:tcMar>
            <w:vAlign w:val="bottom"/>
          </w:tcPr>
          <w:p w14:paraId="4A070D06" w14:textId="77777777" w:rsidR="0086199B" w:rsidRDefault="0086199B" w:rsidP="00E920FD">
            <w:pPr>
              <w:spacing w:line="240" w:lineRule="auto"/>
              <w:rPr>
                <w:sz w:val="16"/>
                <w:szCs w:val="16"/>
              </w:rPr>
            </w:pPr>
          </w:p>
        </w:tc>
        <w:tc>
          <w:tcPr>
            <w:tcW w:w="976" w:type="dxa"/>
            <w:tcBorders>
              <w:top w:val="nil"/>
              <w:left w:val="nil"/>
              <w:bottom w:val="nil"/>
              <w:right w:val="nil"/>
            </w:tcBorders>
            <w:shd w:val="clear" w:color="auto" w:fill="auto"/>
            <w:tcMar>
              <w:left w:w="0" w:type="dxa"/>
              <w:right w:w="0" w:type="dxa"/>
            </w:tcMar>
            <w:vAlign w:val="bottom"/>
          </w:tcPr>
          <w:p w14:paraId="0B8B8144" w14:textId="77777777" w:rsidR="0086199B" w:rsidRDefault="0086199B" w:rsidP="00E920FD">
            <w:pPr>
              <w:spacing w:line="240" w:lineRule="auto"/>
              <w:rPr>
                <w:sz w:val="16"/>
                <w:szCs w:val="16"/>
              </w:rPr>
            </w:pPr>
          </w:p>
        </w:tc>
        <w:tc>
          <w:tcPr>
            <w:tcW w:w="815" w:type="dxa"/>
            <w:tcBorders>
              <w:top w:val="nil"/>
              <w:left w:val="nil"/>
              <w:bottom w:val="nil"/>
              <w:right w:val="nil"/>
            </w:tcBorders>
            <w:shd w:val="clear" w:color="auto" w:fill="auto"/>
            <w:tcMar>
              <w:left w:w="0" w:type="dxa"/>
              <w:right w:w="0" w:type="dxa"/>
            </w:tcMar>
            <w:vAlign w:val="bottom"/>
          </w:tcPr>
          <w:p w14:paraId="01EAB844" w14:textId="77777777" w:rsidR="0086199B" w:rsidRDefault="0086199B" w:rsidP="00E920FD">
            <w:pPr>
              <w:spacing w:line="240" w:lineRule="auto"/>
              <w:rPr>
                <w:sz w:val="16"/>
                <w:szCs w:val="16"/>
              </w:rPr>
            </w:pPr>
          </w:p>
        </w:tc>
        <w:tc>
          <w:tcPr>
            <w:tcW w:w="1584" w:type="dxa"/>
            <w:tcBorders>
              <w:top w:val="nil"/>
              <w:left w:val="nil"/>
              <w:bottom w:val="nil"/>
              <w:right w:val="nil"/>
            </w:tcBorders>
            <w:shd w:val="clear" w:color="auto" w:fill="auto"/>
            <w:tcMar>
              <w:left w:w="0" w:type="dxa"/>
              <w:right w:w="0" w:type="dxa"/>
            </w:tcMar>
            <w:vAlign w:val="bottom"/>
          </w:tcPr>
          <w:p w14:paraId="24ABC2C6" w14:textId="77777777" w:rsidR="0086199B" w:rsidRDefault="0086199B" w:rsidP="00E920FD">
            <w:pPr>
              <w:spacing w:line="240" w:lineRule="auto"/>
              <w:rPr>
                <w:sz w:val="16"/>
                <w:szCs w:val="16"/>
              </w:rPr>
            </w:pPr>
          </w:p>
        </w:tc>
        <w:tc>
          <w:tcPr>
            <w:tcW w:w="1373" w:type="dxa"/>
            <w:tcBorders>
              <w:top w:val="nil"/>
              <w:left w:val="nil"/>
              <w:bottom w:val="nil"/>
              <w:right w:val="nil"/>
            </w:tcBorders>
            <w:shd w:val="clear" w:color="auto" w:fill="auto"/>
            <w:tcMar>
              <w:left w:w="0" w:type="dxa"/>
              <w:right w:w="0" w:type="dxa"/>
            </w:tcMar>
            <w:vAlign w:val="bottom"/>
          </w:tcPr>
          <w:p w14:paraId="6C5BF701" w14:textId="77777777" w:rsidR="0086199B" w:rsidRDefault="0086199B" w:rsidP="00E920FD">
            <w:pPr>
              <w:spacing w:line="240" w:lineRule="auto"/>
              <w:rPr>
                <w:sz w:val="16"/>
                <w:szCs w:val="16"/>
              </w:rPr>
            </w:pPr>
          </w:p>
        </w:tc>
      </w:tr>
      <w:tr w:rsidR="0086199B" w14:paraId="48462A15" w14:textId="77777777" w:rsidTr="0086199B">
        <w:tc>
          <w:tcPr>
            <w:tcW w:w="1584" w:type="dxa"/>
            <w:tcBorders>
              <w:top w:val="nil"/>
              <w:left w:val="nil"/>
              <w:bottom w:val="nil"/>
              <w:right w:val="nil"/>
            </w:tcBorders>
            <w:shd w:val="clear" w:color="auto" w:fill="auto"/>
            <w:tcMar>
              <w:left w:w="0" w:type="dxa"/>
              <w:right w:w="0" w:type="dxa"/>
            </w:tcMar>
            <w:vAlign w:val="bottom"/>
          </w:tcPr>
          <w:p w14:paraId="2023E2A4" w14:textId="77777777" w:rsidR="0086199B" w:rsidRDefault="0086199B" w:rsidP="00E920FD">
            <w:pPr>
              <w:spacing w:line="240" w:lineRule="auto"/>
              <w:rPr>
                <w:color w:val="000000"/>
                <w:sz w:val="16"/>
                <w:szCs w:val="16"/>
              </w:rPr>
            </w:pPr>
            <w:r>
              <w:rPr>
                <w:color w:val="000000"/>
                <w:sz w:val="16"/>
                <w:szCs w:val="16"/>
              </w:rPr>
              <w:t>S&amp;P GSCI Gold</w:t>
            </w:r>
          </w:p>
        </w:tc>
        <w:tc>
          <w:tcPr>
            <w:tcW w:w="822" w:type="dxa"/>
            <w:tcBorders>
              <w:top w:val="nil"/>
              <w:left w:val="nil"/>
              <w:bottom w:val="nil"/>
              <w:right w:val="nil"/>
            </w:tcBorders>
            <w:shd w:val="clear" w:color="auto" w:fill="auto"/>
            <w:tcMar>
              <w:left w:w="0" w:type="dxa"/>
              <w:right w:w="0" w:type="dxa"/>
            </w:tcMar>
            <w:vAlign w:val="bottom"/>
          </w:tcPr>
          <w:p w14:paraId="1BBA7729" w14:textId="77777777" w:rsidR="0086199B" w:rsidRDefault="0086199B" w:rsidP="00E920FD">
            <w:pPr>
              <w:spacing w:line="240" w:lineRule="auto"/>
              <w:jc w:val="right"/>
              <w:rPr>
                <w:color w:val="000000"/>
                <w:sz w:val="16"/>
                <w:szCs w:val="16"/>
              </w:rPr>
            </w:pPr>
            <w:r>
              <w:rPr>
                <w:color w:val="000000"/>
                <w:sz w:val="16"/>
                <w:szCs w:val="16"/>
              </w:rPr>
              <w:t>0.2678</w:t>
            </w:r>
          </w:p>
        </w:tc>
        <w:tc>
          <w:tcPr>
            <w:tcW w:w="1290" w:type="dxa"/>
            <w:tcBorders>
              <w:top w:val="nil"/>
              <w:left w:val="nil"/>
              <w:bottom w:val="nil"/>
              <w:right w:val="nil"/>
            </w:tcBorders>
            <w:shd w:val="clear" w:color="auto" w:fill="auto"/>
            <w:tcMar>
              <w:left w:w="0" w:type="dxa"/>
              <w:right w:w="0" w:type="dxa"/>
            </w:tcMar>
            <w:vAlign w:val="bottom"/>
          </w:tcPr>
          <w:p w14:paraId="5B7A219B" w14:textId="77777777" w:rsidR="0086199B" w:rsidRDefault="0086199B" w:rsidP="00E920FD">
            <w:pPr>
              <w:spacing w:line="240" w:lineRule="auto"/>
              <w:jc w:val="right"/>
              <w:rPr>
                <w:color w:val="000000"/>
                <w:sz w:val="16"/>
                <w:szCs w:val="16"/>
              </w:rPr>
            </w:pPr>
            <w:r>
              <w:rPr>
                <w:color w:val="000000"/>
                <w:sz w:val="16"/>
                <w:szCs w:val="16"/>
              </w:rPr>
              <w:t>0.0298</w:t>
            </w:r>
          </w:p>
        </w:tc>
        <w:tc>
          <w:tcPr>
            <w:tcW w:w="1353" w:type="dxa"/>
            <w:tcBorders>
              <w:top w:val="nil"/>
              <w:left w:val="nil"/>
              <w:bottom w:val="nil"/>
              <w:right w:val="nil"/>
            </w:tcBorders>
            <w:shd w:val="clear" w:color="auto" w:fill="auto"/>
            <w:tcMar>
              <w:left w:w="0" w:type="dxa"/>
              <w:right w:w="0" w:type="dxa"/>
            </w:tcMar>
            <w:vAlign w:val="bottom"/>
          </w:tcPr>
          <w:p w14:paraId="77681C9C" w14:textId="77777777" w:rsidR="0086199B" w:rsidRDefault="0086199B" w:rsidP="00E920FD">
            <w:pPr>
              <w:spacing w:line="240" w:lineRule="auto"/>
              <w:jc w:val="right"/>
              <w:rPr>
                <w:color w:val="000000"/>
                <w:sz w:val="16"/>
                <w:szCs w:val="16"/>
              </w:rPr>
            </w:pPr>
            <w:r>
              <w:rPr>
                <w:color w:val="000000"/>
                <w:sz w:val="16"/>
                <w:szCs w:val="16"/>
              </w:rPr>
              <w:t>-0.0500</w:t>
            </w:r>
          </w:p>
        </w:tc>
        <w:tc>
          <w:tcPr>
            <w:tcW w:w="1319" w:type="dxa"/>
            <w:tcBorders>
              <w:top w:val="nil"/>
              <w:left w:val="nil"/>
              <w:bottom w:val="nil"/>
              <w:right w:val="nil"/>
            </w:tcBorders>
            <w:shd w:val="clear" w:color="auto" w:fill="auto"/>
            <w:tcMar>
              <w:left w:w="0" w:type="dxa"/>
              <w:right w:w="0" w:type="dxa"/>
            </w:tcMar>
            <w:vAlign w:val="bottom"/>
          </w:tcPr>
          <w:p w14:paraId="701E7CB0" w14:textId="77777777" w:rsidR="0086199B" w:rsidRDefault="0086199B" w:rsidP="00E920FD">
            <w:pPr>
              <w:spacing w:line="240" w:lineRule="auto"/>
              <w:jc w:val="right"/>
              <w:rPr>
                <w:color w:val="000000"/>
                <w:sz w:val="16"/>
                <w:szCs w:val="16"/>
              </w:rPr>
            </w:pPr>
            <w:r>
              <w:rPr>
                <w:color w:val="000000"/>
                <w:sz w:val="16"/>
                <w:szCs w:val="16"/>
              </w:rPr>
              <w:t>0.1023</w:t>
            </w:r>
          </w:p>
        </w:tc>
        <w:tc>
          <w:tcPr>
            <w:tcW w:w="511" w:type="dxa"/>
            <w:tcBorders>
              <w:top w:val="nil"/>
              <w:left w:val="nil"/>
              <w:bottom w:val="nil"/>
              <w:right w:val="nil"/>
            </w:tcBorders>
            <w:shd w:val="clear" w:color="auto" w:fill="auto"/>
            <w:tcMar>
              <w:left w:w="0" w:type="dxa"/>
              <w:right w:w="0" w:type="dxa"/>
            </w:tcMar>
            <w:vAlign w:val="bottom"/>
          </w:tcPr>
          <w:p w14:paraId="5CA25B0E" w14:textId="77777777" w:rsidR="0086199B" w:rsidRDefault="0086199B" w:rsidP="00E920FD">
            <w:pPr>
              <w:spacing w:line="240" w:lineRule="auto"/>
              <w:jc w:val="right"/>
              <w:rPr>
                <w:color w:val="000000"/>
                <w:sz w:val="16"/>
                <w:szCs w:val="16"/>
              </w:rPr>
            </w:pPr>
            <w:r>
              <w:rPr>
                <w:color w:val="000000"/>
                <w:sz w:val="16"/>
                <w:szCs w:val="16"/>
              </w:rPr>
              <w:t>-0.0886</w:t>
            </w:r>
          </w:p>
        </w:tc>
        <w:tc>
          <w:tcPr>
            <w:tcW w:w="885" w:type="dxa"/>
            <w:tcBorders>
              <w:top w:val="nil"/>
              <w:left w:val="nil"/>
              <w:bottom w:val="nil"/>
              <w:right w:val="nil"/>
            </w:tcBorders>
            <w:shd w:val="clear" w:color="auto" w:fill="auto"/>
            <w:tcMar>
              <w:left w:w="0" w:type="dxa"/>
              <w:right w:w="0" w:type="dxa"/>
            </w:tcMar>
            <w:vAlign w:val="bottom"/>
          </w:tcPr>
          <w:p w14:paraId="5B8C104F" w14:textId="77777777" w:rsidR="0086199B" w:rsidRDefault="0086199B" w:rsidP="00E920FD">
            <w:pPr>
              <w:spacing w:line="240" w:lineRule="auto"/>
              <w:jc w:val="right"/>
              <w:rPr>
                <w:color w:val="000000"/>
                <w:sz w:val="16"/>
                <w:szCs w:val="16"/>
              </w:rPr>
            </w:pPr>
            <w:r>
              <w:rPr>
                <w:color w:val="000000"/>
                <w:sz w:val="16"/>
                <w:szCs w:val="16"/>
              </w:rPr>
              <w:t>0.1047</w:t>
            </w:r>
          </w:p>
        </w:tc>
        <w:tc>
          <w:tcPr>
            <w:tcW w:w="942" w:type="dxa"/>
            <w:tcBorders>
              <w:top w:val="nil"/>
              <w:left w:val="nil"/>
              <w:bottom w:val="nil"/>
              <w:right w:val="nil"/>
            </w:tcBorders>
            <w:shd w:val="clear" w:color="auto" w:fill="auto"/>
            <w:tcMar>
              <w:left w:w="0" w:type="dxa"/>
              <w:right w:w="0" w:type="dxa"/>
            </w:tcMar>
            <w:vAlign w:val="bottom"/>
          </w:tcPr>
          <w:p w14:paraId="275A99F1" w14:textId="77777777" w:rsidR="0086199B" w:rsidRDefault="0086199B" w:rsidP="00E920FD">
            <w:pPr>
              <w:spacing w:line="240" w:lineRule="auto"/>
              <w:jc w:val="right"/>
              <w:rPr>
                <w:color w:val="000000"/>
                <w:sz w:val="16"/>
                <w:szCs w:val="16"/>
              </w:rPr>
            </w:pPr>
            <w:r>
              <w:rPr>
                <w:color w:val="000000"/>
                <w:sz w:val="16"/>
                <w:szCs w:val="16"/>
              </w:rPr>
              <w:t>1</w:t>
            </w:r>
          </w:p>
        </w:tc>
        <w:tc>
          <w:tcPr>
            <w:tcW w:w="832" w:type="dxa"/>
            <w:tcBorders>
              <w:top w:val="nil"/>
              <w:left w:val="nil"/>
              <w:bottom w:val="nil"/>
              <w:right w:val="nil"/>
            </w:tcBorders>
            <w:shd w:val="clear" w:color="auto" w:fill="auto"/>
            <w:tcMar>
              <w:left w:w="0" w:type="dxa"/>
              <w:right w:w="0" w:type="dxa"/>
            </w:tcMar>
            <w:vAlign w:val="bottom"/>
          </w:tcPr>
          <w:p w14:paraId="59D073F6" w14:textId="77777777" w:rsidR="0086199B" w:rsidRDefault="0086199B" w:rsidP="00E920FD">
            <w:pPr>
              <w:spacing w:line="240" w:lineRule="auto"/>
              <w:jc w:val="right"/>
              <w:rPr>
                <w:color w:val="000000"/>
                <w:sz w:val="16"/>
                <w:szCs w:val="16"/>
              </w:rPr>
            </w:pPr>
          </w:p>
        </w:tc>
        <w:tc>
          <w:tcPr>
            <w:tcW w:w="976" w:type="dxa"/>
            <w:tcBorders>
              <w:top w:val="nil"/>
              <w:left w:val="nil"/>
              <w:bottom w:val="nil"/>
              <w:right w:val="nil"/>
            </w:tcBorders>
            <w:shd w:val="clear" w:color="auto" w:fill="auto"/>
            <w:tcMar>
              <w:left w:w="0" w:type="dxa"/>
              <w:right w:w="0" w:type="dxa"/>
            </w:tcMar>
            <w:vAlign w:val="bottom"/>
          </w:tcPr>
          <w:p w14:paraId="2CFD9429" w14:textId="77777777" w:rsidR="0086199B" w:rsidRDefault="0086199B" w:rsidP="00E920FD">
            <w:pPr>
              <w:spacing w:line="240" w:lineRule="auto"/>
              <w:rPr>
                <w:sz w:val="16"/>
                <w:szCs w:val="16"/>
              </w:rPr>
            </w:pPr>
          </w:p>
        </w:tc>
        <w:tc>
          <w:tcPr>
            <w:tcW w:w="815" w:type="dxa"/>
            <w:tcBorders>
              <w:top w:val="nil"/>
              <w:left w:val="nil"/>
              <w:bottom w:val="nil"/>
              <w:right w:val="nil"/>
            </w:tcBorders>
            <w:shd w:val="clear" w:color="auto" w:fill="auto"/>
            <w:tcMar>
              <w:left w:w="0" w:type="dxa"/>
              <w:right w:w="0" w:type="dxa"/>
            </w:tcMar>
            <w:vAlign w:val="bottom"/>
          </w:tcPr>
          <w:p w14:paraId="1729C309" w14:textId="77777777" w:rsidR="0086199B" w:rsidRDefault="0086199B" w:rsidP="00E920FD">
            <w:pPr>
              <w:spacing w:line="240" w:lineRule="auto"/>
              <w:rPr>
                <w:sz w:val="16"/>
                <w:szCs w:val="16"/>
              </w:rPr>
            </w:pPr>
          </w:p>
        </w:tc>
        <w:tc>
          <w:tcPr>
            <w:tcW w:w="1584" w:type="dxa"/>
            <w:tcBorders>
              <w:top w:val="nil"/>
              <w:left w:val="nil"/>
              <w:bottom w:val="nil"/>
              <w:right w:val="nil"/>
            </w:tcBorders>
            <w:shd w:val="clear" w:color="auto" w:fill="auto"/>
            <w:tcMar>
              <w:left w:w="0" w:type="dxa"/>
              <w:right w:w="0" w:type="dxa"/>
            </w:tcMar>
            <w:vAlign w:val="bottom"/>
          </w:tcPr>
          <w:p w14:paraId="382BF774" w14:textId="77777777" w:rsidR="0086199B" w:rsidRDefault="0086199B" w:rsidP="00E920FD">
            <w:pPr>
              <w:spacing w:line="240" w:lineRule="auto"/>
              <w:rPr>
                <w:sz w:val="16"/>
                <w:szCs w:val="16"/>
              </w:rPr>
            </w:pPr>
          </w:p>
        </w:tc>
        <w:tc>
          <w:tcPr>
            <w:tcW w:w="1373" w:type="dxa"/>
            <w:tcBorders>
              <w:top w:val="nil"/>
              <w:left w:val="nil"/>
              <w:bottom w:val="nil"/>
              <w:right w:val="nil"/>
            </w:tcBorders>
            <w:shd w:val="clear" w:color="auto" w:fill="auto"/>
            <w:tcMar>
              <w:left w:w="0" w:type="dxa"/>
              <w:right w:w="0" w:type="dxa"/>
            </w:tcMar>
            <w:vAlign w:val="bottom"/>
          </w:tcPr>
          <w:p w14:paraId="09C0E60D" w14:textId="77777777" w:rsidR="0086199B" w:rsidRDefault="0086199B" w:rsidP="00E920FD">
            <w:pPr>
              <w:spacing w:line="240" w:lineRule="auto"/>
              <w:rPr>
                <w:sz w:val="16"/>
                <w:szCs w:val="16"/>
              </w:rPr>
            </w:pPr>
          </w:p>
        </w:tc>
      </w:tr>
      <w:tr w:rsidR="0086199B" w14:paraId="644F9CA2" w14:textId="77777777" w:rsidTr="0086199B">
        <w:tc>
          <w:tcPr>
            <w:tcW w:w="1584" w:type="dxa"/>
            <w:tcBorders>
              <w:top w:val="nil"/>
              <w:left w:val="nil"/>
              <w:bottom w:val="nil"/>
              <w:right w:val="nil"/>
            </w:tcBorders>
            <w:shd w:val="clear" w:color="auto" w:fill="auto"/>
            <w:tcMar>
              <w:left w:w="0" w:type="dxa"/>
              <w:right w:w="0" w:type="dxa"/>
            </w:tcMar>
            <w:vAlign w:val="bottom"/>
          </w:tcPr>
          <w:p w14:paraId="46C94BA8" w14:textId="77777777" w:rsidR="0086199B" w:rsidRDefault="0086199B" w:rsidP="00E920FD">
            <w:pPr>
              <w:spacing w:line="240" w:lineRule="auto"/>
              <w:rPr>
                <w:color w:val="000000"/>
                <w:sz w:val="16"/>
                <w:szCs w:val="16"/>
              </w:rPr>
            </w:pPr>
            <w:r>
              <w:rPr>
                <w:color w:val="000000"/>
                <w:sz w:val="16"/>
                <w:szCs w:val="16"/>
              </w:rPr>
              <w:t xml:space="preserve">US 10 YEAR </w:t>
            </w:r>
          </w:p>
        </w:tc>
        <w:tc>
          <w:tcPr>
            <w:tcW w:w="822" w:type="dxa"/>
            <w:tcBorders>
              <w:top w:val="nil"/>
              <w:left w:val="nil"/>
              <w:bottom w:val="nil"/>
              <w:right w:val="nil"/>
            </w:tcBorders>
            <w:shd w:val="clear" w:color="auto" w:fill="auto"/>
            <w:tcMar>
              <w:left w:w="0" w:type="dxa"/>
              <w:right w:w="0" w:type="dxa"/>
            </w:tcMar>
            <w:vAlign w:val="bottom"/>
          </w:tcPr>
          <w:p w14:paraId="336858AE" w14:textId="77777777" w:rsidR="0086199B" w:rsidRDefault="0086199B" w:rsidP="00E920FD">
            <w:pPr>
              <w:spacing w:line="240" w:lineRule="auto"/>
              <w:jc w:val="right"/>
              <w:rPr>
                <w:color w:val="000000"/>
                <w:sz w:val="16"/>
                <w:szCs w:val="16"/>
              </w:rPr>
            </w:pPr>
            <w:r>
              <w:rPr>
                <w:color w:val="000000"/>
                <w:sz w:val="16"/>
                <w:szCs w:val="16"/>
              </w:rPr>
              <w:t>-0.1003</w:t>
            </w:r>
          </w:p>
        </w:tc>
        <w:tc>
          <w:tcPr>
            <w:tcW w:w="1290" w:type="dxa"/>
            <w:tcBorders>
              <w:top w:val="nil"/>
              <w:left w:val="nil"/>
              <w:bottom w:val="nil"/>
              <w:right w:val="nil"/>
            </w:tcBorders>
            <w:shd w:val="clear" w:color="auto" w:fill="auto"/>
            <w:tcMar>
              <w:left w:w="0" w:type="dxa"/>
              <w:right w:w="0" w:type="dxa"/>
            </w:tcMar>
            <w:vAlign w:val="bottom"/>
          </w:tcPr>
          <w:p w14:paraId="451ECD39" w14:textId="77777777" w:rsidR="0086199B" w:rsidRDefault="0086199B" w:rsidP="00E920FD">
            <w:pPr>
              <w:spacing w:line="240" w:lineRule="auto"/>
              <w:jc w:val="right"/>
              <w:rPr>
                <w:color w:val="000000"/>
                <w:sz w:val="16"/>
                <w:szCs w:val="16"/>
              </w:rPr>
            </w:pPr>
            <w:r>
              <w:rPr>
                <w:color w:val="000000"/>
                <w:sz w:val="16"/>
                <w:szCs w:val="16"/>
              </w:rPr>
              <w:t>-0.2343</w:t>
            </w:r>
          </w:p>
        </w:tc>
        <w:tc>
          <w:tcPr>
            <w:tcW w:w="1353" w:type="dxa"/>
            <w:tcBorders>
              <w:top w:val="nil"/>
              <w:left w:val="nil"/>
              <w:bottom w:val="nil"/>
              <w:right w:val="nil"/>
            </w:tcBorders>
            <w:shd w:val="clear" w:color="auto" w:fill="auto"/>
            <w:tcMar>
              <w:left w:w="0" w:type="dxa"/>
              <w:right w:w="0" w:type="dxa"/>
            </w:tcMar>
            <w:vAlign w:val="bottom"/>
          </w:tcPr>
          <w:p w14:paraId="49B3DE85" w14:textId="77777777" w:rsidR="0086199B" w:rsidRDefault="0086199B" w:rsidP="00E920FD">
            <w:pPr>
              <w:spacing w:line="240" w:lineRule="auto"/>
              <w:jc w:val="right"/>
              <w:rPr>
                <w:color w:val="000000"/>
                <w:sz w:val="16"/>
                <w:szCs w:val="16"/>
              </w:rPr>
            </w:pPr>
            <w:r>
              <w:rPr>
                <w:color w:val="000000"/>
                <w:sz w:val="16"/>
                <w:szCs w:val="16"/>
              </w:rPr>
              <w:t>-0.2344</w:t>
            </w:r>
          </w:p>
        </w:tc>
        <w:tc>
          <w:tcPr>
            <w:tcW w:w="1319" w:type="dxa"/>
            <w:tcBorders>
              <w:top w:val="nil"/>
              <w:left w:val="nil"/>
              <w:bottom w:val="nil"/>
              <w:right w:val="nil"/>
            </w:tcBorders>
            <w:shd w:val="clear" w:color="auto" w:fill="auto"/>
            <w:tcMar>
              <w:left w:w="0" w:type="dxa"/>
              <w:right w:w="0" w:type="dxa"/>
            </w:tcMar>
            <w:vAlign w:val="bottom"/>
          </w:tcPr>
          <w:p w14:paraId="146C73DA" w14:textId="77777777" w:rsidR="0086199B" w:rsidRDefault="0086199B" w:rsidP="00E920FD">
            <w:pPr>
              <w:spacing w:line="240" w:lineRule="auto"/>
              <w:jc w:val="right"/>
              <w:rPr>
                <w:color w:val="000000"/>
                <w:sz w:val="16"/>
                <w:szCs w:val="16"/>
              </w:rPr>
            </w:pPr>
            <w:r>
              <w:rPr>
                <w:color w:val="000000"/>
                <w:sz w:val="16"/>
                <w:szCs w:val="16"/>
              </w:rPr>
              <w:t>-0.2156</w:t>
            </w:r>
          </w:p>
        </w:tc>
        <w:tc>
          <w:tcPr>
            <w:tcW w:w="511" w:type="dxa"/>
            <w:tcBorders>
              <w:top w:val="nil"/>
              <w:left w:val="nil"/>
              <w:bottom w:val="nil"/>
              <w:right w:val="nil"/>
            </w:tcBorders>
            <w:shd w:val="clear" w:color="auto" w:fill="auto"/>
            <w:tcMar>
              <w:left w:w="0" w:type="dxa"/>
              <w:right w:w="0" w:type="dxa"/>
            </w:tcMar>
            <w:vAlign w:val="bottom"/>
          </w:tcPr>
          <w:p w14:paraId="1FA53C60" w14:textId="77777777" w:rsidR="0086199B" w:rsidRDefault="0086199B" w:rsidP="00E920FD">
            <w:pPr>
              <w:spacing w:line="240" w:lineRule="auto"/>
              <w:jc w:val="right"/>
              <w:rPr>
                <w:color w:val="000000"/>
                <w:sz w:val="16"/>
                <w:szCs w:val="16"/>
              </w:rPr>
            </w:pPr>
            <w:r>
              <w:rPr>
                <w:color w:val="000000"/>
                <w:sz w:val="16"/>
                <w:szCs w:val="16"/>
              </w:rPr>
              <w:t>-0.1798</w:t>
            </w:r>
          </w:p>
        </w:tc>
        <w:tc>
          <w:tcPr>
            <w:tcW w:w="885" w:type="dxa"/>
            <w:tcBorders>
              <w:top w:val="nil"/>
              <w:left w:val="nil"/>
              <w:bottom w:val="nil"/>
              <w:right w:val="nil"/>
            </w:tcBorders>
            <w:shd w:val="clear" w:color="auto" w:fill="auto"/>
            <w:tcMar>
              <w:left w:w="0" w:type="dxa"/>
              <w:right w:w="0" w:type="dxa"/>
            </w:tcMar>
            <w:vAlign w:val="bottom"/>
          </w:tcPr>
          <w:p w14:paraId="210A01F9" w14:textId="77777777" w:rsidR="0086199B" w:rsidRDefault="0086199B" w:rsidP="00E920FD">
            <w:pPr>
              <w:spacing w:line="240" w:lineRule="auto"/>
              <w:jc w:val="right"/>
              <w:rPr>
                <w:color w:val="000000"/>
                <w:sz w:val="16"/>
                <w:szCs w:val="16"/>
              </w:rPr>
            </w:pPr>
            <w:r>
              <w:rPr>
                <w:color w:val="000000"/>
                <w:sz w:val="16"/>
                <w:szCs w:val="16"/>
              </w:rPr>
              <w:t>-0.0931</w:t>
            </w:r>
          </w:p>
        </w:tc>
        <w:tc>
          <w:tcPr>
            <w:tcW w:w="942" w:type="dxa"/>
            <w:tcBorders>
              <w:top w:val="nil"/>
              <w:left w:val="nil"/>
              <w:bottom w:val="nil"/>
              <w:right w:val="nil"/>
            </w:tcBorders>
            <w:shd w:val="clear" w:color="auto" w:fill="auto"/>
            <w:tcMar>
              <w:left w:w="0" w:type="dxa"/>
              <w:right w:w="0" w:type="dxa"/>
            </w:tcMar>
            <w:vAlign w:val="bottom"/>
          </w:tcPr>
          <w:p w14:paraId="17FA71CB" w14:textId="77777777" w:rsidR="0086199B" w:rsidRDefault="0086199B" w:rsidP="00E920FD">
            <w:pPr>
              <w:spacing w:line="240" w:lineRule="auto"/>
              <w:jc w:val="right"/>
              <w:rPr>
                <w:color w:val="000000"/>
                <w:sz w:val="16"/>
                <w:szCs w:val="16"/>
              </w:rPr>
            </w:pPr>
            <w:r>
              <w:rPr>
                <w:color w:val="000000"/>
                <w:sz w:val="16"/>
                <w:szCs w:val="16"/>
              </w:rPr>
              <w:t>0.1482</w:t>
            </w:r>
          </w:p>
        </w:tc>
        <w:tc>
          <w:tcPr>
            <w:tcW w:w="832" w:type="dxa"/>
            <w:tcBorders>
              <w:top w:val="nil"/>
              <w:left w:val="nil"/>
              <w:bottom w:val="nil"/>
              <w:right w:val="nil"/>
            </w:tcBorders>
            <w:shd w:val="clear" w:color="auto" w:fill="auto"/>
            <w:tcMar>
              <w:left w:w="0" w:type="dxa"/>
              <w:right w:w="0" w:type="dxa"/>
            </w:tcMar>
            <w:vAlign w:val="bottom"/>
          </w:tcPr>
          <w:p w14:paraId="7DEC4565" w14:textId="77777777" w:rsidR="0086199B" w:rsidRDefault="0086199B" w:rsidP="00E920FD">
            <w:pPr>
              <w:spacing w:line="240" w:lineRule="auto"/>
              <w:jc w:val="right"/>
              <w:rPr>
                <w:color w:val="000000"/>
                <w:sz w:val="16"/>
                <w:szCs w:val="16"/>
              </w:rPr>
            </w:pPr>
            <w:r>
              <w:rPr>
                <w:color w:val="000000"/>
                <w:sz w:val="16"/>
                <w:szCs w:val="16"/>
              </w:rPr>
              <w:t>1</w:t>
            </w:r>
          </w:p>
        </w:tc>
        <w:tc>
          <w:tcPr>
            <w:tcW w:w="976" w:type="dxa"/>
            <w:tcBorders>
              <w:top w:val="nil"/>
              <w:left w:val="nil"/>
              <w:bottom w:val="nil"/>
              <w:right w:val="nil"/>
            </w:tcBorders>
            <w:shd w:val="clear" w:color="auto" w:fill="auto"/>
            <w:tcMar>
              <w:left w:w="0" w:type="dxa"/>
              <w:right w:w="0" w:type="dxa"/>
            </w:tcMar>
            <w:vAlign w:val="bottom"/>
          </w:tcPr>
          <w:p w14:paraId="6C2F2CEC" w14:textId="77777777" w:rsidR="0086199B" w:rsidRDefault="0086199B" w:rsidP="00E920FD">
            <w:pPr>
              <w:spacing w:line="240" w:lineRule="auto"/>
              <w:jc w:val="right"/>
              <w:rPr>
                <w:color w:val="000000"/>
                <w:sz w:val="16"/>
                <w:szCs w:val="16"/>
              </w:rPr>
            </w:pPr>
          </w:p>
        </w:tc>
        <w:tc>
          <w:tcPr>
            <w:tcW w:w="815" w:type="dxa"/>
            <w:tcBorders>
              <w:top w:val="nil"/>
              <w:left w:val="nil"/>
              <w:bottom w:val="nil"/>
              <w:right w:val="nil"/>
            </w:tcBorders>
            <w:shd w:val="clear" w:color="auto" w:fill="auto"/>
            <w:tcMar>
              <w:left w:w="0" w:type="dxa"/>
              <w:right w:w="0" w:type="dxa"/>
            </w:tcMar>
            <w:vAlign w:val="bottom"/>
          </w:tcPr>
          <w:p w14:paraId="68DB560A" w14:textId="77777777" w:rsidR="0086199B" w:rsidRDefault="0086199B" w:rsidP="00E920FD">
            <w:pPr>
              <w:spacing w:line="240" w:lineRule="auto"/>
              <w:rPr>
                <w:sz w:val="16"/>
                <w:szCs w:val="16"/>
              </w:rPr>
            </w:pPr>
          </w:p>
        </w:tc>
        <w:tc>
          <w:tcPr>
            <w:tcW w:w="1584" w:type="dxa"/>
            <w:tcBorders>
              <w:top w:val="nil"/>
              <w:left w:val="nil"/>
              <w:bottom w:val="nil"/>
              <w:right w:val="nil"/>
            </w:tcBorders>
            <w:shd w:val="clear" w:color="auto" w:fill="auto"/>
            <w:tcMar>
              <w:left w:w="0" w:type="dxa"/>
              <w:right w:w="0" w:type="dxa"/>
            </w:tcMar>
            <w:vAlign w:val="bottom"/>
          </w:tcPr>
          <w:p w14:paraId="4180A4A9" w14:textId="77777777" w:rsidR="0086199B" w:rsidRDefault="0086199B" w:rsidP="00E920FD">
            <w:pPr>
              <w:spacing w:line="240" w:lineRule="auto"/>
              <w:rPr>
                <w:sz w:val="16"/>
                <w:szCs w:val="16"/>
              </w:rPr>
            </w:pPr>
          </w:p>
        </w:tc>
        <w:tc>
          <w:tcPr>
            <w:tcW w:w="1373" w:type="dxa"/>
            <w:tcBorders>
              <w:top w:val="nil"/>
              <w:left w:val="nil"/>
              <w:bottom w:val="nil"/>
              <w:right w:val="nil"/>
            </w:tcBorders>
            <w:shd w:val="clear" w:color="auto" w:fill="auto"/>
            <w:tcMar>
              <w:left w:w="0" w:type="dxa"/>
              <w:right w:w="0" w:type="dxa"/>
            </w:tcMar>
            <w:vAlign w:val="bottom"/>
          </w:tcPr>
          <w:p w14:paraId="7F39B7DD" w14:textId="77777777" w:rsidR="0086199B" w:rsidRDefault="0086199B" w:rsidP="00E920FD">
            <w:pPr>
              <w:spacing w:line="240" w:lineRule="auto"/>
              <w:rPr>
                <w:sz w:val="16"/>
                <w:szCs w:val="16"/>
              </w:rPr>
            </w:pPr>
          </w:p>
        </w:tc>
      </w:tr>
      <w:tr w:rsidR="0086199B" w14:paraId="58B7E511" w14:textId="77777777" w:rsidTr="0086199B">
        <w:tc>
          <w:tcPr>
            <w:tcW w:w="1584" w:type="dxa"/>
            <w:tcBorders>
              <w:top w:val="nil"/>
              <w:left w:val="nil"/>
              <w:bottom w:val="nil"/>
              <w:right w:val="nil"/>
            </w:tcBorders>
            <w:shd w:val="clear" w:color="auto" w:fill="auto"/>
            <w:tcMar>
              <w:left w:w="0" w:type="dxa"/>
              <w:right w:w="0" w:type="dxa"/>
            </w:tcMar>
            <w:vAlign w:val="bottom"/>
          </w:tcPr>
          <w:p w14:paraId="5D38DCB9" w14:textId="77777777" w:rsidR="0086199B" w:rsidRDefault="0086199B" w:rsidP="00E920FD">
            <w:pPr>
              <w:spacing w:line="240" w:lineRule="auto"/>
              <w:ind w:right="-329"/>
              <w:rPr>
                <w:color w:val="000000"/>
                <w:sz w:val="16"/>
                <w:szCs w:val="16"/>
              </w:rPr>
            </w:pPr>
            <w:r>
              <w:rPr>
                <w:color w:val="000000"/>
                <w:sz w:val="16"/>
                <w:szCs w:val="16"/>
              </w:rPr>
              <w:t>JP 10 YEAR</w:t>
            </w:r>
          </w:p>
        </w:tc>
        <w:tc>
          <w:tcPr>
            <w:tcW w:w="822" w:type="dxa"/>
            <w:tcBorders>
              <w:top w:val="nil"/>
              <w:left w:val="nil"/>
              <w:bottom w:val="nil"/>
              <w:right w:val="nil"/>
            </w:tcBorders>
            <w:shd w:val="clear" w:color="auto" w:fill="auto"/>
            <w:tcMar>
              <w:left w:w="0" w:type="dxa"/>
              <w:right w:w="0" w:type="dxa"/>
            </w:tcMar>
            <w:vAlign w:val="bottom"/>
          </w:tcPr>
          <w:p w14:paraId="6978984B" w14:textId="77777777" w:rsidR="0086199B" w:rsidRDefault="0086199B" w:rsidP="00E920FD">
            <w:pPr>
              <w:spacing w:line="240" w:lineRule="auto"/>
              <w:jc w:val="right"/>
              <w:rPr>
                <w:color w:val="000000"/>
                <w:sz w:val="16"/>
                <w:szCs w:val="16"/>
              </w:rPr>
            </w:pPr>
            <w:r>
              <w:rPr>
                <w:color w:val="000000"/>
                <w:sz w:val="16"/>
                <w:szCs w:val="16"/>
              </w:rPr>
              <w:t>-0.0445</w:t>
            </w:r>
          </w:p>
        </w:tc>
        <w:tc>
          <w:tcPr>
            <w:tcW w:w="1290" w:type="dxa"/>
            <w:tcBorders>
              <w:top w:val="nil"/>
              <w:left w:val="nil"/>
              <w:bottom w:val="nil"/>
              <w:right w:val="nil"/>
            </w:tcBorders>
            <w:shd w:val="clear" w:color="auto" w:fill="auto"/>
            <w:tcMar>
              <w:left w:w="0" w:type="dxa"/>
              <w:right w:w="0" w:type="dxa"/>
            </w:tcMar>
            <w:vAlign w:val="bottom"/>
          </w:tcPr>
          <w:p w14:paraId="52777573" w14:textId="77777777" w:rsidR="0086199B" w:rsidRDefault="0086199B" w:rsidP="00E920FD">
            <w:pPr>
              <w:spacing w:line="240" w:lineRule="auto"/>
              <w:jc w:val="right"/>
              <w:rPr>
                <w:color w:val="000000"/>
                <w:sz w:val="16"/>
                <w:szCs w:val="16"/>
              </w:rPr>
            </w:pPr>
            <w:r>
              <w:rPr>
                <w:color w:val="000000"/>
                <w:sz w:val="16"/>
                <w:szCs w:val="16"/>
              </w:rPr>
              <w:t>-0.0236</w:t>
            </w:r>
          </w:p>
        </w:tc>
        <w:tc>
          <w:tcPr>
            <w:tcW w:w="1353" w:type="dxa"/>
            <w:tcBorders>
              <w:top w:val="nil"/>
              <w:left w:val="nil"/>
              <w:bottom w:val="nil"/>
              <w:right w:val="nil"/>
            </w:tcBorders>
            <w:shd w:val="clear" w:color="auto" w:fill="auto"/>
            <w:tcMar>
              <w:left w:w="0" w:type="dxa"/>
              <w:right w:w="0" w:type="dxa"/>
            </w:tcMar>
            <w:vAlign w:val="bottom"/>
          </w:tcPr>
          <w:p w14:paraId="4BE18E73" w14:textId="77777777" w:rsidR="0086199B" w:rsidRDefault="0086199B" w:rsidP="00E920FD">
            <w:pPr>
              <w:spacing w:line="240" w:lineRule="auto"/>
              <w:jc w:val="right"/>
              <w:rPr>
                <w:color w:val="000000"/>
                <w:sz w:val="16"/>
                <w:szCs w:val="16"/>
              </w:rPr>
            </w:pPr>
            <w:r>
              <w:rPr>
                <w:color w:val="000000"/>
                <w:sz w:val="16"/>
                <w:szCs w:val="16"/>
              </w:rPr>
              <w:t>-0.0255</w:t>
            </w:r>
          </w:p>
        </w:tc>
        <w:tc>
          <w:tcPr>
            <w:tcW w:w="1319" w:type="dxa"/>
            <w:tcBorders>
              <w:top w:val="nil"/>
              <w:left w:val="nil"/>
              <w:bottom w:val="nil"/>
              <w:right w:val="nil"/>
            </w:tcBorders>
            <w:shd w:val="clear" w:color="auto" w:fill="auto"/>
            <w:tcMar>
              <w:left w:w="0" w:type="dxa"/>
              <w:right w:w="0" w:type="dxa"/>
            </w:tcMar>
            <w:vAlign w:val="bottom"/>
          </w:tcPr>
          <w:p w14:paraId="2722AB2B" w14:textId="77777777" w:rsidR="0086199B" w:rsidRDefault="0086199B" w:rsidP="00E920FD">
            <w:pPr>
              <w:spacing w:line="240" w:lineRule="auto"/>
              <w:jc w:val="right"/>
              <w:rPr>
                <w:color w:val="000000"/>
                <w:sz w:val="16"/>
                <w:szCs w:val="16"/>
              </w:rPr>
            </w:pPr>
            <w:r>
              <w:rPr>
                <w:color w:val="000000"/>
                <w:sz w:val="16"/>
                <w:szCs w:val="16"/>
              </w:rPr>
              <w:t>-0.0245</w:t>
            </w:r>
          </w:p>
        </w:tc>
        <w:tc>
          <w:tcPr>
            <w:tcW w:w="511" w:type="dxa"/>
            <w:tcBorders>
              <w:top w:val="nil"/>
              <w:left w:val="nil"/>
              <w:bottom w:val="nil"/>
              <w:right w:val="nil"/>
            </w:tcBorders>
            <w:shd w:val="clear" w:color="auto" w:fill="auto"/>
            <w:tcMar>
              <w:left w:w="0" w:type="dxa"/>
              <w:right w:w="0" w:type="dxa"/>
            </w:tcMar>
            <w:vAlign w:val="bottom"/>
          </w:tcPr>
          <w:p w14:paraId="780D5ED8" w14:textId="77777777" w:rsidR="0086199B" w:rsidRDefault="0086199B" w:rsidP="00E920FD">
            <w:pPr>
              <w:spacing w:line="240" w:lineRule="auto"/>
              <w:jc w:val="right"/>
              <w:rPr>
                <w:color w:val="000000"/>
                <w:sz w:val="16"/>
                <w:szCs w:val="16"/>
              </w:rPr>
            </w:pPr>
            <w:r>
              <w:rPr>
                <w:color w:val="000000"/>
                <w:sz w:val="16"/>
                <w:szCs w:val="16"/>
              </w:rPr>
              <w:t>-0.0426</w:t>
            </w:r>
          </w:p>
        </w:tc>
        <w:tc>
          <w:tcPr>
            <w:tcW w:w="885" w:type="dxa"/>
            <w:tcBorders>
              <w:top w:val="nil"/>
              <w:left w:val="nil"/>
              <w:bottom w:val="nil"/>
              <w:right w:val="nil"/>
            </w:tcBorders>
            <w:shd w:val="clear" w:color="auto" w:fill="auto"/>
            <w:tcMar>
              <w:left w:w="0" w:type="dxa"/>
              <w:right w:w="0" w:type="dxa"/>
            </w:tcMar>
            <w:vAlign w:val="bottom"/>
          </w:tcPr>
          <w:p w14:paraId="33FC7696" w14:textId="77777777" w:rsidR="0086199B" w:rsidRDefault="0086199B" w:rsidP="00E920FD">
            <w:pPr>
              <w:spacing w:line="240" w:lineRule="auto"/>
              <w:jc w:val="right"/>
              <w:rPr>
                <w:color w:val="000000"/>
                <w:sz w:val="16"/>
                <w:szCs w:val="16"/>
              </w:rPr>
            </w:pPr>
            <w:r>
              <w:rPr>
                <w:color w:val="000000"/>
                <w:sz w:val="16"/>
                <w:szCs w:val="16"/>
              </w:rPr>
              <w:t>0.0003</w:t>
            </w:r>
          </w:p>
        </w:tc>
        <w:tc>
          <w:tcPr>
            <w:tcW w:w="942" w:type="dxa"/>
            <w:tcBorders>
              <w:top w:val="nil"/>
              <w:left w:val="nil"/>
              <w:bottom w:val="nil"/>
              <w:right w:val="nil"/>
            </w:tcBorders>
            <w:shd w:val="clear" w:color="auto" w:fill="auto"/>
            <w:tcMar>
              <w:left w:w="0" w:type="dxa"/>
              <w:right w:w="0" w:type="dxa"/>
            </w:tcMar>
            <w:vAlign w:val="bottom"/>
          </w:tcPr>
          <w:p w14:paraId="775E248B" w14:textId="77777777" w:rsidR="0086199B" w:rsidRDefault="0086199B" w:rsidP="00E920FD">
            <w:pPr>
              <w:spacing w:line="240" w:lineRule="auto"/>
              <w:jc w:val="right"/>
              <w:rPr>
                <w:color w:val="000000"/>
                <w:sz w:val="16"/>
                <w:szCs w:val="16"/>
              </w:rPr>
            </w:pPr>
            <w:r>
              <w:rPr>
                <w:color w:val="000000"/>
                <w:sz w:val="16"/>
                <w:szCs w:val="16"/>
              </w:rPr>
              <w:t>0.0026</w:t>
            </w:r>
          </w:p>
        </w:tc>
        <w:tc>
          <w:tcPr>
            <w:tcW w:w="832" w:type="dxa"/>
            <w:tcBorders>
              <w:top w:val="nil"/>
              <w:left w:val="nil"/>
              <w:bottom w:val="nil"/>
              <w:right w:val="nil"/>
            </w:tcBorders>
            <w:shd w:val="clear" w:color="auto" w:fill="auto"/>
            <w:tcMar>
              <w:left w:w="0" w:type="dxa"/>
              <w:right w:w="0" w:type="dxa"/>
            </w:tcMar>
            <w:vAlign w:val="bottom"/>
          </w:tcPr>
          <w:p w14:paraId="71ACD058" w14:textId="77777777" w:rsidR="0086199B" w:rsidRDefault="0086199B" w:rsidP="00E920FD">
            <w:pPr>
              <w:spacing w:line="240" w:lineRule="auto"/>
              <w:jc w:val="right"/>
              <w:rPr>
                <w:color w:val="000000"/>
                <w:sz w:val="16"/>
                <w:szCs w:val="16"/>
              </w:rPr>
            </w:pPr>
            <w:r>
              <w:rPr>
                <w:color w:val="000000"/>
                <w:sz w:val="16"/>
                <w:szCs w:val="16"/>
              </w:rPr>
              <w:t>0.0325</w:t>
            </w:r>
          </w:p>
        </w:tc>
        <w:tc>
          <w:tcPr>
            <w:tcW w:w="976" w:type="dxa"/>
            <w:tcBorders>
              <w:top w:val="nil"/>
              <w:left w:val="nil"/>
              <w:bottom w:val="nil"/>
              <w:right w:val="nil"/>
            </w:tcBorders>
            <w:shd w:val="clear" w:color="auto" w:fill="auto"/>
            <w:tcMar>
              <w:left w:w="0" w:type="dxa"/>
              <w:right w:w="0" w:type="dxa"/>
            </w:tcMar>
            <w:vAlign w:val="bottom"/>
          </w:tcPr>
          <w:p w14:paraId="0DC1B6E2" w14:textId="77777777" w:rsidR="0086199B" w:rsidRDefault="0086199B" w:rsidP="00E920FD">
            <w:pPr>
              <w:spacing w:line="240" w:lineRule="auto"/>
              <w:jc w:val="right"/>
              <w:rPr>
                <w:color w:val="000000"/>
                <w:sz w:val="16"/>
                <w:szCs w:val="16"/>
              </w:rPr>
            </w:pPr>
            <w:r>
              <w:rPr>
                <w:color w:val="000000"/>
                <w:sz w:val="16"/>
                <w:szCs w:val="16"/>
              </w:rPr>
              <w:t>1</w:t>
            </w:r>
          </w:p>
        </w:tc>
        <w:tc>
          <w:tcPr>
            <w:tcW w:w="815" w:type="dxa"/>
            <w:tcBorders>
              <w:top w:val="nil"/>
              <w:left w:val="nil"/>
              <w:bottom w:val="nil"/>
              <w:right w:val="nil"/>
            </w:tcBorders>
            <w:shd w:val="clear" w:color="auto" w:fill="auto"/>
            <w:tcMar>
              <w:left w:w="0" w:type="dxa"/>
              <w:right w:w="0" w:type="dxa"/>
            </w:tcMar>
            <w:vAlign w:val="bottom"/>
          </w:tcPr>
          <w:p w14:paraId="5B91B9C4" w14:textId="77777777" w:rsidR="0086199B" w:rsidRDefault="0086199B" w:rsidP="00E920FD">
            <w:pPr>
              <w:spacing w:line="240" w:lineRule="auto"/>
              <w:jc w:val="right"/>
              <w:rPr>
                <w:color w:val="000000"/>
                <w:sz w:val="16"/>
                <w:szCs w:val="16"/>
              </w:rPr>
            </w:pPr>
          </w:p>
        </w:tc>
        <w:tc>
          <w:tcPr>
            <w:tcW w:w="1584" w:type="dxa"/>
            <w:tcBorders>
              <w:top w:val="nil"/>
              <w:left w:val="nil"/>
              <w:bottom w:val="nil"/>
              <w:right w:val="nil"/>
            </w:tcBorders>
            <w:shd w:val="clear" w:color="auto" w:fill="auto"/>
            <w:tcMar>
              <w:left w:w="0" w:type="dxa"/>
              <w:right w:w="0" w:type="dxa"/>
            </w:tcMar>
            <w:vAlign w:val="bottom"/>
          </w:tcPr>
          <w:p w14:paraId="009080DA" w14:textId="77777777" w:rsidR="0086199B" w:rsidRDefault="0086199B" w:rsidP="00E920FD">
            <w:pPr>
              <w:spacing w:line="240" w:lineRule="auto"/>
              <w:rPr>
                <w:sz w:val="16"/>
                <w:szCs w:val="16"/>
              </w:rPr>
            </w:pPr>
          </w:p>
        </w:tc>
        <w:tc>
          <w:tcPr>
            <w:tcW w:w="1373" w:type="dxa"/>
            <w:tcBorders>
              <w:top w:val="nil"/>
              <w:left w:val="nil"/>
              <w:bottom w:val="nil"/>
              <w:right w:val="nil"/>
            </w:tcBorders>
            <w:shd w:val="clear" w:color="auto" w:fill="auto"/>
            <w:tcMar>
              <w:left w:w="0" w:type="dxa"/>
              <w:right w:w="0" w:type="dxa"/>
            </w:tcMar>
            <w:vAlign w:val="bottom"/>
          </w:tcPr>
          <w:p w14:paraId="42ABED35" w14:textId="77777777" w:rsidR="0086199B" w:rsidRDefault="0086199B" w:rsidP="00E920FD">
            <w:pPr>
              <w:spacing w:line="240" w:lineRule="auto"/>
              <w:rPr>
                <w:sz w:val="16"/>
                <w:szCs w:val="16"/>
              </w:rPr>
            </w:pPr>
          </w:p>
        </w:tc>
      </w:tr>
      <w:tr w:rsidR="0086199B" w14:paraId="0A7585E6" w14:textId="77777777" w:rsidTr="0086199B">
        <w:tc>
          <w:tcPr>
            <w:tcW w:w="1584" w:type="dxa"/>
            <w:tcBorders>
              <w:top w:val="nil"/>
              <w:left w:val="nil"/>
              <w:bottom w:val="nil"/>
              <w:right w:val="nil"/>
            </w:tcBorders>
            <w:shd w:val="clear" w:color="auto" w:fill="auto"/>
            <w:tcMar>
              <w:left w:w="0" w:type="dxa"/>
              <w:right w:w="0" w:type="dxa"/>
            </w:tcMar>
            <w:vAlign w:val="bottom"/>
          </w:tcPr>
          <w:p w14:paraId="21DBA82D" w14:textId="77777777" w:rsidR="0086199B" w:rsidRDefault="0086199B" w:rsidP="00E920FD">
            <w:pPr>
              <w:spacing w:line="240" w:lineRule="auto"/>
              <w:rPr>
                <w:color w:val="000000"/>
                <w:sz w:val="16"/>
                <w:szCs w:val="16"/>
              </w:rPr>
            </w:pPr>
            <w:r>
              <w:rPr>
                <w:color w:val="000000"/>
                <w:sz w:val="16"/>
                <w:szCs w:val="16"/>
              </w:rPr>
              <w:t>BD 10 YEAR</w:t>
            </w:r>
          </w:p>
        </w:tc>
        <w:tc>
          <w:tcPr>
            <w:tcW w:w="822" w:type="dxa"/>
            <w:tcBorders>
              <w:top w:val="nil"/>
              <w:left w:val="nil"/>
              <w:bottom w:val="nil"/>
              <w:right w:val="nil"/>
            </w:tcBorders>
            <w:shd w:val="clear" w:color="auto" w:fill="auto"/>
            <w:tcMar>
              <w:left w:w="0" w:type="dxa"/>
              <w:right w:w="0" w:type="dxa"/>
            </w:tcMar>
            <w:vAlign w:val="bottom"/>
          </w:tcPr>
          <w:p w14:paraId="02CF8883" w14:textId="77777777" w:rsidR="0086199B" w:rsidRDefault="0086199B" w:rsidP="00E920FD">
            <w:pPr>
              <w:spacing w:line="240" w:lineRule="auto"/>
              <w:jc w:val="right"/>
              <w:rPr>
                <w:color w:val="000000"/>
                <w:sz w:val="16"/>
                <w:szCs w:val="16"/>
              </w:rPr>
            </w:pPr>
            <w:r>
              <w:rPr>
                <w:color w:val="000000"/>
                <w:sz w:val="16"/>
                <w:szCs w:val="16"/>
              </w:rPr>
              <w:t>-0.0016</w:t>
            </w:r>
          </w:p>
        </w:tc>
        <w:tc>
          <w:tcPr>
            <w:tcW w:w="1290" w:type="dxa"/>
            <w:tcBorders>
              <w:top w:val="nil"/>
              <w:left w:val="nil"/>
              <w:bottom w:val="nil"/>
              <w:right w:val="nil"/>
            </w:tcBorders>
            <w:shd w:val="clear" w:color="auto" w:fill="auto"/>
            <w:tcMar>
              <w:left w:w="0" w:type="dxa"/>
              <w:right w:w="0" w:type="dxa"/>
            </w:tcMar>
            <w:vAlign w:val="bottom"/>
          </w:tcPr>
          <w:p w14:paraId="6EB4CBF9" w14:textId="77777777" w:rsidR="0086199B" w:rsidRDefault="0086199B" w:rsidP="00E920FD">
            <w:pPr>
              <w:spacing w:line="240" w:lineRule="auto"/>
              <w:jc w:val="right"/>
              <w:rPr>
                <w:color w:val="000000"/>
                <w:sz w:val="16"/>
                <w:szCs w:val="16"/>
              </w:rPr>
            </w:pPr>
            <w:r>
              <w:rPr>
                <w:color w:val="000000"/>
                <w:sz w:val="16"/>
                <w:szCs w:val="16"/>
              </w:rPr>
              <w:t>0.0241</w:t>
            </w:r>
          </w:p>
        </w:tc>
        <w:tc>
          <w:tcPr>
            <w:tcW w:w="1353" w:type="dxa"/>
            <w:tcBorders>
              <w:top w:val="nil"/>
              <w:left w:val="nil"/>
              <w:bottom w:val="nil"/>
              <w:right w:val="nil"/>
            </w:tcBorders>
            <w:shd w:val="clear" w:color="auto" w:fill="auto"/>
            <w:tcMar>
              <w:left w:w="0" w:type="dxa"/>
              <w:right w:w="0" w:type="dxa"/>
            </w:tcMar>
            <w:vAlign w:val="bottom"/>
          </w:tcPr>
          <w:p w14:paraId="29020D1E" w14:textId="77777777" w:rsidR="0086199B" w:rsidRDefault="0086199B" w:rsidP="00E920FD">
            <w:pPr>
              <w:spacing w:line="240" w:lineRule="auto"/>
              <w:jc w:val="right"/>
              <w:rPr>
                <w:color w:val="000000"/>
                <w:sz w:val="16"/>
                <w:szCs w:val="16"/>
              </w:rPr>
            </w:pPr>
            <w:r>
              <w:rPr>
                <w:color w:val="000000"/>
                <w:sz w:val="16"/>
                <w:szCs w:val="16"/>
              </w:rPr>
              <w:t>0.0151</w:t>
            </w:r>
          </w:p>
        </w:tc>
        <w:tc>
          <w:tcPr>
            <w:tcW w:w="1319" w:type="dxa"/>
            <w:tcBorders>
              <w:top w:val="nil"/>
              <w:left w:val="nil"/>
              <w:bottom w:val="nil"/>
              <w:right w:val="nil"/>
            </w:tcBorders>
            <w:shd w:val="clear" w:color="auto" w:fill="auto"/>
            <w:tcMar>
              <w:left w:w="0" w:type="dxa"/>
              <w:right w:w="0" w:type="dxa"/>
            </w:tcMar>
            <w:vAlign w:val="bottom"/>
          </w:tcPr>
          <w:p w14:paraId="4EBDF377" w14:textId="77777777" w:rsidR="0086199B" w:rsidRDefault="0086199B" w:rsidP="00E920FD">
            <w:pPr>
              <w:spacing w:line="240" w:lineRule="auto"/>
              <w:jc w:val="right"/>
              <w:rPr>
                <w:color w:val="000000"/>
                <w:sz w:val="16"/>
                <w:szCs w:val="16"/>
              </w:rPr>
            </w:pPr>
            <w:r>
              <w:rPr>
                <w:color w:val="000000"/>
                <w:sz w:val="16"/>
                <w:szCs w:val="16"/>
              </w:rPr>
              <w:t>0.0130</w:t>
            </w:r>
          </w:p>
        </w:tc>
        <w:tc>
          <w:tcPr>
            <w:tcW w:w="511" w:type="dxa"/>
            <w:tcBorders>
              <w:top w:val="nil"/>
              <w:left w:val="nil"/>
              <w:bottom w:val="nil"/>
              <w:right w:val="nil"/>
            </w:tcBorders>
            <w:shd w:val="clear" w:color="auto" w:fill="auto"/>
            <w:tcMar>
              <w:left w:w="0" w:type="dxa"/>
              <w:right w:w="0" w:type="dxa"/>
            </w:tcMar>
            <w:vAlign w:val="bottom"/>
          </w:tcPr>
          <w:p w14:paraId="68320594" w14:textId="77777777" w:rsidR="0086199B" w:rsidRDefault="0086199B" w:rsidP="00E920FD">
            <w:pPr>
              <w:spacing w:line="240" w:lineRule="auto"/>
              <w:jc w:val="right"/>
              <w:rPr>
                <w:color w:val="000000"/>
                <w:sz w:val="16"/>
                <w:szCs w:val="16"/>
              </w:rPr>
            </w:pPr>
            <w:r>
              <w:rPr>
                <w:color w:val="000000"/>
                <w:sz w:val="16"/>
                <w:szCs w:val="16"/>
              </w:rPr>
              <w:t>-0.0236</w:t>
            </w:r>
          </w:p>
        </w:tc>
        <w:tc>
          <w:tcPr>
            <w:tcW w:w="885" w:type="dxa"/>
            <w:tcBorders>
              <w:top w:val="nil"/>
              <w:left w:val="nil"/>
              <w:bottom w:val="nil"/>
              <w:right w:val="nil"/>
            </w:tcBorders>
            <w:shd w:val="clear" w:color="auto" w:fill="auto"/>
            <w:tcMar>
              <w:left w:w="0" w:type="dxa"/>
              <w:right w:w="0" w:type="dxa"/>
            </w:tcMar>
            <w:vAlign w:val="bottom"/>
          </w:tcPr>
          <w:p w14:paraId="620CE770" w14:textId="77777777" w:rsidR="0086199B" w:rsidRDefault="0086199B" w:rsidP="00E920FD">
            <w:pPr>
              <w:spacing w:line="240" w:lineRule="auto"/>
              <w:jc w:val="right"/>
              <w:rPr>
                <w:color w:val="000000"/>
                <w:sz w:val="16"/>
                <w:szCs w:val="16"/>
              </w:rPr>
            </w:pPr>
            <w:r>
              <w:rPr>
                <w:color w:val="000000"/>
                <w:sz w:val="16"/>
                <w:szCs w:val="16"/>
              </w:rPr>
              <w:t>-0.0559</w:t>
            </w:r>
          </w:p>
        </w:tc>
        <w:tc>
          <w:tcPr>
            <w:tcW w:w="942" w:type="dxa"/>
            <w:tcBorders>
              <w:top w:val="nil"/>
              <w:left w:val="nil"/>
              <w:bottom w:val="nil"/>
              <w:right w:val="nil"/>
            </w:tcBorders>
            <w:shd w:val="clear" w:color="auto" w:fill="auto"/>
            <w:tcMar>
              <w:left w:w="0" w:type="dxa"/>
              <w:right w:w="0" w:type="dxa"/>
            </w:tcMar>
            <w:vAlign w:val="bottom"/>
          </w:tcPr>
          <w:p w14:paraId="2417AA60" w14:textId="77777777" w:rsidR="0086199B" w:rsidRDefault="0086199B" w:rsidP="00E920FD">
            <w:pPr>
              <w:spacing w:line="240" w:lineRule="auto"/>
              <w:jc w:val="right"/>
              <w:rPr>
                <w:color w:val="000000"/>
                <w:sz w:val="16"/>
                <w:szCs w:val="16"/>
              </w:rPr>
            </w:pPr>
            <w:r>
              <w:rPr>
                <w:color w:val="000000"/>
                <w:sz w:val="16"/>
                <w:szCs w:val="16"/>
              </w:rPr>
              <w:t>0.0078</w:t>
            </w:r>
          </w:p>
        </w:tc>
        <w:tc>
          <w:tcPr>
            <w:tcW w:w="832" w:type="dxa"/>
            <w:tcBorders>
              <w:top w:val="nil"/>
              <w:left w:val="nil"/>
              <w:bottom w:val="nil"/>
              <w:right w:val="nil"/>
            </w:tcBorders>
            <w:shd w:val="clear" w:color="auto" w:fill="auto"/>
            <w:tcMar>
              <w:left w:w="0" w:type="dxa"/>
              <w:right w:w="0" w:type="dxa"/>
            </w:tcMar>
            <w:vAlign w:val="bottom"/>
          </w:tcPr>
          <w:p w14:paraId="3AEFF3ED" w14:textId="77777777" w:rsidR="0086199B" w:rsidRDefault="0086199B" w:rsidP="00E920FD">
            <w:pPr>
              <w:spacing w:line="240" w:lineRule="auto"/>
              <w:jc w:val="right"/>
              <w:rPr>
                <w:color w:val="000000"/>
                <w:sz w:val="16"/>
                <w:szCs w:val="16"/>
              </w:rPr>
            </w:pPr>
            <w:r>
              <w:rPr>
                <w:color w:val="000000"/>
                <w:sz w:val="16"/>
                <w:szCs w:val="16"/>
              </w:rPr>
              <w:t>0.0858</w:t>
            </w:r>
          </w:p>
        </w:tc>
        <w:tc>
          <w:tcPr>
            <w:tcW w:w="976" w:type="dxa"/>
            <w:tcBorders>
              <w:top w:val="nil"/>
              <w:left w:val="nil"/>
              <w:bottom w:val="nil"/>
              <w:right w:val="nil"/>
            </w:tcBorders>
            <w:shd w:val="clear" w:color="auto" w:fill="auto"/>
            <w:tcMar>
              <w:left w:w="0" w:type="dxa"/>
              <w:right w:w="0" w:type="dxa"/>
            </w:tcMar>
            <w:vAlign w:val="bottom"/>
          </w:tcPr>
          <w:p w14:paraId="226D96C7" w14:textId="77777777" w:rsidR="0086199B" w:rsidRDefault="0086199B" w:rsidP="00E920FD">
            <w:pPr>
              <w:spacing w:line="240" w:lineRule="auto"/>
              <w:jc w:val="right"/>
              <w:rPr>
                <w:color w:val="000000"/>
                <w:sz w:val="16"/>
                <w:szCs w:val="16"/>
              </w:rPr>
            </w:pPr>
            <w:r>
              <w:rPr>
                <w:color w:val="000000"/>
                <w:sz w:val="16"/>
                <w:szCs w:val="16"/>
              </w:rPr>
              <w:t>0.0646</w:t>
            </w:r>
          </w:p>
        </w:tc>
        <w:tc>
          <w:tcPr>
            <w:tcW w:w="815" w:type="dxa"/>
            <w:tcBorders>
              <w:top w:val="nil"/>
              <w:left w:val="nil"/>
              <w:bottom w:val="nil"/>
              <w:right w:val="nil"/>
            </w:tcBorders>
            <w:shd w:val="clear" w:color="auto" w:fill="auto"/>
            <w:tcMar>
              <w:left w:w="0" w:type="dxa"/>
              <w:right w:w="0" w:type="dxa"/>
            </w:tcMar>
            <w:vAlign w:val="bottom"/>
          </w:tcPr>
          <w:p w14:paraId="613E154D" w14:textId="77777777" w:rsidR="0086199B" w:rsidRDefault="0086199B" w:rsidP="00E920FD">
            <w:pPr>
              <w:spacing w:line="240" w:lineRule="auto"/>
              <w:jc w:val="right"/>
              <w:rPr>
                <w:color w:val="000000"/>
                <w:sz w:val="16"/>
                <w:szCs w:val="16"/>
              </w:rPr>
            </w:pPr>
            <w:r>
              <w:rPr>
                <w:color w:val="000000"/>
                <w:sz w:val="16"/>
                <w:szCs w:val="16"/>
              </w:rPr>
              <w:t>1</w:t>
            </w:r>
          </w:p>
        </w:tc>
        <w:tc>
          <w:tcPr>
            <w:tcW w:w="1584" w:type="dxa"/>
            <w:tcBorders>
              <w:top w:val="nil"/>
              <w:left w:val="nil"/>
              <w:bottom w:val="nil"/>
              <w:right w:val="nil"/>
            </w:tcBorders>
            <w:shd w:val="clear" w:color="auto" w:fill="auto"/>
            <w:tcMar>
              <w:left w:w="0" w:type="dxa"/>
              <w:right w:w="0" w:type="dxa"/>
            </w:tcMar>
            <w:vAlign w:val="bottom"/>
          </w:tcPr>
          <w:p w14:paraId="25C40FFA" w14:textId="77777777" w:rsidR="0086199B" w:rsidRDefault="0086199B" w:rsidP="00E920FD">
            <w:pPr>
              <w:spacing w:line="240" w:lineRule="auto"/>
              <w:jc w:val="right"/>
              <w:rPr>
                <w:color w:val="000000"/>
                <w:sz w:val="16"/>
                <w:szCs w:val="16"/>
              </w:rPr>
            </w:pPr>
          </w:p>
        </w:tc>
        <w:tc>
          <w:tcPr>
            <w:tcW w:w="1373" w:type="dxa"/>
            <w:tcBorders>
              <w:top w:val="nil"/>
              <w:left w:val="nil"/>
              <w:bottom w:val="nil"/>
              <w:right w:val="nil"/>
            </w:tcBorders>
            <w:shd w:val="clear" w:color="auto" w:fill="auto"/>
            <w:tcMar>
              <w:left w:w="0" w:type="dxa"/>
              <w:right w:w="0" w:type="dxa"/>
            </w:tcMar>
            <w:vAlign w:val="bottom"/>
          </w:tcPr>
          <w:p w14:paraId="6DA5BDF6" w14:textId="77777777" w:rsidR="0086199B" w:rsidRDefault="0086199B" w:rsidP="00E920FD">
            <w:pPr>
              <w:spacing w:line="240" w:lineRule="auto"/>
              <w:rPr>
                <w:sz w:val="16"/>
                <w:szCs w:val="16"/>
              </w:rPr>
            </w:pPr>
          </w:p>
        </w:tc>
      </w:tr>
      <w:tr w:rsidR="0086199B" w14:paraId="3F7F948E" w14:textId="77777777" w:rsidTr="0086199B">
        <w:tc>
          <w:tcPr>
            <w:tcW w:w="1584" w:type="dxa"/>
            <w:tcBorders>
              <w:top w:val="nil"/>
              <w:left w:val="nil"/>
              <w:bottom w:val="nil"/>
              <w:right w:val="nil"/>
            </w:tcBorders>
            <w:shd w:val="clear" w:color="auto" w:fill="auto"/>
            <w:tcMar>
              <w:left w:w="0" w:type="dxa"/>
              <w:right w:w="0" w:type="dxa"/>
            </w:tcMar>
            <w:vAlign w:val="bottom"/>
          </w:tcPr>
          <w:p w14:paraId="599E8206" w14:textId="77777777" w:rsidR="0086199B" w:rsidRDefault="0086199B" w:rsidP="00E920FD">
            <w:pPr>
              <w:spacing w:line="240" w:lineRule="auto"/>
              <w:rPr>
                <w:color w:val="000000"/>
                <w:sz w:val="16"/>
                <w:szCs w:val="16"/>
              </w:rPr>
            </w:pPr>
            <w:r>
              <w:rPr>
                <w:color w:val="000000"/>
                <w:sz w:val="16"/>
                <w:szCs w:val="16"/>
              </w:rPr>
              <w:t xml:space="preserve">EMU BENCHMARK 30 YR. </w:t>
            </w:r>
          </w:p>
        </w:tc>
        <w:tc>
          <w:tcPr>
            <w:tcW w:w="822" w:type="dxa"/>
            <w:tcBorders>
              <w:top w:val="nil"/>
              <w:left w:val="nil"/>
              <w:bottom w:val="nil"/>
              <w:right w:val="nil"/>
            </w:tcBorders>
            <w:shd w:val="clear" w:color="auto" w:fill="auto"/>
            <w:tcMar>
              <w:left w:w="0" w:type="dxa"/>
              <w:right w:w="0" w:type="dxa"/>
            </w:tcMar>
            <w:vAlign w:val="bottom"/>
          </w:tcPr>
          <w:p w14:paraId="30EF063C" w14:textId="77777777" w:rsidR="0086199B" w:rsidRDefault="0086199B" w:rsidP="00E920FD">
            <w:pPr>
              <w:spacing w:line="240" w:lineRule="auto"/>
              <w:jc w:val="right"/>
              <w:rPr>
                <w:color w:val="000000"/>
                <w:sz w:val="16"/>
                <w:szCs w:val="16"/>
              </w:rPr>
            </w:pPr>
            <w:r>
              <w:rPr>
                <w:color w:val="000000"/>
                <w:sz w:val="16"/>
                <w:szCs w:val="16"/>
              </w:rPr>
              <w:t>-0.2089</w:t>
            </w:r>
          </w:p>
        </w:tc>
        <w:tc>
          <w:tcPr>
            <w:tcW w:w="1290" w:type="dxa"/>
            <w:tcBorders>
              <w:top w:val="nil"/>
              <w:left w:val="nil"/>
              <w:bottom w:val="nil"/>
              <w:right w:val="nil"/>
            </w:tcBorders>
            <w:shd w:val="clear" w:color="auto" w:fill="auto"/>
            <w:tcMar>
              <w:left w:w="0" w:type="dxa"/>
              <w:right w:w="0" w:type="dxa"/>
            </w:tcMar>
            <w:vAlign w:val="bottom"/>
          </w:tcPr>
          <w:p w14:paraId="5CCEEE68" w14:textId="77777777" w:rsidR="0086199B" w:rsidRDefault="0086199B" w:rsidP="00E920FD">
            <w:pPr>
              <w:spacing w:line="240" w:lineRule="auto"/>
              <w:jc w:val="right"/>
              <w:rPr>
                <w:color w:val="000000"/>
                <w:sz w:val="16"/>
                <w:szCs w:val="16"/>
              </w:rPr>
            </w:pPr>
            <w:r>
              <w:rPr>
                <w:color w:val="000000"/>
                <w:sz w:val="16"/>
                <w:szCs w:val="16"/>
              </w:rPr>
              <w:t>-0.2241</w:t>
            </w:r>
          </w:p>
        </w:tc>
        <w:tc>
          <w:tcPr>
            <w:tcW w:w="1353" w:type="dxa"/>
            <w:tcBorders>
              <w:top w:val="nil"/>
              <w:left w:val="nil"/>
              <w:bottom w:val="nil"/>
              <w:right w:val="nil"/>
            </w:tcBorders>
            <w:shd w:val="clear" w:color="auto" w:fill="auto"/>
            <w:tcMar>
              <w:left w:w="0" w:type="dxa"/>
              <w:right w:w="0" w:type="dxa"/>
            </w:tcMar>
            <w:vAlign w:val="bottom"/>
          </w:tcPr>
          <w:p w14:paraId="099CF7FB" w14:textId="77777777" w:rsidR="0086199B" w:rsidRDefault="0086199B" w:rsidP="00E920FD">
            <w:pPr>
              <w:spacing w:line="240" w:lineRule="auto"/>
              <w:jc w:val="right"/>
              <w:rPr>
                <w:color w:val="000000"/>
                <w:sz w:val="16"/>
                <w:szCs w:val="16"/>
              </w:rPr>
            </w:pPr>
            <w:r>
              <w:rPr>
                <w:color w:val="000000"/>
                <w:sz w:val="16"/>
                <w:szCs w:val="16"/>
              </w:rPr>
              <w:t>-0.2004</w:t>
            </w:r>
          </w:p>
        </w:tc>
        <w:tc>
          <w:tcPr>
            <w:tcW w:w="1319" w:type="dxa"/>
            <w:tcBorders>
              <w:top w:val="nil"/>
              <w:left w:val="nil"/>
              <w:bottom w:val="nil"/>
              <w:right w:val="nil"/>
            </w:tcBorders>
            <w:shd w:val="clear" w:color="auto" w:fill="auto"/>
            <w:tcMar>
              <w:left w:w="0" w:type="dxa"/>
              <w:right w:w="0" w:type="dxa"/>
            </w:tcMar>
            <w:vAlign w:val="bottom"/>
          </w:tcPr>
          <w:p w14:paraId="65E216BF" w14:textId="77777777" w:rsidR="0086199B" w:rsidRDefault="0086199B" w:rsidP="00E920FD">
            <w:pPr>
              <w:spacing w:line="240" w:lineRule="auto"/>
              <w:jc w:val="right"/>
              <w:rPr>
                <w:color w:val="000000"/>
                <w:sz w:val="16"/>
                <w:szCs w:val="16"/>
              </w:rPr>
            </w:pPr>
            <w:r>
              <w:rPr>
                <w:color w:val="000000"/>
                <w:sz w:val="16"/>
                <w:szCs w:val="16"/>
              </w:rPr>
              <w:t>-0.2392</w:t>
            </w:r>
          </w:p>
        </w:tc>
        <w:tc>
          <w:tcPr>
            <w:tcW w:w="511" w:type="dxa"/>
            <w:tcBorders>
              <w:top w:val="nil"/>
              <w:left w:val="nil"/>
              <w:bottom w:val="nil"/>
              <w:right w:val="nil"/>
            </w:tcBorders>
            <w:shd w:val="clear" w:color="auto" w:fill="auto"/>
            <w:tcMar>
              <w:left w:w="0" w:type="dxa"/>
              <w:right w:w="0" w:type="dxa"/>
            </w:tcMar>
            <w:vAlign w:val="bottom"/>
          </w:tcPr>
          <w:p w14:paraId="2D8F90ED" w14:textId="77777777" w:rsidR="0086199B" w:rsidRDefault="0086199B" w:rsidP="00E920FD">
            <w:pPr>
              <w:spacing w:line="240" w:lineRule="auto"/>
              <w:jc w:val="right"/>
              <w:rPr>
                <w:color w:val="000000"/>
                <w:sz w:val="16"/>
                <w:szCs w:val="16"/>
              </w:rPr>
            </w:pPr>
            <w:r>
              <w:rPr>
                <w:color w:val="000000"/>
                <w:sz w:val="16"/>
                <w:szCs w:val="16"/>
              </w:rPr>
              <w:t>-0.2180</w:t>
            </w:r>
          </w:p>
        </w:tc>
        <w:tc>
          <w:tcPr>
            <w:tcW w:w="885" w:type="dxa"/>
            <w:tcBorders>
              <w:top w:val="nil"/>
              <w:left w:val="nil"/>
              <w:bottom w:val="nil"/>
              <w:right w:val="nil"/>
            </w:tcBorders>
            <w:shd w:val="clear" w:color="auto" w:fill="auto"/>
            <w:tcMar>
              <w:left w:w="0" w:type="dxa"/>
              <w:right w:w="0" w:type="dxa"/>
            </w:tcMar>
            <w:vAlign w:val="bottom"/>
          </w:tcPr>
          <w:p w14:paraId="77B7B161" w14:textId="77777777" w:rsidR="0086199B" w:rsidRDefault="0086199B" w:rsidP="00E920FD">
            <w:pPr>
              <w:spacing w:line="240" w:lineRule="auto"/>
              <w:jc w:val="right"/>
              <w:rPr>
                <w:color w:val="000000"/>
                <w:sz w:val="16"/>
                <w:szCs w:val="16"/>
              </w:rPr>
            </w:pPr>
            <w:r>
              <w:rPr>
                <w:color w:val="000000"/>
                <w:sz w:val="16"/>
                <w:szCs w:val="16"/>
              </w:rPr>
              <w:t>-0.1593</w:t>
            </w:r>
          </w:p>
        </w:tc>
        <w:tc>
          <w:tcPr>
            <w:tcW w:w="942" w:type="dxa"/>
            <w:tcBorders>
              <w:top w:val="nil"/>
              <w:left w:val="nil"/>
              <w:bottom w:val="nil"/>
              <w:right w:val="nil"/>
            </w:tcBorders>
            <w:shd w:val="clear" w:color="auto" w:fill="auto"/>
            <w:tcMar>
              <w:left w:w="0" w:type="dxa"/>
              <w:right w:w="0" w:type="dxa"/>
            </w:tcMar>
            <w:vAlign w:val="bottom"/>
          </w:tcPr>
          <w:p w14:paraId="5D1CDBE9" w14:textId="77777777" w:rsidR="0086199B" w:rsidRDefault="0086199B" w:rsidP="00E920FD">
            <w:pPr>
              <w:spacing w:line="240" w:lineRule="auto"/>
              <w:jc w:val="right"/>
              <w:rPr>
                <w:color w:val="000000"/>
                <w:sz w:val="16"/>
                <w:szCs w:val="16"/>
              </w:rPr>
            </w:pPr>
            <w:r>
              <w:rPr>
                <w:color w:val="000000"/>
                <w:sz w:val="16"/>
                <w:szCs w:val="16"/>
              </w:rPr>
              <w:t>0.0487</w:t>
            </w:r>
          </w:p>
        </w:tc>
        <w:tc>
          <w:tcPr>
            <w:tcW w:w="832" w:type="dxa"/>
            <w:tcBorders>
              <w:top w:val="nil"/>
              <w:left w:val="nil"/>
              <w:bottom w:val="nil"/>
              <w:right w:val="nil"/>
            </w:tcBorders>
            <w:shd w:val="clear" w:color="auto" w:fill="auto"/>
            <w:tcMar>
              <w:left w:w="0" w:type="dxa"/>
              <w:right w:w="0" w:type="dxa"/>
            </w:tcMar>
            <w:vAlign w:val="bottom"/>
          </w:tcPr>
          <w:p w14:paraId="372D5548" w14:textId="77777777" w:rsidR="0086199B" w:rsidRDefault="0086199B" w:rsidP="00E920FD">
            <w:pPr>
              <w:spacing w:line="240" w:lineRule="auto"/>
              <w:jc w:val="right"/>
              <w:rPr>
                <w:color w:val="000000"/>
                <w:sz w:val="16"/>
                <w:szCs w:val="16"/>
              </w:rPr>
            </w:pPr>
            <w:r>
              <w:rPr>
                <w:color w:val="000000"/>
                <w:sz w:val="16"/>
                <w:szCs w:val="16"/>
              </w:rPr>
              <w:t>0.1694</w:t>
            </w:r>
          </w:p>
        </w:tc>
        <w:tc>
          <w:tcPr>
            <w:tcW w:w="976" w:type="dxa"/>
            <w:tcBorders>
              <w:top w:val="nil"/>
              <w:left w:val="nil"/>
              <w:bottom w:val="nil"/>
              <w:right w:val="nil"/>
            </w:tcBorders>
            <w:shd w:val="clear" w:color="auto" w:fill="auto"/>
            <w:tcMar>
              <w:left w:w="0" w:type="dxa"/>
              <w:right w:w="0" w:type="dxa"/>
            </w:tcMar>
            <w:vAlign w:val="bottom"/>
          </w:tcPr>
          <w:p w14:paraId="612D8A9D" w14:textId="77777777" w:rsidR="0086199B" w:rsidRDefault="0086199B" w:rsidP="00E920FD">
            <w:pPr>
              <w:spacing w:line="240" w:lineRule="auto"/>
              <w:jc w:val="right"/>
              <w:rPr>
                <w:color w:val="000000"/>
                <w:sz w:val="16"/>
                <w:szCs w:val="16"/>
              </w:rPr>
            </w:pPr>
            <w:r>
              <w:rPr>
                <w:color w:val="000000"/>
                <w:sz w:val="16"/>
                <w:szCs w:val="16"/>
              </w:rPr>
              <w:t>0.0673</w:t>
            </w:r>
          </w:p>
        </w:tc>
        <w:tc>
          <w:tcPr>
            <w:tcW w:w="815" w:type="dxa"/>
            <w:tcBorders>
              <w:top w:val="nil"/>
              <w:left w:val="nil"/>
              <w:bottom w:val="nil"/>
              <w:right w:val="nil"/>
            </w:tcBorders>
            <w:shd w:val="clear" w:color="auto" w:fill="auto"/>
            <w:tcMar>
              <w:left w:w="0" w:type="dxa"/>
              <w:right w:w="0" w:type="dxa"/>
            </w:tcMar>
            <w:vAlign w:val="bottom"/>
          </w:tcPr>
          <w:p w14:paraId="2B2B929C" w14:textId="77777777" w:rsidR="0086199B" w:rsidRDefault="0086199B" w:rsidP="00E920FD">
            <w:pPr>
              <w:spacing w:line="240" w:lineRule="auto"/>
              <w:jc w:val="right"/>
              <w:rPr>
                <w:color w:val="000000"/>
                <w:sz w:val="16"/>
                <w:szCs w:val="16"/>
              </w:rPr>
            </w:pPr>
            <w:r>
              <w:rPr>
                <w:color w:val="000000"/>
                <w:sz w:val="16"/>
                <w:szCs w:val="16"/>
              </w:rPr>
              <w:t>0.1628</w:t>
            </w:r>
          </w:p>
        </w:tc>
        <w:tc>
          <w:tcPr>
            <w:tcW w:w="1584" w:type="dxa"/>
            <w:tcBorders>
              <w:top w:val="nil"/>
              <w:left w:val="nil"/>
              <w:bottom w:val="nil"/>
              <w:right w:val="nil"/>
            </w:tcBorders>
            <w:shd w:val="clear" w:color="auto" w:fill="auto"/>
            <w:tcMar>
              <w:left w:w="0" w:type="dxa"/>
              <w:right w:w="0" w:type="dxa"/>
            </w:tcMar>
            <w:vAlign w:val="bottom"/>
          </w:tcPr>
          <w:p w14:paraId="41A441E3" w14:textId="77777777" w:rsidR="0086199B" w:rsidRDefault="0086199B" w:rsidP="00E920FD">
            <w:pPr>
              <w:spacing w:line="240" w:lineRule="auto"/>
              <w:jc w:val="right"/>
              <w:rPr>
                <w:color w:val="000000"/>
                <w:sz w:val="16"/>
                <w:szCs w:val="16"/>
              </w:rPr>
            </w:pPr>
            <w:r>
              <w:rPr>
                <w:color w:val="000000"/>
                <w:sz w:val="16"/>
                <w:szCs w:val="16"/>
              </w:rPr>
              <w:t>1</w:t>
            </w:r>
          </w:p>
        </w:tc>
        <w:tc>
          <w:tcPr>
            <w:tcW w:w="1373" w:type="dxa"/>
            <w:tcBorders>
              <w:top w:val="nil"/>
              <w:left w:val="nil"/>
              <w:bottom w:val="nil"/>
              <w:right w:val="nil"/>
            </w:tcBorders>
            <w:shd w:val="clear" w:color="auto" w:fill="auto"/>
            <w:tcMar>
              <w:left w:w="0" w:type="dxa"/>
              <w:right w:w="0" w:type="dxa"/>
            </w:tcMar>
            <w:vAlign w:val="bottom"/>
          </w:tcPr>
          <w:p w14:paraId="55808BC9" w14:textId="77777777" w:rsidR="0086199B" w:rsidRDefault="0086199B" w:rsidP="00E920FD">
            <w:pPr>
              <w:spacing w:line="240" w:lineRule="auto"/>
              <w:jc w:val="right"/>
              <w:rPr>
                <w:color w:val="000000"/>
                <w:sz w:val="16"/>
                <w:szCs w:val="16"/>
              </w:rPr>
            </w:pPr>
          </w:p>
        </w:tc>
      </w:tr>
      <w:tr w:rsidR="0086199B" w14:paraId="2322AB75" w14:textId="77777777" w:rsidTr="0086199B">
        <w:tc>
          <w:tcPr>
            <w:tcW w:w="1584" w:type="dxa"/>
            <w:tcBorders>
              <w:top w:val="nil"/>
              <w:left w:val="nil"/>
              <w:bottom w:val="single" w:sz="4" w:space="0" w:color="000000"/>
              <w:right w:val="nil"/>
            </w:tcBorders>
            <w:shd w:val="clear" w:color="auto" w:fill="auto"/>
            <w:tcMar>
              <w:left w:w="0" w:type="dxa"/>
              <w:right w:w="0" w:type="dxa"/>
            </w:tcMar>
            <w:vAlign w:val="bottom"/>
          </w:tcPr>
          <w:p w14:paraId="1C72F310" w14:textId="77777777" w:rsidR="0086199B" w:rsidRDefault="0086199B" w:rsidP="00E920FD">
            <w:pPr>
              <w:spacing w:line="240" w:lineRule="auto"/>
              <w:rPr>
                <w:color w:val="000000"/>
                <w:sz w:val="16"/>
                <w:szCs w:val="16"/>
              </w:rPr>
            </w:pPr>
            <w:r>
              <w:rPr>
                <w:color w:val="000000"/>
                <w:sz w:val="16"/>
                <w:szCs w:val="16"/>
              </w:rPr>
              <w:t>EQUALLY WEIGHTED</w:t>
            </w:r>
          </w:p>
        </w:tc>
        <w:tc>
          <w:tcPr>
            <w:tcW w:w="822" w:type="dxa"/>
            <w:tcBorders>
              <w:top w:val="nil"/>
              <w:left w:val="nil"/>
              <w:bottom w:val="single" w:sz="4" w:space="0" w:color="000000"/>
              <w:right w:val="nil"/>
            </w:tcBorders>
            <w:shd w:val="clear" w:color="auto" w:fill="auto"/>
            <w:tcMar>
              <w:left w:w="0" w:type="dxa"/>
              <w:right w:w="0" w:type="dxa"/>
            </w:tcMar>
            <w:vAlign w:val="bottom"/>
          </w:tcPr>
          <w:p w14:paraId="00E380BD" w14:textId="77777777" w:rsidR="0086199B" w:rsidRDefault="0086199B" w:rsidP="00E920FD">
            <w:pPr>
              <w:spacing w:line="240" w:lineRule="auto"/>
              <w:jc w:val="right"/>
              <w:rPr>
                <w:color w:val="000000"/>
                <w:sz w:val="16"/>
                <w:szCs w:val="16"/>
              </w:rPr>
            </w:pPr>
            <w:r>
              <w:rPr>
                <w:color w:val="000000"/>
                <w:sz w:val="16"/>
                <w:szCs w:val="16"/>
              </w:rPr>
              <w:t>0.7419</w:t>
            </w:r>
          </w:p>
        </w:tc>
        <w:tc>
          <w:tcPr>
            <w:tcW w:w="1290" w:type="dxa"/>
            <w:tcBorders>
              <w:top w:val="nil"/>
              <w:left w:val="nil"/>
              <w:bottom w:val="single" w:sz="4" w:space="0" w:color="000000"/>
              <w:right w:val="nil"/>
            </w:tcBorders>
            <w:shd w:val="clear" w:color="auto" w:fill="auto"/>
            <w:tcMar>
              <w:left w:w="0" w:type="dxa"/>
              <w:right w:w="0" w:type="dxa"/>
            </w:tcMar>
            <w:vAlign w:val="bottom"/>
          </w:tcPr>
          <w:p w14:paraId="32CE708F" w14:textId="77777777" w:rsidR="0086199B" w:rsidRDefault="0086199B" w:rsidP="00E920FD">
            <w:pPr>
              <w:spacing w:line="240" w:lineRule="auto"/>
              <w:jc w:val="right"/>
              <w:rPr>
                <w:color w:val="000000"/>
                <w:sz w:val="16"/>
                <w:szCs w:val="16"/>
              </w:rPr>
            </w:pPr>
            <w:r>
              <w:rPr>
                <w:color w:val="000000"/>
                <w:sz w:val="16"/>
                <w:szCs w:val="16"/>
              </w:rPr>
              <w:t>0.6649</w:t>
            </w:r>
          </w:p>
        </w:tc>
        <w:tc>
          <w:tcPr>
            <w:tcW w:w="1353" w:type="dxa"/>
            <w:tcBorders>
              <w:top w:val="nil"/>
              <w:left w:val="nil"/>
              <w:bottom w:val="single" w:sz="4" w:space="0" w:color="000000"/>
              <w:right w:val="nil"/>
            </w:tcBorders>
            <w:shd w:val="clear" w:color="auto" w:fill="auto"/>
            <w:tcMar>
              <w:left w:w="0" w:type="dxa"/>
              <w:right w:w="0" w:type="dxa"/>
            </w:tcMar>
            <w:vAlign w:val="bottom"/>
          </w:tcPr>
          <w:p w14:paraId="34C0E3A2" w14:textId="77777777" w:rsidR="0086199B" w:rsidRDefault="0086199B" w:rsidP="00E920FD">
            <w:pPr>
              <w:spacing w:line="240" w:lineRule="auto"/>
              <w:jc w:val="right"/>
              <w:rPr>
                <w:color w:val="000000"/>
                <w:sz w:val="16"/>
                <w:szCs w:val="16"/>
              </w:rPr>
            </w:pPr>
            <w:r>
              <w:rPr>
                <w:color w:val="000000"/>
                <w:sz w:val="16"/>
                <w:szCs w:val="16"/>
              </w:rPr>
              <w:t>0.7060</w:t>
            </w:r>
          </w:p>
        </w:tc>
        <w:tc>
          <w:tcPr>
            <w:tcW w:w="1319" w:type="dxa"/>
            <w:tcBorders>
              <w:top w:val="nil"/>
              <w:left w:val="nil"/>
              <w:bottom w:val="single" w:sz="4" w:space="0" w:color="000000"/>
              <w:right w:val="nil"/>
            </w:tcBorders>
            <w:shd w:val="clear" w:color="auto" w:fill="auto"/>
            <w:tcMar>
              <w:left w:w="0" w:type="dxa"/>
              <w:right w:w="0" w:type="dxa"/>
            </w:tcMar>
            <w:vAlign w:val="bottom"/>
          </w:tcPr>
          <w:p w14:paraId="66E9A058" w14:textId="77777777" w:rsidR="0086199B" w:rsidRDefault="0086199B" w:rsidP="00E920FD">
            <w:pPr>
              <w:spacing w:line="240" w:lineRule="auto"/>
              <w:jc w:val="right"/>
              <w:rPr>
                <w:color w:val="000000"/>
                <w:sz w:val="16"/>
                <w:szCs w:val="16"/>
              </w:rPr>
            </w:pPr>
            <w:r>
              <w:rPr>
                <w:color w:val="000000"/>
                <w:sz w:val="16"/>
                <w:szCs w:val="16"/>
              </w:rPr>
              <w:t>0.6640</w:t>
            </w:r>
          </w:p>
        </w:tc>
        <w:tc>
          <w:tcPr>
            <w:tcW w:w="511" w:type="dxa"/>
            <w:tcBorders>
              <w:top w:val="nil"/>
              <w:left w:val="nil"/>
              <w:bottom w:val="single" w:sz="4" w:space="0" w:color="000000"/>
              <w:right w:val="nil"/>
            </w:tcBorders>
            <w:shd w:val="clear" w:color="auto" w:fill="auto"/>
            <w:tcMar>
              <w:left w:w="0" w:type="dxa"/>
              <w:right w:w="0" w:type="dxa"/>
            </w:tcMar>
            <w:vAlign w:val="bottom"/>
          </w:tcPr>
          <w:p w14:paraId="2BB93409" w14:textId="77777777" w:rsidR="0086199B" w:rsidRDefault="0086199B" w:rsidP="00E920FD">
            <w:pPr>
              <w:spacing w:line="240" w:lineRule="auto"/>
              <w:jc w:val="right"/>
              <w:rPr>
                <w:color w:val="000000"/>
                <w:sz w:val="16"/>
                <w:szCs w:val="16"/>
              </w:rPr>
            </w:pPr>
            <w:r>
              <w:rPr>
                <w:color w:val="000000"/>
                <w:sz w:val="16"/>
                <w:szCs w:val="16"/>
              </w:rPr>
              <w:t>0.6109</w:t>
            </w:r>
          </w:p>
        </w:tc>
        <w:tc>
          <w:tcPr>
            <w:tcW w:w="885" w:type="dxa"/>
            <w:tcBorders>
              <w:top w:val="nil"/>
              <w:left w:val="nil"/>
              <w:bottom w:val="single" w:sz="4" w:space="0" w:color="000000"/>
              <w:right w:val="nil"/>
            </w:tcBorders>
            <w:shd w:val="clear" w:color="auto" w:fill="auto"/>
            <w:tcMar>
              <w:left w:w="0" w:type="dxa"/>
              <w:right w:w="0" w:type="dxa"/>
            </w:tcMar>
            <w:vAlign w:val="bottom"/>
          </w:tcPr>
          <w:p w14:paraId="7B0E1A2D" w14:textId="77777777" w:rsidR="0086199B" w:rsidRDefault="0086199B" w:rsidP="00E920FD">
            <w:pPr>
              <w:spacing w:line="240" w:lineRule="auto"/>
              <w:jc w:val="right"/>
              <w:rPr>
                <w:color w:val="000000"/>
                <w:sz w:val="16"/>
                <w:szCs w:val="16"/>
              </w:rPr>
            </w:pPr>
            <w:r>
              <w:rPr>
                <w:color w:val="000000"/>
                <w:sz w:val="16"/>
                <w:szCs w:val="16"/>
              </w:rPr>
              <w:t>0.3615</w:t>
            </w:r>
          </w:p>
        </w:tc>
        <w:tc>
          <w:tcPr>
            <w:tcW w:w="942" w:type="dxa"/>
            <w:tcBorders>
              <w:top w:val="nil"/>
              <w:left w:val="nil"/>
              <w:bottom w:val="single" w:sz="4" w:space="0" w:color="000000"/>
              <w:right w:val="nil"/>
            </w:tcBorders>
            <w:shd w:val="clear" w:color="auto" w:fill="auto"/>
            <w:tcMar>
              <w:left w:w="0" w:type="dxa"/>
              <w:right w:w="0" w:type="dxa"/>
            </w:tcMar>
            <w:vAlign w:val="bottom"/>
          </w:tcPr>
          <w:p w14:paraId="670F398A" w14:textId="77777777" w:rsidR="0086199B" w:rsidRDefault="0086199B" w:rsidP="00E920FD">
            <w:pPr>
              <w:spacing w:line="240" w:lineRule="auto"/>
              <w:jc w:val="right"/>
              <w:rPr>
                <w:color w:val="000000"/>
                <w:sz w:val="16"/>
                <w:szCs w:val="16"/>
              </w:rPr>
            </w:pPr>
            <w:r>
              <w:rPr>
                <w:color w:val="000000"/>
                <w:sz w:val="16"/>
                <w:szCs w:val="16"/>
              </w:rPr>
              <w:t>0.0754</w:t>
            </w:r>
          </w:p>
        </w:tc>
        <w:tc>
          <w:tcPr>
            <w:tcW w:w="832" w:type="dxa"/>
            <w:tcBorders>
              <w:top w:val="nil"/>
              <w:left w:val="nil"/>
              <w:bottom w:val="single" w:sz="4" w:space="0" w:color="000000"/>
              <w:right w:val="nil"/>
            </w:tcBorders>
            <w:shd w:val="clear" w:color="auto" w:fill="auto"/>
            <w:tcMar>
              <w:left w:w="0" w:type="dxa"/>
              <w:right w:w="0" w:type="dxa"/>
            </w:tcMar>
            <w:vAlign w:val="bottom"/>
          </w:tcPr>
          <w:p w14:paraId="4E1F5373" w14:textId="77777777" w:rsidR="0086199B" w:rsidRDefault="0086199B" w:rsidP="00E920FD">
            <w:pPr>
              <w:spacing w:line="240" w:lineRule="auto"/>
              <w:jc w:val="right"/>
              <w:rPr>
                <w:color w:val="000000"/>
                <w:sz w:val="16"/>
                <w:szCs w:val="16"/>
              </w:rPr>
            </w:pPr>
            <w:r>
              <w:rPr>
                <w:color w:val="000000"/>
                <w:sz w:val="16"/>
                <w:szCs w:val="16"/>
              </w:rPr>
              <w:t>-0.1567</w:t>
            </w:r>
          </w:p>
        </w:tc>
        <w:tc>
          <w:tcPr>
            <w:tcW w:w="976" w:type="dxa"/>
            <w:tcBorders>
              <w:top w:val="nil"/>
              <w:left w:val="nil"/>
              <w:bottom w:val="single" w:sz="4" w:space="0" w:color="000000"/>
              <w:right w:val="nil"/>
            </w:tcBorders>
            <w:shd w:val="clear" w:color="auto" w:fill="auto"/>
            <w:tcMar>
              <w:left w:w="0" w:type="dxa"/>
              <w:right w:w="0" w:type="dxa"/>
            </w:tcMar>
            <w:vAlign w:val="bottom"/>
          </w:tcPr>
          <w:p w14:paraId="22D14755" w14:textId="77777777" w:rsidR="0086199B" w:rsidRDefault="0086199B" w:rsidP="00E920FD">
            <w:pPr>
              <w:spacing w:line="240" w:lineRule="auto"/>
              <w:jc w:val="right"/>
              <w:rPr>
                <w:color w:val="000000"/>
                <w:sz w:val="16"/>
                <w:szCs w:val="16"/>
              </w:rPr>
            </w:pPr>
            <w:r>
              <w:rPr>
                <w:color w:val="000000"/>
                <w:sz w:val="16"/>
                <w:szCs w:val="16"/>
              </w:rPr>
              <w:t>-0.0184</w:t>
            </w:r>
          </w:p>
        </w:tc>
        <w:tc>
          <w:tcPr>
            <w:tcW w:w="815" w:type="dxa"/>
            <w:tcBorders>
              <w:top w:val="nil"/>
              <w:left w:val="nil"/>
              <w:bottom w:val="single" w:sz="4" w:space="0" w:color="000000"/>
              <w:right w:val="nil"/>
            </w:tcBorders>
            <w:shd w:val="clear" w:color="auto" w:fill="auto"/>
            <w:tcMar>
              <w:left w:w="0" w:type="dxa"/>
              <w:right w:w="0" w:type="dxa"/>
            </w:tcMar>
            <w:vAlign w:val="bottom"/>
          </w:tcPr>
          <w:p w14:paraId="51AA5893" w14:textId="77777777" w:rsidR="0086199B" w:rsidRDefault="0086199B" w:rsidP="00E920FD">
            <w:pPr>
              <w:spacing w:line="240" w:lineRule="auto"/>
              <w:jc w:val="right"/>
              <w:rPr>
                <w:color w:val="000000"/>
                <w:sz w:val="16"/>
                <w:szCs w:val="16"/>
              </w:rPr>
            </w:pPr>
            <w:r>
              <w:rPr>
                <w:color w:val="000000"/>
                <w:sz w:val="16"/>
                <w:szCs w:val="16"/>
              </w:rPr>
              <w:t>-0.0008</w:t>
            </w:r>
          </w:p>
        </w:tc>
        <w:tc>
          <w:tcPr>
            <w:tcW w:w="1584" w:type="dxa"/>
            <w:tcBorders>
              <w:top w:val="nil"/>
              <w:left w:val="nil"/>
              <w:bottom w:val="single" w:sz="4" w:space="0" w:color="000000"/>
              <w:right w:val="nil"/>
            </w:tcBorders>
            <w:shd w:val="clear" w:color="auto" w:fill="auto"/>
            <w:tcMar>
              <w:left w:w="0" w:type="dxa"/>
              <w:right w:w="0" w:type="dxa"/>
            </w:tcMar>
            <w:vAlign w:val="bottom"/>
          </w:tcPr>
          <w:p w14:paraId="0F14F14C" w14:textId="77777777" w:rsidR="0086199B" w:rsidRDefault="0086199B" w:rsidP="00E920FD">
            <w:pPr>
              <w:spacing w:line="240" w:lineRule="auto"/>
              <w:jc w:val="right"/>
              <w:rPr>
                <w:color w:val="000000"/>
                <w:sz w:val="16"/>
                <w:szCs w:val="16"/>
              </w:rPr>
            </w:pPr>
            <w:r>
              <w:rPr>
                <w:color w:val="000000"/>
                <w:sz w:val="16"/>
                <w:szCs w:val="16"/>
              </w:rPr>
              <w:t>-0.1783</w:t>
            </w:r>
          </w:p>
        </w:tc>
        <w:tc>
          <w:tcPr>
            <w:tcW w:w="1373" w:type="dxa"/>
            <w:tcBorders>
              <w:top w:val="nil"/>
              <w:left w:val="nil"/>
              <w:bottom w:val="single" w:sz="4" w:space="0" w:color="000000"/>
              <w:right w:val="nil"/>
            </w:tcBorders>
            <w:shd w:val="clear" w:color="auto" w:fill="auto"/>
            <w:tcMar>
              <w:left w:w="0" w:type="dxa"/>
              <w:right w:w="0" w:type="dxa"/>
            </w:tcMar>
            <w:vAlign w:val="bottom"/>
          </w:tcPr>
          <w:p w14:paraId="3179A7AF" w14:textId="77777777" w:rsidR="0086199B" w:rsidRDefault="0086199B" w:rsidP="00E920FD">
            <w:pPr>
              <w:spacing w:line="240" w:lineRule="auto"/>
              <w:jc w:val="right"/>
              <w:rPr>
                <w:color w:val="000000"/>
                <w:sz w:val="16"/>
                <w:szCs w:val="16"/>
              </w:rPr>
            </w:pPr>
            <w:r>
              <w:rPr>
                <w:color w:val="000000"/>
                <w:sz w:val="16"/>
                <w:szCs w:val="16"/>
              </w:rPr>
              <w:t>1</w:t>
            </w:r>
          </w:p>
        </w:tc>
      </w:tr>
    </w:tbl>
    <w:p w14:paraId="04187AE7" w14:textId="77777777" w:rsidR="0086199B" w:rsidRDefault="0086199B" w:rsidP="0086199B">
      <w:pPr>
        <w:rPr>
          <w:b/>
        </w:rPr>
      </w:pPr>
      <w:r>
        <w:br w:type="page"/>
      </w:r>
    </w:p>
    <w:p w14:paraId="3A2FA9C3" w14:textId="77777777" w:rsidR="0086199B" w:rsidRDefault="0086199B" w:rsidP="0086199B">
      <w:pPr>
        <w:rPr>
          <w:b/>
        </w:rPr>
      </w:pPr>
      <w:r>
        <w:rPr>
          <w:b/>
        </w:rPr>
        <w:lastRenderedPageBreak/>
        <w:t>Panel B –Financial Crisis Sample</w:t>
      </w:r>
    </w:p>
    <w:tbl>
      <w:tblPr>
        <w:tblW w:w="11753" w:type="dxa"/>
        <w:tblLayout w:type="fixed"/>
        <w:tblLook w:val="0400" w:firstRow="0" w:lastRow="0" w:firstColumn="0" w:lastColumn="0" w:noHBand="0" w:noVBand="1"/>
      </w:tblPr>
      <w:tblGrid>
        <w:gridCol w:w="1322"/>
        <w:gridCol w:w="1099"/>
        <w:gridCol w:w="1047"/>
        <w:gridCol w:w="764"/>
        <w:gridCol w:w="789"/>
        <w:gridCol w:w="764"/>
        <w:gridCol w:w="764"/>
        <w:gridCol w:w="764"/>
        <w:gridCol w:w="764"/>
        <w:gridCol w:w="764"/>
        <w:gridCol w:w="764"/>
        <w:gridCol w:w="1163"/>
        <w:gridCol w:w="985"/>
      </w:tblGrid>
      <w:tr w:rsidR="0086199B" w14:paraId="0189C741" w14:textId="77777777" w:rsidTr="0086199B">
        <w:trPr>
          <w:trHeight w:val="494"/>
        </w:trPr>
        <w:tc>
          <w:tcPr>
            <w:tcW w:w="1322" w:type="dxa"/>
            <w:tcBorders>
              <w:top w:val="single" w:sz="4" w:space="0" w:color="000000"/>
              <w:left w:val="nil"/>
              <w:bottom w:val="single" w:sz="4" w:space="0" w:color="000000"/>
              <w:right w:val="nil"/>
            </w:tcBorders>
            <w:shd w:val="clear" w:color="auto" w:fill="auto"/>
            <w:tcMar>
              <w:left w:w="0" w:type="dxa"/>
              <w:right w:w="0" w:type="dxa"/>
            </w:tcMar>
            <w:vAlign w:val="bottom"/>
          </w:tcPr>
          <w:p w14:paraId="5190805F" w14:textId="77777777" w:rsidR="0086199B" w:rsidRDefault="0086199B" w:rsidP="00E920FD">
            <w:pPr>
              <w:spacing w:line="240" w:lineRule="auto"/>
              <w:jc w:val="center"/>
              <w:rPr>
                <w:i/>
                <w:color w:val="000000"/>
                <w:sz w:val="16"/>
                <w:szCs w:val="16"/>
              </w:rPr>
            </w:pPr>
            <w:r>
              <w:rPr>
                <w:i/>
                <w:color w:val="000000"/>
                <w:sz w:val="16"/>
                <w:szCs w:val="16"/>
              </w:rPr>
              <w:t> </w:t>
            </w:r>
          </w:p>
        </w:tc>
        <w:tc>
          <w:tcPr>
            <w:tcW w:w="1099" w:type="dxa"/>
            <w:tcBorders>
              <w:top w:val="single" w:sz="4" w:space="0" w:color="000000"/>
              <w:left w:val="nil"/>
              <w:bottom w:val="single" w:sz="4" w:space="0" w:color="000000"/>
              <w:right w:val="nil"/>
            </w:tcBorders>
            <w:shd w:val="clear" w:color="auto" w:fill="auto"/>
            <w:tcMar>
              <w:left w:w="0" w:type="dxa"/>
              <w:right w:w="0" w:type="dxa"/>
            </w:tcMar>
            <w:vAlign w:val="bottom"/>
          </w:tcPr>
          <w:p w14:paraId="2F9990E2" w14:textId="77777777" w:rsidR="0086199B" w:rsidRDefault="0086199B" w:rsidP="00E920FD">
            <w:pPr>
              <w:spacing w:line="240" w:lineRule="auto"/>
              <w:rPr>
                <w:color w:val="000000"/>
                <w:sz w:val="16"/>
                <w:szCs w:val="16"/>
              </w:rPr>
            </w:pPr>
            <w:r>
              <w:rPr>
                <w:color w:val="000000"/>
                <w:sz w:val="16"/>
                <w:szCs w:val="16"/>
              </w:rPr>
              <w:t>MSCI EM U$</w:t>
            </w:r>
          </w:p>
        </w:tc>
        <w:tc>
          <w:tcPr>
            <w:tcW w:w="1047" w:type="dxa"/>
            <w:tcBorders>
              <w:top w:val="single" w:sz="4" w:space="0" w:color="000000"/>
              <w:left w:val="nil"/>
              <w:bottom w:val="single" w:sz="4" w:space="0" w:color="000000"/>
              <w:right w:val="nil"/>
            </w:tcBorders>
            <w:shd w:val="clear" w:color="auto" w:fill="auto"/>
            <w:tcMar>
              <w:left w:w="0" w:type="dxa"/>
              <w:right w:w="0" w:type="dxa"/>
            </w:tcMar>
            <w:vAlign w:val="bottom"/>
          </w:tcPr>
          <w:p w14:paraId="3157F5CF" w14:textId="77777777" w:rsidR="0086199B" w:rsidRDefault="0086199B" w:rsidP="00E920FD">
            <w:pPr>
              <w:spacing w:line="240" w:lineRule="auto"/>
              <w:rPr>
                <w:color w:val="000000"/>
                <w:sz w:val="16"/>
                <w:szCs w:val="16"/>
              </w:rPr>
            </w:pPr>
            <w:r>
              <w:rPr>
                <w:color w:val="000000"/>
                <w:sz w:val="16"/>
                <w:szCs w:val="16"/>
              </w:rPr>
              <w:t>S&amp;P 500 COMPOSITE</w:t>
            </w:r>
          </w:p>
        </w:tc>
        <w:tc>
          <w:tcPr>
            <w:tcW w:w="764" w:type="dxa"/>
            <w:tcBorders>
              <w:top w:val="single" w:sz="4" w:space="0" w:color="000000"/>
              <w:left w:val="nil"/>
              <w:bottom w:val="single" w:sz="4" w:space="0" w:color="000000"/>
              <w:right w:val="nil"/>
            </w:tcBorders>
            <w:shd w:val="clear" w:color="auto" w:fill="auto"/>
            <w:tcMar>
              <w:left w:w="0" w:type="dxa"/>
              <w:right w:w="0" w:type="dxa"/>
            </w:tcMar>
            <w:vAlign w:val="bottom"/>
          </w:tcPr>
          <w:p w14:paraId="167DD986" w14:textId="77777777" w:rsidR="0086199B" w:rsidRDefault="0086199B" w:rsidP="00E920FD">
            <w:pPr>
              <w:spacing w:line="240" w:lineRule="auto"/>
              <w:rPr>
                <w:color w:val="000000"/>
                <w:sz w:val="16"/>
                <w:szCs w:val="16"/>
              </w:rPr>
            </w:pPr>
            <w:r>
              <w:rPr>
                <w:color w:val="000000"/>
                <w:sz w:val="16"/>
                <w:szCs w:val="16"/>
              </w:rPr>
              <w:t>STOXX EUROPE 600 E</w:t>
            </w:r>
          </w:p>
        </w:tc>
        <w:tc>
          <w:tcPr>
            <w:tcW w:w="789" w:type="dxa"/>
            <w:tcBorders>
              <w:top w:val="single" w:sz="4" w:space="0" w:color="000000"/>
              <w:left w:val="nil"/>
              <w:bottom w:val="single" w:sz="4" w:space="0" w:color="000000"/>
              <w:right w:val="nil"/>
            </w:tcBorders>
            <w:shd w:val="clear" w:color="auto" w:fill="auto"/>
            <w:tcMar>
              <w:left w:w="0" w:type="dxa"/>
              <w:right w:w="0" w:type="dxa"/>
            </w:tcMar>
            <w:vAlign w:val="bottom"/>
          </w:tcPr>
          <w:p w14:paraId="750E9C8E" w14:textId="77777777" w:rsidR="0086199B" w:rsidRDefault="0086199B" w:rsidP="00E920FD">
            <w:pPr>
              <w:spacing w:line="240" w:lineRule="auto"/>
              <w:rPr>
                <w:color w:val="000000"/>
                <w:sz w:val="16"/>
                <w:szCs w:val="16"/>
              </w:rPr>
            </w:pPr>
            <w:r>
              <w:rPr>
                <w:color w:val="000000"/>
                <w:sz w:val="16"/>
                <w:szCs w:val="16"/>
              </w:rPr>
              <w:t>FTSE GLOBAL 100 ($)</w:t>
            </w:r>
          </w:p>
        </w:tc>
        <w:tc>
          <w:tcPr>
            <w:tcW w:w="764" w:type="dxa"/>
            <w:tcBorders>
              <w:top w:val="single" w:sz="4" w:space="0" w:color="000000"/>
              <w:left w:val="nil"/>
              <w:bottom w:val="single" w:sz="4" w:space="0" w:color="000000"/>
              <w:right w:val="nil"/>
            </w:tcBorders>
            <w:shd w:val="clear" w:color="auto" w:fill="auto"/>
            <w:tcMar>
              <w:left w:w="0" w:type="dxa"/>
              <w:right w:w="0" w:type="dxa"/>
            </w:tcMar>
            <w:vAlign w:val="bottom"/>
          </w:tcPr>
          <w:p w14:paraId="4C98DA3D" w14:textId="77777777" w:rsidR="0086199B" w:rsidRDefault="0086199B" w:rsidP="00E920FD">
            <w:pPr>
              <w:spacing w:line="240" w:lineRule="auto"/>
              <w:rPr>
                <w:color w:val="000000"/>
                <w:sz w:val="16"/>
                <w:szCs w:val="16"/>
              </w:rPr>
            </w:pPr>
            <w:r>
              <w:rPr>
                <w:color w:val="000000"/>
                <w:sz w:val="16"/>
                <w:szCs w:val="16"/>
              </w:rPr>
              <w:t>TOPIX</w:t>
            </w:r>
          </w:p>
        </w:tc>
        <w:tc>
          <w:tcPr>
            <w:tcW w:w="764" w:type="dxa"/>
            <w:tcBorders>
              <w:top w:val="single" w:sz="4" w:space="0" w:color="000000"/>
              <w:left w:val="nil"/>
              <w:bottom w:val="single" w:sz="4" w:space="0" w:color="000000"/>
              <w:right w:val="nil"/>
            </w:tcBorders>
            <w:shd w:val="clear" w:color="auto" w:fill="auto"/>
            <w:tcMar>
              <w:left w:w="0" w:type="dxa"/>
              <w:right w:w="0" w:type="dxa"/>
            </w:tcMar>
            <w:vAlign w:val="bottom"/>
          </w:tcPr>
          <w:p w14:paraId="1EF92A4F" w14:textId="77777777" w:rsidR="0086199B" w:rsidRDefault="0086199B" w:rsidP="00E920FD">
            <w:pPr>
              <w:spacing w:line="240" w:lineRule="auto"/>
              <w:rPr>
                <w:color w:val="000000"/>
                <w:sz w:val="16"/>
                <w:szCs w:val="16"/>
              </w:rPr>
            </w:pPr>
            <w:r>
              <w:rPr>
                <w:color w:val="000000"/>
                <w:sz w:val="16"/>
                <w:szCs w:val="16"/>
              </w:rPr>
              <w:t xml:space="preserve">Crude Oil-WTI </w:t>
            </w:r>
          </w:p>
        </w:tc>
        <w:tc>
          <w:tcPr>
            <w:tcW w:w="764" w:type="dxa"/>
            <w:tcBorders>
              <w:top w:val="single" w:sz="4" w:space="0" w:color="000000"/>
              <w:left w:val="nil"/>
              <w:bottom w:val="single" w:sz="4" w:space="0" w:color="000000"/>
              <w:right w:val="nil"/>
            </w:tcBorders>
            <w:shd w:val="clear" w:color="auto" w:fill="auto"/>
            <w:tcMar>
              <w:left w:w="0" w:type="dxa"/>
              <w:right w:w="0" w:type="dxa"/>
            </w:tcMar>
            <w:vAlign w:val="bottom"/>
          </w:tcPr>
          <w:p w14:paraId="57D8CB80" w14:textId="77777777" w:rsidR="0086199B" w:rsidRDefault="0086199B" w:rsidP="00E920FD">
            <w:pPr>
              <w:spacing w:line="240" w:lineRule="auto"/>
              <w:rPr>
                <w:color w:val="000000"/>
                <w:sz w:val="16"/>
                <w:szCs w:val="16"/>
              </w:rPr>
            </w:pPr>
            <w:r>
              <w:rPr>
                <w:color w:val="000000"/>
                <w:sz w:val="16"/>
                <w:szCs w:val="16"/>
              </w:rPr>
              <w:t>S&amp;P GSCI Gold</w:t>
            </w:r>
          </w:p>
        </w:tc>
        <w:tc>
          <w:tcPr>
            <w:tcW w:w="764" w:type="dxa"/>
            <w:tcBorders>
              <w:top w:val="single" w:sz="4" w:space="0" w:color="000000"/>
              <w:left w:val="nil"/>
              <w:bottom w:val="single" w:sz="4" w:space="0" w:color="000000"/>
              <w:right w:val="nil"/>
            </w:tcBorders>
            <w:shd w:val="clear" w:color="auto" w:fill="auto"/>
            <w:tcMar>
              <w:left w:w="0" w:type="dxa"/>
              <w:right w:w="0" w:type="dxa"/>
            </w:tcMar>
            <w:vAlign w:val="bottom"/>
          </w:tcPr>
          <w:p w14:paraId="3303CD2F" w14:textId="77777777" w:rsidR="0086199B" w:rsidRDefault="0086199B" w:rsidP="00E920FD">
            <w:pPr>
              <w:spacing w:line="240" w:lineRule="auto"/>
              <w:rPr>
                <w:color w:val="000000"/>
                <w:sz w:val="16"/>
                <w:szCs w:val="16"/>
              </w:rPr>
            </w:pPr>
            <w:r>
              <w:rPr>
                <w:color w:val="000000"/>
                <w:sz w:val="16"/>
                <w:szCs w:val="16"/>
              </w:rPr>
              <w:t xml:space="preserve">US 10 YEAR </w:t>
            </w:r>
          </w:p>
        </w:tc>
        <w:tc>
          <w:tcPr>
            <w:tcW w:w="764" w:type="dxa"/>
            <w:tcBorders>
              <w:top w:val="single" w:sz="4" w:space="0" w:color="000000"/>
              <w:left w:val="nil"/>
              <w:bottom w:val="single" w:sz="4" w:space="0" w:color="000000"/>
              <w:right w:val="nil"/>
            </w:tcBorders>
            <w:shd w:val="clear" w:color="auto" w:fill="auto"/>
            <w:tcMar>
              <w:left w:w="0" w:type="dxa"/>
              <w:right w:w="0" w:type="dxa"/>
            </w:tcMar>
            <w:vAlign w:val="bottom"/>
          </w:tcPr>
          <w:p w14:paraId="33E35C31" w14:textId="77777777" w:rsidR="0086199B" w:rsidRDefault="0086199B" w:rsidP="00E920FD">
            <w:pPr>
              <w:spacing w:line="240" w:lineRule="auto"/>
              <w:rPr>
                <w:color w:val="000000"/>
                <w:sz w:val="16"/>
                <w:szCs w:val="16"/>
              </w:rPr>
            </w:pPr>
            <w:r>
              <w:rPr>
                <w:color w:val="000000"/>
                <w:sz w:val="16"/>
                <w:szCs w:val="16"/>
              </w:rPr>
              <w:t>JP 10 YEAR DS</w:t>
            </w:r>
          </w:p>
        </w:tc>
        <w:tc>
          <w:tcPr>
            <w:tcW w:w="764" w:type="dxa"/>
            <w:tcBorders>
              <w:top w:val="single" w:sz="4" w:space="0" w:color="000000"/>
              <w:left w:val="nil"/>
              <w:bottom w:val="single" w:sz="4" w:space="0" w:color="000000"/>
              <w:right w:val="nil"/>
            </w:tcBorders>
            <w:shd w:val="clear" w:color="auto" w:fill="auto"/>
            <w:tcMar>
              <w:left w:w="0" w:type="dxa"/>
              <w:right w:w="0" w:type="dxa"/>
            </w:tcMar>
            <w:vAlign w:val="bottom"/>
          </w:tcPr>
          <w:p w14:paraId="34548EA8" w14:textId="77777777" w:rsidR="0086199B" w:rsidRDefault="0086199B" w:rsidP="00E920FD">
            <w:pPr>
              <w:spacing w:line="240" w:lineRule="auto"/>
              <w:rPr>
                <w:color w:val="000000"/>
                <w:sz w:val="16"/>
                <w:szCs w:val="16"/>
              </w:rPr>
            </w:pPr>
            <w:r>
              <w:rPr>
                <w:color w:val="000000"/>
                <w:sz w:val="16"/>
                <w:szCs w:val="16"/>
              </w:rPr>
              <w:t>BD 10 YEAR</w:t>
            </w:r>
          </w:p>
        </w:tc>
        <w:tc>
          <w:tcPr>
            <w:tcW w:w="1163" w:type="dxa"/>
            <w:tcBorders>
              <w:top w:val="single" w:sz="4" w:space="0" w:color="000000"/>
              <w:left w:val="nil"/>
              <w:bottom w:val="single" w:sz="4" w:space="0" w:color="000000"/>
              <w:right w:val="nil"/>
            </w:tcBorders>
            <w:shd w:val="clear" w:color="auto" w:fill="auto"/>
            <w:tcMar>
              <w:left w:w="0" w:type="dxa"/>
              <w:right w:w="0" w:type="dxa"/>
            </w:tcMar>
            <w:vAlign w:val="bottom"/>
          </w:tcPr>
          <w:p w14:paraId="2AF1881E" w14:textId="77777777" w:rsidR="0086199B" w:rsidRDefault="0086199B" w:rsidP="00E920FD">
            <w:pPr>
              <w:spacing w:line="240" w:lineRule="auto"/>
              <w:rPr>
                <w:color w:val="000000"/>
                <w:sz w:val="16"/>
                <w:szCs w:val="16"/>
              </w:rPr>
            </w:pPr>
            <w:r>
              <w:rPr>
                <w:color w:val="000000"/>
                <w:sz w:val="16"/>
                <w:szCs w:val="16"/>
              </w:rPr>
              <w:t xml:space="preserve">EMU BENCHMARK 30 YR. </w:t>
            </w:r>
          </w:p>
        </w:tc>
        <w:tc>
          <w:tcPr>
            <w:tcW w:w="985" w:type="dxa"/>
            <w:tcBorders>
              <w:top w:val="single" w:sz="4" w:space="0" w:color="000000"/>
              <w:left w:val="nil"/>
              <w:bottom w:val="single" w:sz="4" w:space="0" w:color="000000"/>
              <w:right w:val="nil"/>
            </w:tcBorders>
            <w:shd w:val="clear" w:color="auto" w:fill="auto"/>
            <w:tcMar>
              <w:left w:w="0" w:type="dxa"/>
              <w:right w:w="0" w:type="dxa"/>
            </w:tcMar>
            <w:vAlign w:val="bottom"/>
          </w:tcPr>
          <w:p w14:paraId="0EFFAC83" w14:textId="77777777" w:rsidR="0086199B" w:rsidRDefault="0086199B" w:rsidP="00E920FD">
            <w:pPr>
              <w:spacing w:line="240" w:lineRule="auto"/>
              <w:rPr>
                <w:color w:val="000000"/>
                <w:sz w:val="16"/>
                <w:szCs w:val="16"/>
              </w:rPr>
            </w:pPr>
            <w:r>
              <w:rPr>
                <w:color w:val="000000"/>
                <w:sz w:val="16"/>
                <w:szCs w:val="16"/>
              </w:rPr>
              <w:t>EQUALLY WEIGHTED</w:t>
            </w:r>
          </w:p>
        </w:tc>
      </w:tr>
      <w:tr w:rsidR="0086199B" w14:paraId="7C078427" w14:textId="77777777" w:rsidTr="0086199B">
        <w:trPr>
          <w:trHeight w:val="167"/>
        </w:trPr>
        <w:tc>
          <w:tcPr>
            <w:tcW w:w="1322" w:type="dxa"/>
            <w:tcBorders>
              <w:top w:val="nil"/>
              <w:left w:val="nil"/>
              <w:bottom w:val="nil"/>
              <w:right w:val="nil"/>
            </w:tcBorders>
            <w:shd w:val="clear" w:color="auto" w:fill="auto"/>
            <w:tcMar>
              <w:left w:w="0" w:type="dxa"/>
              <w:right w:w="0" w:type="dxa"/>
            </w:tcMar>
            <w:vAlign w:val="bottom"/>
          </w:tcPr>
          <w:p w14:paraId="1DADBBCB" w14:textId="77777777" w:rsidR="0086199B" w:rsidRDefault="0086199B" w:rsidP="00E920FD">
            <w:pPr>
              <w:spacing w:line="240" w:lineRule="auto"/>
              <w:rPr>
                <w:color w:val="000000"/>
                <w:sz w:val="16"/>
                <w:szCs w:val="16"/>
              </w:rPr>
            </w:pPr>
            <w:r>
              <w:rPr>
                <w:color w:val="000000"/>
                <w:sz w:val="16"/>
                <w:szCs w:val="16"/>
              </w:rPr>
              <w:t>MSCI EM U$</w:t>
            </w:r>
          </w:p>
        </w:tc>
        <w:tc>
          <w:tcPr>
            <w:tcW w:w="1099" w:type="dxa"/>
            <w:tcBorders>
              <w:top w:val="single" w:sz="4" w:space="0" w:color="000000"/>
              <w:left w:val="nil"/>
              <w:bottom w:val="nil"/>
              <w:right w:val="nil"/>
            </w:tcBorders>
            <w:shd w:val="clear" w:color="auto" w:fill="auto"/>
            <w:tcMar>
              <w:left w:w="0" w:type="dxa"/>
              <w:right w:w="0" w:type="dxa"/>
            </w:tcMar>
            <w:vAlign w:val="bottom"/>
          </w:tcPr>
          <w:p w14:paraId="2D0A108C" w14:textId="77777777" w:rsidR="0086199B" w:rsidRDefault="0086199B" w:rsidP="00E920FD">
            <w:pPr>
              <w:spacing w:line="240" w:lineRule="auto"/>
              <w:jc w:val="right"/>
              <w:rPr>
                <w:color w:val="000000"/>
                <w:sz w:val="16"/>
                <w:szCs w:val="16"/>
              </w:rPr>
            </w:pPr>
            <w:r>
              <w:rPr>
                <w:color w:val="000000"/>
                <w:sz w:val="16"/>
                <w:szCs w:val="16"/>
              </w:rPr>
              <w:t>1</w:t>
            </w:r>
          </w:p>
        </w:tc>
        <w:tc>
          <w:tcPr>
            <w:tcW w:w="1047" w:type="dxa"/>
            <w:tcBorders>
              <w:top w:val="single" w:sz="4" w:space="0" w:color="000000"/>
              <w:left w:val="nil"/>
              <w:bottom w:val="nil"/>
              <w:right w:val="nil"/>
            </w:tcBorders>
            <w:shd w:val="clear" w:color="auto" w:fill="auto"/>
            <w:tcMar>
              <w:left w:w="0" w:type="dxa"/>
              <w:right w:w="0" w:type="dxa"/>
            </w:tcMar>
            <w:vAlign w:val="bottom"/>
          </w:tcPr>
          <w:p w14:paraId="762999DE" w14:textId="77777777" w:rsidR="0086199B" w:rsidRDefault="0086199B" w:rsidP="00E920FD">
            <w:pPr>
              <w:spacing w:line="240" w:lineRule="auto"/>
              <w:rPr>
                <w:color w:val="000000"/>
                <w:sz w:val="16"/>
                <w:szCs w:val="16"/>
              </w:rPr>
            </w:pPr>
            <w:r>
              <w:rPr>
                <w:color w:val="000000"/>
                <w:sz w:val="16"/>
                <w:szCs w:val="16"/>
              </w:rPr>
              <w:t> </w:t>
            </w:r>
          </w:p>
        </w:tc>
        <w:tc>
          <w:tcPr>
            <w:tcW w:w="764" w:type="dxa"/>
            <w:tcBorders>
              <w:top w:val="single" w:sz="4" w:space="0" w:color="000000"/>
              <w:left w:val="nil"/>
              <w:bottom w:val="nil"/>
              <w:right w:val="nil"/>
            </w:tcBorders>
            <w:shd w:val="clear" w:color="auto" w:fill="auto"/>
            <w:tcMar>
              <w:left w:w="0" w:type="dxa"/>
              <w:right w:w="0" w:type="dxa"/>
            </w:tcMar>
            <w:vAlign w:val="bottom"/>
          </w:tcPr>
          <w:p w14:paraId="3500DB63" w14:textId="77777777" w:rsidR="0086199B" w:rsidRDefault="0086199B" w:rsidP="00E920FD">
            <w:pPr>
              <w:spacing w:line="240" w:lineRule="auto"/>
              <w:rPr>
                <w:color w:val="000000"/>
                <w:sz w:val="16"/>
                <w:szCs w:val="16"/>
              </w:rPr>
            </w:pPr>
            <w:r>
              <w:rPr>
                <w:color w:val="000000"/>
                <w:sz w:val="16"/>
                <w:szCs w:val="16"/>
              </w:rPr>
              <w:t> </w:t>
            </w:r>
          </w:p>
        </w:tc>
        <w:tc>
          <w:tcPr>
            <w:tcW w:w="789" w:type="dxa"/>
            <w:tcBorders>
              <w:top w:val="single" w:sz="4" w:space="0" w:color="000000"/>
              <w:left w:val="nil"/>
              <w:bottom w:val="nil"/>
              <w:right w:val="nil"/>
            </w:tcBorders>
            <w:shd w:val="clear" w:color="auto" w:fill="auto"/>
            <w:tcMar>
              <w:left w:w="0" w:type="dxa"/>
              <w:right w:w="0" w:type="dxa"/>
            </w:tcMar>
            <w:vAlign w:val="bottom"/>
          </w:tcPr>
          <w:p w14:paraId="7CED3F40" w14:textId="77777777" w:rsidR="0086199B" w:rsidRDefault="0086199B" w:rsidP="00E920FD">
            <w:pPr>
              <w:spacing w:line="240" w:lineRule="auto"/>
              <w:rPr>
                <w:color w:val="000000"/>
                <w:sz w:val="16"/>
                <w:szCs w:val="16"/>
              </w:rPr>
            </w:pPr>
            <w:r>
              <w:rPr>
                <w:color w:val="000000"/>
                <w:sz w:val="16"/>
                <w:szCs w:val="16"/>
              </w:rPr>
              <w:t> </w:t>
            </w:r>
          </w:p>
        </w:tc>
        <w:tc>
          <w:tcPr>
            <w:tcW w:w="764" w:type="dxa"/>
            <w:tcBorders>
              <w:top w:val="single" w:sz="4" w:space="0" w:color="000000"/>
              <w:left w:val="nil"/>
              <w:bottom w:val="nil"/>
              <w:right w:val="nil"/>
            </w:tcBorders>
            <w:shd w:val="clear" w:color="auto" w:fill="auto"/>
            <w:tcMar>
              <w:left w:w="0" w:type="dxa"/>
              <w:right w:w="0" w:type="dxa"/>
            </w:tcMar>
            <w:vAlign w:val="bottom"/>
          </w:tcPr>
          <w:p w14:paraId="34A075BC" w14:textId="77777777" w:rsidR="0086199B" w:rsidRDefault="0086199B" w:rsidP="00E920FD">
            <w:pPr>
              <w:spacing w:line="240" w:lineRule="auto"/>
              <w:rPr>
                <w:color w:val="000000"/>
                <w:sz w:val="16"/>
                <w:szCs w:val="16"/>
              </w:rPr>
            </w:pPr>
            <w:r>
              <w:rPr>
                <w:color w:val="000000"/>
                <w:sz w:val="16"/>
                <w:szCs w:val="16"/>
              </w:rPr>
              <w:t> </w:t>
            </w:r>
          </w:p>
        </w:tc>
        <w:tc>
          <w:tcPr>
            <w:tcW w:w="764" w:type="dxa"/>
            <w:tcBorders>
              <w:top w:val="single" w:sz="4" w:space="0" w:color="000000"/>
              <w:left w:val="nil"/>
              <w:bottom w:val="nil"/>
              <w:right w:val="nil"/>
            </w:tcBorders>
            <w:shd w:val="clear" w:color="auto" w:fill="auto"/>
            <w:tcMar>
              <w:left w:w="0" w:type="dxa"/>
              <w:right w:w="0" w:type="dxa"/>
            </w:tcMar>
            <w:vAlign w:val="bottom"/>
          </w:tcPr>
          <w:p w14:paraId="0AD16DF7" w14:textId="77777777" w:rsidR="0086199B" w:rsidRDefault="0086199B" w:rsidP="00E920FD">
            <w:pPr>
              <w:spacing w:line="240" w:lineRule="auto"/>
              <w:rPr>
                <w:color w:val="000000"/>
                <w:sz w:val="16"/>
                <w:szCs w:val="16"/>
              </w:rPr>
            </w:pPr>
            <w:r>
              <w:rPr>
                <w:color w:val="000000"/>
                <w:sz w:val="16"/>
                <w:szCs w:val="16"/>
              </w:rPr>
              <w:t> </w:t>
            </w:r>
          </w:p>
        </w:tc>
        <w:tc>
          <w:tcPr>
            <w:tcW w:w="764" w:type="dxa"/>
            <w:tcBorders>
              <w:top w:val="single" w:sz="4" w:space="0" w:color="000000"/>
              <w:left w:val="nil"/>
              <w:bottom w:val="nil"/>
              <w:right w:val="nil"/>
            </w:tcBorders>
            <w:shd w:val="clear" w:color="auto" w:fill="auto"/>
            <w:tcMar>
              <w:left w:w="0" w:type="dxa"/>
              <w:right w:w="0" w:type="dxa"/>
            </w:tcMar>
            <w:vAlign w:val="bottom"/>
          </w:tcPr>
          <w:p w14:paraId="1F7446D8" w14:textId="77777777" w:rsidR="0086199B" w:rsidRDefault="0086199B" w:rsidP="00E920FD">
            <w:pPr>
              <w:spacing w:line="240" w:lineRule="auto"/>
              <w:rPr>
                <w:color w:val="000000"/>
                <w:sz w:val="16"/>
                <w:szCs w:val="16"/>
              </w:rPr>
            </w:pPr>
            <w:r>
              <w:rPr>
                <w:color w:val="000000"/>
                <w:sz w:val="16"/>
                <w:szCs w:val="16"/>
              </w:rPr>
              <w:t> </w:t>
            </w:r>
          </w:p>
        </w:tc>
        <w:tc>
          <w:tcPr>
            <w:tcW w:w="764" w:type="dxa"/>
            <w:tcBorders>
              <w:top w:val="single" w:sz="4" w:space="0" w:color="000000"/>
              <w:left w:val="nil"/>
              <w:bottom w:val="nil"/>
              <w:right w:val="nil"/>
            </w:tcBorders>
            <w:shd w:val="clear" w:color="auto" w:fill="auto"/>
            <w:tcMar>
              <w:left w:w="0" w:type="dxa"/>
              <w:right w:w="0" w:type="dxa"/>
            </w:tcMar>
            <w:vAlign w:val="bottom"/>
          </w:tcPr>
          <w:p w14:paraId="4ACE8317" w14:textId="77777777" w:rsidR="0086199B" w:rsidRDefault="0086199B" w:rsidP="00E920FD">
            <w:pPr>
              <w:spacing w:line="240" w:lineRule="auto"/>
              <w:rPr>
                <w:color w:val="000000"/>
                <w:sz w:val="16"/>
                <w:szCs w:val="16"/>
              </w:rPr>
            </w:pPr>
            <w:r>
              <w:rPr>
                <w:color w:val="000000"/>
                <w:sz w:val="16"/>
                <w:szCs w:val="16"/>
              </w:rPr>
              <w:t> </w:t>
            </w:r>
          </w:p>
        </w:tc>
        <w:tc>
          <w:tcPr>
            <w:tcW w:w="764" w:type="dxa"/>
            <w:tcBorders>
              <w:top w:val="single" w:sz="4" w:space="0" w:color="000000"/>
              <w:left w:val="nil"/>
              <w:bottom w:val="nil"/>
              <w:right w:val="nil"/>
            </w:tcBorders>
            <w:shd w:val="clear" w:color="auto" w:fill="auto"/>
            <w:tcMar>
              <w:left w:w="0" w:type="dxa"/>
              <w:right w:w="0" w:type="dxa"/>
            </w:tcMar>
            <w:vAlign w:val="bottom"/>
          </w:tcPr>
          <w:p w14:paraId="6F87F327" w14:textId="77777777" w:rsidR="0086199B" w:rsidRDefault="0086199B" w:rsidP="00E920FD">
            <w:pPr>
              <w:spacing w:line="240" w:lineRule="auto"/>
              <w:rPr>
                <w:color w:val="000000"/>
                <w:sz w:val="16"/>
                <w:szCs w:val="16"/>
              </w:rPr>
            </w:pPr>
            <w:r>
              <w:rPr>
                <w:color w:val="000000"/>
                <w:sz w:val="16"/>
                <w:szCs w:val="16"/>
              </w:rPr>
              <w:t> </w:t>
            </w:r>
          </w:p>
        </w:tc>
        <w:tc>
          <w:tcPr>
            <w:tcW w:w="764" w:type="dxa"/>
            <w:tcBorders>
              <w:top w:val="single" w:sz="4" w:space="0" w:color="000000"/>
              <w:left w:val="nil"/>
              <w:bottom w:val="nil"/>
              <w:right w:val="nil"/>
            </w:tcBorders>
            <w:shd w:val="clear" w:color="auto" w:fill="auto"/>
            <w:tcMar>
              <w:left w:w="0" w:type="dxa"/>
              <w:right w:w="0" w:type="dxa"/>
            </w:tcMar>
            <w:vAlign w:val="bottom"/>
          </w:tcPr>
          <w:p w14:paraId="4D880B4A" w14:textId="77777777" w:rsidR="0086199B" w:rsidRDefault="0086199B" w:rsidP="00E920FD">
            <w:pPr>
              <w:spacing w:line="240" w:lineRule="auto"/>
              <w:rPr>
                <w:color w:val="000000"/>
                <w:sz w:val="16"/>
                <w:szCs w:val="16"/>
              </w:rPr>
            </w:pPr>
            <w:r>
              <w:rPr>
                <w:color w:val="000000"/>
                <w:sz w:val="16"/>
                <w:szCs w:val="16"/>
              </w:rPr>
              <w:t> </w:t>
            </w:r>
          </w:p>
        </w:tc>
        <w:tc>
          <w:tcPr>
            <w:tcW w:w="1163" w:type="dxa"/>
            <w:tcBorders>
              <w:top w:val="single" w:sz="4" w:space="0" w:color="000000"/>
              <w:left w:val="nil"/>
              <w:bottom w:val="nil"/>
              <w:right w:val="nil"/>
            </w:tcBorders>
            <w:shd w:val="clear" w:color="auto" w:fill="auto"/>
            <w:tcMar>
              <w:left w:w="0" w:type="dxa"/>
              <w:right w:w="0" w:type="dxa"/>
            </w:tcMar>
            <w:vAlign w:val="bottom"/>
          </w:tcPr>
          <w:p w14:paraId="7725F3EA" w14:textId="77777777" w:rsidR="0086199B" w:rsidRDefault="0086199B" w:rsidP="00E920FD">
            <w:pPr>
              <w:spacing w:line="240" w:lineRule="auto"/>
              <w:rPr>
                <w:color w:val="000000"/>
                <w:sz w:val="16"/>
                <w:szCs w:val="16"/>
              </w:rPr>
            </w:pPr>
            <w:r>
              <w:rPr>
                <w:color w:val="000000"/>
                <w:sz w:val="16"/>
                <w:szCs w:val="16"/>
              </w:rPr>
              <w:t> </w:t>
            </w:r>
          </w:p>
        </w:tc>
        <w:tc>
          <w:tcPr>
            <w:tcW w:w="985" w:type="dxa"/>
            <w:tcBorders>
              <w:top w:val="single" w:sz="4" w:space="0" w:color="000000"/>
              <w:left w:val="nil"/>
              <w:bottom w:val="nil"/>
              <w:right w:val="nil"/>
            </w:tcBorders>
            <w:shd w:val="clear" w:color="auto" w:fill="auto"/>
            <w:tcMar>
              <w:left w:w="0" w:type="dxa"/>
              <w:right w:w="0" w:type="dxa"/>
            </w:tcMar>
            <w:vAlign w:val="bottom"/>
          </w:tcPr>
          <w:p w14:paraId="060B56A4" w14:textId="77777777" w:rsidR="0086199B" w:rsidRDefault="0086199B" w:rsidP="00E920FD">
            <w:pPr>
              <w:spacing w:line="240" w:lineRule="auto"/>
              <w:rPr>
                <w:color w:val="000000"/>
                <w:sz w:val="16"/>
                <w:szCs w:val="16"/>
              </w:rPr>
            </w:pPr>
            <w:r>
              <w:rPr>
                <w:color w:val="000000"/>
                <w:sz w:val="16"/>
                <w:szCs w:val="16"/>
              </w:rPr>
              <w:t> </w:t>
            </w:r>
          </w:p>
        </w:tc>
      </w:tr>
      <w:tr w:rsidR="0086199B" w14:paraId="299F4F9D" w14:textId="77777777" w:rsidTr="0086199B">
        <w:trPr>
          <w:trHeight w:val="334"/>
        </w:trPr>
        <w:tc>
          <w:tcPr>
            <w:tcW w:w="1322" w:type="dxa"/>
            <w:tcBorders>
              <w:top w:val="nil"/>
              <w:left w:val="nil"/>
              <w:bottom w:val="nil"/>
              <w:right w:val="nil"/>
            </w:tcBorders>
            <w:shd w:val="clear" w:color="auto" w:fill="auto"/>
            <w:tcMar>
              <w:left w:w="0" w:type="dxa"/>
              <w:right w:w="0" w:type="dxa"/>
            </w:tcMar>
            <w:vAlign w:val="bottom"/>
          </w:tcPr>
          <w:p w14:paraId="4765BD4F" w14:textId="77777777" w:rsidR="0086199B" w:rsidRDefault="0086199B" w:rsidP="00E920FD">
            <w:pPr>
              <w:spacing w:line="240" w:lineRule="auto"/>
              <w:rPr>
                <w:color w:val="000000"/>
                <w:sz w:val="16"/>
                <w:szCs w:val="16"/>
              </w:rPr>
            </w:pPr>
            <w:r>
              <w:rPr>
                <w:color w:val="000000"/>
                <w:sz w:val="16"/>
                <w:szCs w:val="16"/>
              </w:rPr>
              <w:t>S&amp;P 500 COMPOSITE</w:t>
            </w:r>
          </w:p>
        </w:tc>
        <w:tc>
          <w:tcPr>
            <w:tcW w:w="1099" w:type="dxa"/>
            <w:tcBorders>
              <w:top w:val="nil"/>
              <w:left w:val="nil"/>
              <w:bottom w:val="nil"/>
              <w:right w:val="nil"/>
            </w:tcBorders>
            <w:shd w:val="clear" w:color="auto" w:fill="auto"/>
            <w:tcMar>
              <w:left w:w="0" w:type="dxa"/>
              <w:right w:w="0" w:type="dxa"/>
            </w:tcMar>
            <w:vAlign w:val="bottom"/>
          </w:tcPr>
          <w:p w14:paraId="251C6454" w14:textId="77777777" w:rsidR="0086199B" w:rsidRDefault="0086199B" w:rsidP="00E920FD">
            <w:pPr>
              <w:spacing w:line="240" w:lineRule="auto"/>
              <w:jc w:val="right"/>
              <w:rPr>
                <w:color w:val="000000"/>
                <w:sz w:val="16"/>
                <w:szCs w:val="16"/>
              </w:rPr>
            </w:pPr>
            <w:r>
              <w:rPr>
                <w:color w:val="000000"/>
                <w:sz w:val="16"/>
                <w:szCs w:val="16"/>
              </w:rPr>
              <w:t>0.5023</w:t>
            </w:r>
          </w:p>
        </w:tc>
        <w:tc>
          <w:tcPr>
            <w:tcW w:w="1047" w:type="dxa"/>
            <w:tcBorders>
              <w:top w:val="nil"/>
              <w:left w:val="nil"/>
              <w:bottom w:val="nil"/>
              <w:right w:val="nil"/>
            </w:tcBorders>
            <w:shd w:val="clear" w:color="auto" w:fill="auto"/>
            <w:tcMar>
              <w:left w:w="0" w:type="dxa"/>
              <w:right w:w="0" w:type="dxa"/>
            </w:tcMar>
            <w:vAlign w:val="bottom"/>
          </w:tcPr>
          <w:p w14:paraId="4D41C22E" w14:textId="77777777" w:rsidR="0086199B" w:rsidRDefault="0086199B" w:rsidP="00E920FD">
            <w:pPr>
              <w:spacing w:line="240" w:lineRule="auto"/>
              <w:jc w:val="right"/>
              <w:rPr>
                <w:color w:val="000000"/>
                <w:sz w:val="16"/>
                <w:szCs w:val="16"/>
              </w:rPr>
            </w:pPr>
            <w:r>
              <w:rPr>
                <w:color w:val="000000"/>
                <w:sz w:val="16"/>
                <w:szCs w:val="16"/>
              </w:rPr>
              <w:t>1</w:t>
            </w:r>
          </w:p>
        </w:tc>
        <w:tc>
          <w:tcPr>
            <w:tcW w:w="764" w:type="dxa"/>
            <w:tcBorders>
              <w:top w:val="nil"/>
              <w:left w:val="nil"/>
              <w:bottom w:val="nil"/>
              <w:right w:val="nil"/>
            </w:tcBorders>
            <w:shd w:val="clear" w:color="auto" w:fill="auto"/>
            <w:tcMar>
              <w:left w:w="0" w:type="dxa"/>
              <w:right w:w="0" w:type="dxa"/>
            </w:tcMar>
            <w:vAlign w:val="bottom"/>
          </w:tcPr>
          <w:p w14:paraId="6EC34C7A" w14:textId="77777777" w:rsidR="0086199B" w:rsidRDefault="0086199B" w:rsidP="00E920FD">
            <w:pPr>
              <w:spacing w:line="240" w:lineRule="auto"/>
              <w:jc w:val="right"/>
              <w:rPr>
                <w:color w:val="000000"/>
                <w:sz w:val="16"/>
                <w:szCs w:val="16"/>
              </w:rPr>
            </w:pPr>
          </w:p>
        </w:tc>
        <w:tc>
          <w:tcPr>
            <w:tcW w:w="789" w:type="dxa"/>
            <w:tcBorders>
              <w:top w:val="nil"/>
              <w:left w:val="nil"/>
              <w:bottom w:val="nil"/>
              <w:right w:val="nil"/>
            </w:tcBorders>
            <w:shd w:val="clear" w:color="auto" w:fill="auto"/>
            <w:tcMar>
              <w:left w:w="0" w:type="dxa"/>
              <w:right w:w="0" w:type="dxa"/>
            </w:tcMar>
            <w:vAlign w:val="bottom"/>
          </w:tcPr>
          <w:p w14:paraId="5559E87E"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7539137F"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29ADD44B"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0CB5FD1E"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3CBC2065"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18339AE2"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0EC9A1ED" w14:textId="77777777" w:rsidR="0086199B" w:rsidRDefault="0086199B" w:rsidP="00E920FD">
            <w:pPr>
              <w:spacing w:line="240" w:lineRule="auto"/>
              <w:rPr>
                <w:sz w:val="16"/>
                <w:szCs w:val="16"/>
              </w:rPr>
            </w:pPr>
          </w:p>
        </w:tc>
        <w:tc>
          <w:tcPr>
            <w:tcW w:w="1163" w:type="dxa"/>
            <w:tcBorders>
              <w:top w:val="nil"/>
              <w:left w:val="nil"/>
              <w:bottom w:val="nil"/>
              <w:right w:val="nil"/>
            </w:tcBorders>
            <w:shd w:val="clear" w:color="auto" w:fill="auto"/>
            <w:tcMar>
              <w:left w:w="0" w:type="dxa"/>
              <w:right w:w="0" w:type="dxa"/>
            </w:tcMar>
            <w:vAlign w:val="bottom"/>
          </w:tcPr>
          <w:p w14:paraId="6855C20F"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3D02A5CC" w14:textId="77777777" w:rsidR="0086199B" w:rsidRDefault="0086199B" w:rsidP="00E920FD">
            <w:pPr>
              <w:spacing w:line="240" w:lineRule="auto"/>
              <w:rPr>
                <w:sz w:val="16"/>
                <w:szCs w:val="16"/>
              </w:rPr>
            </w:pPr>
          </w:p>
        </w:tc>
      </w:tr>
      <w:tr w:rsidR="0086199B" w14:paraId="5DF4F440" w14:textId="77777777" w:rsidTr="0086199B">
        <w:trPr>
          <w:trHeight w:val="327"/>
        </w:trPr>
        <w:tc>
          <w:tcPr>
            <w:tcW w:w="1322" w:type="dxa"/>
            <w:tcBorders>
              <w:top w:val="nil"/>
              <w:left w:val="nil"/>
              <w:bottom w:val="nil"/>
              <w:right w:val="nil"/>
            </w:tcBorders>
            <w:shd w:val="clear" w:color="auto" w:fill="auto"/>
            <w:tcMar>
              <w:left w:w="0" w:type="dxa"/>
              <w:right w:w="0" w:type="dxa"/>
            </w:tcMar>
            <w:vAlign w:val="bottom"/>
          </w:tcPr>
          <w:p w14:paraId="5FBDFEF8" w14:textId="77777777" w:rsidR="0086199B" w:rsidRDefault="0086199B" w:rsidP="00E920FD">
            <w:pPr>
              <w:spacing w:line="240" w:lineRule="auto"/>
              <w:rPr>
                <w:color w:val="000000"/>
                <w:sz w:val="16"/>
                <w:szCs w:val="16"/>
              </w:rPr>
            </w:pPr>
            <w:r>
              <w:rPr>
                <w:color w:val="000000"/>
                <w:sz w:val="16"/>
                <w:szCs w:val="16"/>
              </w:rPr>
              <w:t>STOXX EUROPE 600 E</w:t>
            </w:r>
          </w:p>
        </w:tc>
        <w:tc>
          <w:tcPr>
            <w:tcW w:w="1099" w:type="dxa"/>
            <w:tcBorders>
              <w:top w:val="nil"/>
              <w:left w:val="nil"/>
              <w:bottom w:val="nil"/>
              <w:right w:val="nil"/>
            </w:tcBorders>
            <w:shd w:val="clear" w:color="auto" w:fill="auto"/>
            <w:tcMar>
              <w:left w:w="0" w:type="dxa"/>
              <w:right w:w="0" w:type="dxa"/>
            </w:tcMar>
            <w:vAlign w:val="bottom"/>
          </w:tcPr>
          <w:p w14:paraId="16EB4E22" w14:textId="77777777" w:rsidR="0086199B" w:rsidRDefault="0086199B" w:rsidP="00E920FD">
            <w:pPr>
              <w:spacing w:line="240" w:lineRule="auto"/>
              <w:jc w:val="right"/>
              <w:rPr>
                <w:color w:val="000000"/>
                <w:sz w:val="16"/>
                <w:szCs w:val="16"/>
              </w:rPr>
            </w:pPr>
            <w:r>
              <w:rPr>
                <w:color w:val="000000"/>
                <w:sz w:val="16"/>
                <w:szCs w:val="16"/>
              </w:rPr>
              <w:t>0.7375</w:t>
            </w:r>
          </w:p>
        </w:tc>
        <w:tc>
          <w:tcPr>
            <w:tcW w:w="1047" w:type="dxa"/>
            <w:tcBorders>
              <w:top w:val="nil"/>
              <w:left w:val="nil"/>
              <w:bottom w:val="nil"/>
              <w:right w:val="nil"/>
            </w:tcBorders>
            <w:shd w:val="clear" w:color="auto" w:fill="auto"/>
            <w:tcMar>
              <w:left w:w="0" w:type="dxa"/>
              <w:right w:w="0" w:type="dxa"/>
            </w:tcMar>
            <w:vAlign w:val="bottom"/>
          </w:tcPr>
          <w:p w14:paraId="5C212041" w14:textId="77777777" w:rsidR="0086199B" w:rsidRDefault="0086199B" w:rsidP="00E920FD">
            <w:pPr>
              <w:spacing w:line="240" w:lineRule="auto"/>
              <w:jc w:val="right"/>
              <w:rPr>
                <w:color w:val="000000"/>
                <w:sz w:val="16"/>
                <w:szCs w:val="16"/>
              </w:rPr>
            </w:pPr>
            <w:r>
              <w:rPr>
                <w:color w:val="000000"/>
                <w:sz w:val="16"/>
                <w:szCs w:val="16"/>
              </w:rPr>
              <w:t>0.6124</w:t>
            </w:r>
          </w:p>
        </w:tc>
        <w:tc>
          <w:tcPr>
            <w:tcW w:w="764" w:type="dxa"/>
            <w:tcBorders>
              <w:top w:val="nil"/>
              <w:left w:val="nil"/>
              <w:bottom w:val="nil"/>
              <w:right w:val="nil"/>
            </w:tcBorders>
            <w:shd w:val="clear" w:color="auto" w:fill="auto"/>
            <w:tcMar>
              <w:left w:w="0" w:type="dxa"/>
              <w:right w:w="0" w:type="dxa"/>
            </w:tcMar>
            <w:vAlign w:val="bottom"/>
          </w:tcPr>
          <w:p w14:paraId="7DDF3666" w14:textId="77777777" w:rsidR="0086199B" w:rsidRDefault="0086199B" w:rsidP="00E920FD">
            <w:pPr>
              <w:spacing w:line="240" w:lineRule="auto"/>
              <w:jc w:val="right"/>
              <w:rPr>
                <w:color w:val="000000"/>
                <w:sz w:val="16"/>
                <w:szCs w:val="16"/>
              </w:rPr>
            </w:pPr>
            <w:r>
              <w:rPr>
                <w:color w:val="000000"/>
                <w:sz w:val="16"/>
                <w:szCs w:val="16"/>
              </w:rPr>
              <w:t>1</w:t>
            </w:r>
          </w:p>
        </w:tc>
        <w:tc>
          <w:tcPr>
            <w:tcW w:w="789" w:type="dxa"/>
            <w:tcBorders>
              <w:top w:val="nil"/>
              <w:left w:val="nil"/>
              <w:bottom w:val="nil"/>
              <w:right w:val="nil"/>
            </w:tcBorders>
            <w:shd w:val="clear" w:color="auto" w:fill="auto"/>
            <w:tcMar>
              <w:left w:w="0" w:type="dxa"/>
              <w:right w:w="0" w:type="dxa"/>
            </w:tcMar>
            <w:vAlign w:val="bottom"/>
          </w:tcPr>
          <w:p w14:paraId="7736F09F" w14:textId="77777777" w:rsidR="0086199B" w:rsidRDefault="0086199B" w:rsidP="00E920FD">
            <w:pPr>
              <w:spacing w:line="240" w:lineRule="auto"/>
              <w:jc w:val="right"/>
              <w:rPr>
                <w:color w:val="000000"/>
                <w:sz w:val="16"/>
                <w:szCs w:val="16"/>
              </w:rPr>
            </w:pPr>
          </w:p>
        </w:tc>
        <w:tc>
          <w:tcPr>
            <w:tcW w:w="764" w:type="dxa"/>
            <w:tcBorders>
              <w:top w:val="nil"/>
              <w:left w:val="nil"/>
              <w:bottom w:val="nil"/>
              <w:right w:val="nil"/>
            </w:tcBorders>
            <w:shd w:val="clear" w:color="auto" w:fill="auto"/>
            <w:tcMar>
              <w:left w:w="0" w:type="dxa"/>
              <w:right w:w="0" w:type="dxa"/>
            </w:tcMar>
            <w:vAlign w:val="bottom"/>
          </w:tcPr>
          <w:p w14:paraId="11B9F07C"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254B8E1B"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5E97591B"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6F423C98"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5B1B809D"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4921E85E" w14:textId="77777777" w:rsidR="0086199B" w:rsidRDefault="0086199B" w:rsidP="00E920FD">
            <w:pPr>
              <w:spacing w:line="240" w:lineRule="auto"/>
              <w:rPr>
                <w:sz w:val="16"/>
                <w:szCs w:val="16"/>
              </w:rPr>
            </w:pPr>
          </w:p>
        </w:tc>
        <w:tc>
          <w:tcPr>
            <w:tcW w:w="1163" w:type="dxa"/>
            <w:tcBorders>
              <w:top w:val="nil"/>
              <w:left w:val="nil"/>
              <w:bottom w:val="nil"/>
              <w:right w:val="nil"/>
            </w:tcBorders>
            <w:shd w:val="clear" w:color="auto" w:fill="auto"/>
            <w:tcMar>
              <w:left w:w="0" w:type="dxa"/>
              <w:right w:w="0" w:type="dxa"/>
            </w:tcMar>
            <w:vAlign w:val="bottom"/>
          </w:tcPr>
          <w:p w14:paraId="34DC361E"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7F14D9D0" w14:textId="77777777" w:rsidR="0086199B" w:rsidRDefault="0086199B" w:rsidP="00E920FD">
            <w:pPr>
              <w:spacing w:line="240" w:lineRule="auto"/>
              <w:rPr>
                <w:sz w:val="16"/>
                <w:szCs w:val="16"/>
              </w:rPr>
            </w:pPr>
          </w:p>
        </w:tc>
      </w:tr>
      <w:tr w:rsidR="0086199B" w14:paraId="7A63CCA9" w14:textId="77777777" w:rsidTr="0086199B">
        <w:trPr>
          <w:trHeight w:val="327"/>
        </w:trPr>
        <w:tc>
          <w:tcPr>
            <w:tcW w:w="1322" w:type="dxa"/>
            <w:tcBorders>
              <w:top w:val="nil"/>
              <w:left w:val="nil"/>
              <w:bottom w:val="nil"/>
              <w:right w:val="nil"/>
            </w:tcBorders>
            <w:shd w:val="clear" w:color="auto" w:fill="auto"/>
            <w:tcMar>
              <w:left w:w="0" w:type="dxa"/>
              <w:right w:w="0" w:type="dxa"/>
            </w:tcMar>
            <w:vAlign w:val="bottom"/>
          </w:tcPr>
          <w:p w14:paraId="194B267A" w14:textId="77777777" w:rsidR="0086199B" w:rsidRDefault="0086199B" w:rsidP="00E920FD">
            <w:pPr>
              <w:spacing w:line="240" w:lineRule="auto"/>
              <w:rPr>
                <w:color w:val="000000"/>
                <w:sz w:val="16"/>
                <w:szCs w:val="16"/>
              </w:rPr>
            </w:pPr>
            <w:r>
              <w:rPr>
                <w:color w:val="000000"/>
                <w:sz w:val="16"/>
                <w:szCs w:val="16"/>
              </w:rPr>
              <w:t>FTSE GLOBAL 100 ($)</w:t>
            </w:r>
          </w:p>
        </w:tc>
        <w:tc>
          <w:tcPr>
            <w:tcW w:w="1099" w:type="dxa"/>
            <w:tcBorders>
              <w:top w:val="nil"/>
              <w:left w:val="nil"/>
              <w:bottom w:val="nil"/>
              <w:right w:val="nil"/>
            </w:tcBorders>
            <w:shd w:val="clear" w:color="auto" w:fill="auto"/>
            <w:tcMar>
              <w:left w:w="0" w:type="dxa"/>
              <w:right w:w="0" w:type="dxa"/>
            </w:tcMar>
            <w:vAlign w:val="bottom"/>
          </w:tcPr>
          <w:p w14:paraId="730FC705" w14:textId="77777777" w:rsidR="0086199B" w:rsidRDefault="0086199B" w:rsidP="00E920FD">
            <w:pPr>
              <w:spacing w:line="240" w:lineRule="auto"/>
              <w:jc w:val="right"/>
              <w:rPr>
                <w:color w:val="000000"/>
                <w:sz w:val="16"/>
                <w:szCs w:val="16"/>
              </w:rPr>
            </w:pPr>
            <w:r>
              <w:rPr>
                <w:color w:val="000000"/>
                <w:sz w:val="16"/>
                <w:szCs w:val="16"/>
              </w:rPr>
              <w:t>0.7359</w:t>
            </w:r>
          </w:p>
        </w:tc>
        <w:tc>
          <w:tcPr>
            <w:tcW w:w="1047" w:type="dxa"/>
            <w:tcBorders>
              <w:top w:val="nil"/>
              <w:left w:val="nil"/>
              <w:bottom w:val="nil"/>
              <w:right w:val="nil"/>
            </w:tcBorders>
            <w:shd w:val="clear" w:color="auto" w:fill="auto"/>
            <w:tcMar>
              <w:left w:w="0" w:type="dxa"/>
              <w:right w:w="0" w:type="dxa"/>
            </w:tcMar>
            <w:vAlign w:val="bottom"/>
          </w:tcPr>
          <w:p w14:paraId="3F530D91" w14:textId="77777777" w:rsidR="0086199B" w:rsidRDefault="0086199B" w:rsidP="00E920FD">
            <w:pPr>
              <w:spacing w:line="240" w:lineRule="auto"/>
              <w:jc w:val="right"/>
              <w:rPr>
                <w:color w:val="000000"/>
                <w:sz w:val="16"/>
                <w:szCs w:val="16"/>
              </w:rPr>
            </w:pPr>
            <w:r>
              <w:rPr>
                <w:color w:val="000000"/>
                <w:sz w:val="16"/>
                <w:szCs w:val="16"/>
              </w:rPr>
              <w:t>0.8693</w:t>
            </w:r>
          </w:p>
        </w:tc>
        <w:tc>
          <w:tcPr>
            <w:tcW w:w="764" w:type="dxa"/>
            <w:tcBorders>
              <w:top w:val="nil"/>
              <w:left w:val="nil"/>
              <w:bottom w:val="nil"/>
              <w:right w:val="nil"/>
            </w:tcBorders>
            <w:shd w:val="clear" w:color="auto" w:fill="auto"/>
            <w:tcMar>
              <w:left w:w="0" w:type="dxa"/>
              <w:right w:w="0" w:type="dxa"/>
            </w:tcMar>
            <w:vAlign w:val="bottom"/>
          </w:tcPr>
          <w:p w14:paraId="703C4C2A" w14:textId="77777777" w:rsidR="0086199B" w:rsidRDefault="0086199B" w:rsidP="00E920FD">
            <w:pPr>
              <w:spacing w:line="240" w:lineRule="auto"/>
              <w:jc w:val="right"/>
              <w:rPr>
                <w:color w:val="000000"/>
                <w:sz w:val="16"/>
                <w:szCs w:val="16"/>
              </w:rPr>
            </w:pPr>
            <w:r>
              <w:rPr>
                <w:color w:val="000000"/>
                <w:sz w:val="16"/>
                <w:szCs w:val="16"/>
              </w:rPr>
              <w:t>0.8597</w:t>
            </w:r>
          </w:p>
        </w:tc>
        <w:tc>
          <w:tcPr>
            <w:tcW w:w="789" w:type="dxa"/>
            <w:tcBorders>
              <w:top w:val="nil"/>
              <w:left w:val="nil"/>
              <w:bottom w:val="nil"/>
              <w:right w:val="nil"/>
            </w:tcBorders>
            <w:shd w:val="clear" w:color="auto" w:fill="auto"/>
            <w:tcMar>
              <w:left w:w="0" w:type="dxa"/>
              <w:right w:w="0" w:type="dxa"/>
            </w:tcMar>
            <w:vAlign w:val="bottom"/>
          </w:tcPr>
          <w:p w14:paraId="5442D4F4" w14:textId="77777777" w:rsidR="0086199B" w:rsidRDefault="0086199B" w:rsidP="00E920FD">
            <w:pPr>
              <w:spacing w:line="240" w:lineRule="auto"/>
              <w:jc w:val="right"/>
              <w:rPr>
                <w:color w:val="000000"/>
                <w:sz w:val="16"/>
                <w:szCs w:val="16"/>
              </w:rPr>
            </w:pPr>
            <w:r>
              <w:rPr>
                <w:color w:val="000000"/>
                <w:sz w:val="16"/>
                <w:szCs w:val="16"/>
              </w:rPr>
              <w:t>1</w:t>
            </w:r>
          </w:p>
        </w:tc>
        <w:tc>
          <w:tcPr>
            <w:tcW w:w="764" w:type="dxa"/>
            <w:tcBorders>
              <w:top w:val="nil"/>
              <w:left w:val="nil"/>
              <w:bottom w:val="nil"/>
              <w:right w:val="nil"/>
            </w:tcBorders>
            <w:shd w:val="clear" w:color="auto" w:fill="auto"/>
            <w:tcMar>
              <w:left w:w="0" w:type="dxa"/>
              <w:right w:w="0" w:type="dxa"/>
            </w:tcMar>
            <w:vAlign w:val="bottom"/>
          </w:tcPr>
          <w:p w14:paraId="22F06B7C" w14:textId="77777777" w:rsidR="0086199B" w:rsidRDefault="0086199B" w:rsidP="00E920FD">
            <w:pPr>
              <w:spacing w:line="240" w:lineRule="auto"/>
              <w:jc w:val="right"/>
              <w:rPr>
                <w:color w:val="000000"/>
                <w:sz w:val="16"/>
                <w:szCs w:val="16"/>
              </w:rPr>
            </w:pPr>
          </w:p>
        </w:tc>
        <w:tc>
          <w:tcPr>
            <w:tcW w:w="764" w:type="dxa"/>
            <w:tcBorders>
              <w:top w:val="nil"/>
              <w:left w:val="nil"/>
              <w:bottom w:val="nil"/>
              <w:right w:val="nil"/>
            </w:tcBorders>
            <w:shd w:val="clear" w:color="auto" w:fill="auto"/>
            <w:tcMar>
              <w:left w:w="0" w:type="dxa"/>
              <w:right w:w="0" w:type="dxa"/>
            </w:tcMar>
            <w:vAlign w:val="bottom"/>
          </w:tcPr>
          <w:p w14:paraId="7C583B86"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5FF08ED2"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2AA3F3F8"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6ED33739"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37FA8682" w14:textId="77777777" w:rsidR="0086199B" w:rsidRDefault="0086199B" w:rsidP="00E920FD">
            <w:pPr>
              <w:spacing w:line="240" w:lineRule="auto"/>
              <w:rPr>
                <w:sz w:val="16"/>
                <w:szCs w:val="16"/>
              </w:rPr>
            </w:pPr>
          </w:p>
        </w:tc>
        <w:tc>
          <w:tcPr>
            <w:tcW w:w="1163" w:type="dxa"/>
            <w:tcBorders>
              <w:top w:val="nil"/>
              <w:left w:val="nil"/>
              <w:bottom w:val="nil"/>
              <w:right w:val="nil"/>
            </w:tcBorders>
            <w:shd w:val="clear" w:color="auto" w:fill="auto"/>
            <w:tcMar>
              <w:left w:w="0" w:type="dxa"/>
              <w:right w:w="0" w:type="dxa"/>
            </w:tcMar>
            <w:vAlign w:val="bottom"/>
          </w:tcPr>
          <w:p w14:paraId="21070C5C"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2671E4D0" w14:textId="77777777" w:rsidR="0086199B" w:rsidRDefault="0086199B" w:rsidP="00E920FD">
            <w:pPr>
              <w:spacing w:line="240" w:lineRule="auto"/>
              <w:rPr>
                <w:sz w:val="16"/>
                <w:szCs w:val="16"/>
              </w:rPr>
            </w:pPr>
          </w:p>
        </w:tc>
      </w:tr>
      <w:tr w:rsidR="0086199B" w14:paraId="73F204F8" w14:textId="77777777" w:rsidTr="0086199B">
        <w:trPr>
          <w:trHeight w:val="167"/>
        </w:trPr>
        <w:tc>
          <w:tcPr>
            <w:tcW w:w="1322" w:type="dxa"/>
            <w:tcBorders>
              <w:top w:val="nil"/>
              <w:left w:val="nil"/>
              <w:bottom w:val="nil"/>
              <w:right w:val="nil"/>
            </w:tcBorders>
            <w:shd w:val="clear" w:color="auto" w:fill="auto"/>
            <w:tcMar>
              <w:left w:w="0" w:type="dxa"/>
              <w:right w:w="0" w:type="dxa"/>
            </w:tcMar>
            <w:vAlign w:val="bottom"/>
          </w:tcPr>
          <w:p w14:paraId="61AF6C13" w14:textId="77777777" w:rsidR="0086199B" w:rsidRDefault="0086199B" w:rsidP="00E920FD">
            <w:pPr>
              <w:spacing w:line="240" w:lineRule="auto"/>
              <w:rPr>
                <w:color w:val="000000"/>
                <w:sz w:val="16"/>
                <w:szCs w:val="16"/>
              </w:rPr>
            </w:pPr>
            <w:r>
              <w:rPr>
                <w:color w:val="000000"/>
                <w:sz w:val="16"/>
                <w:szCs w:val="16"/>
              </w:rPr>
              <w:t>TOPIX</w:t>
            </w:r>
          </w:p>
        </w:tc>
        <w:tc>
          <w:tcPr>
            <w:tcW w:w="1099" w:type="dxa"/>
            <w:tcBorders>
              <w:top w:val="nil"/>
              <w:left w:val="nil"/>
              <w:bottom w:val="nil"/>
              <w:right w:val="nil"/>
            </w:tcBorders>
            <w:shd w:val="clear" w:color="auto" w:fill="auto"/>
            <w:tcMar>
              <w:left w:w="0" w:type="dxa"/>
              <w:right w:w="0" w:type="dxa"/>
            </w:tcMar>
            <w:vAlign w:val="bottom"/>
          </w:tcPr>
          <w:p w14:paraId="21D1F856" w14:textId="77777777" w:rsidR="0086199B" w:rsidRDefault="0086199B" w:rsidP="00E920FD">
            <w:pPr>
              <w:spacing w:line="240" w:lineRule="auto"/>
              <w:jc w:val="right"/>
              <w:rPr>
                <w:color w:val="000000"/>
                <w:sz w:val="16"/>
                <w:szCs w:val="16"/>
              </w:rPr>
            </w:pPr>
            <w:r>
              <w:rPr>
                <w:color w:val="000000"/>
                <w:sz w:val="16"/>
                <w:szCs w:val="16"/>
              </w:rPr>
              <w:t>0.6330</w:t>
            </w:r>
          </w:p>
        </w:tc>
        <w:tc>
          <w:tcPr>
            <w:tcW w:w="1047" w:type="dxa"/>
            <w:tcBorders>
              <w:top w:val="nil"/>
              <w:left w:val="nil"/>
              <w:bottom w:val="nil"/>
              <w:right w:val="nil"/>
            </w:tcBorders>
            <w:shd w:val="clear" w:color="auto" w:fill="auto"/>
            <w:tcMar>
              <w:left w:w="0" w:type="dxa"/>
              <w:right w:w="0" w:type="dxa"/>
            </w:tcMar>
            <w:vAlign w:val="bottom"/>
          </w:tcPr>
          <w:p w14:paraId="0F30B025" w14:textId="77777777" w:rsidR="0086199B" w:rsidRDefault="0086199B" w:rsidP="00E920FD">
            <w:pPr>
              <w:spacing w:line="240" w:lineRule="auto"/>
              <w:jc w:val="right"/>
              <w:rPr>
                <w:color w:val="000000"/>
                <w:sz w:val="16"/>
                <w:szCs w:val="16"/>
              </w:rPr>
            </w:pPr>
            <w:r>
              <w:rPr>
                <w:color w:val="000000"/>
                <w:sz w:val="16"/>
                <w:szCs w:val="16"/>
              </w:rPr>
              <w:t>0.1170</w:t>
            </w:r>
          </w:p>
        </w:tc>
        <w:tc>
          <w:tcPr>
            <w:tcW w:w="764" w:type="dxa"/>
            <w:tcBorders>
              <w:top w:val="nil"/>
              <w:left w:val="nil"/>
              <w:bottom w:val="nil"/>
              <w:right w:val="nil"/>
            </w:tcBorders>
            <w:shd w:val="clear" w:color="auto" w:fill="auto"/>
            <w:tcMar>
              <w:left w:w="0" w:type="dxa"/>
              <w:right w:w="0" w:type="dxa"/>
            </w:tcMar>
            <w:vAlign w:val="bottom"/>
          </w:tcPr>
          <w:p w14:paraId="59E2380F" w14:textId="77777777" w:rsidR="0086199B" w:rsidRDefault="0086199B" w:rsidP="00E920FD">
            <w:pPr>
              <w:spacing w:line="240" w:lineRule="auto"/>
              <w:jc w:val="right"/>
              <w:rPr>
                <w:color w:val="000000"/>
                <w:sz w:val="16"/>
                <w:szCs w:val="16"/>
              </w:rPr>
            </w:pPr>
            <w:r>
              <w:rPr>
                <w:color w:val="000000"/>
                <w:sz w:val="16"/>
                <w:szCs w:val="16"/>
              </w:rPr>
              <w:t>0.3848</w:t>
            </w:r>
          </w:p>
        </w:tc>
        <w:tc>
          <w:tcPr>
            <w:tcW w:w="789" w:type="dxa"/>
            <w:tcBorders>
              <w:top w:val="nil"/>
              <w:left w:val="nil"/>
              <w:bottom w:val="nil"/>
              <w:right w:val="nil"/>
            </w:tcBorders>
            <w:shd w:val="clear" w:color="auto" w:fill="auto"/>
            <w:tcMar>
              <w:left w:w="0" w:type="dxa"/>
              <w:right w:w="0" w:type="dxa"/>
            </w:tcMar>
            <w:vAlign w:val="bottom"/>
          </w:tcPr>
          <w:p w14:paraId="568D6F44" w14:textId="77777777" w:rsidR="0086199B" w:rsidRDefault="0086199B" w:rsidP="00E920FD">
            <w:pPr>
              <w:spacing w:line="240" w:lineRule="auto"/>
              <w:jc w:val="right"/>
              <w:rPr>
                <w:color w:val="000000"/>
                <w:sz w:val="16"/>
                <w:szCs w:val="16"/>
              </w:rPr>
            </w:pPr>
            <w:r>
              <w:rPr>
                <w:color w:val="000000"/>
                <w:sz w:val="16"/>
                <w:szCs w:val="16"/>
              </w:rPr>
              <w:t>0.3575</w:t>
            </w:r>
          </w:p>
        </w:tc>
        <w:tc>
          <w:tcPr>
            <w:tcW w:w="764" w:type="dxa"/>
            <w:tcBorders>
              <w:top w:val="nil"/>
              <w:left w:val="nil"/>
              <w:bottom w:val="nil"/>
              <w:right w:val="nil"/>
            </w:tcBorders>
            <w:shd w:val="clear" w:color="auto" w:fill="auto"/>
            <w:tcMar>
              <w:left w:w="0" w:type="dxa"/>
              <w:right w:w="0" w:type="dxa"/>
            </w:tcMar>
            <w:vAlign w:val="bottom"/>
          </w:tcPr>
          <w:p w14:paraId="0AF2590D" w14:textId="77777777" w:rsidR="0086199B" w:rsidRDefault="0086199B" w:rsidP="00E920FD">
            <w:pPr>
              <w:spacing w:line="240" w:lineRule="auto"/>
              <w:jc w:val="right"/>
              <w:rPr>
                <w:color w:val="000000"/>
                <w:sz w:val="16"/>
                <w:szCs w:val="16"/>
              </w:rPr>
            </w:pPr>
            <w:r>
              <w:rPr>
                <w:color w:val="000000"/>
                <w:sz w:val="16"/>
                <w:szCs w:val="16"/>
              </w:rPr>
              <w:t>1</w:t>
            </w:r>
          </w:p>
        </w:tc>
        <w:tc>
          <w:tcPr>
            <w:tcW w:w="764" w:type="dxa"/>
            <w:tcBorders>
              <w:top w:val="nil"/>
              <w:left w:val="nil"/>
              <w:bottom w:val="nil"/>
              <w:right w:val="nil"/>
            </w:tcBorders>
            <w:shd w:val="clear" w:color="auto" w:fill="auto"/>
            <w:tcMar>
              <w:left w:w="0" w:type="dxa"/>
              <w:right w:w="0" w:type="dxa"/>
            </w:tcMar>
            <w:vAlign w:val="bottom"/>
          </w:tcPr>
          <w:p w14:paraId="0E4EF6EE" w14:textId="77777777" w:rsidR="0086199B" w:rsidRDefault="0086199B" w:rsidP="00E920FD">
            <w:pPr>
              <w:spacing w:line="240" w:lineRule="auto"/>
              <w:jc w:val="right"/>
              <w:rPr>
                <w:color w:val="000000"/>
                <w:sz w:val="16"/>
                <w:szCs w:val="16"/>
              </w:rPr>
            </w:pPr>
          </w:p>
        </w:tc>
        <w:tc>
          <w:tcPr>
            <w:tcW w:w="764" w:type="dxa"/>
            <w:tcBorders>
              <w:top w:val="nil"/>
              <w:left w:val="nil"/>
              <w:bottom w:val="nil"/>
              <w:right w:val="nil"/>
            </w:tcBorders>
            <w:shd w:val="clear" w:color="auto" w:fill="auto"/>
            <w:tcMar>
              <w:left w:w="0" w:type="dxa"/>
              <w:right w:w="0" w:type="dxa"/>
            </w:tcMar>
            <w:vAlign w:val="bottom"/>
          </w:tcPr>
          <w:p w14:paraId="0663CC93"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3DABDB26"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0503200B"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63F0F44D" w14:textId="77777777" w:rsidR="0086199B" w:rsidRDefault="0086199B" w:rsidP="00E920FD">
            <w:pPr>
              <w:spacing w:line="240" w:lineRule="auto"/>
              <w:rPr>
                <w:sz w:val="16"/>
                <w:szCs w:val="16"/>
              </w:rPr>
            </w:pPr>
          </w:p>
        </w:tc>
        <w:tc>
          <w:tcPr>
            <w:tcW w:w="1163" w:type="dxa"/>
            <w:tcBorders>
              <w:top w:val="nil"/>
              <w:left w:val="nil"/>
              <w:bottom w:val="nil"/>
              <w:right w:val="nil"/>
            </w:tcBorders>
            <w:shd w:val="clear" w:color="auto" w:fill="auto"/>
            <w:tcMar>
              <w:left w:w="0" w:type="dxa"/>
              <w:right w:w="0" w:type="dxa"/>
            </w:tcMar>
            <w:vAlign w:val="bottom"/>
          </w:tcPr>
          <w:p w14:paraId="2DD9118E"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7B83376B" w14:textId="77777777" w:rsidR="0086199B" w:rsidRDefault="0086199B" w:rsidP="00E920FD">
            <w:pPr>
              <w:spacing w:line="240" w:lineRule="auto"/>
              <w:rPr>
                <w:sz w:val="16"/>
                <w:szCs w:val="16"/>
              </w:rPr>
            </w:pPr>
          </w:p>
        </w:tc>
      </w:tr>
      <w:tr w:rsidR="0086199B" w14:paraId="7CE89888" w14:textId="77777777" w:rsidTr="0086199B">
        <w:trPr>
          <w:trHeight w:val="167"/>
        </w:trPr>
        <w:tc>
          <w:tcPr>
            <w:tcW w:w="1322" w:type="dxa"/>
            <w:tcBorders>
              <w:top w:val="nil"/>
              <w:left w:val="nil"/>
              <w:bottom w:val="nil"/>
              <w:right w:val="nil"/>
            </w:tcBorders>
            <w:shd w:val="clear" w:color="auto" w:fill="auto"/>
            <w:tcMar>
              <w:left w:w="0" w:type="dxa"/>
              <w:right w:w="0" w:type="dxa"/>
            </w:tcMar>
            <w:vAlign w:val="bottom"/>
          </w:tcPr>
          <w:p w14:paraId="26B59D19" w14:textId="77777777" w:rsidR="0086199B" w:rsidRDefault="0086199B" w:rsidP="00E920FD">
            <w:pPr>
              <w:spacing w:line="240" w:lineRule="auto"/>
              <w:rPr>
                <w:color w:val="000000"/>
                <w:sz w:val="16"/>
                <w:szCs w:val="16"/>
              </w:rPr>
            </w:pPr>
            <w:r>
              <w:rPr>
                <w:color w:val="000000"/>
                <w:sz w:val="16"/>
                <w:szCs w:val="16"/>
              </w:rPr>
              <w:t xml:space="preserve">Crude Oil-WTI </w:t>
            </w:r>
          </w:p>
        </w:tc>
        <w:tc>
          <w:tcPr>
            <w:tcW w:w="1099" w:type="dxa"/>
            <w:tcBorders>
              <w:top w:val="nil"/>
              <w:left w:val="nil"/>
              <w:bottom w:val="nil"/>
              <w:right w:val="nil"/>
            </w:tcBorders>
            <w:shd w:val="clear" w:color="auto" w:fill="auto"/>
            <w:tcMar>
              <w:left w:w="0" w:type="dxa"/>
              <w:right w:w="0" w:type="dxa"/>
            </w:tcMar>
            <w:vAlign w:val="bottom"/>
          </w:tcPr>
          <w:p w14:paraId="20589D6D" w14:textId="77777777" w:rsidR="0086199B" w:rsidRDefault="0086199B" w:rsidP="00E920FD">
            <w:pPr>
              <w:spacing w:line="240" w:lineRule="auto"/>
              <w:jc w:val="right"/>
              <w:rPr>
                <w:color w:val="000000"/>
                <w:sz w:val="16"/>
                <w:szCs w:val="16"/>
              </w:rPr>
            </w:pPr>
            <w:r>
              <w:rPr>
                <w:color w:val="000000"/>
                <w:sz w:val="16"/>
                <w:szCs w:val="16"/>
              </w:rPr>
              <w:t>0.4014</w:t>
            </w:r>
          </w:p>
        </w:tc>
        <w:tc>
          <w:tcPr>
            <w:tcW w:w="1047" w:type="dxa"/>
            <w:tcBorders>
              <w:top w:val="nil"/>
              <w:left w:val="nil"/>
              <w:bottom w:val="nil"/>
              <w:right w:val="nil"/>
            </w:tcBorders>
            <w:shd w:val="clear" w:color="auto" w:fill="auto"/>
            <w:tcMar>
              <w:left w:w="0" w:type="dxa"/>
              <w:right w:w="0" w:type="dxa"/>
            </w:tcMar>
            <w:vAlign w:val="bottom"/>
          </w:tcPr>
          <w:p w14:paraId="029C342B" w14:textId="77777777" w:rsidR="0086199B" w:rsidRDefault="0086199B" w:rsidP="00E920FD">
            <w:pPr>
              <w:spacing w:line="240" w:lineRule="auto"/>
              <w:jc w:val="right"/>
              <w:rPr>
                <w:color w:val="000000"/>
                <w:sz w:val="16"/>
                <w:szCs w:val="16"/>
              </w:rPr>
            </w:pPr>
            <w:r>
              <w:rPr>
                <w:color w:val="000000"/>
                <w:sz w:val="16"/>
                <w:szCs w:val="16"/>
              </w:rPr>
              <w:t>0.2827</w:t>
            </w:r>
          </w:p>
        </w:tc>
        <w:tc>
          <w:tcPr>
            <w:tcW w:w="764" w:type="dxa"/>
            <w:tcBorders>
              <w:top w:val="nil"/>
              <w:left w:val="nil"/>
              <w:bottom w:val="nil"/>
              <w:right w:val="nil"/>
            </w:tcBorders>
            <w:shd w:val="clear" w:color="auto" w:fill="auto"/>
            <w:tcMar>
              <w:left w:w="0" w:type="dxa"/>
              <w:right w:w="0" w:type="dxa"/>
            </w:tcMar>
            <w:vAlign w:val="bottom"/>
          </w:tcPr>
          <w:p w14:paraId="3D8A19BB" w14:textId="77777777" w:rsidR="0086199B" w:rsidRDefault="0086199B" w:rsidP="00E920FD">
            <w:pPr>
              <w:spacing w:line="240" w:lineRule="auto"/>
              <w:jc w:val="right"/>
              <w:rPr>
                <w:color w:val="000000"/>
                <w:sz w:val="16"/>
                <w:szCs w:val="16"/>
              </w:rPr>
            </w:pPr>
            <w:r>
              <w:rPr>
                <w:color w:val="000000"/>
                <w:sz w:val="16"/>
                <w:szCs w:val="16"/>
              </w:rPr>
              <w:t>0.3783</w:t>
            </w:r>
          </w:p>
        </w:tc>
        <w:tc>
          <w:tcPr>
            <w:tcW w:w="789" w:type="dxa"/>
            <w:tcBorders>
              <w:top w:val="nil"/>
              <w:left w:val="nil"/>
              <w:bottom w:val="nil"/>
              <w:right w:val="nil"/>
            </w:tcBorders>
            <w:shd w:val="clear" w:color="auto" w:fill="auto"/>
            <w:tcMar>
              <w:left w:w="0" w:type="dxa"/>
              <w:right w:w="0" w:type="dxa"/>
            </w:tcMar>
            <w:vAlign w:val="bottom"/>
          </w:tcPr>
          <w:p w14:paraId="7609F90B" w14:textId="77777777" w:rsidR="0086199B" w:rsidRDefault="0086199B" w:rsidP="00E920FD">
            <w:pPr>
              <w:spacing w:line="240" w:lineRule="auto"/>
              <w:jc w:val="right"/>
              <w:rPr>
                <w:color w:val="000000"/>
                <w:sz w:val="16"/>
                <w:szCs w:val="16"/>
              </w:rPr>
            </w:pPr>
            <w:r>
              <w:rPr>
                <w:color w:val="000000"/>
                <w:sz w:val="16"/>
                <w:szCs w:val="16"/>
              </w:rPr>
              <w:t>0.4035</w:t>
            </w:r>
          </w:p>
        </w:tc>
        <w:tc>
          <w:tcPr>
            <w:tcW w:w="764" w:type="dxa"/>
            <w:tcBorders>
              <w:top w:val="nil"/>
              <w:left w:val="nil"/>
              <w:bottom w:val="nil"/>
              <w:right w:val="nil"/>
            </w:tcBorders>
            <w:shd w:val="clear" w:color="auto" w:fill="auto"/>
            <w:tcMar>
              <w:left w:w="0" w:type="dxa"/>
              <w:right w:w="0" w:type="dxa"/>
            </w:tcMar>
            <w:vAlign w:val="bottom"/>
          </w:tcPr>
          <w:p w14:paraId="77A4113B" w14:textId="77777777" w:rsidR="0086199B" w:rsidRDefault="0086199B" w:rsidP="00E920FD">
            <w:pPr>
              <w:spacing w:line="240" w:lineRule="auto"/>
              <w:jc w:val="right"/>
              <w:rPr>
                <w:color w:val="000000"/>
                <w:sz w:val="16"/>
                <w:szCs w:val="16"/>
              </w:rPr>
            </w:pPr>
            <w:r>
              <w:rPr>
                <w:color w:val="000000"/>
                <w:sz w:val="16"/>
                <w:szCs w:val="16"/>
              </w:rPr>
              <w:t>0.1813</w:t>
            </w:r>
          </w:p>
        </w:tc>
        <w:tc>
          <w:tcPr>
            <w:tcW w:w="764" w:type="dxa"/>
            <w:tcBorders>
              <w:top w:val="nil"/>
              <w:left w:val="nil"/>
              <w:bottom w:val="nil"/>
              <w:right w:val="nil"/>
            </w:tcBorders>
            <w:shd w:val="clear" w:color="auto" w:fill="auto"/>
            <w:tcMar>
              <w:left w:w="0" w:type="dxa"/>
              <w:right w:w="0" w:type="dxa"/>
            </w:tcMar>
            <w:vAlign w:val="bottom"/>
          </w:tcPr>
          <w:p w14:paraId="6C35F68C" w14:textId="77777777" w:rsidR="0086199B" w:rsidRDefault="0086199B" w:rsidP="00E920FD">
            <w:pPr>
              <w:spacing w:line="240" w:lineRule="auto"/>
              <w:jc w:val="right"/>
              <w:rPr>
                <w:color w:val="000000"/>
                <w:sz w:val="16"/>
                <w:szCs w:val="16"/>
              </w:rPr>
            </w:pPr>
            <w:r>
              <w:rPr>
                <w:color w:val="000000"/>
                <w:sz w:val="16"/>
                <w:szCs w:val="16"/>
              </w:rPr>
              <w:t>1</w:t>
            </w:r>
          </w:p>
        </w:tc>
        <w:tc>
          <w:tcPr>
            <w:tcW w:w="764" w:type="dxa"/>
            <w:tcBorders>
              <w:top w:val="nil"/>
              <w:left w:val="nil"/>
              <w:bottom w:val="nil"/>
              <w:right w:val="nil"/>
            </w:tcBorders>
            <w:shd w:val="clear" w:color="auto" w:fill="auto"/>
            <w:tcMar>
              <w:left w:w="0" w:type="dxa"/>
              <w:right w:w="0" w:type="dxa"/>
            </w:tcMar>
            <w:vAlign w:val="bottom"/>
          </w:tcPr>
          <w:p w14:paraId="6D404B46" w14:textId="77777777" w:rsidR="0086199B" w:rsidRDefault="0086199B" w:rsidP="00E920FD">
            <w:pPr>
              <w:spacing w:line="240" w:lineRule="auto"/>
              <w:jc w:val="right"/>
              <w:rPr>
                <w:color w:val="000000"/>
                <w:sz w:val="16"/>
                <w:szCs w:val="16"/>
              </w:rPr>
            </w:pPr>
          </w:p>
        </w:tc>
        <w:tc>
          <w:tcPr>
            <w:tcW w:w="764" w:type="dxa"/>
            <w:tcBorders>
              <w:top w:val="nil"/>
              <w:left w:val="nil"/>
              <w:bottom w:val="nil"/>
              <w:right w:val="nil"/>
            </w:tcBorders>
            <w:shd w:val="clear" w:color="auto" w:fill="auto"/>
            <w:tcMar>
              <w:left w:w="0" w:type="dxa"/>
              <w:right w:w="0" w:type="dxa"/>
            </w:tcMar>
            <w:vAlign w:val="bottom"/>
          </w:tcPr>
          <w:p w14:paraId="5694A45B"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1F720E81"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75A31D5D" w14:textId="77777777" w:rsidR="0086199B" w:rsidRDefault="0086199B" w:rsidP="00E920FD">
            <w:pPr>
              <w:spacing w:line="240" w:lineRule="auto"/>
              <w:rPr>
                <w:sz w:val="16"/>
                <w:szCs w:val="16"/>
              </w:rPr>
            </w:pPr>
          </w:p>
        </w:tc>
        <w:tc>
          <w:tcPr>
            <w:tcW w:w="1163" w:type="dxa"/>
            <w:tcBorders>
              <w:top w:val="nil"/>
              <w:left w:val="nil"/>
              <w:bottom w:val="nil"/>
              <w:right w:val="nil"/>
            </w:tcBorders>
            <w:shd w:val="clear" w:color="auto" w:fill="auto"/>
            <w:tcMar>
              <w:left w:w="0" w:type="dxa"/>
              <w:right w:w="0" w:type="dxa"/>
            </w:tcMar>
            <w:vAlign w:val="bottom"/>
          </w:tcPr>
          <w:p w14:paraId="0DAA62F6"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5CA339AD" w14:textId="77777777" w:rsidR="0086199B" w:rsidRDefault="0086199B" w:rsidP="00E920FD">
            <w:pPr>
              <w:spacing w:line="240" w:lineRule="auto"/>
              <w:rPr>
                <w:sz w:val="16"/>
                <w:szCs w:val="16"/>
              </w:rPr>
            </w:pPr>
          </w:p>
        </w:tc>
      </w:tr>
      <w:tr w:rsidR="0086199B" w14:paraId="14DBC28D" w14:textId="77777777" w:rsidTr="0086199B">
        <w:trPr>
          <w:trHeight w:val="160"/>
        </w:trPr>
        <w:tc>
          <w:tcPr>
            <w:tcW w:w="1322" w:type="dxa"/>
            <w:tcBorders>
              <w:top w:val="nil"/>
              <w:left w:val="nil"/>
              <w:bottom w:val="nil"/>
              <w:right w:val="nil"/>
            </w:tcBorders>
            <w:shd w:val="clear" w:color="auto" w:fill="auto"/>
            <w:tcMar>
              <w:left w:w="0" w:type="dxa"/>
              <w:right w:w="0" w:type="dxa"/>
            </w:tcMar>
            <w:vAlign w:val="bottom"/>
          </w:tcPr>
          <w:p w14:paraId="02308ED3" w14:textId="77777777" w:rsidR="0086199B" w:rsidRDefault="0086199B" w:rsidP="00E920FD">
            <w:pPr>
              <w:spacing w:line="240" w:lineRule="auto"/>
              <w:rPr>
                <w:color w:val="000000"/>
                <w:sz w:val="16"/>
                <w:szCs w:val="16"/>
              </w:rPr>
            </w:pPr>
            <w:r>
              <w:rPr>
                <w:color w:val="000000"/>
                <w:sz w:val="16"/>
                <w:szCs w:val="16"/>
              </w:rPr>
              <w:t>S&amp;P GSCI Gold</w:t>
            </w:r>
          </w:p>
        </w:tc>
        <w:tc>
          <w:tcPr>
            <w:tcW w:w="1099" w:type="dxa"/>
            <w:tcBorders>
              <w:top w:val="nil"/>
              <w:left w:val="nil"/>
              <w:bottom w:val="nil"/>
              <w:right w:val="nil"/>
            </w:tcBorders>
            <w:shd w:val="clear" w:color="auto" w:fill="auto"/>
            <w:tcMar>
              <w:left w:w="0" w:type="dxa"/>
              <w:right w:w="0" w:type="dxa"/>
            </w:tcMar>
            <w:vAlign w:val="bottom"/>
          </w:tcPr>
          <w:p w14:paraId="1BE3DA0B" w14:textId="77777777" w:rsidR="0086199B" w:rsidRDefault="0086199B" w:rsidP="00E920FD">
            <w:pPr>
              <w:spacing w:line="240" w:lineRule="auto"/>
              <w:jc w:val="right"/>
              <w:rPr>
                <w:color w:val="000000"/>
                <w:sz w:val="16"/>
                <w:szCs w:val="16"/>
              </w:rPr>
            </w:pPr>
            <w:r>
              <w:rPr>
                <w:color w:val="000000"/>
                <w:sz w:val="16"/>
                <w:szCs w:val="16"/>
              </w:rPr>
              <w:t>0.1330</w:t>
            </w:r>
          </w:p>
        </w:tc>
        <w:tc>
          <w:tcPr>
            <w:tcW w:w="1047" w:type="dxa"/>
            <w:tcBorders>
              <w:top w:val="nil"/>
              <w:left w:val="nil"/>
              <w:bottom w:val="nil"/>
              <w:right w:val="nil"/>
            </w:tcBorders>
            <w:shd w:val="clear" w:color="auto" w:fill="auto"/>
            <w:tcMar>
              <w:left w:w="0" w:type="dxa"/>
              <w:right w:w="0" w:type="dxa"/>
            </w:tcMar>
            <w:vAlign w:val="bottom"/>
          </w:tcPr>
          <w:p w14:paraId="0F30A3FB" w14:textId="77777777" w:rsidR="0086199B" w:rsidRDefault="0086199B" w:rsidP="00E920FD">
            <w:pPr>
              <w:spacing w:line="240" w:lineRule="auto"/>
              <w:jc w:val="right"/>
              <w:rPr>
                <w:color w:val="000000"/>
                <w:sz w:val="16"/>
                <w:szCs w:val="16"/>
              </w:rPr>
            </w:pPr>
            <w:r>
              <w:rPr>
                <w:color w:val="000000"/>
                <w:sz w:val="16"/>
                <w:szCs w:val="16"/>
              </w:rPr>
              <w:t>-0.0180</w:t>
            </w:r>
          </w:p>
        </w:tc>
        <w:tc>
          <w:tcPr>
            <w:tcW w:w="764" w:type="dxa"/>
            <w:tcBorders>
              <w:top w:val="nil"/>
              <w:left w:val="nil"/>
              <w:bottom w:val="nil"/>
              <w:right w:val="nil"/>
            </w:tcBorders>
            <w:shd w:val="clear" w:color="auto" w:fill="auto"/>
            <w:tcMar>
              <w:left w:w="0" w:type="dxa"/>
              <w:right w:w="0" w:type="dxa"/>
            </w:tcMar>
            <w:vAlign w:val="bottom"/>
          </w:tcPr>
          <w:p w14:paraId="580F7F57" w14:textId="77777777" w:rsidR="0086199B" w:rsidRDefault="0086199B" w:rsidP="00E920FD">
            <w:pPr>
              <w:spacing w:line="240" w:lineRule="auto"/>
              <w:jc w:val="right"/>
              <w:rPr>
                <w:color w:val="000000"/>
                <w:sz w:val="16"/>
                <w:szCs w:val="16"/>
              </w:rPr>
            </w:pPr>
            <w:r>
              <w:rPr>
                <w:color w:val="000000"/>
                <w:sz w:val="16"/>
                <w:szCs w:val="16"/>
              </w:rPr>
              <w:t>0.0392</w:t>
            </w:r>
          </w:p>
        </w:tc>
        <w:tc>
          <w:tcPr>
            <w:tcW w:w="789" w:type="dxa"/>
            <w:tcBorders>
              <w:top w:val="nil"/>
              <w:left w:val="nil"/>
              <w:bottom w:val="nil"/>
              <w:right w:val="nil"/>
            </w:tcBorders>
            <w:shd w:val="clear" w:color="auto" w:fill="auto"/>
            <w:tcMar>
              <w:left w:w="0" w:type="dxa"/>
              <w:right w:w="0" w:type="dxa"/>
            </w:tcMar>
            <w:vAlign w:val="bottom"/>
          </w:tcPr>
          <w:p w14:paraId="65951E6B" w14:textId="77777777" w:rsidR="0086199B" w:rsidRDefault="0086199B" w:rsidP="00E920FD">
            <w:pPr>
              <w:spacing w:line="240" w:lineRule="auto"/>
              <w:jc w:val="right"/>
              <w:rPr>
                <w:color w:val="000000"/>
                <w:sz w:val="16"/>
                <w:szCs w:val="16"/>
              </w:rPr>
            </w:pPr>
            <w:r>
              <w:rPr>
                <w:color w:val="000000"/>
                <w:sz w:val="16"/>
                <w:szCs w:val="16"/>
              </w:rPr>
              <w:t>0.1061</w:t>
            </w:r>
          </w:p>
        </w:tc>
        <w:tc>
          <w:tcPr>
            <w:tcW w:w="764" w:type="dxa"/>
            <w:tcBorders>
              <w:top w:val="nil"/>
              <w:left w:val="nil"/>
              <w:bottom w:val="nil"/>
              <w:right w:val="nil"/>
            </w:tcBorders>
            <w:shd w:val="clear" w:color="auto" w:fill="auto"/>
            <w:tcMar>
              <w:left w:w="0" w:type="dxa"/>
              <w:right w:w="0" w:type="dxa"/>
            </w:tcMar>
            <w:vAlign w:val="bottom"/>
          </w:tcPr>
          <w:p w14:paraId="24BCEBB4" w14:textId="77777777" w:rsidR="0086199B" w:rsidRDefault="0086199B" w:rsidP="00E920FD">
            <w:pPr>
              <w:spacing w:line="240" w:lineRule="auto"/>
              <w:jc w:val="right"/>
              <w:rPr>
                <w:color w:val="000000"/>
                <w:sz w:val="16"/>
                <w:szCs w:val="16"/>
              </w:rPr>
            </w:pPr>
            <w:r>
              <w:rPr>
                <w:color w:val="000000"/>
                <w:sz w:val="16"/>
                <w:szCs w:val="16"/>
              </w:rPr>
              <w:t>0.0369</w:t>
            </w:r>
          </w:p>
        </w:tc>
        <w:tc>
          <w:tcPr>
            <w:tcW w:w="764" w:type="dxa"/>
            <w:tcBorders>
              <w:top w:val="nil"/>
              <w:left w:val="nil"/>
              <w:bottom w:val="nil"/>
              <w:right w:val="nil"/>
            </w:tcBorders>
            <w:shd w:val="clear" w:color="auto" w:fill="auto"/>
            <w:tcMar>
              <w:left w:w="0" w:type="dxa"/>
              <w:right w:w="0" w:type="dxa"/>
            </w:tcMar>
            <w:vAlign w:val="bottom"/>
          </w:tcPr>
          <w:p w14:paraId="7EAB2364" w14:textId="77777777" w:rsidR="0086199B" w:rsidRDefault="0086199B" w:rsidP="00E920FD">
            <w:pPr>
              <w:spacing w:line="240" w:lineRule="auto"/>
              <w:jc w:val="right"/>
              <w:rPr>
                <w:color w:val="000000"/>
                <w:sz w:val="16"/>
                <w:szCs w:val="16"/>
              </w:rPr>
            </w:pPr>
            <w:r>
              <w:rPr>
                <w:color w:val="000000"/>
                <w:sz w:val="16"/>
                <w:szCs w:val="16"/>
              </w:rPr>
              <w:t>0.2779</w:t>
            </w:r>
          </w:p>
        </w:tc>
        <w:tc>
          <w:tcPr>
            <w:tcW w:w="764" w:type="dxa"/>
            <w:tcBorders>
              <w:top w:val="nil"/>
              <w:left w:val="nil"/>
              <w:bottom w:val="nil"/>
              <w:right w:val="nil"/>
            </w:tcBorders>
            <w:shd w:val="clear" w:color="auto" w:fill="auto"/>
            <w:tcMar>
              <w:left w:w="0" w:type="dxa"/>
              <w:right w:w="0" w:type="dxa"/>
            </w:tcMar>
            <w:vAlign w:val="bottom"/>
          </w:tcPr>
          <w:p w14:paraId="0679ACB7" w14:textId="77777777" w:rsidR="0086199B" w:rsidRDefault="0086199B" w:rsidP="00E920FD">
            <w:pPr>
              <w:spacing w:line="240" w:lineRule="auto"/>
              <w:jc w:val="right"/>
              <w:rPr>
                <w:color w:val="000000"/>
                <w:sz w:val="16"/>
                <w:szCs w:val="16"/>
              </w:rPr>
            </w:pPr>
            <w:r>
              <w:rPr>
                <w:color w:val="000000"/>
                <w:sz w:val="16"/>
                <w:szCs w:val="16"/>
              </w:rPr>
              <w:t>1</w:t>
            </w:r>
          </w:p>
        </w:tc>
        <w:tc>
          <w:tcPr>
            <w:tcW w:w="764" w:type="dxa"/>
            <w:tcBorders>
              <w:top w:val="nil"/>
              <w:left w:val="nil"/>
              <w:bottom w:val="nil"/>
              <w:right w:val="nil"/>
            </w:tcBorders>
            <w:shd w:val="clear" w:color="auto" w:fill="auto"/>
            <w:tcMar>
              <w:left w:w="0" w:type="dxa"/>
              <w:right w:w="0" w:type="dxa"/>
            </w:tcMar>
            <w:vAlign w:val="bottom"/>
          </w:tcPr>
          <w:p w14:paraId="04E3A5DA" w14:textId="77777777" w:rsidR="0086199B" w:rsidRDefault="0086199B" w:rsidP="00E920FD">
            <w:pPr>
              <w:spacing w:line="240" w:lineRule="auto"/>
              <w:jc w:val="right"/>
              <w:rPr>
                <w:color w:val="000000"/>
                <w:sz w:val="16"/>
                <w:szCs w:val="16"/>
              </w:rPr>
            </w:pPr>
          </w:p>
        </w:tc>
        <w:tc>
          <w:tcPr>
            <w:tcW w:w="764" w:type="dxa"/>
            <w:tcBorders>
              <w:top w:val="nil"/>
              <w:left w:val="nil"/>
              <w:bottom w:val="nil"/>
              <w:right w:val="nil"/>
            </w:tcBorders>
            <w:shd w:val="clear" w:color="auto" w:fill="auto"/>
            <w:tcMar>
              <w:left w:w="0" w:type="dxa"/>
              <w:right w:w="0" w:type="dxa"/>
            </w:tcMar>
            <w:vAlign w:val="bottom"/>
          </w:tcPr>
          <w:p w14:paraId="2C5E469B" w14:textId="77777777" w:rsidR="0086199B" w:rsidRDefault="0086199B" w:rsidP="00E920FD">
            <w:pPr>
              <w:spacing w:line="240" w:lineRule="auto"/>
              <w:rPr>
                <w:sz w:val="16"/>
                <w:szCs w:val="16"/>
              </w:rPr>
            </w:pPr>
          </w:p>
        </w:tc>
        <w:tc>
          <w:tcPr>
            <w:tcW w:w="764" w:type="dxa"/>
            <w:tcBorders>
              <w:top w:val="nil"/>
              <w:left w:val="nil"/>
              <w:bottom w:val="nil"/>
              <w:right w:val="nil"/>
            </w:tcBorders>
            <w:shd w:val="clear" w:color="auto" w:fill="auto"/>
            <w:tcMar>
              <w:left w:w="0" w:type="dxa"/>
              <w:right w:w="0" w:type="dxa"/>
            </w:tcMar>
            <w:vAlign w:val="bottom"/>
          </w:tcPr>
          <w:p w14:paraId="37C77ACE" w14:textId="77777777" w:rsidR="0086199B" w:rsidRDefault="0086199B" w:rsidP="00E920FD">
            <w:pPr>
              <w:spacing w:line="240" w:lineRule="auto"/>
              <w:rPr>
                <w:sz w:val="16"/>
                <w:szCs w:val="16"/>
              </w:rPr>
            </w:pPr>
          </w:p>
        </w:tc>
        <w:tc>
          <w:tcPr>
            <w:tcW w:w="1163" w:type="dxa"/>
            <w:tcBorders>
              <w:top w:val="nil"/>
              <w:left w:val="nil"/>
              <w:bottom w:val="nil"/>
              <w:right w:val="nil"/>
            </w:tcBorders>
            <w:shd w:val="clear" w:color="auto" w:fill="auto"/>
            <w:tcMar>
              <w:left w:w="0" w:type="dxa"/>
              <w:right w:w="0" w:type="dxa"/>
            </w:tcMar>
            <w:vAlign w:val="bottom"/>
          </w:tcPr>
          <w:p w14:paraId="7ABF0A26"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0DF5416E" w14:textId="77777777" w:rsidR="0086199B" w:rsidRDefault="0086199B" w:rsidP="00E920FD">
            <w:pPr>
              <w:spacing w:line="240" w:lineRule="auto"/>
              <w:rPr>
                <w:sz w:val="16"/>
                <w:szCs w:val="16"/>
              </w:rPr>
            </w:pPr>
          </w:p>
        </w:tc>
      </w:tr>
      <w:tr w:rsidR="0086199B" w14:paraId="44447FFB" w14:textId="77777777" w:rsidTr="0086199B">
        <w:trPr>
          <w:trHeight w:val="167"/>
        </w:trPr>
        <w:tc>
          <w:tcPr>
            <w:tcW w:w="1322" w:type="dxa"/>
            <w:tcBorders>
              <w:top w:val="nil"/>
              <w:left w:val="nil"/>
              <w:bottom w:val="nil"/>
              <w:right w:val="nil"/>
            </w:tcBorders>
            <w:shd w:val="clear" w:color="auto" w:fill="auto"/>
            <w:tcMar>
              <w:left w:w="0" w:type="dxa"/>
              <w:right w:w="0" w:type="dxa"/>
            </w:tcMar>
            <w:vAlign w:val="bottom"/>
          </w:tcPr>
          <w:p w14:paraId="4DC3476E" w14:textId="77777777" w:rsidR="0086199B" w:rsidRDefault="0086199B" w:rsidP="00E920FD">
            <w:pPr>
              <w:spacing w:line="240" w:lineRule="auto"/>
              <w:rPr>
                <w:color w:val="000000"/>
                <w:sz w:val="16"/>
                <w:szCs w:val="16"/>
              </w:rPr>
            </w:pPr>
            <w:r>
              <w:rPr>
                <w:color w:val="000000"/>
                <w:sz w:val="16"/>
                <w:szCs w:val="16"/>
              </w:rPr>
              <w:t xml:space="preserve">US 10 YEAR </w:t>
            </w:r>
          </w:p>
        </w:tc>
        <w:tc>
          <w:tcPr>
            <w:tcW w:w="1099" w:type="dxa"/>
            <w:tcBorders>
              <w:top w:val="nil"/>
              <w:left w:val="nil"/>
              <w:bottom w:val="nil"/>
              <w:right w:val="nil"/>
            </w:tcBorders>
            <w:shd w:val="clear" w:color="auto" w:fill="auto"/>
            <w:tcMar>
              <w:left w:w="0" w:type="dxa"/>
              <w:right w:w="0" w:type="dxa"/>
            </w:tcMar>
            <w:vAlign w:val="bottom"/>
          </w:tcPr>
          <w:p w14:paraId="5798273E" w14:textId="77777777" w:rsidR="0086199B" w:rsidRDefault="0086199B" w:rsidP="00E920FD">
            <w:pPr>
              <w:spacing w:line="240" w:lineRule="auto"/>
              <w:jc w:val="right"/>
              <w:rPr>
                <w:color w:val="000000"/>
                <w:sz w:val="16"/>
                <w:szCs w:val="16"/>
              </w:rPr>
            </w:pPr>
            <w:r>
              <w:rPr>
                <w:color w:val="000000"/>
                <w:sz w:val="16"/>
                <w:szCs w:val="16"/>
              </w:rPr>
              <w:t>-0.0268</w:t>
            </w:r>
          </w:p>
        </w:tc>
        <w:tc>
          <w:tcPr>
            <w:tcW w:w="1047" w:type="dxa"/>
            <w:tcBorders>
              <w:top w:val="nil"/>
              <w:left w:val="nil"/>
              <w:bottom w:val="nil"/>
              <w:right w:val="nil"/>
            </w:tcBorders>
            <w:shd w:val="clear" w:color="auto" w:fill="auto"/>
            <w:tcMar>
              <w:left w:w="0" w:type="dxa"/>
              <w:right w:w="0" w:type="dxa"/>
            </w:tcMar>
            <w:vAlign w:val="bottom"/>
          </w:tcPr>
          <w:p w14:paraId="03265F07" w14:textId="77777777" w:rsidR="0086199B" w:rsidRDefault="0086199B" w:rsidP="00E920FD">
            <w:pPr>
              <w:spacing w:line="240" w:lineRule="auto"/>
              <w:jc w:val="right"/>
              <w:rPr>
                <w:color w:val="000000"/>
                <w:sz w:val="16"/>
                <w:szCs w:val="16"/>
              </w:rPr>
            </w:pPr>
            <w:r>
              <w:rPr>
                <w:color w:val="000000"/>
                <w:sz w:val="16"/>
                <w:szCs w:val="16"/>
              </w:rPr>
              <w:t>-0.0529</w:t>
            </w:r>
          </w:p>
        </w:tc>
        <w:tc>
          <w:tcPr>
            <w:tcW w:w="764" w:type="dxa"/>
            <w:tcBorders>
              <w:top w:val="nil"/>
              <w:left w:val="nil"/>
              <w:bottom w:val="nil"/>
              <w:right w:val="nil"/>
            </w:tcBorders>
            <w:shd w:val="clear" w:color="auto" w:fill="auto"/>
            <w:tcMar>
              <w:left w:w="0" w:type="dxa"/>
              <w:right w:w="0" w:type="dxa"/>
            </w:tcMar>
            <w:vAlign w:val="bottom"/>
          </w:tcPr>
          <w:p w14:paraId="7218396D" w14:textId="77777777" w:rsidR="0086199B" w:rsidRDefault="0086199B" w:rsidP="00E920FD">
            <w:pPr>
              <w:spacing w:line="240" w:lineRule="auto"/>
              <w:jc w:val="right"/>
              <w:rPr>
                <w:color w:val="000000"/>
                <w:sz w:val="16"/>
                <w:szCs w:val="16"/>
              </w:rPr>
            </w:pPr>
            <w:r>
              <w:rPr>
                <w:color w:val="000000"/>
                <w:sz w:val="16"/>
                <w:szCs w:val="16"/>
              </w:rPr>
              <w:t>-0.0603</w:t>
            </w:r>
          </w:p>
        </w:tc>
        <w:tc>
          <w:tcPr>
            <w:tcW w:w="789" w:type="dxa"/>
            <w:tcBorders>
              <w:top w:val="nil"/>
              <w:left w:val="nil"/>
              <w:bottom w:val="nil"/>
              <w:right w:val="nil"/>
            </w:tcBorders>
            <w:shd w:val="clear" w:color="auto" w:fill="auto"/>
            <w:tcMar>
              <w:left w:w="0" w:type="dxa"/>
              <w:right w:w="0" w:type="dxa"/>
            </w:tcMar>
            <w:vAlign w:val="bottom"/>
          </w:tcPr>
          <w:p w14:paraId="265FF90C" w14:textId="77777777" w:rsidR="0086199B" w:rsidRDefault="0086199B" w:rsidP="00E920FD">
            <w:pPr>
              <w:spacing w:line="240" w:lineRule="auto"/>
              <w:jc w:val="right"/>
              <w:rPr>
                <w:color w:val="000000"/>
                <w:sz w:val="16"/>
                <w:szCs w:val="16"/>
              </w:rPr>
            </w:pPr>
            <w:r>
              <w:rPr>
                <w:color w:val="000000"/>
                <w:sz w:val="16"/>
                <w:szCs w:val="16"/>
              </w:rPr>
              <w:t>-0.0593</w:t>
            </w:r>
          </w:p>
        </w:tc>
        <w:tc>
          <w:tcPr>
            <w:tcW w:w="764" w:type="dxa"/>
            <w:tcBorders>
              <w:top w:val="nil"/>
              <w:left w:val="nil"/>
              <w:bottom w:val="nil"/>
              <w:right w:val="nil"/>
            </w:tcBorders>
            <w:shd w:val="clear" w:color="auto" w:fill="auto"/>
            <w:tcMar>
              <w:left w:w="0" w:type="dxa"/>
              <w:right w:w="0" w:type="dxa"/>
            </w:tcMar>
            <w:vAlign w:val="bottom"/>
          </w:tcPr>
          <w:p w14:paraId="4AE201DF" w14:textId="77777777" w:rsidR="0086199B" w:rsidRDefault="0086199B" w:rsidP="00E920FD">
            <w:pPr>
              <w:spacing w:line="240" w:lineRule="auto"/>
              <w:jc w:val="right"/>
              <w:rPr>
                <w:color w:val="000000"/>
                <w:sz w:val="16"/>
                <w:szCs w:val="16"/>
              </w:rPr>
            </w:pPr>
            <w:r>
              <w:rPr>
                <w:color w:val="000000"/>
                <w:sz w:val="16"/>
                <w:szCs w:val="16"/>
              </w:rPr>
              <w:t>-0.0085</w:t>
            </w:r>
          </w:p>
        </w:tc>
        <w:tc>
          <w:tcPr>
            <w:tcW w:w="764" w:type="dxa"/>
            <w:tcBorders>
              <w:top w:val="nil"/>
              <w:left w:val="nil"/>
              <w:bottom w:val="nil"/>
              <w:right w:val="nil"/>
            </w:tcBorders>
            <w:shd w:val="clear" w:color="auto" w:fill="auto"/>
            <w:tcMar>
              <w:left w:w="0" w:type="dxa"/>
              <w:right w:w="0" w:type="dxa"/>
            </w:tcMar>
            <w:vAlign w:val="bottom"/>
          </w:tcPr>
          <w:p w14:paraId="5B6EB0E9" w14:textId="77777777" w:rsidR="0086199B" w:rsidRDefault="0086199B" w:rsidP="00E920FD">
            <w:pPr>
              <w:spacing w:line="240" w:lineRule="auto"/>
              <w:jc w:val="right"/>
              <w:rPr>
                <w:color w:val="000000"/>
                <w:sz w:val="16"/>
                <w:szCs w:val="16"/>
              </w:rPr>
            </w:pPr>
            <w:r>
              <w:rPr>
                <w:color w:val="000000"/>
                <w:sz w:val="16"/>
                <w:szCs w:val="16"/>
              </w:rPr>
              <w:t>-0.0270</w:t>
            </w:r>
          </w:p>
        </w:tc>
        <w:tc>
          <w:tcPr>
            <w:tcW w:w="764" w:type="dxa"/>
            <w:tcBorders>
              <w:top w:val="nil"/>
              <w:left w:val="nil"/>
              <w:bottom w:val="nil"/>
              <w:right w:val="nil"/>
            </w:tcBorders>
            <w:shd w:val="clear" w:color="auto" w:fill="auto"/>
            <w:tcMar>
              <w:left w:w="0" w:type="dxa"/>
              <w:right w:w="0" w:type="dxa"/>
            </w:tcMar>
            <w:vAlign w:val="bottom"/>
          </w:tcPr>
          <w:p w14:paraId="4085BFDF" w14:textId="77777777" w:rsidR="0086199B" w:rsidRDefault="0086199B" w:rsidP="00E920FD">
            <w:pPr>
              <w:spacing w:line="240" w:lineRule="auto"/>
              <w:jc w:val="right"/>
              <w:rPr>
                <w:color w:val="000000"/>
                <w:sz w:val="16"/>
                <w:szCs w:val="16"/>
              </w:rPr>
            </w:pPr>
            <w:r>
              <w:rPr>
                <w:color w:val="000000"/>
                <w:sz w:val="16"/>
                <w:szCs w:val="16"/>
              </w:rPr>
              <w:t>0.0108</w:t>
            </w:r>
          </w:p>
        </w:tc>
        <w:tc>
          <w:tcPr>
            <w:tcW w:w="764" w:type="dxa"/>
            <w:tcBorders>
              <w:top w:val="nil"/>
              <w:left w:val="nil"/>
              <w:bottom w:val="nil"/>
              <w:right w:val="nil"/>
            </w:tcBorders>
            <w:shd w:val="clear" w:color="auto" w:fill="auto"/>
            <w:tcMar>
              <w:left w:w="0" w:type="dxa"/>
              <w:right w:w="0" w:type="dxa"/>
            </w:tcMar>
            <w:vAlign w:val="bottom"/>
          </w:tcPr>
          <w:p w14:paraId="661EB70F" w14:textId="77777777" w:rsidR="0086199B" w:rsidRDefault="0086199B" w:rsidP="00E920FD">
            <w:pPr>
              <w:spacing w:line="240" w:lineRule="auto"/>
              <w:jc w:val="right"/>
              <w:rPr>
                <w:color w:val="000000"/>
                <w:sz w:val="16"/>
                <w:szCs w:val="16"/>
              </w:rPr>
            </w:pPr>
            <w:r>
              <w:rPr>
                <w:color w:val="000000"/>
                <w:sz w:val="16"/>
                <w:szCs w:val="16"/>
              </w:rPr>
              <w:t>1</w:t>
            </w:r>
          </w:p>
        </w:tc>
        <w:tc>
          <w:tcPr>
            <w:tcW w:w="764" w:type="dxa"/>
            <w:tcBorders>
              <w:top w:val="nil"/>
              <w:left w:val="nil"/>
              <w:bottom w:val="nil"/>
              <w:right w:val="nil"/>
            </w:tcBorders>
            <w:shd w:val="clear" w:color="auto" w:fill="auto"/>
            <w:tcMar>
              <w:left w:w="0" w:type="dxa"/>
              <w:right w:w="0" w:type="dxa"/>
            </w:tcMar>
            <w:vAlign w:val="bottom"/>
          </w:tcPr>
          <w:p w14:paraId="4361AD9D" w14:textId="77777777" w:rsidR="0086199B" w:rsidRDefault="0086199B" w:rsidP="00E920FD">
            <w:pPr>
              <w:spacing w:line="240" w:lineRule="auto"/>
              <w:jc w:val="right"/>
              <w:rPr>
                <w:color w:val="000000"/>
                <w:sz w:val="16"/>
                <w:szCs w:val="16"/>
              </w:rPr>
            </w:pPr>
          </w:p>
        </w:tc>
        <w:tc>
          <w:tcPr>
            <w:tcW w:w="764" w:type="dxa"/>
            <w:tcBorders>
              <w:top w:val="nil"/>
              <w:left w:val="nil"/>
              <w:bottom w:val="nil"/>
              <w:right w:val="nil"/>
            </w:tcBorders>
            <w:shd w:val="clear" w:color="auto" w:fill="auto"/>
            <w:tcMar>
              <w:left w:w="0" w:type="dxa"/>
              <w:right w:w="0" w:type="dxa"/>
            </w:tcMar>
            <w:vAlign w:val="bottom"/>
          </w:tcPr>
          <w:p w14:paraId="154E40D8" w14:textId="77777777" w:rsidR="0086199B" w:rsidRDefault="0086199B" w:rsidP="00E920FD">
            <w:pPr>
              <w:spacing w:line="240" w:lineRule="auto"/>
              <w:rPr>
                <w:sz w:val="16"/>
                <w:szCs w:val="16"/>
              </w:rPr>
            </w:pPr>
          </w:p>
        </w:tc>
        <w:tc>
          <w:tcPr>
            <w:tcW w:w="1163" w:type="dxa"/>
            <w:tcBorders>
              <w:top w:val="nil"/>
              <w:left w:val="nil"/>
              <w:bottom w:val="nil"/>
              <w:right w:val="nil"/>
            </w:tcBorders>
            <w:shd w:val="clear" w:color="auto" w:fill="auto"/>
            <w:tcMar>
              <w:left w:w="0" w:type="dxa"/>
              <w:right w:w="0" w:type="dxa"/>
            </w:tcMar>
            <w:vAlign w:val="bottom"/>
          </w:tcPr>
          <w:p w14:paraId="761A6C04"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6EAED594" w14:textId="77777777" w:rsidR="0086199B" w:rsidRDefault="0086199B" w:rsidP="00E920FD">
            <w:pPr>
              <w:spacing w:line="240" w:lineRule="auto"/>
              <w:rPr>
                <w:sz w:val="16"/>
                <w:szCs w:val="16"/>
              </w:rPr>
            </w:pPr>
          </w:p>
        </w:tc>
      </w:tr>
      <w:tr w:rsidR="0086199B" w14:paraId="073F09F0" w14:textId="77777777" w:rsidTr="0086199B">
        <w:trPr>
          <w:trHeight w:val="167"/>
        </w:trPr>
        <w:tc>
          <w:tcPr>
            <w:tcW w:w="1322" w:type="dxa"/>
            <w:tcBorders>
              <w:top w:val="nil"/>
              <w:left w:val="nil"/>
              <w:bottom w:val="nil"/>
              <w:right w:val="nil"/>
            </w:tcBorders>
            <w:shd w:val="clear" w:color="auto" w:fill="auto"/>
            <w:tcMar>
              <w:left w:w="0" w:type="dxa"/>
              <w:right w:w="0" w:type="dxa"/>
            </w:tcMar>
            <w:vAlign w:val="bottom"/>
          </w:tcPr>
          <w:p w14:paraId="12EEABB5" w14:textId="77777777" w:rsidR="0086199B" w:rsidRDefault="0086199B" w:rsidP="00E920FD">
            <w:pPr>
              <w:spacing w:line="240" w:lineRule="auto"/>
              <w:rPr>
                <w:color w:val="000000"/>
                <w:sz w:val="16"/>
                <w:szCs w:val="16"/>
              </w:rPr>
            </w:pPr>
            <w:r>
              <w:rPr>
                <w:color w:val="000000"/>
                <w:sz w:val="16"/>
                <w:szCs w:val="16"/>
              </w:rPr>
              <w:t>JP 10 YEAR DS</w:t>
            </w:r>
          </w:p>
        </w:tc>
        <w:tc>
          <w:tcPr>
            <w:tcW w:w="1099" w:type="dxa"/>
            <w:tcBorders>
              <w:top w:val="nil"/>
              <w:left w:val="nil"/>
              <w:bottom w:val="nil"/>
              <w:right w:val="nil"/>
            </w:tcBorders>
            <w:shd w:val="clear" w:color="auto" w:fill="auto"/>
            <w:tcMar>
              <w:left w:w="0" w:type="dxa"/>
              <w:right w:w="0" w:type="dxa"/>
            </w:tcMar>
            <w:vAlign w:val="bottom"/>
          </w:tcPr>
          <w:p w14:paraId="693E0B54" w14:textId="77777777" w:rsidR="0086199B" w:rsidRDefault="0086199B" w:rsidP="00E920FD">
            <w:pPr>
              <w:spacing w:line="240" w:lineRule="auto"/>
              <w:jc w:val="right"/>
              <w:rPr>
                <w:color w:val="000000"/>
                <w:sz w:val="16"/>
                <w:szCs w:val="16"/>
              </w:rPr>
            </w:pPr>
            <w:r>
              <w:rPr>
                <w:color w:val="000000"/>
                <w:sz w:val="16"/>
                <w:szCs w:val="16"/>
              </w:rPr>
              <w:t>-0.0158</w:t>
            </w:r>
          </w:p>
        </w:tc>
        <w:tc>
          <w:tcPr>
            <w:tcW w:w="1047" w:type="dxa"/>
            <w:tcBorders>
              <w:top w:val="nil"/>
              <w:left w:val="nil"/>
              <w:bottom w:val="nil"/>
              <w:right w:val="nil"/>
            </w:tcBorders>
            <w:shd w:val="clear" w:color="auto" w:fill="auto"/>
            <w:tcMar>
              <w:left w:w="0" w:type="dxa"/>
              <w:right w:w="0" w:type="dxa"/>
            </w:tcMar>
            <w:vAlign w:val="bottom"/>
          </w:tcPr>
          <w:p w14:paraId="0C4587C9" w14:textId="77777777" w:rsidR="0086199B" w:rsidRDefault="0086199B" w:rsidP="00E920FD">
            <w:pPr>
              <w:spacing w:line="240" w:lineRule="auto"/>
              <w:jc w:val="right"/>
              <w:rPr>
                <w:color w:val="000000"/>
                <w:sz w:val="16"/>
                <w:szCs w:val="16"/>
              </w:rPr>
            </w:pPr>
            <w:r>
              <w:rPr>
                <w:color w:val="000000"/>
                <w:sz w:val="16"/>
                <w:szCs w:val="16"/>
              </w:rPr>
              <w:t>-0.0157</w:t>
            </w:r>
          </w:p>
        </w:tc>
        <w:tc>
          <w:tcPr>
            <w:tcW w:w="764" w:type="dxa"/>
            <w:tcBorders>
              <w:top w:val="nil"/>
              <w:left w:val="nil"/>
              <w:bottom w:val="nil"/>
              <w:right w:val="nil"/>
            </w:tcBorders>
            <w:shd w:val="clear" w:color="auto" w:fill="auto"/>
            <w:tcMar>
              <w:left w:w="0" w:type="dxa"/>
              <w:right w:w="0" w:type="dxa"/>
            </w:tcMar>
            <w:vAlign w:val="bottom"/>
          </w:tcPr>
          <w:p w14:paraId="6276DD92" w14:textId="77777777" w:rsidR="0086199B" w:rsidRDefault="0086199B" w:rsidP="00E920FD">
            <w:pPr>
              <w:spacing w:line="240" w:lineRule="auto"/>
              <w:jc w:val="right"/>
              <w:rPr>
                <w:color w:val="000000"/>
                <w:sz w:val="16"/>
                <w:szCs w:val="16"/>
              </w:rPr>
            </w:pPr>
            <w:r>
              <w:rPr>
                <w:color w:val="000000"/>
                <w:sz w:val="16"/>
                <w:szCs w:val="16"/>
              </w:rPr>
              <w:t>-0.0303</w:t>
            </w:r>
          </w:p>
        </w:tc>
        <w:tc>
          <w:tcPr>
            <w:tcW w:w="789" w:type="dxa"/>
            <w:tcBorders>
              <w:top w:val="nil"/>
              <w:left w:val="nil"/>
              <w:bottom w:val="nil"/>
              <w:right w:val="nil"/>
            </w:tcBorders>
            <w:shd w:val="clear" w:color="auto" w:fill="auto"/>
            <w:tcMar>
              <w:left w:w="0" w:type="dxa"/>
              <w:right w:w="0" w:type="dxa"/>
            </w:tcMar>
            <w:vAlign w:val="bottom"/>
          </w:tcPr>
          <w:p w14:paraId="051F02AF" w14:textId="77777777" w:rsidR="0086199B" w:rsidRDefault="0086199B" w:rsidP="00E920FD">
            <w:pPr>
              <w:spacing w:line="240" w:lineRule="auto"/>
              <w:jc w:val="right"/>
              <w:rPr>
                <w:color w:val="000000"/>
                <w:sz w:val="16"/>
                <w:szCs w:val="16"/>
              </w:rPr>
            </w:pPr>
            <w:r>
              <w:rPr>
                <w:color w:val="000000"/>
                <w:sz w:val="16"/>
                <w:szCs w:val="16"/>
              </w:rPr>
              <w:t>-0.0229</w:t>
            </w:r>
          </w:p>
        </w:tc>
        <w:tc>
          <w:tcPr>
            <w:tcW w:w="764" w:type="dxa"/>
            <w:tcBorders>
              <w:top w:val="nil"/>
              <w:left w:val="nil"/>
              <w:bottom w:val="nil"/>
              <w:right w:val="nil"/>
            </w:tcBorders>
            <w:shd w:val="clear" w:color="auto" w:fill="auto"/>
            <w:tcMar>
              <w:left w:w="0" w:type="dxa"/>
              <w:right w:w="0" w:type="dxa"/>
            </w:tcMar>
            <w:vAlign w:val="bottom"/>
          </w:tcPr>
          <w:p w14:paraId="11B6A27C" w14:textId="77777777" w:rsidR="0086199B" w:rsidRDefault="0086199B" w:rsidP="00E920FD">
            <w:pPr>
              <w:spacing w:line="240" w:lineRule="auto"/>
              <w:jc w:val="right"/>
              <w:rPr>
                <w:color w:val="000000"/>
                <w:sz w:val="16"/>
                <w:szCs w:val="16"/>
              </w:rPr>
            </w:pPr>
            <w:r>
              <w:rPr>
                <w:color w:val="000000"/>
                <w:sz w:val="16"/>
                <w:szCs w:val="16"/>
              </w:rPr>
              <w:t>-0.0132</w:t>
            </w:r>
          </w:p>
        </w:tc>
        <w:tc>
          <w:tcPr>
            <w:tcW w:w="764" w:type="dxa"/>
            <w:tcBorders>
              <w:top w:val="nil"/>
              <w:left w:val="nil"/>
              <w:bottom w:val="nil"/>
              <w:right w:val="nil"/>
            </w:tcBorders>
            <w:shd w:val="clear" w:color="auto" w:fill="auto"/>
            <w:tcMar>
              <w:left w:w="0" w:type="dxa"/>
              <w:right w:w="0" w:type="dxa"/>
            </w:tcMar>
            <w:vAlign w:val="bottom"/>
          </w:tcPr>
          <w:p w14:paraId="26841749" w14:textId="77777777" w:rsidR="0086199B" w:rsidRDefault="0086199B" w:rsidP="00E920FD">
            <w:pPr>
              <w:spacing w:line="240" w:lineRule="auto"/>
              <w:jc w:val="right"/>
              <w:rPr>
                <w:color w:val="000000"/>
                <w:sz w:val="16"/>
                <w:szCs w:val="16"/>
              </w:rPr>
            </w:pPr>
            <w:r>
              <w:rPr>
                <w:color w:val="000000"/>
                <w:sz w:val="16"/>
                <w:szCs w:val="16"/>
              </w:rPr>
              <w:t>-0.0058</w:t>
            </w:r>
          </w:p>
        </w:tc>
        <w:tc>
          <w:tcPr>
            <w:tcW w:w="764" w:type="dxa"/>
            <w:tcBorders>
              <w:top w:val="nil"/>
              <w:left w:val="nil"/>
              <w:bottom w:val="nil"/>
              <w:right w:val="nil"/>
            </w:tcBorders>
            <w:shd w:val="clear" w:color="auto" w:fill="auto"/>
            <w:tcMar>
              <w:left w:w="0" w:type="dxa"/>
              <w:right w:w="0" w:type="dxa"/>
            </w:tcMar>
            <w:vAlign w:val="bottom"/>
          </w:tcPr>
          <w:p w14:paraId="347E13C0" w14:textId="77777777" w:rsidR="0086199B" w:rsidRDefault="0086199B" w:rsidP="00E920FD">
            <w:pPr>
              <w:spacing w:line="240" w:lineRule="auto"/>
              <w:jc w:val="right"/>
              <w:rPr>
                <w:color w:val="000000"/>
                <w:sz w:val="16"/>
                <w:szCs w:val="16"/>
              </w:rPr>
            </w:pPr>
            <w:r>
              <w:rPr>
                <w:color w:val="000000"/>
                <w:sz w:val="16"/>
                <w:szCs w:val="16"/>
              </w:rPr>
              <w:t>0.0058</w:t>
            </w:r>
          </w:p>
        </w:tc>
        <w:tc>
          <w:tcPr>
            <w:tcW w:w="764" w:type="dxa"/>
            <w:tcBorders>
              <w:top w:val="nil"/>
              <w:left w:val="nil"/>
              <w:bottom w:val="nil"/>
              <w:right w:val="nil"/>
            </w:tcBorders>
            <w:shd w:val="clear" w:color="auto" w:fill="auto"/>
            <w:tcMar>
              <w:left w:w="0" w:type="dxa"/>
              <w:right w:w="0" w:type="dxa"/>
            </w:tcMar>
            <w:vAlign w:val="bottom"/>
          </w:tcPr>
          <w:p w14:paraId="63C88A7C" w14:textId="77777777" w:rsidR="0086199B" w:rsidRDefault="0086199B" w:rsidP="00E920FD">
            <w:pPr>
              <w:spacing w:line="240" w:lineRule="auto"/>
              <w:jc w:val="right"/>
              <w:rPr>
                <w:color w:val="000000"/>
                <w:sz w:val="16"/>
                <w:szCs w:val="16"/>
              </w:rPr>
            </w:pPr>
            <w:r>
              <w:rPr>
                <w:color w:val="000000"/>
                <w:sz w:val="16"/>
                <w:szCs w:val="16"/>
              </w:rPr>
              <w:t>0.1170</w:t>
            </w:r>
          </w:p>
        </w:tc>
        <w:tc>
          <w:tcPr>
            <w:tcW w:w="764" w:type="dxa"/>
            <w:tcBorders>
              <w:top w:val="nil"/>
              <w:left w:val="nil"/>
              <w:bottom w:val="nil"/>
              <w:right w:val="nil"/>
            </w:tcBorders>
            <w:shd w:val="clear" w:color="auto" w:fill="auto"/>
            <w:tcMar>
              <w:left w:w="0" w:type="dxa"/>
              <w:right w:w="0" w:type="dxa"/>
            </w:tcMar>
            <w:vAlign w:val="bottom"/>
          </w:tcPr>
          <w:p w14:paraId="1F7599CE" w14:textId="77777777" w:rsidR="0086199B" w:rsidRDefault="0086199B" w:rsidP="00E920FD">
            <w:pPr>
              <w:spacing w:line="240" w:lineRule="auto"/>
              <w:jc w:val="right"/>
              <w:rPr>
                <w:color w:val="000000"/>
                <w:sz w:val="16"/>
                <w:szCs w:val="16"/>
              </w:rPr>
            </w:pPr>
            <w:r>
              <w:rPr>
                <w:color w:val="000000"/>
                <w:sz w:val="16"/>
                <w:szCs w:val="16"/>
              </w:rPr>
              <w:t>1</w:t>
            </w:r>
          </w:p>
        </w:tc>
        <w:tc>
          <w:tcPr>
            <w:tcW w:w="764" w:type="dxa"/>
            <w:tcBorders>
              <w:top w:val="nil"/>
              <w:left w:val="nil"/>
              <w:bottom w:val="nil"/>
              <w:right w:val="nil"/>
            </w:tcBorders>
            <w:shd w:val="clear" w:color="auto" w:fill="auto"/>
            <w:tcMar>
              <w:left w:w="0" w:type="dxa"/>
              <w:right w:w="0" w:type="dxa"/>
            </w:tcMar>
            <w:vAlign w:val="bottom"/>
          </w:tcPr>
          <w:p w14:paraId="7D9A36BE" w14:textId="77777777" w:rsidR="0086199B" w:rsidRDefault="0086199B" w:rsidP="00E920FD">
            <w:pPr>
              <w:spacing w:line="240" w:lineRule="auto"/>
              <w:jc w:val="right"/>
              <w:rPr>
                <w:color w:val="000000"/>
                <w:sz w:val="16"/>
                <w:szCs w:val="16"/>
              </w:rPr>
            </w:pPr>
          </w:p>
        </w:tc>
        <w:tc>
          <w:tcPr>
            <w:tcW w:w="1163" w:type="dxa"/>
            <w:tcBorders>
              <w:top w:val="nil"/>
              <w:left w:val="nil"/>
              <w:bottom w:val="nil"/>
              <w:right w:val="nil"/>
            </w:tcBorders>
            <w:shd w:val="clear" w:color="auto" w:fill="auto"/>
            <w:tcMar>
              <w:left w:w="0" w:type="dxa"/>
              <w:right w:w="0" w:type="dxa"/>
            </w:tcMar>
            <w:vAlign w:val="bottom"/>
          </w:tcPr>
          <w:p w14:paraId="20331F18"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643CB029" w14:textId="77777777" w:rsidR="0086199B" w:rsidRDefault="0086199B" w:rsidP="00E920FD">
            <w:pPr>
              <w:spacing w:line="240" w:lineRule="auto"/>
              <w:rPr>
                <w:sz w:val="16"/>
                <w:szCs w:val="16"/>
              </w:rPr>
            </w:pPr>
          </w:p>
        </w:tc>
      </w:tr>
      <w:tr w:rsidR="0086199B" w14:paraId="246EF760" w14:textId="77777777" w:rsidTr="0086199B">
        <w:trPr>
          <w:trHeight w:val="160"/>
        </w:trPr>
        <w:tc>
          <w:tcPr>
            <w:tcW w:w="1322" w:type="dxa"/>
            <w:tcBorders>
              <w:top w:val="nil"/>
              <w:left w:val="nil"/>
              <w:bottom w:val="nil"/>
              <w:right w:val="nil"/>
            </w:tcBorders>
            <w:shd w:val="clear" w:color="auto" w:fill="auto"/>
            <w:tcMar>
              <w:left w:w="0" w:type="dxa"/>
              <w:right w:w="0" w:type="dxa"/>
            </w:tcMar>
            <w:vAlign w:val="bottom"/>
          </w:tcPr>
          <w:p w14:paraId="186CE507" w14:textId="77777777" w:rsidR="0086199B" w:rsidRDefault="0086199B" w:rsidP="00E920FD">
            <w:pPr>
              <w:spacing w:line="240" w:lineRule="auto"/>
              <w:rPr>
                <w:color w:val="000000"/>
                <w:sz w:val="16"/>
                <w:szCs w:val="16"/>
              </w:rPr>
            </w:pPr>
            <w:r>
              <w:rPr>
                <w:color w:val="000000"/>
                <w:sz w:val="16"/>
                <w:szCs w:val="16"/>
              </w:rPr>
              <w:t>BD 10 YEAR</w:t>
            </w:r>
          </w:p>
        </w:tc>
        <w:tc>
          <w:tcPr>
            <w:tcW w:w="1099" w:type="dxa"/>
            <w:tcBorders>
              <w:top w:val="nil"/>
              <w:left w:val="nil"/>
              <w:bottom w:val="nil"/>
              <w:right w:val="nil"/>
            </w:tcBorders>
            <w:shd w:val="clear" w:color="auto" w:fill="auto"/>
            <w:tcMar>
              <w:left w:w="0" w:type="dxa"/>
              <w:right w:w="0" w:type="dxa"/>
            </w:tcMar>
            <w:vAlign w:val="bottom"/>
          </w:tcPr>
          <w:p w14:paraId="249AF0CC" w14:textId="77777777" w:rsidR="0086199B" w:rsidRDefault="0086199B" w:rsidP="00E920FD">
            <w:pPr>
              <w:spacing w:line="240" w:lineRule="auto"/>
              <w:jc w:val="right"/>
              <w:rPr>
                <w:color w:val="000000"/>
                <w:sz w:val="16"/>
                <w:szCs w:val="16"/>
              </w:rPr>
            </w:pPr>
            <w:r>
              <w:rPr>
                <w:color w:val="000000"/>
                <w:sz w:val="16"/>
                <w:szCs w:val="16"/>
              </w:rPr>
              <w:t>-0.0521</w:t>
            </w:r>
          </w:p>
        </w:tc>
        <w:tc>
          <w:tcPr>
            <w:tcW w:w="1047" w:type="dxa"/>
            <w:tcBorders>
              <w:top w:val="nil"/>
              <w:left w:val="nil"/>
              <w:bottom w:val="nil"/>
              <w:right w:val="nil"/>
            </w:tcBorders>
            <w:shd w:val="clear" w:color="auto" w:fill="auto"/>
            <w:tcMar>
              <w:left w:w="0" w:type="dxa"/>
              <w:right w:w="0" w:type="dxa"/>
            </w:tcMar>
            <w:vAlign w:val="bottom"/>
          </w:tcPr>
          <w:p w14:paraId="67147EE0" w14:textId="77777777" w:rsidR="0086199B" w:rsidRDefault="0086199B" w:rsidP="00E920FD">
            <w:pPr>
              <w:spacing w:line="240" w:lineRule="auto"/>
              <w:jc w:val="right"/>
              <w:rPr>
                <w:color w:val="000000"/>
                <w:sz w:val="16"/>
                <w:szCs w:val="16"/>
              </w:rPr>
            </w:pPr>
            <w:r>
              <w:rPr>
                <w:color w:val="000000"/>
                <w:sz w:val="16"/>
                <w:szCs w:val="16"/>
              </w:rPr>
              <w:t>-0.0553</w:t>
            </w:r>
          </w:p>
        </w:tc>
        <w:tc>
          <w:tcPr>
            <w:tcW w:w="764" w:type="dxa"/>
            <w:tcBorders>
              <w:top w:val="nil"/>
              <w:left w:val="nil"/>
              <w:bottom w:val="nil"/>
              <w:right w:val="nil"/>
            </w:tcBorders>
            <w:shd w:val="clear" w:color="auto" w:fill="auto"/>
            <w:tcMar>
              <w:left w:w="0" w:type="dxa"/>
              <w:right w:w="0" w:type="dxa"/>
            </w:tcMar>
            <w:vAlign w:val="bottom"/>
          </w:tcPr>
          <w:p w14:paraId="18543D21" w14:textId="77777777" w:rsidR="0086199B" w:rsidRDefault="0086199B" w:rsidP="00E920FD">
            <w:pPr>
              <w:spacing w:line="240" w:lineRule="auto"/>
              <w:jc w:val="right"/>
              <w:rPr>
                <w:color w:val="000000"/>
                <w:sz w:val="16"/>
                <w:szCs w:val="16"/>
              </w:rPr>
            </w:pPr>
            <w:r>
              <w:rPr>
                <w:color w:val="000000"/>
                <w:sz w:val="16"/>
                <w:szCs w:val="16"/>
              </w:rPr>
              <w:t>-0.0718</w:t>
            </w:r>
          </w:p>
        </w:tc>
        <w:tc>
          <w:tcPr>
            <w:tcW w:w="789" w:type="dxa"/>
            <w:tcBorders>
              <w:top w:val="nil"/>
              <w:left w:val="nil"/>
              <w:bottom w:val="nil"/>
              <w:right w:val="nil"/>
            </w:tcBorders>
            <w:shd w:val="clear" w:color="auto" w:fill="auto"/>
            <w:tcMar>
              <w:left w:w="0" w:type="dxa"/>
              <w:right w:w="0" w:type="dxa"/>
            </w:tcMar>
            <w:vAlign w:val="bottom"/>
          </w:tcPr>
          <w:p w14:paraId="72B9E816" w14:textId="77777777" w:rsidR="0086199B" w:rsidRDefault="0086199B" w:rsidP="00E920FD">
            <w:pPr>
              <w:spacing w:line="240" w:lineRule="auto"/>
              <w:jc w:val="right"/>
              <w:rPr>
                <w:color w:val="000000"/>
                <w:sz w:val="16"/>
                <w:szCs w:val="16"/>
              </w:rPr>
            </w:pPr>
            <w:r>
              <w:rPr>
                <w:color w:val="000000"/>
                <w:sz w:val="16"/>
                <w:szCs w:val="16"/>
              </w:rPr>
              <w:t>-0.0752</w:t>
            </w:r>
          </w:p>
        </w:tc>
        <w:tc>
          <w:tcPr>
            <w:tcW w:w="764" w:type="dxa"/>
            <w:tcBorders>
              <w:top w:val="nil"/>
              <w:left w:val="nil"/>
              <w:bottom w:val="nil"/>
              <w:right w:val="nil"/>
            </w:tcBorders>
            <w:shd w:val="clear" w:color="auto" w:fill="auto"/>
            <w:tcMar>
              <w:left w:w="0" w:type="dxa"/>
              <w:right w:w="0" w:type="dxa"/>
            </w:tcMar>
            <w:vAlign w:val="bottom"/>
          </w:tcPr>
          <w:p w14:paraId="610990AC" w14:textId="77777777" w:rsidR="0086199B" w:rsidRDefault="0086199B" w:rsidP="00E920FD">
            <w:pPr>
              <w:spacing w:line="240" w:lineRule="auto"/>
              <w:jc w:val="right"/>
              <w:rPr>
                <w:color w:val="000000"/>
                <w:sz w:val="16"/>
                <w:szCs w:val="16"/>
              </w:rPr>
            </w:pPr>
            <w:r>
              <w:rPr>
                <w:color w:val="000000"/>
                <w:sz w:val="16"/>
                <w:szCs w:val="16"/>
              </w:rPr>
              <w:t>-0.0091</w:t>
            </w:r>
          </w:p>
        </w:tc>
        <w:tc>
          <w:tcPr>
            <w:tcW w:w="764" w:type="dxa"/>
            <w:tcBorders>
              <w:top w:val="nil"/>
              <w:left w:val="nil"/>
              <w:bottom w:val="nil"/>
              <w:right w:val="nil"/>
            </w:tcBorders>
            <w:shd w:val="clear" w:color="auto" w:fill="auto"/>
            <w:tcMar>
              <w:left w:w="0" w:type="dxa"/>
              <w:right w:w="0" w:type="dxa"/>
            </w:tcMar>
            <w:vAlign w:val="bottom"/>
          </w:tcPr>
          <w:p w14:paraId="46FFF9EA" w14:textId="77777777" w:rsidR="0086199B" w:rsidRDefault="0086199B" w:rsidP="00E920FD">
            <w:pPr>
              <w:spacing w:line="240" w:lineRule="auto"/>
              <w:jc w:val="right"/>
              <w:rPr>
                <w:color w:val="000000"/>
                <w:sz w:val="16"/>
                <w:szCs w:val="16"/>
              </w:rPr>
            </w:pPr>
            <w:r>
              <w:rPr>
                <w:color w:val="000000"/>
                <w:sz w:val="16"/>
                <w:szCs w:val="16"/>
              </w:rPr>
              <w:t>-0.0383</w:t>
            </w:r>
          </w:p>
        </w:tc>
        <w:tc>
          <w:tcPr>
            <w:tcW w:w="764" w:type="dxa"/>
            <w:tcBorders>
              <w:top w:val="nil"/>
              <w:left w:val="nil"/>
              <w:bottom w:val="nil"/>
              <w:right w:val="nil"/>
            </w:tcBorders>
            <w:shd w:val="clear" w:color="auto" w:fill="auto"/>
            <w:tcMar>
              <w:left w:w="0" w:type="dxa"/>
              <w:right w:w="0" w:type="dxa"/>
            </w:tcMar>
            <w:vAlign w:val="bottom"/>
          </w:tcPr>
          <w:p w14:paraId="65236145" w14:textId="77777777" w:rsidR="0086199B" w:rsidRDefault="0086199B" w:rsidP="00E920FD">
            <w:pPr>
              <w:spacing w:line="240" w:lineRule="auto"/>
              <w:jc w:val="right"/>
              <w:rPr>
                <w:color w:val="000000"/>
                <w:sz w:val="16"/>
                <w:szCs w:val="16"/>
              </w:rPr>
            </w:pPr>
            <w:r>
              <w:rPr>
                <w:color w:val="000000"/>
                <w:sz w:val="16"/>
                <w:szCs w:val="16"/>
              </w:rPr>
              <w:t>-0.0184</w:t>
            </w:r>
          </w:p>
        </w:tc>
        <w:tc>
          <w:tcPr>
            <w:tcW w:w="764" w:type="dxa"/>
            <w:tcBorders>
              <w:top w:val="nil"/>
              <w:left w:val="nil"/>
              <w:bottom w:val="nil"/>
              <w:right w:val="nil"/>
            </w:tcBorders>
            <w:shd w:val="clear" w:color="auto" w:fill="auto"/>
            <w:tcMar>
              <w:left w:w="0" w:type="dxa"/>
              <w:right w:w="0" w:type="dxa"/>
            </w:tcMar>
            <w:vAlign w:val="bottom"/>
          </w:tcPr>
          <w:p w14:paraId="1957770D" w14:textId="77777777" w:rsidR="0086199B" w:rsidRDefault="0086199B" w:rsidP="00E920FD">
            <w:pPr>
              <w:spacing w:line="240" w:lineRule="auto"/>
              <w:jc w:val="right"/>
              <w:rPr>
                <w:color w:val="000000"/>
                <w:sz w:val="16"/>
                <w:szCs w:val="16"/>
              </w:rPr>
            </w:pPr>
            <w:r>
              <w:rPr>
                <w:color w:val="000000"/>
                <w:sz w:val="16"/>
                <w:szCs w:val="16"/>
              </w:rPr>
              <w:t>0.0759</w:t>
            </w:r>
          </w:p>
        </w:tc>
        <w:tc>
          <w:tcPr>
            <w:tcW w:w="764" w:type="dxa"/>
            <w:tcBorders>
              <w:top w:val="nil"/>
              <w:left w:val="nil"/>
              <w:bottom w:val="nil"/>
              <w:right w:val="nil"/>
            </w:tcBorders>
            <w:shd w:val="clear" w:color="auto" w:fill="auto"/>
            <w:tcMar>
              <w:left w:w="0" w:type="dxa"/>
              <w:right w:w="0" w:type="dxa"/>
            </w:tcMar>
            <w:vAlign w:val="bottom"/>
          </w:tcPr>
          <w:p w14:paraId="4B7EDF2D" w14:textId="77777777" w:rsidR="0086199B" w:rsidRDefault="0086199B" w:rsidP="00E920FD">
            <w:pPr>
              <w:spacing w:line="240" w:lineRule="auto"/>
              <w:jc w:val="right"/>
              <w:rPr>
                <w:color w:val="000000"/>
                <w:sz w:val="16"/>
                <w:szCs w:val="16"/>
              </w:rPr>
            </w:pPr>
            <w:r>
              <w:rPr>
                <w:color w:val="000000"/>
                <w:sz w:val="16"/>
                <w:szCs w:val="16"/>
              </w:rPr>
              <w:t>0.0771</w:t>
            </w:r>
          </w:p>
        </w:tc>
        <w:tc>
          <w:tcPr>
            <w:tcW w:w="764" w:type="dxa"/>
            <w:tcBorders>
              <w:top w:val="nil"/>
              <w:left w:val="nil"/>
              <w:bottom w:val="nil"/>
              <w:right w:val="nil"/>
            </w:tcBorders>
            <w:shd w:val="clear" w:color="auto" w:fill="auto"/>
            <w:tcMar>
              <w:left w:w="0" w:type="dxa"/>
              <w:right w:w="0" w:type="dxa"/>
            </w:tcMar>
            <w:vAlign w:val="bottom"/>
          </w:tcPr>
          <w:p w14:paraId="5D4496B1" w14:textId="77777777" w:rsidR="0086199B" w:rsidRDefault="0086199B" w:rsidP="00E920FD">
            <w:pPr>
              <w:spacing w:line="240" w:lineRule="auto"/>
              <w:jc w:val="right"/>
              <w:rPr>
                <w:color w:val="000000"/>
                <w:sz w:val="16"/>
                <w:szCs w:val="16"/>
              </w:rPr>
            </w:pPr>
            <w:r>
              <w:rPr>
                <w:color w:val="000000"/>
                <w:sz w:val="16"/>
                <w:szCs w:val="16"/>
              </w:rPr>
              <w:t>1</w:t>
            </w:r>
          </w:p>
        </w:tc>
        <w:tc>
          <w:tcPr>
            <w:tcW w:w="1163" w:type="dxa"/>
            <w:tcBorders>
              <w:top w:val="nil"/>
              <w:left w:val="nil"/>
              <w:bottom w:val="nil"/>
              <w:right w:val="nil"/>
            </w:tcBorders>
            <w:shd w:val="clear" w:color="auto" w:fill="auto"/>
            <w:tcMar>
              <w:left w:w="0" w:type="dxa"/>
              <w:right w:w="0" w:type="dxa"/>
            </w:tcMar>
            <w:vAlign w:val="bottom"/>
          </w:tcPr>
          <w:p w14:paraId="2B55D9DF" w14:textId="77777777" w:rsidR="0086199B" w:rsidRDefault="0086199B" w:rsidP="00E920FD">
            <w:pPr>
              <w:spacing w:line="240" w:lineRule="auto"/>
              <w:jc w:val="right"/>
              <w:rPr>
                <w:color w:val="000000"/>
                <w:sz w:val="16"/>
                <w:szCs w:val="16"/>
              </w:rPr>
            </w:pPr>
          </w:p>
        </w:tc>
        <w:tc>
          <w:tcPr>
            <w:tcW w:w="985" w:type="dxa"/>
            <w:tcBorders>
              <w:top w:val="nil"/>
              <w:left w:val="nil"/>
              <w:bottom w:val="nil"/>
              <w:right w:val="nil"/>
            </w:tcBorders>
            <w:shd w:val="clear" w:color="auto" w:fill="auto"/>
            <w:tcMar>
              <w:left w:w="0" w:type="dxa"/>
              <w:right w:w="0" w:type="dxa"/>
            </w:tcMar>
            <w:vAlign w:val="bottom"/>
          </w:tcPr>
          <w:p w14:paraId="17940420" w14:textId="77777777" w:rsidR="0086199B" w:rsidRDefault="0086199B" w:rsidP="00E920FD">
            <w:pPr>
              <w:spacing w:line="240" w:lineRule="auto"/>
              <w:rPr>
                <w:sz w:val="16"/>
                <w:szCs w:val="16"/>
              </w:rPr>
            </w:pPr>
          </w:p>
        </w:tc>
      </w:tr>
      <w:tr w:rsidR="0086199B" w14:paraId="505E8F0A" w14:textId="77777777" w:rsidTr="0086199B">
        <w:trPr>
          <w:trHeight w:val="334"/>
        </w:trPr>
        <w:tc>
          <w:tcPr>
            <w:tcW w:w="1322" w:type="dxa"/>
            <w:tcBorders>
              <w:top w:val="nil"/>
              <w:left w:val="nil"/>
              <w:bottom w:val="nil"/>
              <w:right w:val="nil"/>
            </w:tcBorders>
            <w:shd w:val="clear" w:color="auto" w:fill="auto"/>
            <w:tcMar>
              <w:left w:w="0" w:type="dxa"/>
              <w:right w:w="0" w:type="dxa"/>
            </w:tcMar>
            <w:vAlign w:val="bottom"/>
          </w:tcPr>
          <w:p w14:paraId="5014D6BF" w14:textId="77777777" w:rsidR="0086199B" w:rsidRDefault="0086199B" w:rsidP="00E920FD">
            <w:pPr>
              <w:spacing w:line="240" w:lineRule="auto"/>
              <w:rPr>
                <w:color w:val="000000"/>
                <w:sz w:val="16"/>
                <w:szCs w:val="16"/>
              </w:rPr>
            </w:pPr>
            <w:r>
              <w:rPr>
                <w:color w:val="000000"/>
                <w:sz w:val="16"/>
                <w:szCs w:val="16"/>
              </w:rPr>
              <w:t xml:space="preserve">EMU BENCHMARK 30 YR. </w:t>
            </w:r>
          </w:p>
        </w:tc>
        <w:tc>
          <w:tcPr>
            <w:tcW w:w="1099" w:type="dxa"/>
            <w:tcBorders>
              <w:top w:val="nil"/>
              <w:left w:val="nil"/>
              <w:bottom w:val="nil"/>
              <w:right w:val="nil"/>
            </w:tcBorders>
            <w:shd w:val="clear" w:color="auto" w:fill="auto"/>
            <w:tcMar>
              <w:left w:w="0" w:type="dxa"/>
              <w:right w:w="0" w:type="dxa"/>
            </w:tcMar>
            <w:vAlign w:val="bottom"/>
          </w:tcPr>
          <w:p w14:paraId="4A7F320E" w14:textId="77777777" w:rsidR="0086199B" w:rsidRDefault="0086199B" w:rsidP="00E920FD">
            <w:pPr>
              <w:spacing w:line="240" w:lineRule="auto"/>
              <w:jc w:val="right"/>
              <w:rPr>
                <w:color w:val="000000"/>
                <w:sz w:val="16"/>
                <w:szCs w:val="16"/>
              </w:rPr>
            </w:pPr>
            <w:r>
              <w:rPr>
                <w:color w:val="000000"/>
                <w:sz w:val="16"/>
                <w:szCs w:val="16"/>
              </w:rPr>
              <w:t>-0.1250</w:t>
            </w:r>
          </w:p>
        </w:tc>
        <w:tc>
          <w:tcPr>
            <w:tcW w:w="1047" w:type="dxa"/>
            <w:tcBorders>
              <w:top w:val="nil"/>
              <w:left w:val="nil"/>
              <w:bottom w:val="nil"/>
              <w:right w:val="nil"/>
            </w:tcBorders>
            <w:shd w:val="clear" w:color="auto" w:fill="auto"/>
            <w:tcMar>
              <w:left w:w="0" w:type="dxa"/>
              <w:right w:w="0" w:type="dxa"/>
            </w:tcMar>
            <w:vAlign w:val="bottom"/>
          </w:tcPr>
          <w:p w14:paraId="0CB026AB" w14:textId="77777777" w:rsidR="0086199B" w:rsidRDefault="0086199B" w:rsidP="00E920FD">
            <w:pPr>
              <w:spacing w:line="240" w:lineRule="auto"/>
              <w:jc w:val="right"/>
              <w:rPr>
                <w:color w:val="000000"/>
                <w:sz w:val="16"/>
                <w:szCs w:val="16"/>
              </w:rPr>
            </w:pPr>
            <w:r>
              <w:rPr>
                <w:color w:val="000000"/>
                <w:sz w:val="16"/>
                <w:szCs w:val="16"/>
              </w:rPr>
              <w:t>-0.1260</w:t>
            </w:r>
          </w:p>
        </w:tc>
        <w:tc>
          <w:tcPr>
            <w:tcW w:w="764" w:type="dxa"/>
            <w:tcBorders>
              <w:top w:val="nil"/>
              <w:left w:val="nil"/>
              <w:bottom w:val="nil"/>
              <w:right w:val="nil"/>
            </w:tcBorders>
            <w:shd w:val="clear" w:color="auto" w:fill="auto"/>
            <w:tcMar>
              <w:left w:w="0" w:type="dxa"/>
              <w:right w:w="0" w:type="dxa"/>
            </w:tcMar>
            <w:vAlign w:val="bottom"/>
          </w:tcPr>
          <w:p w14:paraId="5CC830F5" w14:textId="77777777" w:rsidR="0086199B" w:rsidRDefault="0086199B" w:rsidP="00E920FD">
            <w:pPr>
              <w:spacing w:line="240" w:lineRule="auto"/>
              <w:jc w:val="right"/>
              <w:rPr>
                <w:color w:val="000000"/>
                <w:sz w:val="16"/>
                <w:szCs w:val="16"/>
              </w:rPr>
            </w:pPr>
            <w:r>
              <w:rPr>
                <w:color w:val="000000"/>
                <w:sz w:val="16"/>
                <w:szCs w:val="16"/>
              </w:rPr>
              <w:t>-0.1790</w:t>
            </w:r>
          </w:p>
        </w:tc>
        <w:tc>
          <w:tcPr>
            <w:tcW w:w="789" w:type="dxa"/>
            <w:tcBorders>
              <w:top w:val="nil"/>
              <w:left w:val="nil"/>
              <w:bottom w:val="nil"/>
              <w:right w:val="nil"/>
            </w:tcBorders>
            <w:shd w:val="clear" w:color="auto" w:fill="auto"/>
            <w:tcMar>
              <w:left w:w="0" w:type="dxa"/>
              <w:right w:w="0" w:type="dxa"/>
            </w:tcMar>
            <w:vAlign w:val="bottom"/>
          </w:tcPr>
          <w:p w14:paraId="070B01BF" w14:textId="77777777" w:rsidR="0086199B" w:rsidRDefault="0086199B" w:rsidP="00E920FD">
            <w:pPr>
              <w:spacing w:line="240" w:lineRule="auto"/>
              <w:jc w:val="right"/>
              <w:rPr>
                <w:color w:val="000000"/>
                <w:sz w:val="16"/>
                <w:szCs w:val="16"/>
              </w:rPr>
            </w:pPr>
            <w:r>
              <w:rPr>
                <w:color w:val="000000"/>
                <w:sz w:val="16"/>
                <w:szCs w:val="16"/>
              </w:rPr>
              <w:t>-0.1734</w:t>
            </w:r>
          </w:p>
        </w:tc>
        <w:tc>
          <w:tcPr>
            <w:tcW w:w="764" w:type="dxa"/>
            <w:tcBorders>
              <w:top w:val="nil"/>
              <w:left w:val="nil"/>
              <w:bottom w:val="nil"/>
              <w:right w:val="nil"/>
            </w:tcBorders>
            <w:shd w:val="clear" w:color="auto" w:fill="auto"/>
            <w:tcMar>
              <w:left w:w="0" w:type="dxa"/>
              <w:right w:w="0" w:type="dxa"/>
            </w:tcMar>
            <w:vAlign w:val="bottom"/>
          </w:tcPr>
          <w:p w14:paraId="4C4EAE97" w14:textId="77777777" w:rsidR="0086199B" w:rsidRDefault="0086199B" w:rsidP="00E920FD">
            <w:pPr>
              <w:spacing w:line="240" w:lineRule="auto"/>
              <w:jc w:val="right"/>
              <w:rPr>
                <w:color w:val="000000"/>
                <w:sz w:val="16"/>
                <w:szCs w:val="16"/>
              </w:rPr>
            </w:pPr>
            <w:r>
              <w:rPr>
                <w:color w:val="000000"/>
                <w:sz w:val="16"/>
                <w:szCs w:val="16"/>
              </w:rPr>
              <w:t>-0.0436</w:t>
            </w:r>
          </w:p>
        </w:tc>
        <w:tc>
          <w:tcPr>
            <w:tcW w:w="764" w:type="dxa"/>
            <w:tcBorders>
              <w:top w:val="nil"/>
              <w:left w:val="nil"/>
              <w:bottom w:val="nil"/>
              <w:right w:val="nil"/>
            </w:tcBorders>
            <w:shd w:val="clear" w:color="auto" w:fill="auto"/>
            <w:tcMar>
              <w:left w:w="0" w:type="dxa"/>
              <w:right w:w="0" w:type="dxa"/>
            </w:tcMar>
            <w:vAlign w:val="bottom"/>
          </w:tcPr>
          <w:p w14:paraId="018CA529" w14:textId="77777777" w:rsidR="0086199B" w:rsidRDefault="0086199B" w:rsidP="00E920FD">
            <w:pPr>
              <w:spacing w:line="240" w:lineRule="auto"/>
              <w:jc w:val="right"/>
              <w:rPr>
                <w:color w:val="000000"/>
                <w:sz w:val="16"/>
                <w:szCs w:val="16"/>
              </w:rPr>
            </w:pPr>
            <w:r>
              <w:rPr>
                <w:color w:val="000000"/>
                <w:sz w:val="16"/>
                <w:szCs w:val="16"/>
              </w:rPr>
              <w:t>-0.0817</w:t>
            </w:r>
          </w:p>
        </w:tc>
        <w:tc>
          <w:tcPr>
            <w:tcW w:w="764" w:type="dxa"/>
            <w:tcBorders>
              <w:top w:val="nil"/>
              <w:left w:val="nil"/>
              <w:bottom w:val="nil"/>
              <w:right w:val="nil"/>
            </w:tcBorders>
            <w:shd w:val="clear" w:color="auto" w:fill="auto"/>
            <w:tcMar>
              <w:left w:w="0" w:type="dxa"/>
              <w:right w:w="0" w:type="dxa"/>
            </w:tcMar>
            <w:vAlign w:val="bottom"/>
          </w:tcPr>
          <w:p w14:paraId="0BA8C241" w14:textId="77777777" w:rsidR="0086199B" w:rsidRDefault="0086199B" w:rsidP="00E920FD">
            <w:pPr>
              <w:spacing w:line="240" w:lineRule="auto"/>
              <w:jc w:val="right"/>
              <w:rPr>
                <w:color w:val="000000"/>
                <w:sz w:val="16"/>
                <w:szCs w:val="16"/>
              </w:rPr>
            </w:pPr>
            <w:r>
              <w:rPr>
                <w:color w:val="000000"/>
                <w:sz w:val="16"/>
                <w:szCs w:val="16"/>
              </w:rPr>
              <w:t>-0.0208</w:t>
            </w:r>
          </w:p>
        </w:tc>
        <w:tc>
          <w:tcPr>
            <w:tcW w:w="764" w:type="dxa"/>
            <w:tcBorders>
              <w:top w:val="nil"/>
              <w:left w:val="nil"/>
              <w:bottom w:val="nil"/>
              <w:right w:val="nil"/>
            </w:tcBorders>
            <w:shd w:val="clear" w:color="auto" w:fill="auto"/>
            <w:tcMar>
              <w:left w:w="0" w:type="dxa"/>
              <w:right w:w="0" w:type="dxa"/>
            </w:tcMar>
            <w:vAlign w:val="bottom"/>
          </w:tcPr>
          <w:p w14:paraId="6430FF78" w14:textId="77777777" w:rsidR="0086199B" w:rsidRDefault="0086199B" w:rsidP="00E920FD">
            <w:pPr>
              <w:spacing w:line="240" w:lineRule="auto"/>
              <w:jc w:val="right"/>
              <w:rPr>
                <w:color w:val="000000"/>
                <w:sz w:val="16"/>
                <w:szCs w:val="16"/>
              </w:rPr>
            </w:pPr>
            <w:r>
              <w:rPr>
                <w:color w:val="000000"/>
                <w:sz w:val="16"/>
                <w:szCs w:val="16"/>
              </w:rPr>
              <w:t>0.1835</w:t>
            </w:r>
          </w:p>
        </w:tc>
        <w:tc>
          <w:tcPr>
            <w:tcW w:w="764" w:type="dxa"/>
            <w:tcBorders>
              <w:top w:val="nil"/>
              <w:left w:val="nil"/>
              <w:bottom w:val="nil"/>
              <w:right w:val="nil"/>
            </w:tcBorders>
            <w:shd w:val="clear" w:color="auto" w:fill="auto"/>
            <w:tcMar>
              <w:left w:w="0" w:type="dxa"/>
              <w:right w:w="0" w:type="dxa"/>
            </w:tcMar>
            <w:vAlign w:val="bottom"/>
          </w:tcPr>
          <w:p w14:paraId="46C58B5A" w14:textId="77777777" w:rsidR="0086199B" w:rsidRDefault="0086199B" w:rsidP="00E920FD">
            <w:pPr>
              <w:spacing w:line="240" w:lineRule="auto"/>
              <w:jc w:val="right"/>
              <w:rPr>
                <w:color w:val="000000"/>
                <w:sz w:val="16"/>
                <w:szCs w:val="16"/>
              </w:rPr>
            </w:pPr>
            <w:r>
              <w:rPr>
                <w:color w:val="000000"/>
                <w:sz w:val="16"/>
                <w:szCs w:val="16"/>
              </w:rPr>
              <w:t>0.0467</w:t>
            </w:r>
          </w:p>
        </w:tc>
        <w:tc>
          <w:tcPr>
            <w:tcW w:w="764" w:type="dxa"/>
            <w:tcBorders>
              <w:top w:val="nil"/>
              <w:left w:val="nil"/>
              <w:bottom w:val="nil"/>
              <w:right w:val="nil"/>
            </w:tcBorders>
            <w:shd w:val="clear" w:color="auto" w:fill="auto"/>
            <w:tcMar>
              <w:left w:w="0" w:type="dxa"/>
              <w:right w:w="0" w:type="dxa"/>
            </w:tcMar>
            <w:vAlign w:val="bottom"/>
          </w:tcPr>
          <w:p w14:paraId="237FDB4E" w14:textId="77777777" w:rsidR="0086199B" w:rsidRDefault="0086199B" w:rsidP="00E920FD">
            <w:pPr>
              <w:spacing w:line="240" w:lineRule="auto"/>
              <w:jc w:val="right"/>
              <w:rPr>
                <w:color w:val="000000"/>
                <w:sz w:val="16"/>
                <w:szCs w:val="16"/>
              </w:rPr>
            </w:pPr>
            <w:r>
              <w:rPr>
                <w:color w:val="000000"/>
                <w:sz w:val="16"/>
                <w:szCs w:val="16"/>
              </w:rPr>
              <w:t>0.3157</w:t>
            </w:r>
          </w:p>
        </w:tc>
        <w:tc>
          <w:tcPr>
            <w:tcW w:w="1163" w:type="dxa"/>
            <w:tcBorders>
              <w:top w:val="nil"/>
              <w:left w:val="nil"/>
              <w:bottom w:val="nil"/>
              <w:right w:val="nil"/>
            </w:tcBorders>
            <w:shd w:val="clear" w:color="auto" w:fill="auto"/>
            <w:tcMar>
              <w:left w:w="0" w:type="dxa"/>
              <w:right w:w="0" w:type="dxa"/>
            </w:tcMar>
            <w:vAlign w:val="bottom"/>
          </w:tcPr>
          <w:p w14:paraId="7B0D107B" w14:textId="77777777" w:rsidR="0086199B" w:rsidRDefault="0086199B" w:rsidP="00E920FD">
            <w:pPr>
              <w:spacing w:line="240" w:lineRule="auto"/>
              <w:jc w:val="right"/>
              <w:rPr>
                <w:color w:val="000000"/>
                <w:sz w:val="16"/>
                <w:szCs w:val="16"/>
              </w:rPr>
            </w:pPr>
            <w:r>
              <w:rPr>
                <w:color w:val="000000"/>
                <w:sz w:val="16"/>
                <w:szCs w:val="16"/>
              </w:rPr>
              <w:t>1</w:t>
            </w:r>
          </w:p>
        </w:tc>
        <w:tc>
          <w:tcPr>
            <w:tcW w:w="985" w:type="dxa"/>
            <w:tcBorders>
              <w:top w:val="nil"/>
              <w:left w:val="nil"/>
              <w:bottom w:val="nil"/>
              <w:right w:val="nil"/>
            </w:tcBorders>
            <w:shd w:val="clear" w:color="auto" w:fill="auto"/>
            <w:tcMar>
              <w:left w:w="0" w:type="dxa"/>
              <w:right w:w="0" w:type="dxa"/>
            </w:tcMar>
            <w:vAlign w:val="bottom"/>
          </w:tcPr>
          <w:p w14:paraId="3F3E3406" w14:textId="77777777" w:rsidR="0086199B" w:rsidRDefault="0086199B" w:rsidP="00E920FD">
            <w:pPr>
              <w:spacing w:line="240" w:lineRule="auto"/>
              <w:jc w:val="right"/>
              <w:rPr>
                <w:color w:val="000000"/>
                <w:sz w:val="16"/>
                <w:szCs w:val="16"/>
              </w:rPr>
            </w:pPr>
          </w:p>
        </w:tc>
      </w:tr>
      <w:tr w:rsidR="0086199B" w14:paraId="6A18422F" w14:textId="77777777" w:rsidTr="0086199B">
        <w:trPr>
          <w:trHeight w:val="327"/>
        </w:trPr>
        <w:tc>
          <w:tcPr>
            <w:tcW w:w="1322" w:type="dxa"/>
            <w:tcBorders>
              <w:top w:val="nil"/>
              <w:left w:val="nil"/>
              <w:bottom w:val="single" w:sz="4" w:space="0" w:color="000000"/>
              <w:right w:val="nil"/>
            </w:tcBorders>
            <w:shd w:val="clear" w:color="auto" w:fill="auto"/>
            <w:tcMar>
              <w:left w:w="0" w:type="dxa"/>
              <w:right w:w="0" w:type="dxa"/>
            </w:tcMar>
            <w:vAlign w:val="bottom"/>
          </w:tcPr>
          <w:p w14:paraId="56A249B3" w14:textId="77777777" w:rsidR="0086199B" w:rsidRDefault="0086199B" w:rsidP="00E920FD">
            <w:pPr>
              <w:spacing w:line="240" w:lineRule="auto"/>
              <w:rPr>
                <w:color w:val="000000"/>
                <w:sz w:val="16"/>
                <w:szCs w:val="16"/>
              </w:rPr>
            </w:pPr>
            <w:r>
              <w:rPr>
                <w:color w:val="000000"/>
                <w:sz w:val="16"/>
                <w:szCs w:val="16"/>
              </w:rPr>
              <w:t>EQUALLY WEIGHTED</w:t>
            </w:r>
          </w:p>
        </w:tc>
        <w:tc>
          <w:tcPr>
            <w:tcW w:w="1099" w:type="dxa"/>
            <w:tcBorders>
              <w:top w:val="nil"/>
              <w:left w:val="nil"/>
              <w:bottom w:val="single" w:sz="4" w:space="0" w:color="000000"/>
              <w:right w:val="nil"/>
            </w:tcBorders>
            <w:shd w:val="clear" w:color="auto" w:fill="auto"/>
            <w:tcMar>
              <w:left w:w="0" w:type="dxa"/>
              <w:right w:w="0" w:type="dxa"/>
            </w:tcMar>
            <w:vAlign w:val="bottom"/>
          </w:tcPr>
          <w:p w14:paraId="2AF2346A" w14:textId="77777777" w:rsidR="0086199B" w:rsidRDefault="0086199B" w:rsidP="00E920FD">
            <w:pPr>
              <w:spacing w:line="240" w:lineRule="auto"/>
              <w:jc w:val="right"/>
              <w:rPr>
                <w:color w:val="000000"/>
                <w:sz w:val="16"/>
                <w:szCs w:val="16"/>
              </w:rPr>
            </w:pPr>
            <w:r>
              <w:rPr>
                <w:color w:val="000000"/>
                <w:sz w:val="16"/>
                <w:szCs w:val="16"/>
              </w:rPr>
              <w:t>0.7840</w:t>
            </w:r>
          </w:p>
        </w:tc>
        <w:tc>
          <w:tcPr>
            <w:tcW w:w="1047" w:type="dxa"/>
            <w:tcBorders>
              <w:top w:val="nil"/>
              <w:left w:val="nil"/>
              <w:bottom w:val="single" w:sz="4" w:space="0" w:color="000000"/>
              <w:right w:val="nil"/>
            </w:tcBorders>
            <w:shd w:val="clear" w:color="auto" w:fill="auto"/>
            <w:tcMar>
              <w:left w:w="0" w:type="dxa"/>
              <w:right w:w="0" w:type="dxa"/>
            </w:tcMar>
            <w:vAlign w:val="bottom"/>
          </w:tcPr>
          <w:p w14:paraId="28D19EED" w14:textId="77777777" w:rsidR="0086199B" w:rsidRDefault="0086199B" w:rsidP="00E920FD">
            <w:pPr>
              <w:spacing w:line="240" w:lineRule="auto"/>
              <w:jc w:val="right"/>
              <w:rPr>
                <w:color w:val="000000"/>
                <w:sz w:val="16"/>
                <w:szCs w:val="16"/>
              </w:rPr>
            </w:pPr>
            <w:r>
              <w:rPr>
                <w:color w:val="000000"/>
                <w:sz w:val="16"/>
                <w:szCs w:val="16"/>
              </w:rPr>
              <w:t>0.4962</w:t>
            </w:r>
          </w:p>
        </w:tc>
        <w:tc>
          <w:tcPr>
            <w:tcW w:w="764" w:type="dxa"/>
            <w:tcBorders>
              <w:top w:val="nil"/>
              <w:left w:val="nil"/>
              <w:bottom w:val="single" w:sz="4" w:space="0" w:color="000000"/>
              <w:right w:val="nil"/>
            </w:tcBorders>
            <w:shd w:val="clear" w:color="auto" w:fill="auto"/>
            <w:tcMar>
              <w:left w:w="0" w:type="dxa"/>
              <w:right w:w="0" w:type="dxa"/>
            </w:tcMar>
            <w:vAlign w:val="bottom"/>
          </w:tcPr>
          <w:p w14:paraId="0CCAAA77" w14:textId="77777777" w:rsidR="0086199B" w:rsidRDefault="0086199B" w:rsidP="00E920FD">
            <w:pPr>
              <w:spacing w:line="240" w:lineRule="auto"/>
              <w:jc w:val="right"/>
              <w:rPr>
                <w:color w:val="000000"/>
                <w:sz w:val="16"/>
                <w:szCs w:val="16"/>
              </w:rPr>
            </w:pPr>
            <w:r>
              <w:rPr>
                <w:color w:val="000000"/>
                <w:sz w:val="16"/>
                <w:szCs w:val="16"/>
              </w:rPr>
              <w:t>0.6641</w:t>
            </w:r>
          </w:p>
        </w:tc>
        <w:tc>
          <w:tcPr>
            <w:tcW w:w="789" w:type="dxa"/>
            <w:tcBorders>
              <w:top w:val="nil"/>
              <w:left w:val="nil"/>
              <w:bottom w:val="single" w:sz="4" w:space="0" w:color="000000"/>
              <w:right w:val="nil"/>
            </w:tcBorders>
            <w:shd w:val="clear" w:color="auto" w:fill="auto"/>
            <w:tcMar>
              <w:left w:w="0" w:type="dxa"/>
              <w:right w:w="0" w:type="dxa"/>
            </w:tcMar>
            <w:vAlign w:val="bottom"/>
          </w:tcPr>
          <w:p w14:paraId="55FA4BD4" w14:textId="77777777" w:rsidR="0086199B" w:rsidRDefault="0086199B" w:rsidP="00E920FD">
            <w:pPr>
              <w:spacing w:line="240" w:lineRule="auto"/>
              <w:jc w:val="right"/>
              <w:rPr>
                <w:color w:val="000000"/>
                <w:sz w:val="16"/>
                <w:szCs w:val="16"/>
              </w:rPr>
            </w:pPr>
            <w:r>
              <w:rPr>
                <w:color w:val="000000"/>
                <w:sz w:val="16"/>
                <w:szCs w:val="16"/>
              </w:rPr>
              <w:t>0.6574</w:t>
            </w:r>
          </w:p>
        </w:tc>
        <w:tc>
          <w:tcPr>
            <w:tcW w:w="764" w:type="dxa"/>
            <w:tcBorders>
              <w:top w:val="nil"/>
              <w:left w:val="nil"/>
              <w:bottom w:val="single" w:sz="4" w:space="0" w:color="000000"/>
              <w:right w:val="nil"/>
            </w:tcBorders>
            <w:shd w:val="clear" w:color="auto" w:fill="auto"/>
            <w:tcMar>
              <w:left w:w="0" w:type="dxa"/>
              <w:right w:w="0" w:type="dxa"/>
            </w:tcMar>
            <w:vAlign w:val="bottom"/>
          </w:tcPr>
          <w:p w14:paraId="7E3BF17B" w14:textId="77777777" w:rsidR="0086199B" w:rsidRDefault="0086199B" w:rsidP="00E920FD">
            <w:pPr>
              <w:spacing w:line="240" w:lineRule="auto"/>
              <w:jc w:val="right"/>
              <w:rPr>
                <w:color w:val="000000"/>
                <w:sz w:val="16"/>
                <w:szCs w:val="16"/>
              </w:rPr>
            </w:pPr>
            <w:r>
              <w:rPr>
                <w:color w:val="000000"/>
                <w:sz w:val="16"/>
                <w:szCs w:val="16"/>
              </w:rPr>
              <w:t>0.5805</w:t>
            </w:r>
          </w:p>
        </w:tc>
        <w:tc>
          <w:tcPr>
            <w:tcW w:w="764" w:type="dxa"/>
            <w:tcBorders>
              <w:top w:val="nil"/>
              <w:left w:val="nil"/>
              <w:bottom w:val="single" w:sz="4" w:space="0" w:color="000000"/>
              <w:right w:val="nil"/>
            </w:tcBorders>
            <w:shd w:val="clear" w:color="auto" w:fill="auto"/>
            <w:tcMar>
              <w:left w:w="0" w:type="dxa"/>
              <w:right w:w="0" w:type="dxa"/>
            </w:tcMar>
            <w:vAlign w:val="bottom"/>
          </w:tcPr>
          <w:p w14:paraId="5CAC0A58" w14:textId="77777777" w:rsidR="0086199B" w:rsidRDefault="0086199B" w:rsidP="00E920FD">
            <w:pPr>
              <w:spacing w:line="240" w:lineRule="auto"/>
              <w:jc w:val="right"/>
              <w:rPr>
                <w:color w:val="000000"/>
                <w:sz w:val="16"/>
                <w:szCs w:val="16"/>
              </w:rPr>
            </w:pPr>
            <w:r>
              <w:rPr>
                <w:color w:val="000000"/>
                <w:sz w:val="16"/>
                <w:szCs w:val="16"/>
              </w:rPr>
              <w:t>0.2966</w:t>
            </w:r>
          </w:p>
        </w:tc>
        <w:tc>
          <w:tcPr>
            <w:tcW w:w="764" w:type="dxa"/>
            <w:tcBorders>
              <w:top w:val="nil"/>
              <w:left w:val="nil"/>
              <w:bottom w:val="single" w:sz="4" w:space="0" w:color="000000"/>
              <w:right w:val="nil"/>
            </w:tcBorders>
            <w:shd w:val="clear" w:color="auto" w:fill="auto"/>
            <w:tcMar>
              <w:left w:w="0" w:type="dxa"/>
              <w:right w:w="0" w:type="dxa"/>
            </w:tcMar>
            <w:vAlign w:val="bottom"/>
          </w:tcPr>
          <w:p w14:paraId="4F15CC2D" w14:textId="77777777" w:rsidR="0086199B" w:rsidRDefault="0086199B" w:rsidP="00E920FD">
            <w:pPr>
              <w:spacing w:line="240" w:lineRule="auto"/>
              <w:jc w:val="right"/>
              <w:rPr>
                <w:color w:val="000000"/>
                <w:sz w:val="16"/>
                <w:szCs w:val="16"/>
              </w:rPr>
            </w:pPr>
            <w:r>
              <w:rPr>
                <w:color w:val="000000"/>
                <w:sz w:val="16"/>
                <w:szCs w:val="16"/>
              </w:rPr>
              <w:t>0.0208</w:t>
            </w:r>
          </w:p>
        </w:tc>
        <w:tc>
          <w:tcPr>
            <w:tcW w:w="764" w:type="dxa"/>
            <w:tcBorders>
              <w:top w:val="nil"/>
              <w:left w:val="nil"/>
              <w:bottom w:val="single" w:sz="4" w:space="0" w:color="000000"/>
              <w:right w:val="nil"/>
            </w:tcBorders>
            <w:shd w:val="clear" w:color="auto" w:fill="auto"/>
            <w:tcMar>
              <w:left w:w="0" w:type="dxa"/>
              <w:right w:w="0" w:type="dxa"/>
            </w:tcMar>
            <w:vAlign w:val="bottom"/>
          </w:tcPr>
          <w:p w14:paraId="1246BE01" w14:textId="77777777" w:rsidR="0086199B" w:rsidRDefault="0086199B" w:rsidP="00E920FD">
            <w:pPr>
              <w:spacing w:line="240" w:lineRule="auto"/>
              <w:jc w:val="right"/>
              <w:rPr>
                <w:color w:val="000000"/>
                <w:sz w:val="16"/>
                <w:szCs w:val="16"/>
              </w:rPr>
            </w:pPr>
            <w:r>
              <w:rPr>
                <w:color w:val="000000"/>
                <w:sz w:val="16"/>
                <w:szCs w:val="16"/>
              </w:rPr>
              <w:t>-0.0296</w:t>
            </w:r>
          </w:p>
        </w:tc>
        <w:tc>
          <w:tcPr>
            <w:tcW w:w="764" w:type="dxa"/>
            <w:tcBorders>
              <w:top w:val="nil"/>
              <w:left w:val="nil"/>
              <w:bottom w:val="single" w:sz="4" w:space="0" w:color="000000"/>
              <w:right w:val="nil"/>
            </w:tcBorders>
            <w:shd w:val="clear" w:color="auto" w:fill="auto"/>
            <w:tcMar>
              <w:left w:w="0" w:type="dxa"/>
              <w:right w:w="0" w:type="dxa"/>
            </w:tcMar>
            <w:vAlign w:val="bottom"/>
          </w:tcPr>
          <w:p w14:paraId="3EF3F62B" w14:textId="77777777" w:rsidR="0086199B" w:rsidRDefault="0086199B" w:rsidP="00E920FD">
            <w:pPr>
              <w:spacing w:line="240" w:lineRule="auto"/>
              <w:jc w:val="right"/>
              <w:rPr>
                <w:color w:val="000000"/>
                <w:sz w:val="16"/>
                <w:szCs w:val="16"/>
              </w:rPr>
            </w:pPr>
            <w:r>
              <w:rPr>
                <w:color w:val="000000"/>
                <w:sz w:val="16"/>
                <w:szCs w:val="16"/>
              </w:rPr>
              <w:t>-0.0279</w:t>
            </w:r>
          </w:p>
        </w:tc>
        <w:tc>
          <w:tcPr>
            <w:tcW w:w="764" w:type="dxa"/>
            <w:tcBorders>
              <w:top w:val="nil"/>
              <w:left w:val="nil"/>
              <w:bottom w:val="single" w:sz="4" w:space="0" w:color="000000"/>
              <w:right w:val="nil"/>
            </w:tcBorders>
            <w:shd w:val="clear" w:color="auto" w:fill="auto"/>
            <w:tcMar>
              <w:left w:w="0" w:type="dxa"/>
              <w:right w:w="0" w:type="dxa"/>
            </w:tcMar>
            <w:vAlign w:val="bottom"/>
          </w:tcPr>
          <w:p w14:paraId="3037A63D" w14:textId="77777777" w:rsidR="0086199B" w:rsidRDefault="0086199B" w:rsidP="00E920FD">
            <w:pPr>
              <w:spacing w:line="240" w:lineRule="auto"/>
              <w:jc w:val="right"/>
              <w:rPr>
                <w:color w:val="000000"/>
                <w:sz w:val="16"/>
                <w:szCs w:val="16"/>
              </w:rPr>
            </w:pPr>
            <w:r>
              <w:rPr>
                <w:color w:val="000000"/>
                <w:sz w:val="16"/>
                <w:szCs w:val="16"/>
              </w:rPr>
              <w:t>-0.0503</w:t>
            </w:r>
          </w:p>
        </w:tc>
        <w:tc>
          <w:tcPr>
            <w:tcW w:w="1163" w:type="dxa"/>
            <w:tcBorders>
              <w:top w:val="nil"/>
              <w:left w:val="nil"/>
              <w:bottom w:val="single" w:sz="4" w:space="0" w:color="000000"/>
              <w:right w:val="nil"/>
            </w:tcBorders>
            <w:shd w:val="clear" w:color="auto" w:fill="auto"/>
            <w:tcMar>
              <w:left w:w="0" w:type="dxa"/>
              <w:right w:w="0" w:type="dxa"/>
            </w:tcMar>
            <w:vAlign w:val="bottom"/>
          </w:tcPr>
          <w:p w14:paraId="61F14B19" w14:textId="77777777" w:rsidR="0086199B" w:rsidRDefault="0086199B" w:rsidP="00E920FD">
            <w:pPr>
              <w:spacing w:line="240" w:lineRule="auto"/>
              <w:jc w:val="right"/>
              <w:rPr>
                <w:color w:val="000000"/>
                <w:sz w:val="16"/>
                <w:szCs w:val="16"/>
              </w:rPr>
            </w:pPr>
            <w:r>
              <w:rPr>
                <w:color w:val="000000"/>
                <w:sz w:val="16"/>
                <w:szCs w:val="16"/>
              </w:rPr>
              <w:t>-0.1301</w:t>
            </w:r>
          </w:p>
        </w:tc>
        <w:tc>
          <w:tcPr>
            <w:tcW w:w="985" w:type="dxa"/>
            <w:tcBorders>
              <w:top w:val="nil"/>
              <w:left w:val="nil"/>
              <w:bottom w:val="single" w:sz="4" w:space="0" w:color="000000"/>
              <w:right w:val="nil"/>
            </w:tcBorders>
            <w:shd w:val="clear" w:color="auto" w:fill="auto"/>
            <w:tcMar>
              <w:left w:w="0" w:type="dxa"/>
              <w:right w:w="0" w:type="dxa"/>
            </w:tcMar>
            <w:vAlign w:val="bottom"/>
          </w:tcPr>
          <w:p w14:paraId="00DAEF3A" w14:textId="77777777" w:rsidR="0086199B" w:rsidRDefault="0086199B" w:rsidP="00E920FD">
            <w:pPr>
              <w:spacing w:line="240" w:lineRule="auto"/>
              <w:jc w:val="right"/>
              <w:rPr>
                <w:color w:val="000000"/>
                <w:sz w:val="16"/>
                <w:szCs w:val="16"/>
              </w:rPr>
            </w:pPr>
            <w:r>
              <w:rPr>
                <w:color w:val="000000"/>
                <w:sz w:val="16"/>
                <w:szCs w:val="16"/>
              </w:rPr>
              <w:t>1</w:t>
            </w:r>
          </w:p>
        </w:tc>
      </w:tr>
    </w:tbl>
    <w:p w14:paraId="3FAFF52B" w14:textId="77777777" w:rsidR="0086199B" w:rsidRDefault="0086199B" w:rsidP="0086199B"/>
    <w:p w14:paraId="5C5D4DBC" w14:textId="77777777" w:rsidR="0086199B" w:rsidRDefault="0086199B" w:rsidP="0086199B">
      <w:pPr>
        <w:rPr>
          <w:b/>
        </w:rPr>
      </w:pPr>
      <w:r>
        <w:rPr>
          <w:b/>
        </w:rPr>
        <w:t>Panel C – Covid sample</w:t>
      </w:r>
    </w:p>
    <w:tbl>
      <w:tblPr>
        <w:tblW w:w="12026" w:type="dxa"/>
        <w:tblLayout w:type="fixed"/>
        <w:tblLook w:val="0400" w:firstRow="0" w:lastRow="0" w:firstColumn="0" w:lastColumn="0" w:noHBand="0" w:noVBand="1"/>
      </w:tblPr>
      <w:tblGrid>
        <w:gridCol w:w="1267"/>
        <w:gridCol w:w="841"/>
        <w:gridCol w:w="1047"/>
        <w:gridCol w:w="841"/>
        <w:gridCol w:w="841"/>
        <w:gridCol w:w="841"/>
        <w:gridCol w:w="841"/>
        <w:gridCol w:w="841"/>
        <w:gridCol w:w="839"/>
        <w:gridCol w:w="839"/>
        <w:gridCol w:w="840"/>
        <w:gridCol w:w="1163"/>
        <w:gridCol w:w="985"/>
      </w:tblGrid>
      <w:tr w:rsidR="0086199B" w14:paraId="32D73F24" w14:textId="77777777" w:rsidTr="0086199B">
        <w:trPr>
          <w:trHeight w:val="520"/>
        </w:trPr>
        <w:tc>
          <w:tcPr>
            <w:tcW w:w="1267" w:type="dxa"/>
            <w:tcBorders>
              <w:top w:val="single" w:sz="4" w:space="0" w:color="000000"/>
              <w:left w:val="nil"/>
              <w:bottom w:val="single" w:sz="4" w:space="0" w:color="000000"/>
              <w:right w:val="nil"/>
            </w:tcBorders>
            <w:shd w:val="clear" w:color="auto" w:fill="auto"/>
            <w:tcMar>
              <w:left w:w="0" w:type="dxa"/>
              <w:right w:w="0" w:type="dxa"/>
            </w:tcMar>
            <w:vAlign w:val="bottom"/>
          </w:tcPr>
          <w:p w14:paraId="027BFA58" w14:textId="77777777" w:rsidR="0086199B" w:rsidRDefault="0086199B" w:rsidP="00E920FD">
            <w:pPr>
              <w:spacing w:line="240" w:lineRule="auto"/>
              <w:jc w:val="center"/>
              <w:rPr>
                <w:i/>
                <w:color w:val="000000"/>
                <w:sz w:val="16"/>
                <w:szCs w:val="16"/>
              </w:rPr>
            </w:pPr>
            <w:r>
              <w:rPr>
                <w:i/>
                <w:color w:val="000000"/>
                <w:sz w:val="16"/>
                <w:szCs w:val="16"/>
              </w:rPr>
              <w:t> </w:t>
            </w:r>
          </w:p>
        </w:tc>
        <w:tc>
          <w:tcPr>
            <w:tcW w:w="841" w:type="dxa"/>
            <w:tcBorders>
              <w:top w:val="single" w:sz="4" w:space="0" w:color="000000"/>
              <w:left w:val="nil"/>
              <w:bottom w:val="single" w:sz="4" w:space="0" w:color="000000"/>
              <w:right w:val="nil"/>
            </w:tcBorders>
            <w:shd w:val="clear" w:color="auto" w:fill="auto"/>
            <w:tcMar>
              <w:left w:w="0" w:type="dxa"/>
              <w:right w:w="0" w:type="dxa"/>
            </w:tcMar>
            <w:vAlign w:val="bottom"/>
          </w:tcPr>
          <w:p w14:paraId="693FBBA9" w14:textId="77777777" w:rsidR="0086199B" w:rsidRDefault="0086199B" w:rsidP="00E920FD">
            <w:pPr>
              <w:spacing w:line="240" w:lineRule="auto"/>
              <w:rPr>
                <w:color w:val="000000"/>
                <w:sz w:val="16"/>
                <w:szCs w:val="16"/>
              </w:rPr>
            </w:pPr>
            <w:r>
              <w:rPr>
                <w:color w:val="000000"/>
                <w:sz w:val="16"/>
                <w:szCs w:val="16"/>
              </w:rPr>
              <w:t>MSCI EM U$</w:t>
            </w:r>
          </w:p>
        </w:tc>
        <w:tc>
          <w:tcPr>
            <w:tcW w:w="1047" w:type="dxa"/>
            <w:tcBorders>
              <w:top w:val="single" w:sz="4" w:space="0" w:color="000000"/>
              <w:left w:val="nil"/>
              <w:bottom w:val="single" w:sz="4" w:space="0" w:color="000000"/>
              <w:right w:val="nil"/>
            </w:tcBorders>
            <w:shd w:val="clear" w:color="auto" w:fill="auto"/>
            <w:tcMar>
              <w:left w:w="0" w:type="dxa"/>
              <w:right w:w="0" w:type="dxa"/>
            </w:tcMar>
            <w:vAlign w:val="bottom"/>
          </w:tcPr>
          <w:p w14:paraId="4D0F3D5B" w14:textId="77777777" w:rsidR="0086199B" w:rsidRDefault="0086199B" w:rsidP="00E920FD">
            <w:pPr>
              <w:spacing w:line="240" w:lineRule="auto"/>
              <w:rPr>
                <w:color w:val="000000"/>
                <w:sz w:val="16"/>
                <w:szCs w:val="16"/>
              </w:rPr>
            </w:pPr>
            <w:r>
              <w:rPr>
                <w:color w:val="000000"/>
                <w:sz w:val="16"/>
                <w:szCs w:val="16"/>
              </w:rPr>
              <w:t>S&amp;P 500 COMPOSITE</w:t>
            </w:r>
          </w:p>
        </w:tc>
        <w:tc>
          <w:tcPr>
            <w:tcW w:w="841" w:type="dxa"/>
            <w:tcBorders>
              <w:top w:val="single" w:sz="4" w:space="0" w:color="000000"/>
              <w:left w:val="nil"/>
              <w:bottom w:val="single" w:sz="4" w:space="0" w:color="000000"/>
              <w:right w:val="nil"/>
            </w:tcBorders>
            <w:shd w:val="clear" w:color="auto" w:fill="auto"/>
            <w:tcMar>
              <w:left w:w="0" w:type="dxa"/>
              <w:right w:w="0" w:type="dxa"/>
            </w:tcMar>
            <w:vAlign w:val="bottom"/>
          </w:tcPr>
          <w:p w14:paraId="5CB1994F" w14:textId="77777777" w:rsidR="0086199B" w:rsidRDefault="0086199B" w:rsidP="00E920FD">
            <w:pPr>
              <w:spacing w:line="240" w:lineRule="auto"/>
              <w:rPr>
                <w:color w:val="000000"/>
                <w:sz w:val="16"/>
                <w:szCs w:val="16"/>
              </w:rPr>
            </w:pPr>
            <w:r>
              <w:rPr>
                <w:color w:val="000000"/>
                <w:sz w:val="16"/>
                <w:szCs w:val="16"/>
              </w:rPr>
              <w:t>STOXX EUROPE 600 E</w:t>
            </w:r>
          </w:p>
        </w:tc>
        <w:tc>
          <w:tcPr>
            <w:tcW w:w="841" w:type="dxa"/>
            <w:tcBorders>
              <w:top w:val="single" w:sz="4" w:space="0" w:color="000000"/>
              <w:left w:val="nil"/>
              <w:bottom w:val="single" w:sz="4" w:space="0" w:color="000000"/>
              <w:right w:val="nil"/>
            </w:tcBorders>
            <w:shd w:val="clear" w:color="auto" w:fill="auto"/>
            <w:tcMar>
              <w:left w:w="0" w:type="dxa"/>
              <w:right w:w="0" w:type="dxa"/>
            </w:tcMar>
            <w:vAlign w:val="bottom"/>
          </w:tcPr>
          <w:p w14:paraId="24534FF5" w14:textId="77777777" w:rsidR="0086199B" w:rsidRDefault="0086199B" w:rsidP="00E920FD">
            <w:pPr>
              <w:spacing w:line="240" w:lineRule="auto"/>
              <w:rPr>
                <w:color w:val="000000"/>
                <w:sz w:val="16"/>
                <w:szCs w:val="16"/>
              </w:rPr>
            </w:pPr>
            <w:r>
              <w:rPr>
                <w:color w:val="000000"/>
                <w:sz w:val="16"/>
                <w:szCs w:val="16"/>
              </w:rPr>
              <w:t>FTSE GLOBAL 100 ($)</w:t>
            </w:r>
          </w:p>
        </w:tc>
        <w:tc>
          <w:tcPr>
            <w:tcW w:w="841" w:type="dxa"/>
            <w:tcBorders>
              <w:top w:val="single" w:sz="4" w:space="0" w:color="000000"/>
              <w:left w:val="nil"/>
              <w:bottom w:val="single" w:sz="4" w:space="0" w:color="000000"/>
              <w:right w:val="nil"/>
            </w:tcBorders>
            <w:shd w:val="clear" w:color="auto" w:fill="auto"/>
            <w:tcMar>
              <w:left w:w="0" w:type="dxa"/>
              <w:right w:w="0" w:type="dxa"/>
            </w:tcMar>
            <w:vAlign w:val="bottom"/>
          </w:tcPr>
          <w:p w14:paraId="2B2F1ED4" w14:textId="77777777" w:rsidR="0086199B" w:rsidRDefault="0086199B" w:rsidP="00E920FD">
            <w:pPr>
              <w:spacing w:line="240" w:lineRule="auto"/>
              <w:rPr>
                <w:color w:val="000000"/>
                <w:sz w:val="16"/>
                <w:szCs w:val="16"/>
              </w:rPr>
            </w:pPr>
            <w:r>
              <w:rPr>
                <w:color w:val="000000"/>
                <w:sz w:val="16"/>
                <w:szCs w:val="16"/>
              </w:rPr>
              <w:t>TOPIX</w:t>
            </w:r>
          </w:p>
        </w:tc>
        <w:tc>
          <w:tcPr>
            <w:tcW w:w="841" w:type="dxa"/>
            <w:tcBorders>
              <w:top w:val="single" w:sz="4" w:space="0" w:color="000000"/>
              <w:left w:val="nil"/>
              <w:bottom w:val="single" w:sz="4" w:space="0" w:color="000000"/>
              <w:right w:val="nil"/>
            </w:tcBorders>
            <w:shd w:val="clear" w:color="auto" w:fill="auto"/>
            <w:tcMar>
              <w:left w:w="0" w:type="dxa"/>
              <w:right w:w="0" w:type="dxa"/>
            </w:tcMar>
            <w:vAlign w:val="bottom"/>
          </w:tcPr>
          <w:p w14:paraId="49BE8707" w14:textId="77777777" w:rsidR="0086199B" w:rsidRDefault="0086199B" w:rsidP="00E920FD">
            <w:pPr>
              <w:spacing w:line="240" w:lineRule="auto"/>
              <w:rPr>
                <w:color w:val="000000"/>
                <w:sz w:val="16"/>
                <w:szCs w:val="16"/>
              </w:rPr>
            </w:pPr>
            <w:r>
              <w:rPr>
                <w:color w:val="000000"/>
                <w:sz w:val="16"/>
                <w:szCs w:val="16"/>
              </w:rPr>
              <w:t xml:space="preserve">Crude Oil-WTI </w:t>
            </w:r>
          </w:p>
        </w:tc>
        <w:tc>
          <w:tcPr>
            <w:tcW w:w="841" w:type="dxa"/>
            <w:tcBorders>
              <w:top w:val="single" w:sz="4" w:space="0" w:color="000000"/>
              <w:left w:val="nil"/>
              <w:bottom w:val="single" w:sz="4" w:space="0" w:color="000000"/>
              <w:right w:val="nil"/>
            </w:tcBorders>
            <w:shd w:val="clear" w:color="auto" w:fill="auto"/>
            <w:tcMar>
              <w:left w:w="0" w:type="dxa"/>
              <w:right w:w="0" w:type="dxa"/>
            </w:tcMar>
            <w:vAlign w:val="bottom"/>
          </w:tcPr>
          <w:p w14:paraId="2D4EF37B" w14:textId="77777777" w:rsidR="0086199B" w:rsidRDefault="0086199B" w:rsidP="00E920FD">
            <w:pPr>
              <w:spacing w:line="240" w:lineRule="auto"/>
              <w:rPr>
                <w:color w:val="000000"/>
                <w:sz w:val="16"/>
                <w:szCs w:val="16"/>
              </w:rPr>
            </w:pPr>
            <w:r>
              <w:rPr>
                <w:color w:val="000000"/>
                <w:sz w:val="16"/>
                <w:szCs w:val="16"/>
              </w:rPr>
              <w:t>S&amp;P GSCI Gold</w:t>
            </w:r>
          </w:p>
        </w:tc>
        <w:tc>
          <w:tcPr>
            <w:tcW w:w="839" w:type="dxa"/>
            <w:tcBorders>
              <w:top w:val="single" w:sz="4" w:space="0" w:color="000000"/>
              <w:left w:val="nil"/>
              <w:bottom w:val="single" w:sz="4" w:space="0" w:color="000000"/>
              <w:right w:val="nil"/>
            </w:tcBorders>
            <w:shd w:val="clear" w:color="auto" w:fill="auto"/>
            <w:tcMar>
              <w:left w:w="0" w:type="dxa"/>
              <w:right w:w="0" w:type="dxa"/>
            </w:tcMar>
            <w:vAlign w:val="bottom"/>
          </w:tcPr>
          <w:p w14:paraId="48DF8AA7" w14:textId="77777777" w:rsidR="0086199B" w:rsidRDefault="0086199B" w:rsidP="00E920FD">
            <w:pPr>
              <w:spacing w:line="240" w:lineRule="auto"/>
              <w:rPr>
                <w:color w:val="000000"/>
                <w:sz w:val="16"/>
                <w:szCs w:val="16"/>
              </w:rPr>
            </w:pPr>
            <w:r>
              <w:rPr>
                <w:color w:val="000000"/>
                <w:sz w:val="16"/>
                <w:szCs w:val="16"/>
              </w:rPr>
              <w:t xml:space="preserve">US 10 YEAR </w:t>
            </w:r>
          </w:p>
        </w:tc>
        <w:tc>
          <w:tcPr>
            <w:tcW w:w="839" w:type="dxa"/>
            <w:tcBorders>
              <w:top w:val="single" w:sz="4" w:space="0" w:color="000000"/>
              <w:left w:val="nil"/>
              <w:bottom w:val="single" w:sz="4" w:space="0" w:color="000000"/>
              <w:right w:val="nil"/>
            </w:tcBorders>
            <w:shd w:val="clear" w:color="auto" w:fill="auto"/>
            <w:tcMar>
              <w:left w:w="0" w:type="dxa"/>
              <w:right w:w="0" w:type="dxa"/>
            </w:tcMar>
            <w:vAlign w:val="bottom"/>
          </w:tcPr>
          <w:p w14:paraId="42D701C2" w14:textId="77777777" w:rsidR="0086199B" w:rsidRDefault="0086199B" w:rsidP="00E920FD">
            <w:pPr>
              <w:spacing w:line="240" w:lineRule="auto"/>
              <w:rPr>
                <w:color w:val="000000"/>
                <w:sz w:val="16"/>
                <w:szCs w:val="16"/>
              </w:rPr>
            </w:pPr>
            <w:r>
              <w:rPr>
                <w:color w:val="000000"/>
                <w:sz w:val="16"/>
                <w:szCs w:val="16"/>
              </w:rPr>
              <w:t>JP 10 YEAR DS</w:t>
            </w:r>
          </w:p>
        </w:tc>
        <w:tc>
          <w:tcPr>
            <w:tcW w:w="840" w:type="dxa"/>
            <w:tcBorders>
              <w:top w:val="single" w:sz="4" w:space="0" w:color="000000"/>
              <w:left w:val="nil"/>
              <w:bottom w:val="single" w:sz="4" w:space="0" w:color="000000"/>
              <w:right w:val="nil"/>
            </w:tcBorders>
            <w:shd w:val="clear" w:color="auto" w:fill="auto"/>
            <w:tcMar>
              <w:left w:w="0" w:type="dxa"/>
              <w:right w:w="0" w:type="dxa"/>
            </w:tcMar>
            <w:vAlign w:val="bottom"/>
          </w:tcPr>
          <w:p w14:paraId="4D6B4831" w14:textId="77777777" w:rsidR="0086199B" w:rsidRDefault="0086199B" w:rsidP="00E920FD">
            <w:pPr>
              <w:spacing w:line="240" w:lineRule="auto"/>
              <w:rPr>
                <w:color w:val="000000"/>
                <w:sz w:val="16"/>
                <w:szCs w:val="16"/>
              </w:rPr>
            </w:pPr>
            <w:r>
              <w:rPr>
                <w:color w:val="000000"/>
                <w:sz w:val="16"/>
                <w:szCs w:val="16"/>
              </w:rPr>
              <w:t>BD 10 YEAR</w:t>
            </w:r>
          </w:p>
        </w:tc>
        <w:tc>
          <w:tcPr>
            <w:tcW w:w="1163" w:type="dxa"/>
            <w:tcBorders>
              <w:top w:val="single" w:sz="4" w:space="0" w:color="000000"/>
              <w:left w:val="nil"/>
              <w:bottom w:val="single" w:sz="4" w:space="0" w:color="000000"/>
              <w:right w:val="nil"/>
            </w:tcBorders>
            <w:shd w:val="clear" w:color="auto" w:fill="auto"/>
            <w:tcMar>
              <w:left w:w="0" w:type="dxa"/>
              <w:right w:w="0" w:type="dxa"/>
            </w:tcMar>
            <w:vAlign w:val="bottom"/>
          </w:tcPr>
          <w:p w14:paraId="27BD5C0A" w14:textId="77777777" w:rsidR="0086199B" w:rsidRDefault="0086199B" w:rsidP="00E920FD">
            <w:pPr>
              <w:spacing w:line="240" w:lineRule="auto"/>
              <w:rPr>
                <w:color w:val="000000"/>
                <w:sz w:val="16"/>
                <w:szCs w:val="16"/>
              </w:rPr>
            </w:pPr>
            <w:r>
              <w:rPr>
                <w:color w:val="000000"/>
                <w:sz w:val="16"/>
                <w:szCs w:val="16"/>
              </w:rPr>
              <w:t xml:space="preserve">EMU BENCHMARK 30 YR. </w:t>
            </w:r>
          </w:p>
        </w:tc>
        <w:tc>
          <w:tcPr>
            <w:tcW w:w="985" w:type="dxa"/>
            <w:tcBorders>
              <w:top w:val="single" w:sz="4" w:space="0" w:color="000000"/>
              <w:left w:val="nil"/>
              <w:bottom w:val="single" w:sz="4" w:space="0" w:color="000000"/>
              <w:right w:val="nil"/>
            </w:tcBorders>
            <w:shd w:val="clear" w:color="auto" w:fill="auto"/>
            <w:tcMar>
              <w:left w:w="0" w:type="dxa"/>
              <w:right w:w="0" w:type="dxa"/>
            </w:tcMar>
            <w:vAlign w:val="bottom"/>
          </w:tcPr>
          <w:p w14:paraId="2680B61D" w14:textId="77777777" w:rsidR="0086199B" w:rsidRDefault="0086199B" w:rsidP="00E920FD">
            <w:pPr>
              <w:spacing w:line="240" w:lineRule="auto"/>
              <w:rPr>
                <w:color w:val="000000"/>
                <w:sz w:val="16"/>
                <w:szCs w:val="16"/>
              </w:rPr>
            </w:pPr>
            <w:r>
              <w:rPr>
                <w:color w:val="000000"/>
                <w:sz w:val="16"/>
                <w:szCs w:val="16"/>
              </w:rPr>
              <w:t>EQUALLY WEIGHTED</w:t>
            </w:r>
          </w:p>
        </w:tc>
      </w:tr>
      <w:tr w:rsidR="0086199B" w14:paraId="4AD62BC4" w14:textId="77777777" w:rsidTr="0086199B">
        <w:trPr>
          <w:trHeight w:val="173"/>
        </w:trPr>
        <w:tc>
          <w:tcPr>
            <w:tcW w:w="1267" w:type="dxa"/>
            <w:tcBorders>
              <w:top w:val="nil"/>
              <w:left w:val="nil"/>
              <w:bottom w:val="nil"/>
              <w:right w:val="nil"/>
            </w:tcBorders>
            <w:shd w:val="clear" w:color="auto" w:fill="auto"/>
            <w:tcMar>
              <w:left w:w="0" w:type="dxa"/>
              <w:right w:w="0" w:type="dxa"/>
            </w:tcMar>
            <w:vAlign w:val="bottom"/>
          </w:tcPr>
          <w:p w14:paraId="069E224C" w14:textId="77777777" w:rsidR="0086199B" w:rsidRDefault="0086199B" w:rsidP="00E920FD">
            <w:pPr>
              <w:spacing w:line="240" w:lineRule="auto"/>
              <w:rPr>
                <w:color w:val="000000"/>
                <w:sz w:val="16"/>
                <w:szCs w:val="16"/>
              </w:rPr>
            </w:pPr>
            <w:r>
              <w:rPr>
                <w:color w:val="000000"/>
                <w:sz w:val="16"/>
                <w:szCs w:val="16"/>
              </w:rPr>
              <w:t>MSCI EM U$</w:t>
            </w:r>
          </w:p>
        </w:tc>
        <w:tc>
          <w:tcPr>
            <w:tcW w:w="841" w:type="dxa"/>
            <w:tcBorders>
              <w:top w:val="nil"/>
              <w:left w:val="nil"/>
              <w:bottom w:val="nil"/>
              <w:right w:val="nil"/>
            </w:tcBorders>
            <w:shd w:val="clear" w:color="auto" w:fill="auto"/>
            <w:tcMar>
              <w:left w:w="0" w:type="dxa"/>
              <w:right w:w="0" w:type="dxa"/>
            </w:tcMar>
            <w:vAlign w:val="bottom"/>
          </w:tcPr>
          <w:p w14:paraId="7B966565" w14:textId="77777777" w:rsidR="0086199B" w:rsidRDefault="0086199B" w:rsidP="00E920FD">
            <w:pPr>
              <w:spacing w:line="240" w:lineRule="auto"/>
              <w:jc w:val="right"/>
              <w:rPr>
                <w:color w:val="000000"/>
                <w:sz w:val="16"/>
                <w:szCs w:val="16"/>
              </w:rPr>
            </w:pPr>
            <w:r>
              <w:rPr>
                <w:color w:val="000000"/>
                <w:sz w:val="16"/>
                <w:szCs w:val="16"/>
              </w:rPr>
              <w:t>1</w:t>
            </w:r>
          </w:p>
        </w:tc>
        <w:tc>
          <w:tcPr>
            <w:tcW w:w="1047" w:type="dxa"/>
            <w:tcBorders>
              <w:top w:val="nil"/>
              <w:left w:val="nil"/>
              <w:bottom w:val="nil"/>
              <w:right w:val="nil"/>
            </w:tcBorders>
            <w:shd w:val="clear" w:color="auto" w:fill="auto"/>
            <w:tcMar>
              <w:left w:w="0" w:type="dxa"/>
              <w:right w:w="0" w:type="dxa"/>
            </w:tcMar>
            <w:vAlign w:val="bottom"/>
          </w:tcPr>
          <w:p w14:paraId="53BCBED7" w14:textId="77777777" w:rsidR="0086199B" w:rsidRDefault="0086199B" w:rsidP="00E920FD">
            <w:pPr>
              <w:spacing w:line="240" w:lineRule="auto"/>
              <w:rPr>
                <w:color w:val="000000"/>
                <w:sz w:val="16"/>
                <w:szCs w:val="16"/>
              </w:rPr>
            </w:pPr>
            <w:r>
              <w:rPr>
                <w:color w:val="000000"/>
                <w:sz w:val="16"/>
                <w:szCs w:val="16"/>
              </w:rPr>
              <w:t> </w:t>
            </w:r>
          </w:p>
        </w:tc>
        <w:tc>
          <w:tcPr>
            <w:tcW w:w="841" w:type="dxa"/>
            <w:tcBorders>
              <w:top w:val="nil"/>
              <w:left w:val="nil"/>
              <w:bottom w:val="nil"/>
              <w:right w:val="nil"/>
            </w:tcBorders>
            <w:shd w:val="clear" w:color="auto" w:fill="auto"/>
            <w:tcMar>
              <w:left w:w="0" w:type="dxa"/>
              <w:right w:w="0" w:type="dxa"/>
            </w:tcMar>
            <w:vAlign w:val="bottom"/>
          </w:tcPr>
          <w:p w14:paraId="0AF20E5B" w14:textId="77777777" w:rsidR="0086199B" w:rsidRDefault="0086199B" w:rsidP="00E920FD">
            <w:pPr>
              <w:spacing w:line="240" w:lineRule="auto"/>
              <w:rPr>
                <w:color w:val="000000"/>
                <w:sz w:val="16"/>
                <w:szCs w:val="16"/>
              </w:rPr>
            </w:pPr>
            <w:r>
              <w:rPr>
                <w:color w:val="000000"/>
                <w:sz w:val="16"/>
                <w:szCs w:val="16"/>
              </w:rPr>
              <w:t> </w:t>
            </w:r>
          </w:p>
        </w:tc>
        <w:tc>
          <w:tcPr>
            <w:tcW w:w="841" w:type="dxa"/>
            <w:tcBorders>
              <w:top w:val="nil"/>
              <w:left w:val="nil"/>
              <w:bottom w:val="nil"/>
              <w:right w:val="nil"/>
            </w:tcBorders>
            <w:shd w:val="clear" w:color="auto" w:fill="auto"/>
            <w:tcMar>
              <w:left w:w="0" w:type="dxa"/>
              <w:right w:w="0" w:type="dxa"/>
            </w:tcMar>
            <w:vAlign w:val="bottom"/>
          </w:tcPr>
          <w:p w14:paraId="031D8125" w14:textId="77777777" w:rsidR="0086199B" w:rsidRDefault="0086199B" w:rsidP="00E920FD">
            <w:pPr>
              <w:spacing w:line="240" w:lineRule="auto"/>
              <w:rPr>
                <w:color w:val="000000"/>
                <w:sz w:val="16"/>
                <w:szCs w:val="16"/>
              </w:rPr>
            </w:pPr>
            <w:r>
              <w:rPr>
                <w:color w:val="000000"/>
                <w:sz w:val="16"/>
                <w:szCs w:val="16"/>
              </w:rPr>
              <w:t> </w:t>
            </w:r>
          </w:p>
        </w:tc>
        <w:tc>
          <w:tcPr>
            <w:tcW w:w="841" w:type="dxa"/>
            <w:tcBorders>
              <w:top w:val="nil"/>
              <w:left w:val="nil"/>
              <w:bottom w:val="nil"/>
              <w:right w:val="nil"/>
            </w:tcBorders>
            <w:shd w:val="clear" w:color="auto" w:fill="auto"/>
            <w:tcMar>
              <w:left w:w="0" w:type="dxa"/>
              <w:right w:w="0" w:type="dxa"/>
            </w:tcMar>
            <w:vAlign w:val="bottom"/>
          </w:tcPr>
          <w:p w14:paraId="1DF011E1" w14:textId="77777777" w:rsidR="0086199B" w:rsidRDefault="0086199B" w:rsidP="00E920FD">
            <w:pPr>
              <w:spacing w:line="240" w:lineRule="auto"/>
              <w:rPr>
                <w:color w:val="000000"/>
                <w:sz w:val="16"/>
                <w:szCs w:val="16"/>
              </w:rPr>
            </w:pPr>
            <w:r>
              <w:rPr>
                <w:color w:val="000000"/>
                <w:sz w:val="16"/>
                <w:szCs w:val="16"/>
              </w:rPr>
              <w:t> </w:t>
            </w:r>
          </w:p>
        </w:tc>
        <w:tc>
          <w:tcPr>
            <w:tcW w:w="841" w:type="dxa"/>
            <w:tcBorders>
              <w:top w:val="nil"/>
              <w:left w:val="nil"/>
              <w:bottom w:val="nil"/>
              <w:right w:val="nil"/>
            </w:tcBorders>
            <w:shd w:val="clear" w:color="auto" w:fill="auto"/>
            <w:tcMar>
              <w:left w:w="0" w:type="dxa"/>
              <w:right w:w="0" w:type="dxa"/>
            </w:tcMar>
            <w:vAlign w:val="bottom"/>
          </w:tcPr>
          <w:p w14:paraId="1DEAA961" w14:textId="77777777" w:rsidR="0086199B" w:rsidRDefault="0086199B" w:rsidP="00E920FD">
            <w:pPr>
              <w:spacing w:line="240" w:lineRule="auto"/>
              <w:rPr>
                <w:color w:val="000000"/>
                <w:sz w:val="16"/>
                <w:szCs w:val="16"/>
              </w:rPr>
            </w:pPr>
            <w:r>
              <w:rPr>
                <w:color w:val="000000"/>
                <w:sz w:val="16"/>
                <w:szCs w:val="16"/>
              </w:rPr>
              <w:t> </w:t>
            </w:r>
          </w:p>
        </w:tc>
        <w:tc>
          <w:tcPr>
            <w:tcW w:w="841" w:type="dxa"/>
            <w:tcBorders>
              <w:top w:val="nil"/>
              <w:left w:val="nil"/>
              <w:bottom w:val="nil"/>
              <w:right w:val="nil"/>
            </w:tcBorders>
            <w:shd w:val="clear" w:color="auto" w:fill="auto"/>
            <w:tcMar>
              <w:left w:w="0" w:type="dxa"/>
              <w:right w:w="0" w:type="dxa"/>
            </w:tcMar>
            <w:vAlign w:val="bottom"/>
          </w:tcPr>
          <w:p w14:paraId="4E70A10A" w14:textId="77777777" w:rsidR="0086199B" w:rsidRDefault="0086199B" w:rsidP="00E920FD">
            <w:pPr>
              <w:spacing w:line="240" w:lineRule="auto"/>
              <w:rPr>
                <w:color w:val="000000"/>
                <w:sz w:val="16"/>
                <w:szCs w:val="16"/>
              </w:rPr>
            </w:pPr>
            <w:r>
              <w:rPr>
                <w:color w:val="000000"/>
                <w:sz w:val="16"/>
                <w:szCs w:val="16"/>
              </w:rPr>
              <w:t> </w:t>
            </w:r>
          </w:p>
        </w:tc>
        <w:tc>
          <w:tcPr>
            <w:tcW w:w="839" w:type="dxa"/>
            <w:tcBorders>
              <w:top w:val="nil"/>
              <w:left w:val="nil"/>
              <w:bottom w:val="nil"/>
              <w:right w:val="nil"/>
            </w:tcBorders>
            <w:shd w:val="clear" w:color="auto" w:fill="auto"/>
            <w:tcMar>
              <w:left w:w="0" w:type="dxa"/>
              <w:right w:w="0" w:type="dxa"/>
            </w:tcMar>
            <w:vAlign w:val="bottom"/>
          </w:tcPr>
          <w:p w14:paraId="51DEDC51" w14:textId="77777777" w:rsidR="0086199B" w:rsidRDefault="0086199B" w:rsidP="00E920FD">
            <w:pPr>
              <w:spacing w:line="240" w:lineRule="auto"/>
              <w:rPr>
                <w:color w:val="000000"/>
                <w:sz w:val="16"/>
                <w:szCs w:val="16"/>
              </w:rPr>
            </w:pPr>
            <w:r>
              <w:rPr>
                <w:color w:val="000000"/>
                <w:sz w:val="16"/>
                <w:szCs w:val="16"/>
              </w:rPr>
              <w:t> </w:t>
            </w:r>
          </w:p>
        </w:tc>
        <w:tc>
          <w:tcPr>
            <w:tcW w:w="839" w:type="dxa"/>
            <w:tcBorders>
              <w:top w:val="nil"/>
              <w:left w:val="nil"/>
              <w:bottom w:val="nil"/>
              <w:right w:val="nil"/>
            </w:tcBorders>
            <w:shd w:val="clear" w:color="auto" w:fill="auto"/>
            <w:tcMar>
              <w:left w:w="0" w:type="dxa"/>
              <w:right w:w="0" w:type="dxa"/>
            </w:tcMar>
            <w:vAlign w:val="bottom"/>
          </w:tcPr>
          <w:p w14:paraId="6DB6E78A" w14:textId="77777777" w:rsidR="0086199B" w:rsidRDefault="0086199B" w:rsidP="00E920FD">
            <w:pPr>
              <w:spacing w:line="240" w:lineRule="auto"/>
              <w:rPr>
                <w:color w:val="000000"/>
                <w:sz w:val="16"/>
                <w:szCs w:val="16"/>
              </w:rPr>
            </w:pPr>
            <w:r>
              <w:rPr>
                <w:color w:val="000000"/>
                <w:sz w:val="16"/>
                <w:szCs w:val="16"/>
              </w:rPr>
              <w:t> </w:t>
            </w:r>
          </w:p>
        </w:tc>
        <w:tc>
          <w:tcPr>
            <w:tcW w:w="840" w:type="dxa"/>
            <w:tcBorders>
              <w:top w:val="nil"/>
              <w:left w:val="nil"/>
              <w:bottom w:val="nil"/>
              <w:right w:val="nil"/>
            </w:tcBorders>
            <w:shd w:val="clear" w:color="auto" w:fill="auto"/>
            <w:tcMar>
              <w:left w:w="0" w:type="dxa"/>
              <w:right w:w="0" w:type="dxa"/>
            </w:tcMar>
            <w:vAlign w:val="bottom"/>
          </w:tcPr>
          <w:p w14:paraId="1CDD8A5A" w14:textId="77777777" w:rsidR="0086199B" w:rsidRDefault="0086199B" w:rsidP="00E920FD">
            <w:pPr>
              <w:spacing w:line="240" w:lineRule="auto"/>
              <w:rPr>
                <w:color w:val="000000"/>
                <w:sz w:val="16"/>
                <w:szCs w:val="16"/>
              </w:rPr>
            </w:pPr>
            <w:r>
              <w:rPr>
                <w:color w:val="000000"/>
                <w:sz w:val="16"/>
                <w:szCs w:val="16"/>
              </w:rPr>
              <w:t> </w:t>
            </w:r>
          </w:p>
        </w:tc>
        <w:tc>
          <w:tcPr>
            <w:tcW w:w="1163" w:type="dxa"/>
            <w:tcBorders>
              <w:top w:val="nil"/>
              <w:left w:val="nil"/>
              <w:bottom w:val="nil"/>
              <w:right w:val="nil"/>
            </w:tcBorders>
            <w:shd w:val="clear" w:color="auto" w:fill="auto"/>
            <w:tcMar>
              <w:left w:w="0" w:type="dxa"/>
              <w:right w:w="0" w:type="dxa"/>
            </w:tcMar>
            <w:vAlign w:val="bottom"/>
          </w:tcPr>
          <w:p w14:paraId="7A1163DA" w14:textId="77777777" w:rsidR="0086199B" w:rsidRDefault="0086199B" w:rsidP="00E920FD">
            <w:pPr>
              <w:spacing w:line="240" w:lineRule="auto"/>
              <w:rPr>
                <w:color w:val="000000"/>
                <w:sz w:val="16"/>
                <w:szCs w:val="16"/>
              </w:rPr>
            </w:pPr>
            <w:r>
              <w:rPr>
                <w:color w:val="000000"/>
                <w:sz w:val="16"/>
                <w:szCs w:val="16"/>
              </w:rPr>
              <w:t> </w:t>
            </w:r>
          </w:p>
        </w:tc>
        <w:tc>
          <w:tcPr>
            <w:tcW w:w="985" w:type="dxa"/>
            <w:tcBorders>
              <w:top w:val="nil"/>
              <w:left w:val="nil"/>
              <w:bottom w:val="nil"/>
              <w:right w:val="nil"/>
            </w:tcBorders>
            <w:shd w:val="clear" w:color="auto" w:fill="auto"/>
            <w:tcMar>
              <w:left w:w="0" w:type="dxa"/>
              <w:right w:w="0" w:type="dxa"/>
            </w:tcMar>
            <w:vAlign w:val="bottom"/>
          </w:tcPr>
          <w:p w14:paraId="08309524" w14:textId="77777777" w:rsidR="0086199B" w:rsidRDefault="0086199B" w:rsidP="00E920FD">
            <w:pPr>
              <w:spacing w:line="240" w:lineRule="auto"/>
              <w:rPr>
                <w:color w:val="000000"/>
                <w:sz w:val="16"/>
                <w:szCs w:val="16"/>
              </w:rPr>
            </w:pPr>
            <w:r>
              <w:rPr>
                <w:color w:val="000000"/>
                <w:sz w:val="16"/>
                <w:szCs w:val="16"/>
              </w:rPr>
              <w:t> </w:t>
            </w:r>
          </w:p>
        </w:tc>
      </w:tr>
      <w:tr w:rsidR="0086199B" w14:paraId="7B7E9CAA" w14:textId="77777777" w:rsidTr="0086199B">
        <w:trPr>
          <w:trHeight w:val="347"/>
        </w:trPr>
        <w:tc>
          <w:tcPr>
            <w:tcW w:w="1267" w:type="dxa"/>
            <w:tcBorders>
              <w:top w:val="nil"/>
              <w:left w:val="nil"/>
              <w:bottom w:val="nil"/>
              <w:right w:val="nil"/>
            </w:tcBorders>
            <w:shd w:val="clear" w:color="auto" w:fill="auto"/>
            <w:tcMar>
              <w:left w:w="0" w:type="dxa"/>
              <w:right w:w="0" w:type="dxa"/>
            </w:tcMar>
            <w:vAlign w:val="bottom"/>
          </w:tcPr>
          <w:p w14:paraId="1559E60F" w14:textId="77777777" w:rsidR="0086199B" w:rsidRDefault="0086199B" w:rsidP="00E920FD">
            <w:pPr>
              <w:spacing w:line="240" w:lineRule="auto"/>
              <w:rPr>
                <w:color w:val="000000"/>
                <w:sz w:val="16"/>
                <w:szCs w:val="16"/>
              </w:rPr>
            </w:pPr>
            <w:r>
              <w:rPr>
                <w:color w:val="000000"/>
                <w:sz w:val="16"/>
                <w:szCs w:val="16"/>
              </w:rPr>
              <w:t>S&amp;P 500 COMPOSITE</w:t>
            </w:r>
          </w:p>
        </w:tc>
        <w:tc>
          <w:tcPr>
            <w:tcW w:w="841" w:type="dxa"/>
            <w:tcBorders>
              <w:top w:val="nil"/>
              <w:left w:val="nil"/>
              <w:bottom w:val="nil"/>
              <w:right w:val="nil"/>
            </w:tcBorders>
            <w:shd w:val="clear" w:color="auto" w:fill="auto"/>
            <w:tcMar>
              <w:left w:w="0" w:type="dxa"/>
              <w:right w:w="0" w:type="dxa"/>
            </w:tcMar>
            <w:vAlign w:val="bottom"/>
          </w:tcPr>
          <w:p w14:paraId="34DB777C" w14:textId="77777777" w:rsidR="0086199B" w:rsidRDefault="0086199B" w:rsidP="00E920FD">
            <w:pPr>
              <w:spacing w:line="240" w:lineRule="auto"/>
              <w:jc w:val="right"/>
              <w:rPr>
                <w:color w:val="000000"/>
                <w:sz w:val="16"/>
                <w:szCs w:val="16"/>
              </w:rPr>
            </w:pPr>
            <w:r>
              <w:rPr>
                <w:color w:val="000000"/>
                <w:sz w:val="16"/>
                <w:szCs w:val="16"/>
              </w:rPr>
              <w:t>0.5346</w:t>
            </w:r>
          </w:p>
        </w:tc>
        <w:tc>
          <w:tcPr>
            <w:tcW w:w="1047" w:type="dxa"/>
            <w:tcBorders>
              <w:top w:val="nil"/>
              <w:left w:val="nil"/>
              <w:bottom w:val="nil"/>
              <w:right w:val="nil"/>
            </w:tcBorders>
            <w:shd w:val="clear" w:color="auto" w:fill="auto"/>
            <w:tcMar>
              <w:left w:w="0" w:type="dxa"/>
              <w:right w:w="0" w:type="dxa"/>
            </w:tcMar>
            <w:vAlign w:val="bottom"/>
          </w:tcPr>
          <w:p w14:paraId="6283A610" w14:textId="77777777" w:rsidR="0086199B" w:rsidRDefault="0086199B" w:rsidP="00E920FD">
            <w:pPr>
              <w:spacing w:line="240" w:lineRule="auto"/>
              <w:jc w:val="right"/>
              <w:rPr>
                <w:color w:val="000000"/>
                <w:sz w:val="16"/>
                <w:szCs w:val="16"/>
              </w:rPr>
            </w:pPr>
            <w:r>
              <w:rPr>
                <w:color w:val="000000"/>
                <w:sz w:val="16"/>
                <w:szCs w:val="16"/>
              </w:rPr>
              <w:t>1</w:t>
            </w:r>
          </w:p>
        </w:tc>
        <w:tc>
          <w:tcPr>
            <w:tcW w:w="841" w:type="dxa"/>
            <w:tcBorders>
              <w:top w:val="nil"/>
              <w:left w:val="nil"/>
              <w:bottom w:val="nil"/>
              <w:right w:val="nil"/>
            </w:tcBorders>
            <w:shd w:val="clear" w:color="auto" w:fill="auto"/>
            <w:tcMar>
              <w:left w:w="0" w:type="dxa"/>
              <w:right w:w="0" w:type="dxa"/>
            </w:tcMar>
            <w:vAlign w:val="bottom"/>
          </w:tcPr>
          <w:p w14:paraId="6F86A1BB" w14:textId="77777777" w:rsidR="0086199B" w:rsidRDefault="0086199B" w:rsidP="00E920FD">
            <w:pPr>
              <w:spacing w:line="240" w:lineRule="auto"/>
              <w:jc w:val="right"/>
              <w:rPr>
                <w:color w:val="000000"/>
                <w:sz w:val="16"/>
                <w:szCs w:val="16"/>
              </w:rPr>
            </w:pPr>
          </w:p>
        </w:tc>
        <w:tc>
          <w:tcPr>
            <w:tcW w:w="841" w:type="dxa"/>
            <w:tcBorders>
              <w:top w:val="nil"/>
              <w:left w:val="nil"/>
              <w:bottom w:val="nil"/>
              <w:right w:val="nil"/>
            </w:tcBorders>
            <w:shd w:val="clear" w:color="auto" w:fill="auto"/>
            <w:tcMar>
              <w:left w:w="0" w:type="dxa"/>
              <w:right w:w="0" w:type="dxa"/>
            </w:tcMar>
            <w:vAlign w:val="bottom"/>
          </w:tcPr>
          <w:p w14:paraId="1AF76EAF" w14:textId="77777777" w:rsidR="0086199B" w:rsidRDefault="0086199B" w:rsidP="00E920FD">
            <w:pPr>
              <w:spacing w:line="240" w:lineRule="auto"/>
              <w:rPr>
                <w:sz w:val="16"/>
                <w:szCs w:val="16"/>
              </w:rPr>
            </w:pPr>
          </w:p>
        </w:tc>
        <w:tc>
          <w:tcPr>
            <w:tcW w:w="841" w:type="dxa"/>
            <w:tcBorders>
              <w:top w:val="nil"/>
              <w:left w:val="nil"/>
              <w:bottom w:val="nil"/>
              <w:right w:val="nil"/>
            </w:tcBorders>
            <w:shd w:val="clear" w:color="auto" w:fill="auto"/>
            <w:tcMar>
              <w:left w:w="0" w:type="dxa"/>
              <w:right w:w="0" w:type="dxa"/>
            </w:tcMar>
            <w:vAlign w:val="bottom"/>
          </w:tcPr>
          <w:p w14:paraId="215DEAD8" w14:textId="77777777" w:rsidR="0086199B" w:rsidRDefault="0086199B" w:rsidP="00E920FD">
            <w:pPr>
              <w:spacing w:line="240" w:lineRule="auto"/>
              <w:rPr>
                <w:sz w:val="16"/>
                <w:szCs w:val="16"/>
              </w:rPr>
            </w:pPr>
          </w:p>
        </w:tc>
        <w:tc>
          <w:tcPr>
            <w:tcW w:w="841" w:type="dxa"/>
            <w:tcBorders>
              <w:top w:val="nil"/>
              <w:left w:val="nil"/>
              <w:bottom w:val="nil"/>
              <w:right w:val="nil"/>
            </w:tcBorders>
            <w:shd w:val="clear" w:color="auto" w:fill="auto"/>
            <w:tcMar>
              <w:left w:w="0" w:type="dxa"/>
              <w:right w:w="0" w:type="dxa"/>
            </w:tcMar>
            <w:vAlign w:val="bottom"/>
          </w:tcPr>
          <w:p w14:paraId="2B072DF2" w14:textId="77777777" w:rsidR="0086199B" w:rsidRDefault="0086199B" w:rsidP="00E920FD">
            <w:pPr>
              <w:spacing w:line="240" w:lineRule="auto"/>
              <w:rPr>
                <w:sz w:val="16"/>
                <w:szCs w:val="16"/>
              </w:rPr>
            </w:pPr>
          </w:p>
        </w:tc>
        <w:tc>
          <w:tcPr>
            <w:tcW w:w="841" w:type="dxa"/>
            <w:tcBorders>
              <w:top w:val="nil"/>
              <w:left w:val="nil"/>
              <w:bottom w:val="nil"/>
              <w:right w:val="nil"/>
            </w:tcBorders>
            <w:shd w:val="clear" w:color="auto" w:fill="auto"/>
            <w:tcMar>
              <w:left w:w="0" w:type="dxa"/>
              <w:right w:w="0" w:type="dxa"/>
            </w:tcMar>
            <w:vAlign w:val="bottom"/>
          </w:tcPr>
          <w:p w14:paraId="4D7A6FB6" w14:textId="77777777" w:rsidR="0086199B" w:rsidRDefault="0086199B" w:rsidP="00E920FD">
            <w:pPr>
              <w:spacing w:line="240" w:lineRule="auto"/>
              <w:rPr>
                <w:sz w:val="16"/>
                <w:szCs w:val="16"/>
              </w:rPr>
            </w:pPr>
          </w:p>
        </w:tc>
        <w:tc>
          <w:tcPr>
            <w:tcW w:w="839" w:type="dxa"/>
            <w:tcBorders>
              <w:top w:val="nil"/>
              <w:left w:val="nil"/>
              <w:bottom w:val="nil"/>
              <w:right w:val="nil"/>
            </w:tcBorders>
            <w:shd w:val="clear" w:color="auto" w:fill="auto"/>
            <w:tcMar>
              <w:left w:w="0" w:type="dxa"/>
              <w:right w:w="0" w:type="dxa"/>
            </w:tcMar>
            <w:vAlign w:val="bottom"/>
          </w:tcPr>
          <w:p w14:paraId="6D1C67F0" w14:textId="77777777" w:rsidR="0086199B" w:rsidRDefault="0086199B" w:rsidP="00E920FD">
            <w:pPr>
              <w:spacing w:line="240" w:lineRule="auto"/>
              <w:rPr>
                <w:sz w:val="16"/>
                <w:szCs w:val="16"/>
              </w:rPr>
            </w:pPr>
          </w:p>
        </w:tc>
        <w:tc>
          <w:tcPr>
            <w:tcW w:w="839" w:type="dxa"/>
            <w:tcBorders>
              <w:top w:val="nil"/>
              <w:left w:val="nil"/>
              <w:bottom w:val="nil"/>
              <w:right w:val="nil"/>
            </w:tcBorders>
            <w:shd w:val="clear" w:color="auto" w:fill="auto"/>
            <w:tcMar>
              <w:left w:w="0" w:type="dxa"/>
              <w:right w:w="0" w:type="dxa"/>
            </w:tcMar>
            <w:vAlign w:val="bottom"/>
          </w:tcPr>
          <w:p w14:paraId="75CC65AF" w14:textId="77777777" w:rsidR="0086199B" w:rsidRDefault="0086199B" w:rsidP="00E920FD">
            <w:pPr>
              <w:spacing w:line="240" w:lineRule="auto"/>
              <w:rPr>
                <w:sz w:val="16"/>
                <w:szCs w:val="16"/>
              </w:rPr>
            </w:pPr>
          </w:p>
        </w:tc>
        <w:tc>
          <w:tcPr>
            <w:tcW w:w="840" w:type="dxa"/>
            <w:tcBorders>
              <w:top w:val="nil"/>
              <w:left w:val="nil"/>
              <w:bottom w:val="nil"/>
              <w:right w:val="nil"/>
            </w:tcBorders>
            <w:shd w:val="clear" w:color="auto" w:fill="auto"/>
            <w:tcMar>
              <w:left w:w="0" w:type="dxa"/>
              <w:right w:w="0" w:type="dxa"/>
            </w:tcMar>
            <w:vAlign w:val="bottom"/>
          </w:tcPr>
          <w:p w14:paraId="3D65E263" w14:textId="77777777" w:rsidR="0086199B" w:rsidRDefault="0086199B" w:rsidP="00E920FD">
            <w:pPr>
              <w:spacing w:line="240" w:lineRule="auto"/>
              <w:rPr>
                <w:sz w:val="16"/>
                <w:szCs w:val="16"/>
              </w:rPr>
            </w:pPr>
          </w:p>
        </w:tc>
        <w:tc>
          <w:tcPr>
            <w:tcW w:w="1163" w:type="dxa"/>
            <w:tcBorders>
              <w:top w:val="nil"/>
              <w:left w:val="nil"/>
              <w:bottom w:val="nil"/>
              <w:right w:val="nil"/>
            </w:tcBorders>
            <w:shd w:val="clear" w:color="auto" w:fill="auto"/>
            <w:tcMar>
              <w:left w:w="0" w:type="dxa"/>
              <w:right w:w="0" w:type="dxa"/>
            </w:tcMar>
            <w:vAlign w:val="bottom"/>
          </w:tcPr>
          <w:p w14:paraId="08AAB487"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17DC5A3D" w14:textId="77777777" w:rsidR="0086199B" w:rsidRDefault="0086199B" w:rsidP="00E920FD">
            <w:pPr>
              <w:spacing w:line="240" w:lineRule="auto"/>
              <w:rPr>
                <w:sz w:val="16"/>
                <w:szCs w:val="16"/>
              </w:rPr>
            </w:pPr>
          </w:p>
        </w:tc>
      </w:tr>
      <w:tr w:rsidR="0086199B" w14:paraId="4C22D241" w14:textId="77777777" w:rsidTr="0086199B">
        <w:trPr>
          <w:trHeight w:val="340"/>
        </w:trPr>
        <w:tc>
          <w:tcPr>
            <w:tcW w:w="1267" w:type="dxa"/>
            <w:tcBorders>
              <w:top w:val="nil"/>
              <w:left w:val="nil"/>
              <w:bottom w:val="nil"/>
              <w:right w:val="nil"/>
            </w:tcBorders>
            <w:shd w:val="clear" w:color="auto" w:fill="auto"/>
            <w:tcMar>
              <w:left w:w="0" w:type="dxa"/>
              <w:right w:w="0" w:type="dxa"/>
            </w:tcMar>
            <w:vAlign w:val="bottom"/>
          </w:tcPr>
          <w:p w14:paraId="434D230A" w14:textId="77777777" w:rsidR="0086199B" w:rsidRDefault="0086199B" w:rsidP="00E920FD">
            <w:pPr>
              <w:spacing w:line="240" w:lineRule="auto"/>
              <w:rPr>
                <w:color w:val="000000"/>
                <w:sz w:val="16"/>
                <w:szCs w:val="16"/>
              </w:rPr>
            </w:pPr>
            <w:r>
              <w:rPr>
                <w:color w:val="000000"/>
                <w:sz w:val="16"/>
                <w:szCs w:val="16"/>
              </w:rPr>
              <w:t>STOXX EUROPE 600 E</w:t>
            </w:r>
          </w:p>
        </w:tc>
        <w:tc>
          <w:tcPr>
            <w:tcW w:w="841" w:type="dxa"/>
            <w:tcBorders>
              <w:top w:val="nil"/>
              <w:left w:val="nil"/>
              <w:bottom w:val="nil"/>
              <w:right w:val="nil"/>
            </w:tcBorders>
            <w:shd w:val="clear" w:color="auto" w:fill="auto"/>
            <w:tcMar>
              <w:left w:w="0" w:type="dxa"/>
              <w:right w:w="0" w:type="dxa"/>
            </w:tcMar>
            <w:vAlign w:val="bottom"/>
          </w:tcPr>
          <w:p w14:paraId="01460516" w14:textId="77777777" w:rsidR="0086199B" w:rsidRDefault="0086199B" w:rsidP="00E920FD">
            <w:pPr>
              <w:spacing w:line="240" w:lineRule="auto"/>
              <w:jc w:val="right"/>
              <w:rPr>
                <w:color w:val="000000"/>
                <w:sz w:val="16"/>
                <w:szCs w:val="16"/>
              </w:rPr>
            </w:pPr>
            <w:r>
              <w:rPr>
                <w:color w:val="000000"/>
                <w:sz w:val="16"/>
                <w:szCs w:val="16"/>
              </w:rPr>
              <w:t>0.6655</w:t>
            </w:r>
          </w:p>
        </w:tc>
        <w:tc>
          <w:tcPr>
            <w:tcW w:w="1047" w:type="dxa"/>
            <w:tcBorders>
              <w:top w:val="nil"/>
              <w:left w:val="nil"/>
              <w:bottom w:val="nil"/>
              <w:right w:val="nil"/>
            </w:tcBorders>
            <w:shd w:val="clear" w:color="auto" w:fill="auto"/>
            <w:tcMar>
              <w:left w:w="0" w:type="dxa"/>
              <w:right w:w="0" w:type="dxa"/>
            </w:tcMar>
            <w:vAlign w:val="bottom"/>
          </w:tcPr>
          <w:p w14:paraId="763DD749" w14:textId="77777777" w:rsidR="0086199B" w:rsidRDefault="0086199B" w:rsidP="00E920FD">
            <w:pPr>
              <w:spacing w:line="240" w:lineRule="auto"/>
              <w:jc w:val="right"/>
              <w:rPr>
                <w:color w:val="000000"/>
                <w:sz w:val="16"/>
                <w:szCs w:val="16"/>
              </w:rPr>
            </w:pPr>
            <w:r>
              <w:rPr>
                <w:color w:val="000000"/>
                <w:sz w:val="16"/>
                <w:szCs w:val="16"/>
              </w:rPr>
              <w:t>0.6845</w:t>
            </w:r>
          </w:p>
        </w:tc>
        <w:tc>
          <w:tcPr>
            <w:tcW w:w="841" w:type="dxa"/>
            <w:tcBorders>
              <w:top w:val="nil"/>
              <w:left w:val="nil"/>
              <w:bottom w:val="nil"/>
              <w:right w:val="nil"/>
            </w:tcBorders>
            <w:shd w:val="clear" w:color="auto" w:fill="auto"/>
            <w:tcMar>
              <w:left w:w="0" w:type="dxa"/>
              <w:right w:w="0" w:type="dxa"/>
            </w:tcMar>
            <w:vAlign w:val="bottom"/>
          </w:tcPr>
          <w:p w14:paraId="3D78F180" w14:textId="77777777" w:rsidR="0086199B" w:rsidRDefault="0086199B" w:rsidP="00E920FD">
            <w:pPr>
              <w:spacing w:line="240" w:lineRule="auto"/>
              <w:jc w:val="right"/>
              <w:rPr>
                <w:color w:val="000000"/>
                <w:sz w:val="16"/>
                <w:szCs w:val="16"/>
              </w:rPr>
            </w:pPr>
            <w:r>
              <w:rPr>
                <w:color w:val="000000"/>
                <w:sz w:val="16"/>
                <w:szCs w:val="16"/>
              </w:rPr>
              <w:t>1</w:t>
            </w:r>
          </w:p>
        </w:tc>
        <w:tc>
          <w:tcPr>
            <w:tcW w:w="841" w:type="dxa"/>
            <w:tcBorders>
              <w:top w:val="nil"/>
              <w:left w:val="nil"/>
              <w:bottom w:val="nil"/>
              <w:right w:val="nil"/>
            </w:tcBorders>
            <w:shd w:val="clear" w:color="auto" w:fill="auto"/>
            <w:tcMar>
              <w:left w:w="0" w:type="dxa"/>
              <w:right w:w="0" w:type="dxa"/>
            </w:tcMar>
            <w:vAlign w:val="bottom"/>
          </w:tcPr>
          <w:p w14:paraId="63D582C1" w14:textId="77777777" w:rsidR="0086199B" w:rsidRDefault="0086199B" w:rsidP="00E920FD">
            <w:pPr>
              <w:spacing w:line="240" w:lineRule="auto"/>
              <w:jc w:val="right"/>
              <w:rPr>
                <w:color w:val="000000"/>
                <w:sz w:val="16"/>
                <w:szCs w:val="16"/>
              </w:rPr>
            </w:pPr>
          </w:p>
        </w:tc>
        <w:tc>
          <w:tcPr>
            <w:tcW w:w="841" w:type="dxa"/>
            <w:tcBorders>
              <w:top w:val="nil"/>
              <w:left w:val="nil"/>
              <w:bottom w:val="nil"/>
              <w:right w:val="nil"/>
            </w:tcBorders>
            <w:shd w:val="clear" w:color="auto" w:fill="auto"/>
            <w:tcMar>
              <w:left w:w="0" w:type="dxa"/>
              <w:right w:w="0" w:type="dxa"/>
            </w:tcMar>
            <w:vAlign w:val="bottom"/>
          </w:tcPr>
          <w:p w14:paraId="11061C5A" w14:textId="77777777" w:rsidR="0086199B" w:rsidRDefault="0086199B" w:rsidP="00E920FD">
            <w:pPr>
              <w:spacing w:line="240" w:lineRule="auto"/>
              <w:rPr>
                <w:sz w:val="16"/>
                <w:szCs w:val="16"/>
              </w:rPr>
            </w:pPr>
          </w:p>
        </w:tc>
        <w:tc>
          <w:tcPr>
            <w:tcW w:w="841" w:type="dxa"/>
            <w:tcBorders>
              <w:top w:val="nil"/>
              <w:left w:val="nil"/>
              <w:bottom w:val="nil"/>
              <w:right w:val="nil"/>
            </w:tcBorders>
            <w:shd w:val="clear" w:color="auto" w:fill="auto"/>
            <w:tcMar>
              <w:left w:w="0" w:type="dxa"/>
              <w:right w:w="0" w:type="dxa"/>
            </w:tcMar>
            <w:vAlign w:val="bottom"/>
          </w:tcPr>
          <w:p w14:paraId="327A744D" w14:textId="77777777" w:rsidR="0086199B" w:rsidRDefault="0086199B" w:rsidP="00E920FD">
            <w:pPr>
              <w:spacing w:line="240" w:lineRule="auto"/>
              <w:rPr>
                <w:sz w:val="16"/>
                <w:szCs w:val="16"/>
              </w:rPr>
            </w:pPr>
          </w:p>
        </w:tc>
        <w:tc>
          <w:tcPr>
            <w:tcW w:w="841" w:type="dxa"/>
            <w:tcBorders>
              <w:top w:val="nil"/>
              <w:left w:val="nil"/>
              <w:bottom w:val="nil"/>
              <w:right w:val="nil"/>
            </w:tcBorders>
            <w:shd w:val="clear" w:color="auto" w:fill="auto"/>
            <w:tcMar>
              <w:left w:w="0" w:type="dxa"/>
              <w:right w:w="0" w:type="dxa"/>
            </w:tcMar>
            <w:vAlign w:val="bottom"/>
          </w:tcPr>
          <w:p w14:paraId="1ECC6C04" w14:textId="77777777" w:rsidR="0086199B" w:rsidRDefault="0086199B" w:rsidP="00E920FD">
            <w:pPr>
              <w:spacing w:line="240" w:lineRule="auto"/>
              <w:rPr>
                <w:sz w:val="16"/>
                <w:szCs w:val="16"/>
              </w:rPr>
            </w:pPr>
          </w:p>
        </w:tc>
        <w:tc>
          <w:tcPr>
            <w:tcW w:w="839" w:type="dxa"/>
            <w:tcBorders>
              <w:top w:val="nil"/>
              <w:left w:val="nil"/>
              <w:bottom w:val="nil"/>
              <w:right w:val="nil"/>
            </w:tcBorders>
            <w:shd w:val="clear" w:color="auto" w:fill="auto"/>
            <w:tcMar>
              <w:left w:w="0" w:type="dxa"/>
              <w:right w:w="0" w:type="dxa"/>
            </w:tcMar>
            <w:vAlign w:val="bottom"/>
          </w:tcPr>
          <w:p w14:paraId="23589837" w14:textId="77777777" w:rsidR="0086199B" w:rsidRDefault="0086199B" w:rsidP="00E920FD">
            <w:pPr>
              <w:spacing w:line="240" w:lineRule="auto"/>
              <w:rPr>
                <w:sz w:val="16"/>
                <w:szCs w:val="16"/>
              </w:rPr>
            </w:pPr>
          </w:p>
        </w:tc>
        <w:tc>
          <w:tcPr>
            <w:tcW w:w="839" w:type="dxa"/>
            <w:tcBorders>
              <w:top w:val="nil"/>
              <w:left w:val="nil"/>
              <w:bottom w:val="nil"/>
              <w:right w:val="nil"/>
            </w:tcBorders>
            <w:shd w:val="clear" w:color="auto" w:fill="auto"/>
            <w:tcMar>
              <w:left w:w="0" w:type="dxa"/>
              <w:right w:w="0" w:type="dxa"/>
            </w:tcMar>
            <w:vAlign w:val="bottom"/>
          </w:tcPr>
          <w:p w14:paraId="18D449C1" w14:textId="77777777" w:rsidR="0086199B" w:rsidRDefault="0086199B" w:rsidP="00E920FD">
            <w:pPr>
              <w:spacing w:line="240" w:lineRule="auto"/>
              <w:rPr>
                <w:sz w:val="16"/>
                <w:szCs w:val="16"/>
              </w:rPr>
            </w:pPr>
          </w:p>
        </w:tc>
        <w:tc>
          <w:tcPr>
            <w:tcW w:w="840" w:type="dxa"/>
            <w:tcBorders>
              <w:top w:val="nil"/>
              <w:left w:val="nil"/>
              <w:bottom w:val="nil"/>
              <w:right w:val="nil"/>
            </w:tcBorders>
            <w:shd w:val="clear" w:color="auto" w:fill="auto"/>
            <w:tcMar>
              <w:left w:w="0" w:type="dxa"/>
              <w:right w:w="0" w:type="dxa"/>
            </w:tcMar>
            <w:vAlign w:val="bottom"/>
          </w:tcPr>
          <w:p w14:paraId="231E2770" w14:textId="77777777" w:rsidR="0086199B" w:rsidRDefault="0086199B" w:rsidP="00E920FD">
            <w:pPr>
              <w:spacing w:line="240" w:lineRule="auto"/>
              <w:rPr>
                <w:sz w:val="16"/>
                <w:szCs w:val="16"/>
              </w:rPr>
            </w:pPr>
          </w:p>
        </w:tc>
        <w:tc>
          <w:tcPr>
            <w:tcW w:w="1163" w:type="dxa"/>
            <w:tcBorders>
              <w:top w:val="nil"/>
              <w:left w:val="nil"/>
              <w:bottom w:val="nil"/>
              <w:right w:val="nil"/>
            </w:tcBorders>
            <w:shd w:val="clear" w:color="auto" w:fill="auto"/>
            <w:tcMar>
              <w:left w:w="0" w:type="dxa"/>
              <w:right w:w="0" w:type="dxa"/>
            </w:tcMar>
            <w:vAlign w:val="bottom"/>
          </w:tcPr>
          <w:p w14:paraId="56DBC19D"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479F7A47" w14:textId="77777777" w:rsidR="0086199B" w:rsidRDefault="0086199B" w:rsidP="00E920FD">
            <w:pPr>
              <w:spacing w:line="240" w:lineRule="auto"/>
              <w:rPr>
                <w:sz w:val="16"/>
                <w:szCs w:val="16"/>
              </w:rPr>
            </w:pPr>
          </w:p>
        </w:tc>
      </w:tr>
      <w:tr w:rsidR="0086199B" w14:paraId="1C5DE659" w14:textId="77777777" w:rsidTr="0086199B">
        <w:trPr>
          <w:trHeight w:val="347"/>
        </w:trPr>
        <w:tc>
          <w:tcPr>
            <w:tcW w:w="1267" w:type="dxa"/>
            <w:tcBorders>
              <w:top w:val="nil"/>
              <w:left w:val="nil"/>
              <w:bottom w:val="nil"/>
              <w:right w:val="nil"/>
            </w:tcBorders>
            <w:shd w:val="clear" w:color="auto" w:fill="auto"/>
            <w:tcMar>
              <w:left w:w="0" w:type="dxa"/>
              <w:right w:w="0" w:type="dxa"/>
            </w:tcMar>
            <w:vAlign w:val="bottom"/>
          </w:tcPr>
          <w:p w14:paraId="6EE8E6FF" w14:textId="77777777" w:rsidR="0086199B" w:rsidRDefault="0086199B" w:rsidP="00E920FD">
            <w:pPr>
              <w:spacing w:line="240" w:lineRule="auto"/>
              <w:rPr>
                <w:color w:val="000000"/>
                <w:sz w:val="16"/>
                <w:szCs w:val="16"/>
              </w:rPr>
            </w:pPr>
            <w:r>
              <w:rPr>
                <w:color w:val="000000"/>
                <w:sz w:val="16"/>
                <w:szCs w:val="16"/>
              </w:rPr>
              <w:t>FTSE GLOBAL 100 ($)</w:t>
            </w:r>
          </w:p>
        </w:tc>
        <w:tc>
          <w:tcPr>
            <w:tcW w:w="841" w:type="dxa"/>
            <w:tcBorders>
              <w:top w:val="nil"/>
              <w:left w:val="nil"/>
              <w:bottom w:val="nil"/>
              <w:right w:val="nil"/>
            </w:tcBorders>
            <w:shd w:val="clear" w:color="auto" w:fill="auto"/>
            <w:tcMar>
              <w:left w:w="0" w:type="dxa"/>
              <w:right w:w="0" w:type="dxa"/>
            </w:tcMar>
            <w:vAlign w:val="bottom"/>
          </w:tcPr>
          <w:p w14:paraId="77F2A73D" w14:textId="77777777" w:rsidR="0086199B" w:rsidRDefault="0086199B" w:rsidP="00E920FD">
            <w:pPr>
              <w:spacing w:line="240" w:lineRule="auto"/>
              <w:jc w:val="right"/>
              <w:rPr>
                <w:color w:val="000000"/>
                <w:sz w:val="16"/>
                <w:szCs w:val="16"/>
              </w:rPr>
            </w:pPr>
            <w:r>
              <w:rPr>
                <w:color w:val="000000"/>
                <w:sz w:val="16"/>
                <w:szCs w:val="16"/>
              </w:rPr>
              <w:t>0.5845</w:t>
            </w:r>
          </w:p>
        </w:tc>
        <w:tc>
          <w:tcPr>
            <w:tcW w:w="1047" w:type="dxa"/>
            <w:tcBorders>
              <w:top w:val="nil"/>
              <w:left w:val="nil"/>
              <w:bottom w:val="nil"/>
              <w:right w:val="nil"/>
            </w:tcBorders>
            <w:shd w:val="clear" w:color="auto" w:fill="auto"/>
            <w:tcMar>
              <w:left w:w="0" w:type="dxa"/>
              <w:right w:w="0" w:type="dxa"/>
            </w:tcMar>
            <w:vAlign w:val="bottom"/>
          </w:tcPr>
          <w:p w14:paraId="3306D0DD" w14:textId="77777777" w:rsidR="0086199B" w:rsidRDefault="0086199B" w:rsidP="00E920FD">
            <w:pPr>
              <w:spacing w:line="240" w:lineRule="auto"/>
              <w:jc w:val="right"/>
              <w:rPr>
                <w:color w:val="000000"/>
                <w:sz w:val="16"/>
                <w:szCs w:val="16"/>
              </w:rPr>
            </w:pPr>
            <w:r>
              <w:rPr>
                <w:color w:val="000000"/>
                <w:sz w:val="16"/>
                <w:szCs w:val="16"/>
              </w:rPr>
              <w:t>0.9707</w:t>
            </w:r>
          </w:p>
        </w:tc>
        <w:tc>
          <w:tcPr>
            <w:tcW w:w="841" w:type="dxa"/>
            <w:tcBorders>
              <w:top w:val="nil"/>
              <w:left w:val="nil"/>
              <w:bottom w:val="nil"/>
              <w:right w:val="nil"/>
            </w:tcBorders>
            <w:shd w:val="clear" w:color="auto" w:fill="auto"/>
            <w:tcMar>
              <w:left w:w="0" w:type="dxa"/>
              <w:right w:w="0" w:type="dxa"/>
            </w:tcMar>
            <w:vAlign w:val="bottom"/>
          </w:tcPr>
          <w:p w14:paraId="278771F2" w14:textId="77777777" w:rsidR="0086199B" w:rsidRDefault="0086199B" w:rsidP="00E920FD">
            <w:pPr>
              <w:spacing w:line="240" w:lineRule="auto"/>
              <w:jc w:val="right"/>
              <w:rPr>
                <w:color w:val="000000"/>
                <w:sz w:val="16"/>
                <w:szCs w:val="16"/>
              </w:rPr>
            </w:pPr>
            <w:r>
              <w:rPr>
                <w:color w:val="000000"/>
                <w:sz w:val="16"/>
                <w:szCs w:val="16"/>
              </w:rPr>
              <w:t>0.7167</w:t>
            </w:r>
          </w:p>
        </w:tc>
        <w:tc>
          <w:tcPr>
            <w:tcW w:w="841" w:type="dxa"/>
            <w:tcBorders>
              <w:top w:val="nil"/>
              <w:left w:val="nil"/>
              <w:bottom w:val="nil"/>
              <w:right w:val="nil"/>
            </w:tcBorders>
            <w:shd w:val="clear" w:color="auto" w:fill="auto"/>
            <w:tcMar>
              <w:left w:w="0" w:type="dxa"/>
              <w:right w:w="0" w:type="dxa"/>
            </w:tcMar>
            <w:vAlign w:val="bottom"/>
          </w:tcPr>
          <w:p w14:paraId="122B2B95" w14:textId="77777777" w:rsidR="0086199B" w:rsidRDefault="0086199B" w:rsidP="00E920FD">
            <w:pPr>
              <w:spacing w:line="240" w:lineRule="auto"/>
              <w:jc w:val="right"/>
              <w:rPr>
                <w:color w:val="000000"/>
                <w:sz w:val="16"/>
                <w:szCs w:val="16"/>
              </w:rPr>
            </w:pPr>
            <w:r>
              <w:rPr>
                <w:color w:val="000000"/>
                <w:sz w:val="16"/>
                <w:szCs w:val="16"/>
              </w:rPr>
              <w:t>1</w:t>
            </w:r>
          </w:p>
        </w:tc>
        <w:tc>
          <w:tcPr>
            <w:tcW w:w="841" w:type="dxa"/>
            <w:tcBorders>
              <w:top w:val="nil"/>
              <w:left w:val="nil"/>
              <w:bottom w:val="nil"/>
              <w:right w:val="nil"/>
            </w:tcBorders>
            <w:shd w:val="clear" w:color="auto" w:fill="auto"/>
            <w:tcMar>
              <w:left w:w="0" w:type="dxa"/>
              <w:right w:w="0" w:type="dxa"/>
            </w:tcMar>
            <w:vAlign w:val="bottom"/>
          </w:tcPr>
          <w:p w14:paraId="1D339E5D" w14:textId="77777777" w:rsidR="0086199B" w:rsidRDefault="0086199B" w:rsidP="00E920FD">
            <w:pPr>
              <w:spacing w:line="240" w:lineRule="auto"/>
              <w:jc w:val="right"/>
              <w:rPr>
                <w:color w:val="000000"/>
                <w:sz w:val="16"/>
                <w:szCs w:val="16"/>
              </w:rPr>
            </w:pPr>
          </w:p>
        </w:tc>
        <w:tc>
          <w:tcPr>
            <w:tcW w:w="841" w:type="dxa"/>
            <w:tcBorders>
              <w:top w:val="nil"/>
              <w:left w:val="nil"/>
              <w:bottom w:val="nil"/>
              <w:right w:val="nil"/>
            </w:tcBorders>
            <w:shd w:val="clear" w:color="auto" w:fill="auto"/>
            <w:tcMar>
              <w:left w:w="0" w:type="dxa"/>
              <w:right w:w="0" w:type="dxa"/>
            </w:tcMar>
            <w:vAlign w:val="bottom"/>
          </w:tcPr>
          <w:p w14:paraId="604F2834" w14:textId="77777777" w:rsidR="0086199B" w:rsidRDefault="0086199B" w:rsidP="00E920FD">
            <w:pPr>
              <w:spacing w:line="240" w:lineRule="auto"/>
              <w:rPr>
                <w:sz w:val="16"/>
                <w:szCs w:val="16"/>
              </w:rPr>
            </w:pPr>
          </w:p>
        </w:tc>
        <w:tc>
          <w:tcPr>
            <w:tcW w:w="841" w:type="dxa"/>
            <w:tcBorders>
              <w:top w:val="nil"/>
              <w:left w:val="nil"/>
              <w:bottom w:val="nil"/>
              <w:right w:val="nil"/>
            </w:tcBorders>
            <w:shd w:val="clear" w:color="auto" w:fill="auto"/>
            <w:tcMar>
              <w:left w:w="0" w:type="dxa"/>
              <w:right w:w="0" w:type="dxa"/>
            </w:tcMar>
            <w:vAlign w:val="bottom"/>
          </w:tcPr>
          <w:p w14:paraId="57C64B99" w14:textId="77777777" w:rsidR="0086199B" w:rsidRDefault="0086199B" w:rsidP="00E920FD">
            <w:pPr>
              <w:spacing w:line="240" w:lineRule="auto"/>
              <w:rPr>
                <w:sz w:val="16"/>
                <w:szCs w:val="16"/>
              </w:rPr>
            </w:pPr>
          </w:p>
        </w:tc>
        <w:tc>
          <w:tcPr>
            <w:tcW w:w="839" w:type="dxa"/>
            <w:tcBorders>
              <w:top w:val="nil"/>
              <w:left w:val="nil"/>
              <w:bottom w:val="nil"/>
              <w:right w:val="nil"/>
            </w:tcBorders>
            <w:shd w:val="clear" w:color="auto" w:fill="auto"/>
            <w:tcMar>
              <w:left w:w="0" w:type="dxa"/>
              <w:right w:w="0" w:type="dxa"/>
            </w:tcMar>
            <w:vAlign w:val="bottom"/>
          </w:tcPr>
          <w:p w14:paraId="6D4F1E52" w14:textId="77777777" w:rsidR="0086199B" w:rsidRDefault="0086199B" w:rsidP="00E920FD">
            <w:pPr>
              <w:spacing w:line="240" w:lineRule="auto"/>
              <w:rPr>
                <w:sz w:val="16"/>
                <w:szCs w:val="16"/>
              </w:rPr>
            </w:pPr>
          </w:p>
        </w:tc>
        <w:tc>
          <w:tcPr>
            <w:tcW w:w="839" w:type="dxa"/>
            <w:tcBorders>
              <w:top w:val="nil"/>
              <w:left w:val="nil"/>
              <w:bottom w:val="nil"/>
              <w:right w:val="nil"/>
            </w:tcBorders>
            <w:shd w:val="clear" w:color="auto" w:fill="auto"/>
            <w:tcMar>
              <w:left w:w="0" w:type="dxa"/>
              <w:right w:w="0" w:type="dxa"/>
            </w:tcMar>
            <w:vAlign w:val="bottom"/>
          </w:tcPr>
          <w:p w14:paraId="0F4B25A8" w14:textId="77777777" w:rsidR="0086199B" w:rsidRDefault="0086199B" w:rsidP="00E920FD">
            <w:pPr>
              <w:spacing w:line="240" w:lineRule="auto"/>
              <w:rPr>
                <w:sz w:val="16"/>
                <w:szCs w:val="16"/>
              </w:rPr>
            </w:pPr>
          </w:p>
        </w:tc>
        <w:tc>
          <w:tcPr>
            <w:tcW w:w="840" w:type="dxa"/>
            <w:tcBorders>
              <w:top w:val="nil"/>
              <w:left w:val="nil"/>
              <w:bottom w:val="nil"/>
              <w:right w:val="nil"/>
            </w:tcBorders>
            <w:shd w:val="clear" w:color="auto" w:fill="auto"/>
            <w:tcMar>
              <w:left w:w="0" w:type="dxa"/>
              <w:right w:w="0" w:type="dxa"/>
            </w:tcMar>
            <w:vAlign w:val="bottom"/>
          </w:tcPr>
          <w:p w14:paraId="50F046DE" w14:textId="77777777" w:rsidR="0086199B" w:rsidRDefault="0086199B" w:rsidP="00E920FD">
            <w:pPr>
              <w:spacing w:line="240" w:lineRule="auto"/>
              <w:rPr>
                <w:sz w:val="16"/>
                <w:szCs w:val="16"/>
              </w:rPr>
            </w:pPr>
          </w:p>
        </w:tc>
        <w:tc>
          <w:tcPr>
            <w:tcW w:w="1163" w:type="dxa"/>
            <w:tcBorders>
              <w:top w:val="nil"/>
              <w:left w:val="nil"/>
              <w:bottom w:val="nil"/>
              <w:right w:val="nil"/>
            </w:tcBorders>
            <w:shd w:val="clear" w:color="auto" w:fill="auto"/>
            <w:tcMar>
              <w:left w:w="0" w:type="dxa"/>
              <w:right w:w="0" w:type="dxa"/>
            </w:tcMar>
            <w:vAlign w:val="bottom"/>
          </w:tcPr>
          <w:p w14:paraId="2CDB8C44"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7DA0C977" w14:textId="77777777" w:rsidR="0086199B" w:rsidRDefault="0086199B" w:rsidP="00E920FD">
            <w:pPr>
              <w:spacing w:line="240" w:lineRule="auto"/>
              <w:rPr>
                <w:sz w:val="16"/>
                <w:szCs w:val="16"/>
              </w:rPr>
            </w:pPr>
          </w:p>
        </w:tc>
      </w:tr>
      <w:tr w:rsidR="0086199B" w14:paraId="2EC7F065" w14:textId="77777777" w:rsidTr="0086199B">
        <w:trPr>
          <w:trHeight w:val="173"/>
        </w:trPr>
        <w:tc>
          <w:tcPr>
            <w:tcW w:w="1267" w:type="dxa"/>
            <w:tcBorders>
              <w:top w:val="nil"/>
              <w:left w:val="nil"/>
              <w:bottom w:val="nil"/>
              <w:right w:val="nil"/>
            </w:tcBorders>
            <w:shd w:val="clear" w:color="auto" w:fill="auto"/>
            <w:tcMar>
              <w:left w:w="0" w:type="dxa"/>
              <w:right w:w="0" w:type="dxa"/>
            </w:tcMar>
            <w:vAlign w:val="bottom"/>
          </w:tcPr>
          <w:p w14:paraId="595AB195" w14:textId="77777777" w:rsidR="0086199B" w:rsidRDefault="0086199B" w:rsidP="00E920FD">
            <w:pPr>
              <w:spacing w:line="240" w:lineRule="auto"/>
              <w:rPr>
                <w:color w:val="000000"/>
                <w:sz w:val="16"/>
                <w:szCs w:val="16"/>
              </w:rPr>
            </w:pPr>
            <w:r>
              <w:rPr>
                <w:color w:val="000000"/>
                <w:sz w:val="16"/>
                <w:szCs w:val="16"/>
              </w:rPr>
              <w:t>TOPIX</w:t>
            </w:r>
          </w:p>
        </w:tc>
        <w:tc>
          <w:tcPr>
            <w:tcW w:w="841" w:type="dxa"/>
            <w:tcBorders>
              <w:top w:val="nil"/>
              <w:left w:val="nil"/>
              <w:bottom w:val="nil"/>
              <w:right w:val="nil"/>
            </w:tcBorders>
            <w:shd w:val="clear" w:color="auto" w:fill="auto"/>
            <w:tcMar>
              <w:left w:w="0" w:type="dxa"/>
              <w:right w:w="0" w:type="dxa"/>
            </w:tcMar>
            <w:vAlign w:val="bottom"/>
          </w:tcPr>
          <w:p w14:paraId="075B8563" w14:textId="77777777" w:rsidR="0086199B" w:rsidRDefault="0086199B" w:rsidP="00E920FD">
            <w:pPr>
              <w:spacing w:line="240" w:lineRule="auto"/>
              <w:jc w:val="right"/>
              <w:rPr>
                <w:color w:val="000000"/>
                <w:sz w:val="16"/>
                <w:szCs w:val="16"/>
              </w:rPr>
            </w:pPr>
            <w:r>
              <w:rPr>
                <w:color w:val="000000"/>
                <w:sz w:val="16"/>
                <w:szCs w:val="16"/>
              </w:rPr>
              <w:t>0.4792</w:t>
            </w:r>
          </w:p>
        </w:tc>
        <w:tc>
          <w:tcPr>
            <w:tcW w:w="1047" w:type="dxa"/>
            <w:tcBorders>
              <w:top w:val="nil"/>
              <w:left w:val="nil"/>
              <w:bottom w:val="nil"/>
              <w:right w:val="nil"/>
            </w:tcBorders>
            <w:shd w:val="clear" w:color="auto" w:fill="auto"/>
            <w:tcMar>
              <w:left w:w="0" w:type="dxa"/>
              <w:right w:w="0" w:type="dxa"/>
            </w:tcMar>
            <w:vAlign w:val="bottom"/>
          </w:tcPr>
          <w:p w14:paraId="5D18DBCA" w14:textId="77777777" w:rsidR="0086199B" w:rsidRDefault="0086199B" w:rsidP="00E920FD">
            <w:pPr>
              <w:spacing w:line="240" w:lineRule="auto"/>
              <w:jc w:val="right"/>
              <w:rPr>
                <w:color w:val="000000"/>
                <w:sz w:val="16"/>
                <w:szCs w:val="16"/>
              </w:rPr>
            </w:pPr>
            <w:r>
              <w:rPr>
                <w:color w:val="000000"/>
                <w:sz w:val="16"/>
                <w:szCs w:val="16"/>
              </w:rPr>
              <w:t>0.2797</w:t>
            </w:r>
          </w:p>
        </w:tc>
        <w:tc>
          <w:tcPr>
            <w:tcW w:w="841" w:type="dxa"/>
            <w:tcBorders>
              <w:top w:val="nil"/>
              <w:left w:val="nil"/>
              <w:bottom w:val="nil"/>
              <w:right w:val="nil"/>
            </w:tcBorders>
            <w:shd w:val="clear" w:color="auto" w:fill="auto"/>
            <w:tcMar>
              <w:left w:w="0" w:type="dxa"/>
              <w:right w:w="0" w:type="dxa"/>
            </w:tcMar>
            <w:vAlign w:val="bottom"/>
          </w:tcPr>
          <w:p w14:paraId="1DB4B066" w14:textId="77777777" w:rsidR="0086199B" w:rsidRDefault="0086199B" w:rsidP="00E920FD">
            <w:pPr>
              <w:spacing w:line="240" w:lineRule="auto"/>
              <w:jc w:val="right"/>
              <w:rPr>
                <w:color w:val="000000"/>
                <w:sz w:val="16"/>
                <w:szCs w:val="16"/>
              </w:rPr>
            </w:pPr>
            <w:r>
              <w:rPr>
                <w:color w:val="000000"/>
                <w:sz w:val="16"/>
                <w:szCs w:val="16"/>
              </w:rPr>
              <w:t>0.4292</w:t>
            </w:r>
          </w:p>
        </w:tc>
        <w:tc>
          <w:tcPr>
            <w:tcW w:w="841" w:type="dxa"/>
            <w:tcBorders>
              <w:top w:val="nil"/>
              <w:left w:val="nil"/>
              <w:bottom w:val="nil"/>
              <w:right w:val="nil"/>
            </w:tcBorders>
            <w:shd w:val="clear" w:color="auto" w:fill="auto"/>
            <w:tcMar>
              <w:left w:w="0" w:type="dxa"/>
              <w:right w:w="0" w:type="dxa"/>
            </w:tcMar>
            <w:vAlign w:val="bottom"/>
          </w:tcPr>
          <w:p w14:paraId="37DFEEA1" w14:textId="77777777" w:rsidR="0086199B" w:rsidRDefault="0086199B" w:rsidP="00E920FD">
            <w:pPr>
              <w:spacing w:line="240" w:lineRule="auto"/>
              <w:jc w:val="right"/>
              <w:rPr>
                <w:color w:val="000000"/>
                <w:sz w:val="16"/>
                <w:szCs w:val="16"/>
              </w:rPr>
            </w:pPr>
            <w:r>
              <w:rPr>
                <w:color w:val="000000"/>
                <w:sz w:val="16"/>
                <w:szCs w:val="16"/>
              </w:rPr>
              <w:t>0.3136</w:t>
            </w:r>
          </w:p>
        </w:tc>
        <w:tc>
          <w:tcPr>
            <w:tcW w:w="841" w:type="dxa"/>
            <w:tcBorders>
              <w:top w:val="nil"/>
              <w:left w:val="nil"/>
              <w:bottom w:val="nil"/>
              <w:right w:val="nil"/>
            </w:tcBorders>
            <w:shd w:val="clear" w:color="auto" w:fill="auto"/>
            <w:tcMar>
              <w:left w:w="0" w:type="dxa"/>
              <w:right w:w="0" w:type="dxa"/>
            </w:tcMar>
            <w:vAlign w:val="bottom"/>
          </w:tcPr>
          <w:p w14:paraId="24D26B75" w14:textId="77777777" w:rsidR="0086199B" w:rsidRDefault="0086199B" w:rsidP="00E920FD">
            <w:pPr>
              <w:spacing w:line="240" w:lineRule="auto"/>
              <w:jc w:val="right"/>
              <w:rPr>
                <w:color w:val="000000"/>
                <w:sz w:val="16"/>
                <w:szCs w:val="16"/>
              </w:rPr>
            </w:pPr>
            <w:r>
              <w:rPr>
                <w:color w:val="000000"/>
                <w:sz w:val="16"/>
                <w:szCs w:val="16"/>
              </w:rPr>
              <w:t>1</w:t>
            </w:r>
          </w:p>
        </w:tc>
        <w:tc>
          <w:tcPr>
            <w:tcW w:w="841" w:type="dxa"/>
            <w:tcBorders>
              <w:top w:val="nil"/>
              <w:left w:val="nil"/>
              <w:bottom w:val="nil"/>
              <w:right w:val="nil"/>
            </w:tcBorders>
            <w:shd w:val="clear" w:color="auto" w:fill="auto"/>
            <w:tcMar>
              <w:left w:w="0" w:type="dxa"/>
              <w:right w:w="0" w:type="dxa"/>
            </w:tcMar>
            <w:vAlign w:val="bottom"/>
          </w:tcPr>
          <w:p w14:paraId="37714098" w14:textId="77777777" w:rsidR="0086199B" w:rsidRDefault="0086199B" w:rsidP="00E920FD">
            <w:pPr>
              <w:spacing w:line="240" w:lineRule="auto"/>
              <w:jc w:val="right"/>
              <w:rPr>
                <w:color w:val="000000"/>
                <w:sz w:val="16"/>
                <w:szCs w:val="16"/>
              </w:rPr>
            </w:pPr>
          </w:p>
        </w:tc>
        <w:tc>
          <w:tcPr>
            <w:tcW w:w="841" w:type="dxa"/>
            <w:tcBorders>
              <w:top w:val="nil"/>
              <w:left w:val="nil"/>
              <w:bottom w:val="nil"/>
              <w:right w:val="nil"/>
            </w:tcBorders>
            <w:shd w:val="clear" w:color="auto" w:fill="auto"/>
            <w:tcMar>
              <w:left w:w="0" w:type="dxa"/>
              <w:right w:w="0" w:type="dxa"/>
            </w:tcMar>
            <w:vAlign w:val="bottom"/>
          </w:tcPr>
          <w:p w14:paraId="0EC7DFF0" w14:textId="77777777" w:rsidR="0086199B" w:rsidRDefault="0086199B" w:rsidP="00E920FD">
            <w:pPr>
              <w:spacing w:line="240" w:lineRule="auto"/>
              <w:rPr>
                <w:sz w:val="16"/>
                <w:szCs w:val="16"/>
              </w:rPr>
            </w:pPr>
          </w:p>
        </w:tc>
        <w:tc>
          <w:tcPr>
            <w:tcW w:w="839" w:type="dxa"/>
            <w:tcBorders>
              <w:top w:val="nil"/>
              <w:left w:val="nil"/>
              <w:bottom w:val="nil"/>
              <w:right w:val="nil"/>
            </w:tcBorders>
            <w:shd w:val="clear" w:color="auto" w:fill="auto"/>
            <w:tcMar>
              <w:left w:w="0" w:type="dxa"/>
              <w:right w:w="0" w:type="dxa"/>
            </w:tcMar>
            <w:vAlign w:val="bottom"/>
          </w:tcPr>
          <w:p w14:paraId="24E6B010" w14:textId="77777777" w:rsidR="0086199B" w:rsidRDefault="0086199B" w:rsidP="00E920FD">
            <w:pPr>
              <w:spacing w:line="240" w:lineRule="auto"/>
              <w:rPr>
                <w:sz w:val="16"/>
                <w:szCs w:val="16"/>
              </w:rPr>
            </w:pPr>
          </w:p>
        </w:tc>
        <w:tc>
          <w:tcPr>
            <w:tcW w:w="839" w:type="dxa"/>
            <w:tcBorders>
              <w:top w:val="nil"/>
              <w:left w:val="nil"/>
              <w:bottom w:val="nil"/>
              <w:right w:val="nil"/>
            </w:tcBorders>
            <w:shd w:val="clear" w:color="auto" w:fill="auto"/>
            <w:tcMar>
              <w:left w:w="0" w:type="dxa"/>
              <w:right w:w="0" w:type="dxa"/>
            </w:tcMar>
            <w:vAlign w:val="bottom"/>
          </w:tcPr>
          <w:p w14:paraId="40FD204B" w14:textId="77777777" w:rsidR="0086199B" w:rsidRDefault="0086199B" w:rsidP="00E920FD">
            <w:pPr>
              <w:spacing w:line="240" w:lineRule="auto"/>
              <w:rPr>
                <w:sz w:val="16"/>
                <w:szCs w:val="16"/>
              </w:rPr>
            </w:pPr>
          </w:p>
        </w:tc>
        <w:tc>
          <w:tcPr>
            <w:tcW w:w="840" w:type="dxa"/>
            <w:tcBorders>
              <w:top w:val="nil"/>
              <w:left w:val="nil"/>
              <w:bottom w:val="nil"/>
              <w:right w:val="nil"/>
            </w:tcBorders>
            <w:shd w:val="clear" w:color="auto" w:fill="auto"/>
            <w:tcMar>
              <w:left w:w="0" w:type="dxa"/>
              <w:right w:w="0" w:type="dxa"/>
            </w:tcMar>
            <w:vAlign w:val="bottom"/>
          </w:tcPr>
          <w:p w14:paraId="49CCA5DA" w14:textId="77777777" w:rsidR="0086199B" w:rsidRDefault="0086199B" w:rsidP="00E920FD">
            <w:pPr>
              <w:spacing w:line="240" w:lineRule="auto"/>
              <w:rPr>
                <w:sz w:val="16"/>
                <w:szCs w:val="16"/>
              </w:rPr>
            </w:pPr>
          </w:p>
        </w:tc>
        <w:tc>
          <w:tcPr>
            <w:tcW w:w="1163" w:type="dxa"/>
            <w:tcBorders>
              <w:top w:val="nil"/>
              <w:left w:val="nil"/>
              <w:bottom w:val="nil"/>
              <w:right w:val="nil"/>
            </w:tcBorders>
            <w:shd w:val="clear" w:color="auto" w:fill="auto"/>
            <w:tcMar>
              <w:left w:w="0" w:type="dxa"/>
              <w:right w:w="0" w:type="dxa"/>
            </w:tcMar>
            <w:vAlign w:val="bottom"/>
          </w:tcPr>
          <w:p w14:paraId="4B037669"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5EE2684B" w14:textId="77777777" w:rsidR="0086199B" w:rsidRDefault="0086199B" w:rsidP="00E920FD">
            <w:pPr>
              <w:spacing w:line="240" w:lineRule="auto"/>
              <w:rPr>
                <w:sz w:val="16"/>
                <w:szCs w:val="16"/>
              </w:rPr>
            </w:pPr>
          </w:p>
        </w:tc>
      </w:tr>
      <w:tr w:rsidR="0086199B" w14:paraId="1FD0D21D" w14:textId="77777777" w:rsidTr="0086199B">
        <w:trPr>
          <w:trHeight w:val="173"/>
        </w:trPr>
        <w:tc>
          <w:tcPr>
            <w:tcW w:w="1267" w:type="dxa"/>
            <w:tcBorders>
              <w:top w:val="nil"/>
              <w:left w:val="nil"/>
              <w:bottom w:val="nil"/>
              <w:right w:val="nil"/>
            </w:tcBorders>
            <w:shd w:val="clear" w:color="auto" w:fill="auto"/>
            <w:tcMar>
              <w:left w:w="0" w:type="dxa"/>
              <w:right w:w="0" w:type="dxa"/>
            </w:tcMar>
            <w:vAlign w:val="bottom"/>
          </w:tcPr>
          <w:p w14:paraId="475E22CA" w14:textId="77777777" w:rsidR="0086199B" w:rsidRDefault="0086199B" w:rsidP="00E920FD">
            <w:pPr>
              <w:spacing w:line="240" w:lineRule="auto"/>
              <w:rPr>
                <w:color w:val="000000"/>
                <w:sz w:val="16"/>
                <w:szCs w:val="16"/>
              </w:rPr>
            </w:pPr>
            <w:r>
              <w:rPr>
                <w:color w:val="000000"/>
                <w:sz w:val="16"/>
                <w:szCs w:val="16"/>
              </w:rPr>
              <w:t xml:space="preserve">Crude Oil-WTI </w:t>
            </w:r>
          </w:p>
        </w:tc>
        <w:tc>
          <w:tcPr>
            <w:tcW w:w="841" w:type="dxa"/>
            <w:tcBorders>
              <w:top w:val="nil"/>
              <w:left w:val="nil"/>
              <w:bottom w:val="nil"/>
              <w:right w:val="nil"/>
            </w:tcBorders>
            <w:shd w:val="clear" w:color="auto" w:fill="auto"/>
            <w:tcMar>
              <w:left w:w="0" w:type="dxa"/>
              <w:right w:w="0" w:type="dxa"/>
            </w:tcMar>
            <w:vAlign w:val="bottom"/>
          </w:tcPr>
          <w:p w14:paraId="01697FE5" w14:textId="77777777" w:rsidR="0086199B" w:rsidRDefault="0086199B" w:rsidP="00E920FD">
            <w:pPr>
              <w:spacing w:line="240" w:lineRule="auto"/>
              <w:jc w:val="right"/>
              <w:rPr>
                <w:color w:val="000000"/>
                <w:sz w:val="16"/>
                <w:szCs w:val="16"/>
              </w:rPr>
            </w:pPr>
            <w:r>
              <w:rPr>
                <w:color w:val="000000"/>
                <w:sz w:val="16"/>
                <w:szCs w:val="16"/>
              </w:rPr>
              <w:t>0.0956</w:t>
            </w:r>
          </w:p>
        </w:tc>
        <w:tc>
          <w:tcPr>
            <w:tcW w:w="1047" w:type="dxa"/>
            <w:tcBorders>
              <w:top w:val="nil"/>
              <w:left w:val="nil"/>
              <w:bottom w:val="nil"/>
              <w:right w:val="nil"/>
            </w:tcBorders>
            <w:shd w:val="clear" w:color="auto" w:fill="auto"/>
            <w:tcMar>
              <w:left w:w="0" w:type="dxa"/>
              <w:right w:w="0" w:type="dxa"/>
            </w:tcMar>
            <w:vAlign w:val="bottom"/>
          </w:tcPr>
          <w:p w14:paraId="475C25DE" w14:textId="77777777" w:rsidR="0086199B" w:rsidRDefault="0086199B" w:rsidP="00E920FD">
            <w:pPr>
              <w:spacing w:line="240" w:lineRule="auto"/>
              <w:jc w:val="right"/>
              <w:rPr>
                <w:color w:val="000000"/>
                <w:sz w:val="16"/>
                <w:szCs w:val="16"/>
              </w:rPr>
            </w:pPr>
            <w:r>
              <w:rPr>
                <w:color w:val="000000"/>
                <w:sz w:val="16"/>
                <w:szCs w:val="16"/>
              </w:rPr>
              <w:t>0.1649</w:t>
            </w:r>
          </w:p>
        </w:tc>
        <w:tc>
          <w:tcPr>
            <w:tcW w:w="841" w:type="dxa"/>
            <w:tcBorders>
              <w:top w:val="nil"/>
              <w:left w:val="nil"/>
              <w:bottom w:val="nil"/>
              <w:right w:val="nil"/>
            </w:tcBorders>
            <w:shd w:val="clear" w:color="auto" w:fill="auto"/>
            <w:tcMar>
              <w:left w:w="0" w:type="dxa"/>
              <w:right w:w="0" w:type="dxa"/>
            </w:tcMar>
            <w:vAlign w:val="bottom"/>
          </w:tcPr>
          <w:p w14:paraId="35259FE6" w14:textId="77777777" w:rsidR="0086199B" w:rsidRDefault="0086199B" w:rsidP="00E920FD">
            <w:pPr>
              <w:spacing w:line="240" w:lineRule="auto"/>
              <w:jc w:val="right"/>
              <w:rPr>
                <w:color w:val="000000"/>
                <w:sz w:val="16"/>
                <w:szCs w:val="16"/>
              </w:rPr>
            </w:pPr>
            <w:r>
              <w:rPr>
                <w:color w:val="000000"/>
                <w:sz w:val="16"/>
                <w:szCs w:val="16"/>
              </w:rPr>
              <w:t>0.1045</w:t>
            </w:r>
          </w:p>
        </w:tc>
        <w:tc>
          <w:tcPr>
            <w:tcW w:w="841" w:type="dxa"/>
            <w:tcBorders>
              <w:top w:val="nil"/>
              <w:left w:val="nil"/>
              <w:bottom w:val="nil"/>
              <w:right w:val="nil"/>
            </w:tcBorders>
            <w:shd w:val="clear" w:color="auto" w:fill="auto"/>
            <w:tcMar>
              <w:left w:w="0" w:type="dxa"/>
              <w:right w:w="0" w:type="dxa"/>
            </w:tcMar>
            <w:vAlign w:val="bottom"/>
          </w:tcPr>
          <w:p w14:paraId="7F740F38" w14:textId="77777777" w:rsidR="0086199B" w:rsidRDefault="0086199B" w:rsidP="00E920FD">
            <w:pPr>
              <w:spacing w:line="240" w:lineRule="auto"/>
              <w:jc w:val="right"/>
              <w:rPr>
                <w:color w:val="000000"/>
                <w:sz w:val="16"/>
                <w:szCs w:val="16"/>
              </w:rPr>
            </w:pPr>
            <w:r>
              <w:rPr>
                <w:color w:val="000000"/>
                <w:sz w:val="16"/>
                <w:szCs w:val="16"/>
              </w:rPr>
              <w:t>0.1567</w:t>
            </w:r>
          </w:p>
        </w:tc>
        <w:tc>
          <w:tcPr>
            <w:tcW w:w="841" w:type="dxa"/>
            <w:tcBorders>
              <w:top w:val="nil"/>
              <w:left w:val="nil"/>
              <w:bottom w:val="nil"/>
              <w:right w:val="nil"/>
            </w:tcBorders>
            <w:shd w:val="clear" w:color="auto" w:fill="auto"/>
            <w:tcMar>
              <w:left w:w="0" w:type="dxa"/>
              <w:right w:w="0" w:type="dxa"/>
            </w:tcMar>
            <w:vAlign w:val="bottom"/>
          </w:tcPr>
          <w:p w14:paraId="2278E14A" w14:textId="77777777" w:rsidR="0086199B" w:rsidRDefault="0086199B" w:rsidP="00E920FD">
            <w:pPr>
              <w:spacing w:line="240" w:lineRule="auto"/>
              <w:jc w:val="right"/>
              <w:rPr>
                <w:color w:val="000000"/>
                <w:sz w:val="16"/>
                <w:szCs w:val="16"/>
              </w:rPr>
            </w:pPr>
            <w:r>
              <w:rPr>
                <w:color w:val="000000"/>
                <w:sz w:val="16"/>
                <w:szCs w:val="16"/>
              </w:rPr>
              <w:t>0.0562</w:t>
            </w:r>
          </w:p>
        </w:tc>
        <w:tc>
          <w:tcPr>
            <w:tcW w:w="841" w:type="dxa"/>
            <w:tcBorders>
              <w:top w:val="nil"/>
              <w:left w:val="nil"/>
              <w:bottom w:val="nil"/>
              <w:right w:val="nil"/>
            </w:tcBorders>
            <w:shd w:val="clear" w:color="auto" w:fill="auto"/>
            <w:tcMar>
              <w:left w:w="0" w:type="dxa"/>
              <w:right w:w="0" w:type="dxa"/>
            </w:tcMar>
            <w:vAlign w:val="bottom"/>
          </w:tcPr>
          <w:p w14:paraId="126796CC" w14:textId="77777777" w:rsidR="0086199B" w:rsidRDefault="0086199B" w:rsidP="00E920FD">
            <w:pPr>
              <w:spacing w:line="240" w:lineRule="auto"/>
              <w:jc w:val="right"/>
              <w:rPr>
                <w:color w:val="000000"/>
                <w:sz w:val="16"/>
                <w:szCs w:val="16"/>
              </w:rPr>
            </w:pPr>
            <w:r>
              <w:rPr>
                <w:color w:val="000000"/>
                <w:sz w:val="16"/>
                <w:szCs w:val="16"/>
              </w:rPr>
              <w:t>1</w:t>
            </w:r>
          </w:p>
        </w:tc>
        <w:tc>
          <w:tcPr>
            <w:tcW w:w="841" w:type="dxa"/>
            <w:tcBorders>
              <w:top w:val="nil"/>
              <w:left w:val="nil"/>
              <w:bottom w:val="nil"/>
              <w:right w:val="nil"/>
            </w:tcBorders>
            <w:shd w:val="clear" w:color="auto" w:fill="auto"/>
            <w:tcMar>
              <w:left w:w="0" w:type="dxa"/>
              <w:right w:w="0" w:type="dxa"/>
            </w:tcMar>
            <w:vAlign w:val="bottom"/>
          </w:tcPr>
          <w:p w14:paraId="2B10CB74" w14:textId="77777777" w:rsidR="0086199B" w:rsidRDefault="0086199B" w:rsidP="00E920FD">
            <w:pPr>
              <w:spacing w:line="240" w:lineRule="auto"/>
              <w:jc w:val="right"/>
              <w:rPr>
                <w:color w:val="000000"/>
                <w:sz w:val="16"/>
                <w:szCs w:val="16"/>
              </w:rPr>
            </w:pPr>
          </w:p>
        </w:tc>
        <w:tc>
          <w:tcPr>
            <w:tcW w:w="839" w:type="dxa"/>
            <w:tcBorders>
              <w:top w:val="nil"/>
              <w:left w:val="nil"/>
              <w:bottom w:val="nil"/>
              <w:right w:val="nil"/>
            </w:tcBorders>
            <w:shd w:val="clear" w:color="auto" w:fill="auto"/>
            <w:tcMar>
              <w:left w:w="0" w:type="dxa"/>
              <w:right w:w="0" w:type="dxa"/>
            </w:tcMar>
            <w:vAlign w:val="bottom"/>
          </w:tcPr>
          <w:p w14:paraId="3E59F596" w14:textId="77777777" w:rsidR="0086199B" w:rsidRDefault="0086199B" w:rsidP="00E920FD">
            <w:pPr>
              <w:spacing w:line="240" w:lineRule="auto"/>
              <w:rPr>
                <w:sz w:val="16"/>
                <w:szCs w:val="16"/>
              </w:rPr>
            </w:pPr>
          </w:p>
        </w:tc>
        <w:tc>
          <w:tcPr>
            <w:tcW w:w="839" w:type="dxa"/>
            <w:tcBorders>
              <w:top w:val="nil"/>
              <w:left w:val="nil"/>
              <w:bottom w:val="nil"/>
              <w:right w:val="nil"/>
            </w:tcBorders>
            <w:shd w:val="clear" w:color="auto" w:fill="auto"/>
            <w:tcMar>
              <w:left w:w="0" w:type="dxa"/>
              <w:right w:w="0" w:type="dxa"/>
            </w:tcMar>
            <w:vAlign w:val="bottom"/>
          </w:tcPr>
          <w:p w14:paraId="1C2F4A2B" w14:textId="77777777" w:rsidR="0086199B" w:rsidRDefault="0086199B" w:rsidP="00E920FD">
            <w:pPr>
              <w:spacing w:line="240" w:lineRule="auto"/>
              <w:rPr>
                <w:sz w:val="16"/>
                <w:szCs w:val="16"/>
              </w:rPr>
            </w:pPr>
          </w:p>
        </w:tc>
        <w:tc>
          <w:tcPr>
            <w:tcW w:w="840" w:type="dxa"/>
            <w:tcBorders>
              <w:top w:val="nil"/>
              <w:left w:val="nil"/>
              <w:bottom w:val="nil"/>
              <w:right w:val="nil"/>
            </w:tcBorders>
            <w:shd w:val="clear" w:color="auto" w:fill="auto"/>
            <w:tcMar>
              <w:left w:w="0" w:type="dxa"/>
              <w:right w:w="0" w:type="dxa"/>
            </w:tcMar>
            <w:vAlign w:val="bottom"/>
          </w:tcPr>
          <w:p w14:paraId="5D3D22D2" w14:textId="77777777" w:rsidR="0086199B" w:rsidRDefault="0086199B" w:rsidP="00E920FD">
            <w:pPr>
              <w:spacing w:line="240" w:lineRule="auto"/>
              <w:rPr>
                <w:sz w:val="16"/>
                <w:szCs w:val="16"/>
              </w:rPr>
            </w:pPr>
          </w:p>
        </w:tc>
        <w:tc>
          <w:tcPr>
            <w:tcW w:w="1163" w:type="dxa"/>
            <w:tcBorders>
              <w:top w:val="nil"/>
              <w:left w:val="nil"/>
              <w:bottom w:val="nil"/>
              <w:right w:val="nil"/>
            </w:tcBorders>
            <w:shd w:val="clear" w:color="auto" w:fill="auto"/>
            <w:tcMar>
              <w:left w:w="0" w:type="dxa"/>
              <w:right w:w="0" w:type="dxa"/>
            </w:tcMar>
            <w:vAlign w:val="bottom"/>
          </w:tcPr>
          <w:p w14:paraId="0D6DABE8"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4368A00C" w14:textId="77777777" w:rsidR="0086199B" w:rsidRDefault="0086199B" w:rsidP="00E920FD">
            <w:pPr>
              <w:spacing w:line="240" w:lineRule="auto"/>
              <w:rPr>
                <w:sz w:val="16"/>
                <w:szCs w:val="16"/>
              </w:rPr>
            </w:pPr>
          </w:p>
        </w:tc>
      </w:tr>
      <w:tr w:rsidR="0086199B" w14:paraId="39827951" w14:textId="77777777" w:rsidTr="0086199B">
        <w:trPr>
          <w:trHeight w:val="166"/>
        </w:trPr>
        <w:tc>
          <w:tcPr>
            <w:tcW w:w="1267" w:type="dxa"/>
            <w:tcBorders>
              <w:top w:val="nil"/>
              <w:left w:val="nil"/>
              <w:bottom w:val="nil"/>
              <w:right w:val="nil"/>
            </w:tcBorders>
            <w:shd w:val="clear" w:color="auto" w:fill="auto"/>
            <w:tcMar>
              <w:left w:w="0" w:type="dxa"/>
              <w:right w:w="0" w:type="dxa"/>
            </w:tcMar>
            <w:vAlign w:val="bottom"/>
          </w:tcPr>
          <w:p w14:paraId="29196FA3" w14:textId="77777777" w:rsidR="0086199B" w:rsidRDefault="0086199B" w:rsidP="00E920FD">
            <w:pPr>
              <w:spacing w:line="240" w:lineRule="auto"/>
              <w:rPr>
                <w:color w:val="000000"/>
                <w:sz w:val="16"/>
                <w:szCs w:val="16"/>
              </w:rPr>
            </w:pPr>
            <w:r>
              <w:rPr>
                <w:color w:val="000000"/>
                <w:sz w:val="16"/>
                <w:szCs w:val="16"/>
              </w:rPr>
              <w:t>S&amp;P GSCI Gold</w:t>
            </w:r>
          </w:p>
        </w:tc>
        <w:tc>
          <w:tcPr>
            <w:tcW w:w="841" w:type="dxa"/>
            <w:tcBorders>
              <w:top w:val="nil"/>
              <w:left w:val="nil"/>
              <w:bottom w:val="nil"/>
              <w:right w:val="nil"/>
            </w:tcBorders>
            <w:shd w:val="clear" w:color="auto" w:fill="auto"/>
            <w:tcMar>
              <w:left w:w="0" w:type="dxa"/>
              <w:right w:w="0" w:type="dxa"/>
            </w:tcMar>
            <w:vAlign w:val="bottom"/>
          </w:tcPr>
          <w:p w14:paraId="4FDC9688" w14:textId="77777777" w:rsidR="0086199B" w:rsidRDefault="0086199B" w:rsidP="00E920FD">
            <w:pPr>
              <w:spacing w:line="240" w:lineRule="auto"/>
              <w:jc w:val="right"/>
              <w:rPr>
                <w:color w:val="000000"/>
                <w:sz w:val="16"/>
                <w:szCs w:val="16"/>
              </w:rPr>
            </w:pPr>
            <w:r>
              <w:rPr>
                <w:color w:val="000000"/>
                <w:sz w:val="16"/>
                <w:szCs w:val="16"/>
              </w:rPr>
              <w:t>0.1513</w:t>
            </w:r>
          </w:p>
        </w:tc>
        <w:tc>
          <w:tcPr>
            <w:tcW w:w="1047" w:type="dxa"/>
            <w:tcBorders>
              <w:top w:val="nil"/>
              <w:left w:val="nil"/>
              <w:bottom w:val="nil"/>
              <w:right w:val="nil"/>
            </w:tcBorders>
            <w:shd w:val="clear" w:color="auto" w:fill="auto"/>
            <w:tcMar>
              <w:left w:w="0" w:type="dxa"/>
              <w:right w:w="0" w:type="dxa"/>
            </w:tcMar>
            <w:vAlign w:val="bottom"/>
          </w:tcPr>
          <w:p w14:paraId="5C87C2D6" w14:textId="77777777" w:rsidR="0086199B" w:rsidRDefault="0086199B" w:rsidP="00E920FD">
            <w:pPr>
              <w:spacing w:line="240" w:lineRule="auto"/>
              <w:jc w:val="right"/>
              <w:rPr>
                <w:color w:val="000000"/>
                <w:sz w:val="16"/>
                <w:szCs w:val="16"/>
              </w:rPr>
            </w:pPr>
            <w:r>
              <w:rPr>
                <w:color w:val="000000"/>
                <w:sz w:val="16"/>
                <w:szCs w:val="16"/>
              </w:rPr>
              <w:t>0.1649</w:t>
            </w:r>
          </w:p>
        </w:tc>
        <w:tc>
          <w:tcPr>
            <w:tcW w:w="841" w:type="dxa"/>
            <w:tcBorders>
              <w:top w:val="nil"/>
              <w:left w:val="nil"/>
              <w:bottom w:val="nil"/>
              <w:right w:val="nil"/>
            </w:tcBorders>
            <w:shd w:val="clear" w:color="auto" w:fill="auto"/>
            <w:tcMar>
              <w:left w:w="0" w:type="dxa"/>
              <w:right w:w="0" w:type="dxa"/>
            </w:tcMar>
            <w:vAlign w:val="bottom"/>
          </w:tcPr>
          <w:p w14:paraId="5F4A6701" w14:textId="77777777" w:rsidR="0086199B" w:rsidRDefault="0086199B" w:rsidP="00E920FD">
            <w:pPr>
              <w:spacing w:line="240" w:lineRule="auto"/>
              <w:jc w:val="right"/>
              <w:rPr>
                <w:color w:val="000000"/>
                <w:sz w:val="16"/>
                <w:szCs w:val="16"/>
              </w:rPr>
            </w:pPr>
            <w:r>
              <w:rPr>
                <w:color w:val="000000"/>
                <w:sz w:val="16"/>
                <w:szCs w:val="16"/>
              </w:rPr>
              <w:t>0.1203</w:t>
            </w:r>
          </w:p>
        </w:tc>
        <w:tc>
          <w:tcPr>
            <w:tcW w:w="841" w:type="dxa"/>
            <w:tcBorders>
              <w:top w:val="nil"/>
              <w:left w:val="nil"/>
              <w:bottom w:val="nil"/>
              <w:right w:val="nil"/>
            </w:tcBorders>
            <w:shd w:val="clear" w:color="auto" w:fill="auto"/>
            <w:tcMar>
              <w:left w:w="0" w:type="dxa"/>
              <w:right w:w="0" w:type="dxa"/>
            </w:tcMar>
            <w:vAlign w:val="bottom"/>
          </w:tcPr>
          <w:p w14:paraId="445E7458" w14:textId="77777777" w:rsidR="0086199B" w:rsidRDefault="0086199B" w:rsidP="00E920FD">
            <w:pPr>
              <w:spacing w:line="240" w:lineRule="auto"/>
              <w:jc w:val="right"/>
              <w:rPr>
                <w:color w:val="000000"/>
                <w:sz w:val="16"/>
                <w:szCs w:val="16"/>
              </w:rPr>
            </w:pPr>
            <w:r>
              <w:rPr>
                <w:color w:val="000000"/>
                <w:sz w:val="16"/>
                <w:szCs w:val="16"/>
              </w:rPr>
              <w:t>0.2020</w:t>
            </w:r>
          </w:p>
        </w:tc>
        <w:tc>
          <w:tcPr>
            <w:tcW w:w="841" w:type="dxa"/>
            <w:tcBorders>
              <w:top w:val="nil"/>
              <w:left w:val="nil"/>
              <w:bottom w:val="nil"/>
              <w:right w:val="nil"/>
            </w:tcBorders>
            <w:shd w:val="clear" w:color="auto" w:fill="auto"/>
            <w:tcMar>
              <w:left w:w="0" w:type="dxa"/>
              <w:right w:w="0" w:type="dxa"/>
            </w:tcMar>
            <w:vAlign w:val="bottom"/>
          </w:tcPr>
          <w:p w14:paraId="76A22BC8" w14:textId="77777777" w:rsidR="0086199B" w:rsidRDefault="0086199B" w:rsidP="00E920FD">
            <w:pPr>
              <w:spacing w:line="240" w:lineRule="auto"/>
              <w:jc w:val="right"/>
              <w:rPr>
                <w:color w:val="000000"/>
                <w:sz w:val="16"/>
                <w:szCs w:val="16"/>
              </w:rPr>
            </w:pPr>
            <w:r>
              <w:rPr>
                <w:color w:val="000000"/>
                <w:sz w:val="16"/>
                <w:szCs w:val="16"/>
              </w:rPr>
              <w:t>0.1011</w:t>
            </w:r>
          </w:p>
        </w:tc>
        <w:tc>
          <w:tcPr>
            <w:tcW w:w="841" w:type="dxa"/>
            <w:tcBorders>
              <w:top w:val="nil"/>
              <w:left w:val="nil"/>
              <w:bottom w:val="nil"/>
              <w:right w:val="nil"/>
            </w:tcBorders>
            <w:shd w:val="clear" w:color="auto" w:fill="auto"/>
            <w:tcMar>
              <w:left w:w="0" w:type="dxa"/>
              <w:right w:w="0" w:type="dxa"/>
            </w:tcMar>
            <w:vAlign w:val="bottom"/>
          </w:tcPr>
          <w:p w14:paraId="4676935D" w14:textId="77777777" w:rsidR="0086199B" w:rsidRDefault="0086199B" w:rsidP="00E920FD">
            <w:pPr>
              <w:spacing w:line="240" w:lineRule="auto"/>
              <w:jc w:val="right"/>
              <w:rPr>
                <w:color w:val="000000"/>
                <w:sz w:val="16"/>
                <w:szCs w:val="16"/>
              </w:rPr>
            </w:pPr>
            <w:r>
              <w:rPr>
                <w:color w:val="000000"/>
                <w:sz w:val="16"/>
                <w:szCs w:val="16"/>
              </w:rPr>
              <w:t>0.0110</w:t>
            </w:r>
          </w:p>
        </w:tc>
        <w:tc>
          <w:tcPr>
            <w:tcW w:w="841" w:type="dxa"/>
            <w:tcBorders>
              <w:top w:val="nil"/>
              <w:left w:val="nil"/>
              <w:bottom w:val="nil"/>
              <w:right w:val="nil"/>
            </w:tcBorders>
            <w:shd w:val="clear" w:color="auto" w:fill="auto"/>
            <w:tcMar>
              <w:left w:w="0" w:type="dxa"/>
              <w:right w:w="0" w:type="dxa"/>
            </w:tcMar>
            <w:vAlign w:val="bottom"/>
          </w:tcPr>
          <w:p w14:paraId="4E002C6D" w14:textId="77777777" w:rsidR="0086199B" w:rsidRDefault="0086199B" w:rsidP="00E920FD">
            <w:pPr>
              <w:spacing w:line="240" w:lineRule="auto"/>
              <w:jc w:val="right"/>
              <w:rPr>
                <w:color w:val="000000"/>
                <w:sz w:val="16"/>
                <w:szCs w:val="16"/>
              </w:rPr>
            </w:pPr>
            <w:r>
              <w:rPr>
                <w:color w:val="000000"/>
                <w:sz w:val="16"/>
                <w:szCs w:val="16"/>
              </w:rPr>
              <w:t>1</w:t>
            </w:r>
          </w:p>
        </w:tc>
        <w:tc>
          <w:tcPr>
            <w:tcW w:w="839" w:type="dxa"/>
            <w:tcBorders>
              <w:top w:val="nil"/>
              <w:left w:val="nil"/>
              <w:bottom w:val="nil"/>
              <w:right w:val="nil"/>
            </w:tcBorders>
            <w:shd w:val="clear" w:color="auto" w:fill="auto"/>
            <w:tcMar>
              <w:left w:w="0" w:type="dxa"/>
              <w:right w:w="0" w:type="dxa"/>
            </w:tcMar>
            <w:vAlign w:val="bottom"/>
          </w:tcPr>
          <w:p w14:paraId="77B54309" w14:textId="77777777" w:rsidR="0086199B" w:rsidRDefault="0086199B" w:rsidP="00E920FD">
            <w:pPr>
              <w:spacing w:line="240" w:lineRule="auto"/>
              <w:jc w:val="right"/>
              <w:rPr>
                <w:color w:val="000000"/>
                <w:sz w:val="16"/>
                <w:szCs w:val="16"/>
              </w:rPr>
            </w:pPr>
          </w:p>
        </w:tc>
        <w:tc>
          <w:tcPr>
            <w:tcW w:w="839" w:type="dxa"/>
            <w:tcBorders>
              <w:top w:val="nil"/>
              <w:left w:val="nil"/>
              <w:bottom w:val="nil"/>
              <w:right w:val="nil"/>
            </w:tcBorders>
            <w:shd w:val="clear" w:color="auto" w:fill="auto"/>
            <w:tcMar>
              <w:left w:w="0" w:type="dxa"/>
              <w:right w:w="0" w:type="dxa"/>
            </w:tcMar>
            <w:vAlign w:val="bottom"/>
          </w:tcPr>
          <w:p w14:paraId="7FD9B09E" w14:textId="77777777" w:rsidR="0086199B" w:rsidRDefault="0086199B" w:rsidP="00E920FD">
            <w:pPr>
              <w:spacing w:line="240" w:lineRule="auto"/>
              <w:rPr>
                <w:sz w:val="16"/>
                <w:szCs w:val="16"/>
              </w:rPr>
            </w:pPr>
          </w:p>
        </w:tc>
        <w:tc>
          <w:tcPr>
            <w:tcW w:w="840" w:type="dxa"/>
            <w:tcBorders>
              <w:top w:val="nil"/>
              <w:left w:val="nil"/>
              <w:bottom w:val="nil"/>
              <w:right w:val="nil"/>
            </w:tcBorders>
            <w:shd w:val="clear" w:color="auto" w:fill="auto"/>
            <w:tcMar>
              <w:left w:w="0" w:type="dxa"/>
              <w:right w:w="0" w:type="dxa"/>
            </w:tcMar>
            <w:vAlign w:val="bottom"/>
          </w:tcPr>
          <w:p w14:paraId="5D59A372" w14:textId="77777777" w:rsidR="0086199B" w:rsidRDefault="0086199B" w:rsidP="00E920FD">
            <w:pPr>
              <w:spacing w:line="240" w:lineRule="auto"/>
              <w:rPr>
                <w:sz w:val="16"/>
                <w:szCs w:val="16"/>
              </w:rPr>
            </w:pPr>
          </w:p>
        </w:tc>
        <w:tc>
          <w:tcPr>
            <w:tcW w:w="1163" w:type="dxa"/>
            <w:tcBorders>
              <w:top w:val="nil"/>
              <w:left w:val="nil"/>
              <w:bottom w:val="nil"/>
              <w:right w:val="nil"/>
            </w:tcBorders>
            <w:shd w:val="clear" w:color="auto" w:fill="auto"/>
            <w:tcMar>
              <w:left w:w="0" w:type="dxa"/>
              <w:right w:w="0" w:type="dxa"/>
            </w:tcMar>
            <w:vAlign w:val="bottom"/>
          </w:tcPr>
          <w:p w14:paraId="52E0249B"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7BE92021" w14:textId="77777777" w:rsidR="0086199B" w:rsidRDefault="0086199B" w:rsidP="00E920FD">
            <w:pPr>
              <w:spacing w:line="240" w:lineRule="auto"/>
              <w:rPr>
                <w:sz w:val="16"/>
                <w:szCs w:val="16"/>
              </w:rPr>
            </w:pPr>
          </w:p>
        </w:tc>
      </w:tr>
      <w:tr w:rsidR="0086199B" w14:paraId="5C6FE7C6" w14:textId="77777777" w:rsidTr="0086199B">
        <w:trPr>
          <w:trHeight w:val="173"/>
        </w:trPr>
        <w:tc>
          <w:tcPr>
            <w:tcW w:w="1267" w:type="dxa"/>
            <w:tcBorders>
              <w:top w:val="nil"/>
              <w:left w:val="nil"/>
              <w:bottom w:val="nil"/>
              <w:right w:val="nil"/>
            </w:tcBorders>
            <w:shd w:val="clear" w:color="auto" w:fill="auto"/>
            <w:tcMar>
              <w:left w:w="0" w:type="dxa"/>
              <w:right w:w="0" w:type="dxa"/>
            </w:tcMar>
            <w:vAlign w:val="bottom"/>
          </w:tcPr>
          <w:p w14:paraId="5D74DE7B" w14:textId="77777777" w:rsidR="0086199B" w:rsidRDefault="0086199B" w:rsidP="00E920FD">
            <w:pPr>
              <w:spacing w:line="240" w:lineRule="auto"/>
              <w:rPr>
                <w:color w:val="000000"/>
                <w:sz w:val="16"/>
                <w:szCs w:val="16"/>
              </w:rPr>
            </w:pPr>
            <w:r>
              <w:rPr>
                <w:color w:val="000000"/>
                <w:sz w:val="16"/>
                <w:szCs w:val="16"/>
              </w:rPr>
              <w:t xml:space="preserve">US 10 YEAR </w:t>
            </w:r>
          </w:p>
        </w:tc>
        <w:tc>
          <w:tcPr>
            <w:tcW w:w="841" w:type="dxa"/>
            <w:tcBorders>
              <w:top w:val="nil"/>
              <w:left w:val="nil"/>
              <w:bottom w:val="nil"/>
              <w:right w:val="nil"/>
            </w:tcBorders>
            <w:shd w:val="clear" w:color="auto" w:fill="auto"/>
            <w:tcMar>
              <w:left w:w="0" w:type="dxa"/>
              <w:right w:w="0" w:type="dxa"/>
            </w:tcMar>
            <w:vAlign w:val="bottom"/>
          </w:tcPr>
          <w:p w14:paraId="67880E84" w14:textId="77777777" w:rsidR="0086199B" w:rsidRDefault="0086199B" w:rsidP="00E920FD">
            <w:pPr>
              <w:spacing w:line="240" w:lineRule="auto"/>
              <w:jc w:val="right"/>
              <w:rPr>
                <w:color w:val="000000"/>
                <w:sz w:val="16"/>
                <w:szCs w:val="16"/>
              </w:rPr>
            </w:pPr>
            <w:r>
              <w:rPr>
                <w:color w:val="000000"/>
                <w:sz w:val="16"/>
                <w:szCs w:val="16"/>
              </w:rPr>
              <w:t>0.0293</w:t>
            </w:r>
          </w:p>
        </w:tc>
        <w:tc>
          <w:tcPr>
            <w:tcW w:w="1047" w:type="dxa"/>
            <w:tcBorders>
              <w:top w:val="nil"/>
              <w:left w:val="nil"/>
              <w:bottom w:val="nil"/>
              <w:right w:val="nil"/>
            </w:tcBorders>
            <w:shd w:val="clear" w:color="auto" w:fill="auto"/>
            <w:tcMar>
              <w:left w:w="0" w:type="dxa"/>
              <w:right w:w="0" w:type="dxa"/>
            </w:tcMar>
            <w:vAlign w:val="bottom"/>
          </w:tcPr>
          <w:p w14:paraId="69A1C521" w14:textId="77777777" w:rsidR="0086199B" w:rsidRDefault="0086199B" w:rsidP="00E920FD">
            <w:pPr>
              <w:spacing w:line="240" w:lineRule="auto"/>
              <w:jc w:val="right"/>
              <w:rPr>
                <w:color w:val="000000"/>
                <w:sz w:val="16"/>
                <w:szCs w:val="16"/>
              </w:rPr>
            </w:pPr>
            <w:r>
              <w:rPr>
                <w:color w:val="000000"/>
                <w:sz w:val="16"/>
                <w:szCs w:val="16"/>
              </w:rPr>
              <w:t>0.0483</w:t>
            </w:r>
          </w:p>
        </w:tc>
        <w:tc>
          <w:tcPr>
            <w:tcW w:w="841" w:type="dxa"/>
            <w:tcBorders>
              <w:top w:val="nil"/>
              <w:left w:val="nil"/>
              <w:bottom w:val="nil"/>
              <w:right w:val="nil"/>
            </w:tcBorders>
            <w:shd w:val="clear" w:color="auto" w:fill="auto"/>
            <w:tcMar>
              <w:left w:w="0" w:type="dxa"/>
              <w:right w:w="0" w:type="dxa"/>
            </w:tcMar>
            <w:vAlign w:val="bottom"/>
          </w:tcPr>
          <w:p w14:paraId="7E146165" w14:textId="77777777" w:rsidR="0086199B" w:rsidRDefault="0086199B" w:rsidP="00E920FD">
            <w:pPr>
              <w:spacing w:line="240" w:lineRule="auto"/>
              <w:jc w:val="right"/>
              <w:rPr>
                <w:color w:val="000000"/>
                <w:sz w:val="16"/>
                <w:szCs w:val="16"/>
              </w:rPr>
            </w:pPr>
            <w:r>
              <w:rPr>
                <w:color w:val="000000"/>
                <w:sz w:val="16"/>
                <w:szCs w:val="16"/>
              </w:rPr>
              <w:t>0.0489</w:t>
            </w:r>
          </w:p>
        </w:tc>
        <w:tc>
          <w:tcPr>
            <w:tcW w:w="841" w:type="dxa"/>
            <w:tcBorders>
              <w:top w:val="nil"/>
              <w:left w:val="nil"/>
              <w:bottom w:val="nil"/>
              <w:right w:val="nil"/>
            </w:tcBorders>
            <w:shd w:val="clear" w:color="auto" w:fill="auto"/>
            <w:tcMar>
              <w:left w:w="0" w:type="dxa"/>
              <w:right w:w="0" w:type="dxa"/>
            </w:tcMar>
            <w:vAlign w:val="bottom"/>
          </w:tcPr>
          <w:p w14:paraId="6EE95ACC" w14:textId="77777777" w:rsidR="0086199B" w:rsidRDefault="0086199B" w:rsidP="00E920FD">
            <w:pPr>
              <w:spacing w:line="240" w:lineRule="auto"/>
              <w:jc w:val="right"/>
              <w:rPr>
                <w:color w:val="000000"/>
                <w:sz w:val="16"/>
                <w:szCs w:val="16"/>
              </w:rPr>
            </w:pPr>
            <w:r>
              <w:rPr>
                <w:color w:val="000000"/>
                <w:sz w:val="16"/>
                <w:szCs w:val="16"/>
              </w:rPr>
              <w:t>0.0414</w:t>
            </w:r>
          </w:p>
        </w:tc>
        <w:tc>
          <w:tcPr>
            <w:tcW w:w="841" w:type="dxa"/>
            <w:tcBorders>
              <w:top w:val="nil"/>
              <w:left w:val="nil"/>
              <w:bottom w:val="nil"/>
              <w:right w:val="nil"/>
            </w:tcBorders>
            <w:shd w:val="clear" w:color="auto" w:fill="auto"/>
            <w:tcMar>
              <w:left w:w="0" w:type="dxa"/>
              <w:right w:w="0" w:type="dxa"/>
            </w:tcMar>
            <w:vAlign w:val="bottom"/>
          </w:tcPr>
          <w:p w14:paraId="094D2EBC" w14:textId="77777777" w:rsidR="0086199B" w:rsidRDefault="0086199B" w:rsidP="00E920FD">
            <w:pPr>
              <w:spacing w:line="240" w:lineRule="auto"/>
              <w:jc w:val="right"/>
              <w:rPr>
                <w:color w:val="000000"/>
                <w:sz w:val="16"/>
                <w:szCs w:val="16"/>
              </w:rPr>
            </w:pPr>
            <w:r>
              <w:rPr>
                <w:color w:val="000000"/>
                <w:sz w:val="16"/>
                <w:szCs w:val="16"/>
              </w:rPr>
              <w:t>0.0451</w:t>
            </w:r>
          </w:p>
        </w:tc>
        <w:tc>
          <w:tcPr>
            <w:tcW w:w="841" w:type="dxa"/>
            <w:tcBorders>
              <w:top w:val="nil"/>
              <w:left w:val="nil"/>
              <w:bottom w:val="nil"/>
              <w:right w:val="nil"/>
            </w:tcBorders>
            <w:shd w:val="clear" w:color="auto" w:fill="auto"/>
            <w:tcMar>
              <w:left w:w="0" w:type="dxa"/>
              <w:right w:w="0" w:type="dxa"/>
            </w:tcMar>
            <w:vAlign w:val="bottom"/>
          </w:tcPr>
          <w:p w14:paraId="7106A80D" w14:textId="77777777" w:rsidR="0086199B" w:rsidRDefault="0086199B" w:rsidP="00E920FD">
            <w:pPr>
              <w:spacing w:line="240" w:lineRule="auto"/>
              <w:jc w:val="right"/>
              <w:rPr>
                <w:color w:val="000000"/>
                <w:sz w:val="16"/>
                <w:szCs w:val="16"/>
              </w:rPr>
            </w:pPr>
            <w:r>
              <w:rPr>
                <w:color w:val="000000"/>
                <w:sz w:val="16"/>
                <w:szCs w:val="16"/>
              </w:rPr>
              <w:t>0.0047</w:t>
            </w:r>
          </w:p>
        </w:tc>
        <w:tc>
          <w:tcPr>
            <w:tcW w:w="841" w:type="dxa"/>
            <w:tcBorders>
              <w:top w:val="nil"/>
              <w:left w:val="nil"/>
              <w:bottom w:val="nil"/>
              <w:right w:val="nil"/>
            </w:tcBorders>
            <w:shd w:val="clear" w:color="auto" w:fill="auto"/>
            <w:tcMar>
              <w:left w:w="0" w:type="dxa"/>
              <w:right w:w="0" w:type="dxa"/>
            </w:tcMar>
            <w:vAlign w:val="bottom"/>
          </w:tcPr>
          <w:p w14:paraId="2769FF0C" w14:textId="77777777" w:rsidR="0086199B" w:rsidRDefault="0086199B" w:rsidP="00E920FD">
            <w:pPr>
              <w:spacing w:line="240" w:lineRule="auto"/>
              <w:jc w:val="right"/>
              <w:rPr>
                <w:color w:val="000000"/>
                <w:sz w:val="16"/>
                <w:szCs w:val="16"/>
              </w:rPr>
            </w:pPr>
            <w:r>
              <w:rPr>
                <w:color w:val="000000"/>
                <w:sz w:val="16"/>
                <w:szCs w:val="16"/>
              </w:rPr>
              <w:t>0.0006</w:t>
            </w:r>
          </w:p>
        </w:tc>
        <w:tc>
          <w:tcPr>
            <w:tcW w:w="839" w:type="dxa"/>
            <w:tcBorders>
              <w:top w:val="nil"/>
              <w:left w:val="nil"/>
              <w:bottom w:val="nil"/>
              <w:right w:val="nil"/>
            </w:tcBorders>
            <w:shd w:val="clear" w:color="auto" w:fill="auto"/>
            <w:tcMar>
              <w:left w:w="0" w:type="dxa"/>
              <w:right w:w="0" w:type="dxa"/>
            </w:tcMar>
            <w:vAlign w:val="bottom"/>
          </w:tcPr>
          <w:p w14:paraId="286A40CF" w14:textId="77777777" w:rsidR="0086199B" w:rsidRDefault="0086199B" w:rsidP="00E920FD">
            <w:pPr>
              <w:spacing w:line="240" w:lineRule="auto"/>
              <w:jc w:val="right"/>
              <w:rPr>
                <w:color w:val="000000"/>
                <w:sz w:val="16"/>
                <w:szCs w:val="16"/>
              </w:rPr>
            </w:pPr>
            <w:r>
              <w:rPr>
                <w:color w:val="000000"/>
                <w:sz w:val="16"/>
                <w:szCs w:val="16"/>
              </w:rPr>
              <w:t>1</w:t>
            </w:r>
          </w:p>
        </w:tc>
        <w:tc>
          <w:tcPr>
            <w:tcW w:w="839" w:type="dxa"/>
            <w:tcBorders>
              <w:top w:val="nil"/>
              <w:left w:val="nil"/>
              <w:bottom w:val="nil"/>
              <w:right w:val="nil"/>
            </w:tcBorders>
            <w:shd w:val="clear" w:color="auto" w:fill="auto"/>
            <w:tcMar>
              <w:left w:w="0" w:type="dxa"/>
              <w:right w:w="0" w:type="dxa"/>
            </w:tcMar>
            <w:vAlign w:val="bottom"/>
          </w:tcPr>
          <w:p w14:paraId="0F4509B0" w14:textId="77777777" w:rsidR="0086199B" w:rsidRDefault="0086199B" w:rsidP="00E920FD">
            <w:pPr>
              <w:spacing w:line="240" w:lineRule="auto"/>
              <w:jc w:val="right"/>
              <w:rPr>
                <w:color w:val="000000"/>
                <w:sz w:val="16"/>
                <w:szCs w:val="16"/>
              </w:rPr>
            </w:pPr>
          </w:p>
        </w:tc>
        <w:tc>
          <w:tcPr>
            <w:tcW w:w="840" w:type="dxa"/>
            <w:tcBorders>
              <w:top w:val="nil"/>
              <w:left w:val="nil"/>
              <w:bottom w:val="nil"/>
              <w:right w:val="nil"/>
            </w:tcBorders>
            <w:shd w:val="clear" w:color="auto" w:fill="auto"/>
            <w:tcMar>
              <w:left w:w="0" w:type="dxa"/>
              <w:right w:w="0" w:type="dxa"/>
            </w:tcMar>
            <w:vAlign w:val="bottom"/>
          </w:tcPr>
          <w:p w14:paraId="66915929" w14:textId="77777777" w:rsidR="0086199B" w:rsidRDefault="0086199B" w:rsidP="00E920FD">
            <w:pPr>
              <w:spacing w:line="240" w:lineRule="auto"/>
              <w:rPr>
                <w:sz w:val="16"/>
                <w:szCs w:val="16"/>
              </w:rPr>
            </w:pPr>
          </w:p>
        </w:tc>
        <w:tc>
          <w:tcPr>
            <w:tcW w:w="1163" w:type="dxa"/>
            <w:tcBorders>
              <w:top w:val="nil"/>
              <w:left w:val="nil"/>
              <w:bottom w:val="nil"/>
              <w:right w:val="nil"/>
            </w:tcBorders>
            <w:shd w:val="clear" w:color="auto" w:fill="auto"/>
            <w:tcMar>
              <w:left w:w="0" w:type="dxa"/>
              <w:right w:w="0" w:type="dxa"/>
            </w:tcMar>
            <w:vAlign w:val="bottom"/>
          </w:tcPr>
          <w:p w14:paraId="71166AE2"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040F5D03" w14:textId="77777777" w:rsidR="0086199B" w:rsidRDefault="0086199B" w:rsidP="00E920FD">
            <w:pPr>
              <w:spacing w:line="240" w:lineRule="auto"/>
              <w:rPr>
                <w:sz w:val="16"/>
                <w:szCs w:val="16"/>
              </w:rPr>
            </w:pPr>
          </w:p>
        </w:tc>
      </w:tr>
      <w:tr w:rsidR="0086199B" w14:paraId="5073B7AB" w14:textId="77777777" w:rsidTr="0086199B">
        <w:trPr>
          <w:trHeight w:val="173"/>
        </w:trPr>
        <w:tc>
          <w:tcPr>
            <w:tcW w:w="1267" w:type="dxa"/>
            <w:tcBorders>
              <w:top w:val="nil"/>
              <w:left w:val="nil"/>
              <w:bottom w:val="nil"/>
              <w:right w:val="nil"/>
            </w:tcBorders>
            <w:shd w:val="clear" w:color="auto" w:fill="auto"/>
            <w:tcMar>
              <w:left w:w="0" w:type="dxa"/>
              <w:right w:w="0" w:type="dxa"/>
            </w:tcMar>
            <w:vAlign w:val="bottom"/>
          </w:tcPr>
          <w:p w14:paraId="4C1B6CCC" w14:textId="77777777" w:rsidR="0086199B" w:rsidRDefault="0086199B" w:rsidP="00E920FD">
            <w:pPr>
              <w:spacing w:line="240" w:lineRule="auto"/>
              <w:rPr>
                <w:color w:val="000000"/>
                <w:sz w:val="16"/>
                <w:szCs w:val="16"/>
              </w:rPr>
            </w:pPr>
            <w:r>
              <w:rPr>
                <w:color w:val="000000"/>
                <w:sz w:val="16"/>
                <w:szCs w:val="16"/>
              </w:rPr>
              <w:t>JP 10 YEAR DS</w:t>
            </w:r>
          </w:p>
        </w:tc>
        <w:tc>
          <w:tcPr>
            <w:tcW w:w="841" w:type="dxa"/>
            <w:tcBorders>
              <w:top w:val="nil"/>
              <w:left w:val="nil"/>
              <w:bottom w:val="nil"/>
              <w:right w:val="nil"/>
            </w:tcBorders>
            <w:shd w:val="clear" w:color="auto" w:fill="auto"/>
            <w:tcMar>
              <w:left w:w="0" w:type="dxa"/>
              <w:right w:w="0" w:type="dxa"/>
            </w:tcMar>
            <w:vAlign w:val="bottom"/>
          </w:tcPr>
          <w:p w14:paraId="5329AE17" w14:textId="77777777" w:rsidR="0086199B" w:rsidRDefault="0086199B" w:rsidP="00E920FD">
            <w:pPr>
              <w:spacing w:line="240" w:lineRule="auto"/>
              <w:jc w:val="right"/>
              <w:rPr>
                <w:color w:val="000000"/>
                <w:sz w:val="16"/>
                <w:szCs w:val="16"/>
              </w:rPr>
            </w:pPr>
            <w:r>
              <w:rPr>
                <w:color w:val="000000"/>
                <w:sz w:val="16"/>
                <w:szCs w:val="16"/>
              </w:rPr>
              <w:t>-0.0160</w:t>
            </w:r>
          </w:p>
        </w:tc>
        <w:tc>
          <w:tcPr>
            <w:tcW w:w="1047" w:type="dxa"/>
            <w:tcBorders>
              <w:top w:val="nil"/>
              <w:left w:val="nil"/>
              <w:bottom w:val="nil"/>
              <w:right w:val="nil"/>
            </w:tcBorders>
            <w:shd w:val="clear" w:color="auto" w:fill="auto"/>
            <w:tcMar>
              <w:left w:w="0" w:type="dxa"/>
              <w:right w:w="0" w:type="dxa"/>
            </w:tcMar>
            <w:vAlign w:val="bottom"/>
          </w:tcPr>
          <w:p w14:paraId="01089C59" w14:textId="77777777" w:rsidR="0086199B" w:rsidRDefault="0086199B" w:rsidP="00E920FD">
            <w:pPr>
              <w:spacing w:line="240" w:lineRule="auto"/>
              <w:jc w:val="right"/>
              <w:rPr>
                <w:color w:val="000000"/>
                <w:sz w:val="16"/>
                <w:szCs w:val="16"/>
              </w:rPr>
            </w:pPr>
            <w:r>
              <w:rPr>
                <w:color w:val="000000"/>
                <w:sz w:val="16"/>
                <w:szCs w:val="16"/>
              </w:rPr>
              <w:t>0.0300</w:t>
            </w:r>
          </w:p>
        </w:tc>
        <w:tc>
          <w:tcPr>
            <w:tcW w:w="841" w:type="dxa"/>
            <w:tcBorders>
              <w:top w:val="nil"/>
              <w:left w:val="nil"/>
              <w:bottom w:val="nil"/>
              <w:right w:val="nil"/>
            </w:tcBorders>
            <w:shd w:val="clear" w:color="auto" w:fill="auto"/>
            <w:tcMar>
              <w:left w:w="0" w:type="dxa"/>
              <w:right w:w="0" w:type="dxa"/>
            </w:tcMar>
            <w:vAlign w:val="bottom"/>
          </w:tcPr>
          <w:p w14:paraId="4262BCB4" w14:textId="77777777" w:rsidR="0086199B" w:rsidRDefault="0086199B" w:rsidP="00E920FD">
            <w:pPr>
              <w:spacing w:line="240" w:lineRule="auto"/>
              <w:jc w:val="right"/>
              <w:rPr>
                <w:color w:val="000000"/>
                <w:sz w:val="16"/>
                <w:szCs w:val="16"/>
              </w:rPr>
            </w:pPr>
            <w:r>
              <w:rPr>
                <w:color w:val="000000"/>
                <w:sz w:val="16"/>
                <w:szCs w:val="16"/>
              </w:rPr>
              <w:t>-0.0986</w:t>
            </w:r>
          </w:p>
        </w:tc>
        <w:tc>
          <w:tcPr>
            <w:tcW w:w="841" w:type="dxa"/>
            <w:tcBorders>
              <w:top w:val="nil"/>
              <w:left w:val="nil"/>
              <w:bottom w:val="nil"/>
              <w:right w:val="nil"/>
            </w:tcBorders>
            <w:shd w:val="clear" w:color="auto" w:fill="auto"/>
            <w:tcMar>
              <w:left w:w="0" w:type="dxa"/>
              <w:right w:w="0" w:type="dxa"/>
            </w:tcMar>
            <w:vAlign w:val="bottom"/>
          </w:tcPr>
          <w:p w14:paraId="60EE0BF9" w14:textId="77777777" w:rsidR="0086199B" w:rsidRDefault="0086199B" w:rsidP="00E920FD">
            <w:pPr>
              <w:spacing w:line="240" w:lineRule="auto"/>
              <w:jc w:val="right"/>
              <w:rPr>
                <w:color w:val="000000"/>
                <w:sz w:val="16"/>
                <w:szCs w:val="16"/>
              </w:rPr>
            </w:pPr>
            <w:r>
              <w:rPr>
                <w:color w:val="000000"/>
                <w:sz w:val="16"/>
                <w:szCs w:val="16"/>
              </w:rPr>
              <w:t>0.0225</w:t>
            </w:r>
          </w:p>
        </w:tc>
        <w:tc>
          <w:tcPr>
            <w:tcW w:w="841" w:type="dxa"/>
            <w:tcBorders>
              <w:top w:val="nil"/>
              <w:left w:val="nil"/>
              <w:bottom w:val="nil"/>
              <w:right w:val="nil"/>
            </w:tcBorders>
            <w:shd w:val="clear" w:color="auto" w:fill="auto"/>
            <w:tcMar>
              <w:left w:w="0" w:type="dxa"/>
              <w:right w:w="0" w:type="dxa"/>
            </w:tcMar>
            <w:vAlign w:val="bottom"/>
          </w:tcPr>
          <w:p w14:paraId="274E38CF" w14:textId="77777777" w:rsidR="0086199B" w:rsidRDefault="0086199B" w:rsidP="00E920FD">
            <w:pPr>
              <w:spacing w:line="240" w:lineRule="auto"/>
              <w:jc w:val="right"/>
              <w:rPr>
                <w:color w:val="000000"/>
                <w:sz w:val="16"/>
                <w:szCs w:val="16"/>
              </w:rPr>
            </w:pPr>
            <w:r>
              <w:rPr>
                <w:color w:val="000000"/>
                <w:sz w:val="16"/>
                <w:szCs w:val="16"/>
              </w:rPr>
              <w:t>-0.0099</w:t>
            </w:r>
          </w:p>
        </w:tc>
        <w:tc>
          <w:tcPr>
            <w:tcW w:w="841" w:type="dxa"/>
            <w:tcBorders>
              <w:top w:val="nil"/>
              <w:left w:val="nil"/>
              <w:bottom w:val="nil"/>
              <w:right w:val="nil"/>
            </w:tcBorders>
            <w:shd w:val="clear" w:color="auto" w:fill="auto"/>
            <w:tcMar>
              <w:left w:w="0" w:type="dxa"/>
              <w:right w:w="0" w:type="dxa"/>
            </w:tcMar>
            <w:vAlign w:val="bottom"/>
          </w:tcPr>
          <w:p w14:paraId="7EE61F82" w14:textId="77777777" w:rsidR="0086199B" w:rsidRDefault="0086199B" w:rsidP="00E920FD">
            <w:pPr>
              <w:spacing w:line="240" w:lineRule="auto"/>
              <w:jc w:val="right"/>
              <w:rPr>
                <w:color w:val="000000"/>
                <w:sz w:val="16"/>
                <w:szCs w:val="16"/>
              </w:rPr>
            </w:pPr>
            <w:r>
              <w:rPr>
                <w:color w:val="000000"/>
                <w:sz w:val="16"/>
                <w:szCs w:val="16"/>
              </w:rPr>
              <w:t>-0.0012</w:t>
            </w:r>
          </w:p>
        </w:tc>
        <w:tc>
          <w:tcPr>
            <w:tcW w:w="841" w:type="dxa"/>
            <w:tcBorders>
              <w:top w:val="nil"/>
              <w:left w:val="nil"/>
              <w:bottom w:val="nil"/>
              <w:right w:val="nil"/>
            </w:tcBorders>
            <w:shd w:val="clear" w:color="auto" w:fill="auto"/>
            <w:tcMar>
              <w:left w:w="0" w:type="dxa"/>
              <w:right w:w="0" w:type="dxa"/>
            </w:tcMar>
            <w:vAlign w:val="bottom"/>
          </w:tcPr>
          <w:p w14:paraId="5D53B4E9" w14:textId="77777777" w:rsidR="0086199B" w:rsidRDefault="0086199B" w:rsidP="00E920FD">
            <w:pPr>
              <w:spacing w:line="240" w:lineRule="auto"/>
              <w:jc w:val="right"/>
              <w:rPr>
                <w:color w:val="000000"/>
                <w:sz w:val="16"/>
                <w:szCs w:val="16"/>
              </w:rPr>
            </w:pPr>
            <w:r>
              <w:rPr>
                <w:color w:val="000000"/>
                <w:sz w:val="16"/>
                <w:szCs w:val="16"/>
              </w:rPr>
              <w:t>-0.1492</w:t>
            </w:r>
          </w:p>
        </w:tc>
        <w:tc>
          <w:tcPr>
            <w:tcW w:w="839" w:type="dxa"/>
            <w:tcBorders>
              <w:top w:val="nil"/>
              <w:left w:val="nil"/>
              <w:bottom w:val="nil"/>
              <w:right w:val="nil"/>
            </w:tcBorders>
            <w:shd w:val="clear" w:color="auto" w:fill="auto"/>
            <w:tcMar>
              <w:left w:w="0" w:type="dxa"/>
              <w:right w:w="0" w:type="dxa"/>
            </w:tcMar>
            <w:vAlign w:val="bottom"/>
          </w:tcPr>
          <w:p w14:paraId="6F50440E" w14:textId="77777777" w:rsidR="0086199B" w:rsidRDefault="0086199B" w:rsidP="00E920FD">
            <w:pPr>
              <w:spacing w:line="240" w:lineRule="auto"/>
              <w:jc w:val="right"/>
              <w:rPr>
                <w:color w:val="000000"/>
                <w:sz w:val="16"/>
                <w:szCs w:val="16"/>
              </w:rPr>
            </w:pPr>
            <w:r>
              <w:rPr>
                <w:color w:val="000000"/>
                <w:sz w:val="16"/>
                <w:szCs w:val="16"/>
              </w:rPr>
              <w:t>-0.0482</w:t>
            </w:r>
          </w:p>
        </w:tc>
        <w:tc>
          <w:tcPr>
            <w:tcW w:w="839" w:type="dxa"/>
            <w:tcBorders>
              <w:top w:val="nil"/>
              <w:left w:val="nil"/>
              <w:bottom w:val="nil"/>
              <w:right w:val="nil"/>
            </w:tcBorders>
            <w:shd w:val="clear" w:color="auto" w:fill="auto"/>
            <w:tcMar>
              <w:left w:w="0" w:type="dxa"/>
              <w:right w:w="0" w:type="dxa"/>
            </w:tcMar>
            <w:vAlign w:val="bottom"/>
          </w:tcPr>
          <w:p w14:paraId="754FBF20" w14:textId="77777777" w:rsidR="0086199B" w:rsidRDefault="0086199B" w:rsidP="00E920FD">
            <w:pPr>
              <w:spacing w:line="240" w:lineRule="auto"/>
              <w:jc w:val="right"/>
              <w:rPr>
                <w:color w:val="000000"/>
                <w:sz w:val="16"/>
                <w:szCs w:val="16"/>
              </w:rPr>
            </w:pPr>
            <w:r>
              <w:rPr>
                <w:color w:val="000000"/>
                <w:sz w:val="16"/>
                <w:szCs w:val="16"/>
              </w:rPr>
              <w:t>1</w:t>
            </w:r>
          </w:p>
        </w:tc>
        <w:tc>
          <w:tcPr>
            <w:tcW w:w="840" w:type="dxa"/>
            <w:tcBorders>
              <w:top w:val="nil"/>
              <w:left w:val="nil"/>
              <w:bottom w:val="nil"/>
              <w:right w:val="nil"/>
            </w:tcBorders>
            <w:shd w:val="clear" w:color="auto" w:fill="auto"/>
            <w:tcMar>
              <w:left w:w="0" w:type="dxa"/>
              <w:right w:w="0" w:type="dxa"/>
            </w:tcMar>
            <w:vAlign w:val="bottom"/>
          </w:tcPr>
          <w:p w14:paraId="0F641A27" w14:textId="77777777" w:rsidR="0086199B" w:rsidRDefault="0086199B" w:rsidP="00E920FD">
            <w:pPr>
              <w:spacing w:line="240" w:lineRule="auto"/>
              <w:jc w:val="right"/>
              <w:rPr>
                <w:color w:val="000000"/>
                <w:sz w:val="16"/>
                <w:szCs w:val="16"/>
              </w:rPr>
            </w:pPr>
          </w:p>
        </w:tc>
        <w:tc>
          <w:tcPr>
            <w:tcW w:w="1163" w:type="dxa"/>
            <w:tcBorders>
              <w:top w:val="nil"/>
              <w:left w:val="nil"/>
              <w:bottom w:val="nil"/>
              <w:right w:val="nil"/>
            </w:tcBorders>
            <w:shd w:val="clear" w:color="auto" w:fill="auto"/>
            <w:tcMar>
              <w:left w:w="0" w:type="dxa"/>
              <w:right w:w="0" w:type="dxa"/>
            </w:tcMar>
            <w:vAlign w:val="bottom"/>
          </w:tcPr>
          <w:p w14:paraId="0E4BF076" w14:textId="77777777" w:rsidR="0086199B" w:rsidRDefault="0086199B" w:rsidP="00E920FD">
            <w:pPr>
              <w:spacing w:line="240" w:lineRule="auto"/>
              <w:rPr>
                <w:sz w:val="16"/>
                <w:szCs w:val="16"/>
              </w:rPr>
            </w:pPr>
          </w:p>
        </w:tc>
        <w:tc>
          <w:tcPr>
            <w:tcW w:w="985" w:type="dxa"/>
            <w:tcBorders>
              <w:top w:val="nil"/>
              <w:left w:val="nil"/>
              <w:bottom w:val="nil"/>
              <w:right w:val="nil"/>
            </w:tcBorders>
            <w:shd w:val="clear" w:color="auto" w:fill="auto"/>
            <w:tcMar>
              <w:left w:w="0" w:type="dxa"/>
              <w:right w:w="0" w:type="dxa"/>
            </w:tcMar>
            <w:vAlign w:val="bottom"/>
          </w:tcPr>
          <w:p w14:paraId="12548B61" w14:textId="77777777" w:rsidR="0086199B" w:rsidRDefault="0086199B" w:rsidP="00E920FD">
            <w:pPr>
              <w:spacing w:line="240" w:lineRule="auto"/>
              <w:rPr>
                <w:sz w:val="16"/>
                <w:szCs w:val="16"/>
              </w:rPr>
            </w:pPr>
          </w:p>
        </w:tc>
      </w:tr>
      <w:tr w:rsidR="0086199B" w14:paraId="593A70C7" w14:textId="77777777" w:rsidTr="0086199B">
        <w:trPr>
          <w:trHeight w:val="173"/>
        </w:trPr>
        <w:tc>
          <w:tcPr>
            <w:tcW w:w="1267" w:type="dxa"/>
            <w:tcBorders>
              <w:top w:val="nil"/>
              <w:left w:val="nil"/>
              <w:bottom w:val="nil"/>
              <w:right w:val="nil"/>
            </w:tcBorders>
            <w:shd w:val="clear" w:color="auto" w:fill="auto"/>
            <w:tcMar>
              <w:left w:w="0" w:type="dxa"/>
              <w:right w:w="0" w:type="dxa"/>
            </w:tcMar>
            <w:vAlign w:val="bottom"/>
          </w:tcPr>
          <w:p w14:paraId="0259F424" w14:textId="77777777" w:rsidR="0086199B" w:rsidRDefault="0086199B" w:rsidP="00E920FD">
            <w:pPr>
              <w:spacing w:line="240" w:lineRule="auto"/>
              <w:rPr>
                <w:color w:val="000000"/>
                <w:sz w:val="16"/>
                <w:szCs w:val="16"/>
              </w:rPr>
            </w:pPr>
            <w:r>
              <w:rPr>
                <w:color w:val="000000"/>
                <w:sz w:val="16"/>
                <w:szCs w:val="16"/>
              </w:rPr>
              <w:t>BD 10 YEAR</w:t>
            </w:r>
          </w:p>
        </w:tc>
        <w:tc>
          <w:tcPr>
            <w:tcW w:w="841" w:type="dxa"/>
            <w:tcBorders>
              <w:top w:val="nil"/>
              <w:left w:val="nil"/>
              <w:bottom w:val="nil"/>
              <w:right w:val="nil"/>
            </w:tcBorders>
            <w:shd w:val="clear" w:color="auto" w:fill="auto"/>
            <w:tcMar>
              <w:left w:w="0" w:type="dxa"/>
              <w:right w:w="0" w:type="dxa"/>
            </w:tcMar>
            <w:vAlign w:val="bottom"/>
          </w:tcPr>
          <w:p w14:paraId="4FF7B476" w14:textId="77777777" w:rsidR="0086199B" w:rsidRDefault="0086199B" w:rsidP="00E920FD">
            <w:pPr>
              <w:spacing w:line="240" w:lineRule="auto"/>
              <w:jc w:val="right"/>
              <w:rPr>
                <w:color w:val="000000"/>
                <w:sz w:val="16"/>
                <w:szCs w:val="16"/>
              </w:rPr>
            </w:pPr>
            <w:r>
              <w:rPr>
                <w:color w:val="000000"/>
                <w:sz w:val="16"/>
                <w:szCs w:val="16"/>
              </w:rPr>
              <w:t>0.0036</w:t>
            </w:r>
          </w:p>
        </w:tc>
        <w:tc>
          <w:tcPr>
            <w:tcW w:w="1047" w:type="dxa"/>
            <w:tcBorders>
              <w:top w:val="nil"/>
              <w:left w:val="nil"/>
              <w:bottom w:val="nil"/>
              <w:right w:val="nil"/>
            </w:tcBorders>
            <w:shd w:val="clear" w:color="auto" w:fill="auto"/>
            <w:tcMar>
              <w:left w:w="0" w:type="dxa"/>
              <w:right w:w="0" w:type="dxa"/>
            </w:tcMar>
            <w:vAlign w:val="bottom"/>
          </w:tcPr>
          <w:p w14:paraId="6CD2F33A" w14:textId="77777777" w:rsidR="0086199B" w:rsidRDefault="0086199B" w:rsidP="00E920FD">
            <w:pPr>
              <w:spacing w:line="240" w:lineRule="auto"/>
              <w:jc w:val="right"/>
              <w:rPr>
                <w:color w:val="000000"/>
                <w:sz w:val="16"/>
                <w:szCs w:val="16"/>
              </w:rPr>
            </w:pPr>
            <w:r>
              <w:rPr>
                <w:color w:val="000000"/>
                <w:sz w:val="16"/>
                <w:szCs w:val="16"/>
              </w:rPr>
              <w:t>-0.0354</w:t>
            </w:r>
          </w:p>
        </w:tc>
        <w:tc>
          <w:tcPr>
            <w:tcW w:w="841" w:type="dxa"/>
            <w:tcBorders>
              <w:top w:val="nil"/>
              <w:left w:val="nil"/>
              <w:bottom w:val="nil"/>
              <w:right w:val="nil"/>
            </w:tcBorders>
            <w:shd w:val="clear" w:color="auto" w:fill="auto"/>
            <w:tcMar>
              <w:left w:w="0" w:type="dxa"/>
              <w:right w:w="0" w:type="dxa"/>
            </w:tcMar>
            <w:vAlign w:val="bottom"/>
          </w:tcPr>
          <w:p w14:paraId="73C9D92D" w14:textId="77777777" w:rsidR="0086199B" w:rsidRDefault="0086199B" w:rsidP="00E920FD">
            <w:pPr>
              <w:spacing w:line="240" w:lineRule="auto"/>
              <w:jc w:val="right"/>
              <w:rPr>
                <w:color w:val="000000"/>
                <w:sz w:val="16"/>
                <w:szCs w:val="16"/>
              </w:rPr>
            </w:pPr>
            <w:r>
              <w:rPr>
                <w:color w:val="000000"/>
                <w:sz w:val="16"/>
                <w:szCs w:val="16"/>
              </w:rPr>
              <w:t>-0.0028</w:t>
            </w:r>
          </w:p>
        </w:tc>
        <w:tc>
          <w:tcPr>
            <w:tcW w:w="841" w:type="dxa"/>
            <w:tcBorders>
              <w:top w:val="nil"/>
              <w:left w:val="nil"/>
              <w:bottom w:val="nil"/>
              <w:right w:val="nil"/>
            </w:tcBorders>
            <w:shd w:val="clear" w:color="auto" w:fill="auto"/>
            <w:tcMar>
              <w:left w:w="0" w:type="dxa"/>
              <w:right w:w="0" w:type="dxa"/>
            </w:tcMar>
            <w:vAlign w:val="bottom"/>
          </w:tcPr>
          <w:p w14:paraId="219D7CC6" w14:textId="77777777" w:rsidR="0086199B" w:rsidRDefault="0086199B" w:rsidP="00E920FD">
            <w:pPr>
              <w:spacing w:line="240" w:lineRule="auto"/>
              <w:jc w:val="right"/>
              <w:rPr>
                <w:color w:val="000000"/>
                <w:sz w:val="16"/>
                <w:szCs w:val="16"/>
              </w:rPr>
            </w:pPr>
            <w:r>
              <w:rPr>
                <w:color w:val="000000"/>
                <w:sz w:val="16"/>
                <w:szCs w:val="16"/>
              </w:rPr>
              <w:t>-0.0257</w:t>
            </w:r>
          </w:p>
        </w:tc>
        <w:tc>
          <w:tcPr>
            <w:tcW w:w="841" w:type="dxa"/>
            <w:tcBorders>
              <w:top w:val="nil"/>
              <w:left w:val="nil"/>
              <w:bottom w:val="nil"/>
              <w:right w:val="nil"/>
            </w:tcBorders>
            <w:shd w:val="clear" w:color="auto" w:fill="auto"/>
            <w:tcMar>
              <w:left w:w="0" w:type="dxa"/>
              <w:right w:w="0" w:type="dxa"/>
            </w:tcMar>
            <w:vAlign w:val="bottom"/>
          </w:tcPr>
          <w:p w14:paraId="31C88149" w14:textId="77777777" w:rsidR="0086199B" w:rsidRDefault="0086199B" w:rsidP="00E920FD">
            <w:pPr>
              <w:spacing w:line="240" w:lineRule="auto"/>
              <w:jc w:val="right"/>
              <w:rPr>
                <w:color w:val="000000"/>
                <w:sz w:val="16"/>
                <w:szCs w:val="16"/>
              </w:rPr>
            </w:pPr>
            <w:r>
              <w:rPr>
                <w:color w:val="000000"/>
                <w:sz w:val="16"/>
                <w:szCs w:val="16"/>
              </w:rPr>
              <w:t>-0.0175</w:t>
            </w:r>
          </w:p>
        </w:tc>
        <w:tc>
          <w:tcPr>
            <w:tcW w:w="841" w:type="dxa"/>
            <w:tcBorders>
              <w:top w:val="nil"/>
              <w:left w:val="nil"/>
              <w:bottom w:val="nil"/>
              <w:right w:val="nil"/>
            </w:tcBorders>
            <w:shd w:val="clear" w:color="auto" w:fill="auto"/>
            <w:tcMar>
              <w:left w:w="0" w:type="dxa"/>
              <w:right w:w="0" w:type="dxa"/>
            </w:tcMar>
            <w:vAlign w:val="bottom"/>
          </w:tcPr>
          <w:p w14:paraId="7414A0B0" w14:textId="77777777" w:rsidR="0086199B" w:rsidRDefault="0086199B" w:rsidP="00E920FD">
            <w:pPr>
              <w:spacing w:line="240" w:lineRule="auto"/>
              <w:jc w:val="right"/>
              <w:rPr>
                <w:color w:val="000000"/>
                <w:sz w:val="16"/>
                <w:szCs w:val="16"/>
              </w:rPr>
            </w:pPr>
            <w:r>
              <w:rPr>
                <w:color w:val="000000"/>
                <w:sz w:val="16"/>
                <w:szCs w:val="16"/>
              </w:rPr>
              <w:t>0.0026</w:t>
            </w:r>
          </w:p>
        </w:tc>
        <w:tc>
          <w:tcPr>
            <w:tcW w:w="841" w:type="dxa"/>
            <w:tcBorders>
              <w:top w:val="nil"/>
              <w:left w:val="nil"/>
              <w:bottom w:val="nil"/>
              <w:right w:val="nil"/>
            </w:tcBorders>
            <w:shd w:val="clear" w:color="auto" w:fill="auto"/>
            <w:tcMar>
              <w:left w:w="0" w:type="dxa"/>
              <w:right w:w="0" w:type="dxa"/>
            </w:tcMar>
            <w:vAlign w:val="bottom"/>
          </w:tcPr>
          <w:p w14:paraId="5665719A" w14:textId="77777777" w:rsidR="0086199B" w:rsidRDefault="0086199B" w:rsidP="00E920FD">
            <w:pPr>
              <w:spacing w:line="240" w:lineRule="auto"/>
              <w:jc w:val="right"/>
              <w:rPr>
                <w:color w:val="000000"/>
                <w:sz w:val="16"/>
                <w:szCs w:val="16"/>
              </w:rPr>
            </w:pPr>
            <w:r>
              <w:rPr>
                <w:color w:val="000000"/>
                <w:sz w:val="16"/>
                <w:szCs w:val="16"/>
              </w:rPr>
              <w:t>0.0776</w:t>
            </w:r>
          </w:p>
        </w:tc>
        <w:tc>
          <w:tcPr>
            <w:tcW w:w="839" w:type="dxa"/>
            <w:tcBorders>
              <w:top w:val="nil"/>
              <w:left w:val="nil"/>
              <w:bottom w:val="nil"/>
              <w:right w:val="nil"/>
            </w:tcBorders>
            <w:shd w:val="clear" w:color="auto" w:fill="auto"/>
            <w:tcMar>
              <w:left w:w="0" w:type="dxa"/>
              <w:right w:w="0" w:type="dxa"/>
            </w:tcMar>
            <w:vAlign w:val="bottom"/>
          </w:tcPr>
          <w:p w14:paraId="0CC40FEB" w14:textId="77777777" w:rsidR="0086199B" w:rsidRDefault="0086199B" w:rsidP="00E920FD">
            <w:pPr>
              <w:spacing w:line="240" w:lineRule="auto"/>
              <w:jc w:val="right"/>
              <w:rPr>
                <w:color w:val="000000"/>
                <w:sz w:val="16"/>
                <w:szCs w:val="16"/>
              </w:rPr>
            </w:pPr>
            <w:r>
              <w:rPr>
                <w:color w:val="000000"/>
                <w:sz w:val="16"/>
                <w:szCs w:val="16"/>
              </w:rPr>
              <w:t>-0.0022</w:t>
            </w:r>
          </w:p>
        </w:tc>
        <w:tc>
          <w:tcPr>
            <w:tcW w:w="839" w:type="dxa"/>
            <w:tcBorders>
              <w:top w:val="nil"/>
              <w:left w:val="nil"/>
              <w:bottom w:val="nil"/>
              <w:right w:val="nil"/>
            </w:tcBorders>
            <w:shd w:val="clear" w:color="auto" w:fill="auto"/>
            <w:tcMar>
              <w:left w:w="0" w:type="dxa"/>
              <w:right w:w="0" w:type="dxa"/>
            </w:tcMar>
            <w:vAlign w:val="bottom"/>
          </w:tcPr>
          <w:p w14:paraId="58A35E38" w14:textId="77777777" w:rsidR="0086199B" w:rsidRDefault="0086199B" w:rsidP="00E920FD">
            <w:pPr>
              <w:spacing w:line="240" w:lineRule="auto"/>
              <w:jc w:val="right"/>
              <w:rPr>
                <w:color w:val="000000"/>
                <w:sz w:val="16"/>
                <w:szCs w:val="16"/>
              </w:rPr>
            </w:pPr>
            <w:r>
              <w:rPr>
                <w:color w:val="000000"/>
                <w:sz w:val="16"/>
                <w:szCs w:val="16"/>
              </w:rPr>
              <w:t>-0.0011</w:t>
            </w:r>
          </w:p>
        </w:tc>
        <w:tc>
          <w:tcPr>
            <w:tcW w:w="840" w:type="dxa"/>
            <w:tcBorders>
              <w:top w:val="nil"/>
              <w:left w:val="nil"/>
              <w:bottom w:val="nil"/>
              <w:right w:val="nil"/>
            </w:tcBorders>
            <w:shd w:val="clear" w:color="auto" w:fill="auto"/>
            <w:tcMar>
              <w:left w:w="0" w:type="dxa"/>
              <w:right w:w="0" w:type="dxa"/>
            </w:tcMar>
            <w:vAlign w:val="bottom"/>
          </w:tcPr>
          <w:p w14:paraId="0E627EDC" w14:textId="77777777" w:rsidR="0086199B" w:rsidRDefault="0086199B" w:rsidP="00E920FD">
            <w:pPr>
              <w:spacing w:line="240" w:lineRule="auto"/>
              <w:jc w:val="right"/>
              <w:rPr>
                <w:color w:val="000000"/>
                <w:sz w:val="16"/>
                <w:szCs w:val="16"/>
              </w:rPr>
            </w:pPr>
            <w:r>
              <w:rPr>
                <w:color w:val="000000"/>
                <w:sz w:val="16"/>
                <w:szCs w:val="16"/>
              </w:rPr>
              <w:t>1</w:t>
            </w:r>
          </w:p>
        </w:tc>
        <w:tc>
          <w:tcPr>
            <w:tcW w:w="1163" w:type="dxa"/>
            <w:tcBorders>
              <w:top w:val="nil"/>
              <w:left w:val="nil"/>
              <w:bottom w:val="nil"/>
              <w:right w:val="nil"/>
            </w:tcBorders>
            <w:shd w:val="clear" w:color="auto" w:fill="auto"/>
            <w:tcMar>
              <w:left w:w="0" w:type="dxa"/>
              <w:right w:w="0" w:type="dxa"/>
            </w:tcMar>
            <w:vAlign w:val="bottom"/>
          </w:tcPr>
          <w:p w14:paraId="73A982B4" w14:textId="77777777" w:rsidR="0086199B" w:rsidRDefault="0086199B" w:rsidP="00E920FD">
            <w:pPr>
              <w:spacing w:line="240" w:lineRule="auto"/>
              <w:jc w:val="right"/>
              <w:rPr>
                <w:color w:val="000000"/>
                <w:sz w:val="16"/>
                <w:szCs w:val="16"/>
              </w:rPr>
            </w:pPr>
          </w:p>
        </w:tc>
        <w:tc>
          <w:tcPr>
            <w:tcW w:w="985" w:type="dxa"/>
            <w:tcBorders>
              <w:top w:val="nil"/>
              <w:left w:val="nil"/>
              <w:bottom w:val="nil"/>
              <w:right w:val="nil"/>
            </w:tcBorders>
            <w:shd w:val="clear" w:color="auto" w:fill="auto"/>
            <w:tcMar>
              <w:left w:w="0" w:type="dxa"/>
              <w:right w:w="0" w:type="dxa"/>
            </w:tcMar>
            <w:vAlign w:val="bottom"/>
          </w:tcPr>
          <w:p w14:paraId="490829DA" w14:textId="77777777" w:rsidR="0086199B" w:rsidRDefault="0086199B" w:rsidP="00E920FD">
            <w:pPr>
              <w:spacing w:line="240" w:lineRule="auto"/>
              <w:rPr>
                <w:sz w:val="16"/>
                <w:szCs w:val="16"/>
              </w:rPr>
            </w:pPr>
          </w:p>
        </w:tc>
      </w:tr>
      <w:tr w:rsidR="0086199B" w14:paraId="1B2E830F" w14:textId="77777777" w:rsidTr="0086199B">
        <w:trPr>
          <w:trHeight w:val="340"/>
        </w:trPr>
        <w:tc>
          <w:tcPr>
            <w:tcW w:w="1267" w:type="dxa"/>
            <w:tcBorders>
              <w:top w:val="nil"/>
              <w:left w:val="nil"/>
              <w:bottom w:val="nil"/>
              <w:right w:val="nil"/>
            </w:tcBorders>
            <w:shd w:val="clear" w:color="auto" w:fill="auto"/>
            <w:tcMar>
              <w:left w:w="0" w:type="dxa"/>
              <w:right w:w="0" w:type="dxa"/>
            </w:tcMar>
            <w:vAlign w:val="bottom"/>
          </w:tcPr>
          <w:p w14:paraId="3205614E" w14:textId="77777777" w:rsidR="0086199B" w:rsidRDefault="0086199B" w:rsidP="00E920FD">
            <w:pPr>
              <w:spacing w:line="240" w:lineRule="auto"/>
              <w:rPr>
                <w:color w:val="000000"/>
                <w:sz w:val="16"/>
                <w:szCs w:val="16"/>
              </w:rPr>
            </w:pPr>
            <w:r>
              <w:rPr>
                <w:color w:val="000000"/>
                <w:sz w:val="16"/>
                <w:szCs w:val="16"/>
              </w:rPr>
              <w:t xml:space="preserve">EMU BENCHMARK 30 YR. </w:t>
            </w:r>
          </w:p>
        </w:tc>
        <w:tc>
          <w:tcPr>
            <w:tcW w:w="841" w:type="dxa"/>
            <w:tcBorders>
              <w:top w:val="nil"/>
              <w:left w:val="nil"/>
              <w:bottom w:val="nil"/>
              <w:right w:val="nil"/>
            </w:tcBorders>
            <w:shd w:val="clear" w:color="auto" w:fill="auto"/>
            <w:tcMar>
              <w:left w:w="0" w:type="dxa"/>
              <w:right w:w="0" w:type="dxa"/>
            </w:tcMar>
            <w:vAlign w:val="bottom"/>
          </w:tcPr>
          <w:p w14:paraId="1372AD1A" w14:textId="77777777" w:rsidR="0086199B" w:rsidRDefault="0086199B" w:rsidP="00E920FD">
            <w:pPr>
              <w:spacing w:line="240" w:lineRule="auto"/>
              <w:jc w:val="right"/>
              <w:rPr>
                <w:color w:val="000000"/>
                <w:sz w:val="16"/>
                <w:szCs w:val="16"/>
              </w:rPr>
            </w:pPr>
            <w:r>
              <w:rPr>
                <w:color w:val="000000"/>
                <w:sz w:val="16"/>
                <w:szCs w:val="16"/>
              </w:rPr>
              <w:t>0.0036</w:t>
            </w:r>
          </w:p>
        </w:tc>
        <w:tc>
          <w:tcPr>
            <w:tcW w:w="1047" w:type="dxa"/>
            <w:tcBorders>
              <w:top w:val="nil"/>
              <w:left w:val="nil"/>
              <w:bottom w:val="nil"/>
              <w:right w:val="nil"/>
            </w:tcBorders>
            <w:shd w:val="clear" w:color="auto" w:fill="auto"/>
            <w:tcMar>
              <w:left w:w="0" w:type="dxa"/>
              <w:right w:w="0" w:type="dxa"/>
            </w:tcMar>
            <w:vAlign w:val="bottom"/>
          </w:tcPr>
          <w:p w14:paraId="31678807" w14:textId="77777777" w:rsidR="0086199B" w:rsidRDefault="0086199B" w:rsidP="00E920FD">
            <w:pPr>
              <w:spacing w:line="240" w:lineRule="auto"/>
              <w:jc w:val="right"/>
              <w:rPr>
                <w:color w:val="000000"/>
                <w:sz w:val="16"/>
                <w:szCs w:val="16"/>
              </w:rPr>
            </w:pPr>
            <w:r>
              <w:rPr>
                <w:color w:val="000000"/>
                <w:sz w:val="16"/>
                <w:szCs w:val="16"/>
              </w:rPr>
              <w:t>-0.0354</w:t>
            </w:r>
          </w:p>
        </w:tc>
        <w:tc>
          <w:tcPr>
            <w:tcW w:w="841" w:type="dxa"/>
            <w:tcBorders>
              <w:top w:val="nil"/>
              <w:left w:val="nil"/>
              <w:bottom w:val="nil"/>
              <w:right w:val="nil"/>
            </w:tcBorders>
            <w:shd w:val="clear" w:color="auto" w:fill="auto"/>
            <w:tcMar>
              <w:left w:w="0" w:type="dxa"/>
              <w:right w:w="0" w:type="dxa"/>
            </w:tcMar>
            <w:vAlign w:val="bottom"/>
          </w:tcPr>
          <w:p w14:paraId="6BDA3641" w14:textId="77777777" w:rsidR="0086199B" w:rsidRDefault="0086199B" w:rsidP="00E920FD">
            <w:pPr>
              <w:spacing w:line="240" w:lineRule="auto"/>
              <w:jc w:val="right"/>
              <w:rPr>
                <w:color w:val="000000"/>
                <w:sz w:val="16"/>
                <w:szCs w:val="16"/>
              </w:rPr>
            </w:pPr>
            <w:r>
              <w:rPr>
                <w:color w:val="000000"/>
                <w:sz w:val="16"/>
                <w:szCs w:val="16"/>
              </w:rPr>
              <w:t>-0.0028</w:t>
            </w:r>
          </w:p>
        </w:tc>
        <w:tc>
          <w:tcPr>
            <w:tcW w:w="841" w:type="dxa"/>
            <w:tcBorders>
              <w:top w:val="nil"/>
              <w:left w:val="nil"/>
              <w:bottom w:val="nil"/>
              <w:right w:val="nil"/>
            </w:tcBorders>
            <w:shd w:val="clear" w:color="auto" w:fill="auto"/>
            <w:tcMar>
              <w:left w:w="0" w:type="dxa"/>
              <w:right w:w="0" w:type="dxa"/>
            </w:tcMar>
            <w:vAlign w:val="bottom"/>
          </w:tcPr>
          <w:p w14:paraId="2D6040EB" w14:textId="77777777" w:rsidR="0086199B" w:rsidRDefault="0086199B" w:rsidP="00E920FD">
            <w:pPr>
              <w:spacing w:line="240" w:lineRule="auto"/>
              <w:jc w:val="right"/>
              <w:rPr>
                <w:color w:val="000000"/>
                <w:sz w:val="16"/>
                <w:szCs w:val="16"/>
              </w:rPr>
            </w:pPr>
            <w:r>
              <w:rPr>
                <w:color w:val="000000"/>
                <w:sz w:val="16"/>
                <w:szCs w:val="16"/>
              </w:rPr>
              <w:t>-0.0257</w:t>
            </w:r>
          </w:p>
        </w:tc>
        <w:tc>
          <w:tcPr>
            <w:tcW w:w="841" w:type="dxa"/>
            <w:tcBorders>
              <w:top w:val="nil"/>
              <w:left w:val="nil"/>
              <w:bottom w:val="nil"/>
              <w:right w:val="nil"/>
            </w:tcBorders>
            <w:shd w:val="clear" w:color="auto" w:fill="auto"/>
            <w:tcMar>
              <w:left w:w="0" w:type="dxa"/>
              <w:right w:w="0" w:type="dxa"/>
            </w:tcMar>
            <w:vAlign w:val="bottom"/>
          </w:tcPr>
          <w:p w14:paraId="60A74106" w14:textId="77777777" w:rsidR="0086199B" w:rsidRDefault="0086199B" w:rsidP="00E920FD">
            <w:pPr>
              <w:spacing w:line="240" w:lineRule="auto"/>
              <w:jc w:val="right"/>
              <w:rPr>
                <w:color w:val="000000"/>
                <w:sz w:val="16"/>
                <w:szCs w:val="16"/>
              </w:rPr>
            </w:pPr>
            <w:r>
              <w:rPr>
                <w:color w:val="000000"/>
                <w:sz w:val="16"/>
                <w:szCs w:val="16"/>
              </w:rPr>
              <w:t>-0.0175</w:t>
            </w:r>
          </w:p>
        </w:tc>
        <w:tc>
          <w:tcPr>
            <w:tcW w:w="841" w:type="dxa"/>
            <w:tcBorders>
              <w:top w:val="nil"/>
              <w:left w:val="nil"/>
              <w:bottom w:val="nil"/>
              <w:right w:val="nil"/>
            </w:tcBorders>
            <w:shd w:val="clear" w:color="auto" w:fill="auto"/>
            <w:tcMar>
              <w:left w:w="0" w:type="dxa"/>
              <w:right w:w="0" w:type="dxa"/>
            </w:tcMar>
            <w:vAlign w:val="bottom"/>
          </w:tcPr>
          <w:p w14:paraId="0B76723A" w14:textId="77777777" w:rsidR="0086199B" w:rsidRDefault="0086199B" w:rsidP="00E920FD">
            <w:pPr>
              <w:spacing w:line="240" w:lineRule="auto"/>
              <w:jc w:val="right"/>
              <w:rPr>
                <w:color w:val="000000"/>
                <w:sz w:val="16"/>
                <w:szCs w:val="16"/>
              </w:rPr>
            </w:pPr>
            <w:r>
              <w:rPr>
                <w:color w:val="000000"/>
                <w:sz w:val="16"/>
                <w:szCs w:val="16"/>
              </w:rPr>
              <w:t>0.0026</w:t>
            </w:r>
          </w:p>
        </w:tc>
        <w:tc>
          <w:tcPr>
            <w:tcW w:w="841" w:type="dxa"/>
            <w:tcBorders>
              <w:top w:val="nil"/>
              <w:left w:val="nil"/>
              <w:bottom w:val="nil"/>
              <w:right w:val="nil"/>
            </w:tcBorders>
            <w:shd w:val="clear" w:color="auto" w:fill="auto"/>
            <w:tcMar>
              <w:left w:w="0" w:type="dxa"/>
              <w:right w:w="0" w:type="dxa"/>
            </w:tcMar>
            <w:vAlign w:val="bottom"/>
          </w:tcPr>
          <w:p w14:paraId="5A08D5E3" w14:textId="77777777" w:rsidR="0086199B" w:rsidRDefault="0086199B" w:rsidP="00E920FD">
            <w:pPr>
              <w:spacing w:line="240" w:lineRule="auto"/>
              <w:jc w:val="right"/>
              <w:rPr>
                <w:color w:val="000000"/>
                <w:sz w:val="16"/>
                <w:szCs w:val="16"/>
              </w:rPr>
            </w:pPr>
            <w:r>
              <w:rPr>
                <w:color w:val="000000"/>
                <w:sz w:val="16"/>
                <w:szCs w:val="16"/>
              </w:rPr>
              <w:t>0.0776</w:t>
            </w:r>
          </w:p>
        </w:tc>
        <w:tc>
          <w:tcPr>
            <w:tcW w:w="839" w:type="dxa"/>
            <w:tcBorders>
              <w:top w:val="nil"/>
              <w:left w:val="nil"/>
              <w:bottom w:val="nil"/>
              <w:right w:val="nil"/>
            </w:tcBorders>
            <w:shd w:val="clear" w:color="auto" w:fill="auto"/>
            <w:tcMar>
              <w:left w:w="0" w:type="dxa"/>
              <w:right w:w="0" w:type="dxa"/>
            </w:tcMar>
            <w:vAlign w:val="bottom"/>
          </w:tcPr>
          <w:p w14:paraId="200255DC" w14:textId="77777777" w:rsidR="0086199B" w:rsidRDefault="0086199B" w:rsidP="00E920FD">
            <w:pPr>
              <w:spacing w:line="240" w:lineRule="auto"/>
              <w:jc w:val="right"/>
              <w:rPr>
                <w:color w:val="000000"/>
                <w:sz w:val="16"/>
                <w:szCs w:val="16"/>
              </w:rPr>
            </w:pPr>
            <w:r>
              <w:rPr>
                <w:color w:val="000000"/>
                <w:sz w:val="16"/>
                <w:szCs w:val="16"/>
              </w:rPr>
              <w:t>-0.0022</w:t>
            </w:r>
          </w:p>
        </w:tc>
        <w:tc>
          <w:tcPr>
            <w:tcW w:w="839" w:type="dxa"/>
            <w:tcBorders>
              <w:top w:val="nil"/>
              <w:left w:val="nil"/>
              <w:bottom w:val="nil"/>
              <w:right w:val="nil"/>
            </w:tcBorders>
            <w:shd w:val="clear" w:color="auto" w:fill="auto"/>
            <w:tcMar>
              <w:left w:w="0" w:type="dxa"/>
              <w:right w:w="0" w:type="dxa"/>
            </w:tcMar>
            <w:vAlign w:val="bottom"/>
          </w:tcPr>
          <w:p w14:paraId="14A49E15" w14:textId="77777777" w:rsidR="0086199B" w:rsidRDefault="0086199B" w:rsidP="00E920FD">
            <w:pPr>
              <w:spacing w:line="240" w:lineRule="auto"/>
              <w:jc w:val="right"/>
              <w:rPr>
                <w:color w:val="000000"/>
                <w:sz w:val="16"/>
                <w:szCs w:val="16"/>
              </w:rPr>
            </w:pPr>
            <w:r>
              <w:rPr>
                <w:color w:val="000000"/>
                <w:sz w:val="16"/>
                <w:szCs w:val="16"/>
              </w:rPr>
              <w:t>-0.0011</w:t>
            </w:r>
          </w:p>
        </w:tc>
        <w:tc>
          <w:tcPr>
            <w:tcW w:w="840" w:type="dxa"/>
            <w:tcBorders>
              <w:top w:val="nil"/>
              <w:left w:val="nil"/>
              <w:bottom w:val="nil"/>
              <w:right w:val="nil"/>
            </w:tcBorders>
            <w:shd w:val="clear" w:color="auto" w:fill="auto"/>
            <w:tcMar>
              <w:left w:w="0" w:type="dxa"/>
              <w:right w:w="0" w:type="dxa"/>
            </w:tcMar>
            <w:vAlign w:val="bottom"/>
          </w:tcPr>
          <w:p w14:paraId="0A515836" w14:textId="77777777" w:rsidR="0086199B" w:rsidRDefault="0086199B" w:rsidP="00E920FD">
            <w:pPr>
              <w:spacing w:line="240" w:lineRule="auto"/>
              <w:jc w:val="right"/>
              <w:rPr>
                <w:color w:val="000000"/>
                <w:sz w:val="16"/>
                <w:szCs w:val="16"/>
              </w:rPr>
            </w:pPr>
            <w:r>
              <w:rPr>
                <w:color w:val="000000"/>
                <w:sz w:val="16"/>
                <w:szCs w:val="16"/>
              </w:rPr>
              <w:t>1.0000</w:t>
            </w:r>
          </w:p>
        </w:tc>
        <w:tc>
          <w:tcPr>
            <w:tcW w:w="1163" w:type="dxa"/>
            <w:tcBorders>
              <w:top w:val="nil"/>
              <w:left w:val="nil"/>
              <w:bottom w:val="nil"/>
              <w:right w:val="nil"/>
            </w:tcBorders>
            <w:shd w:val="clear" w:color="auto" w:fill="auto"/>
            <w:tcMar>
              <w:left w:w="0" w:type="dxa"/>
              <w:right w:w="0" w:type="dxa"/>
            </w:tcMar>
            <w:vAlign w:val="bottom"/>
          </w:tcPr>
          <w:p w14:paraId="6DB1B527" w14:textId="77777777" w:rsidR="0086199B" w:rsidRDefault="0086199B" w:rsidP="00E920FD">
            <w:pPr>
              <w:spacing w:line="240" w:lineRule="auto"/>
              <w:jc w:val="right"/>
              <w:rPr>
                <w:color w:val="000000"/>
                <w:sz w:val="16"/>
                <w:szCs w:val="16"/>
              </w:rPr>
            </w:pPr>
            <w:r>
              <w:rPr>
                <w:color w:val="000000"/>
                <w:sz w:val="16"/>
                <w:szCs w:val="16"/>
              </w:rPr>
              <w:t>1</w:t>
            </w:r>
          </w:p>
        </w:tc>
        <w:tc>
          <w:tcPr>
            <w:tcW w:w="985" w:type="dxa"/>
            <w:tcBorders>
              <w:top w:val="nil"/>
              <w:left w:val="nil"/>
              <w:bottom w:val="nil"/>
              <w:right w:val="nil"/>
            </w:tcBorders>
            <w:shd w:val="clear" w:color="auto" w:fill="auto"/>
            <w:tcMar>
              <w:left w:w="0" w:type="dxa"/>
              <w:right w:w="0" w:type="dxa"/>
            </w:tcMar>
            <w:vAlign w:val="bottom"/>
          </w:tcPr>
          <w:p w14:paraId="557F9972" w14:textId="77777777" w:rsidR="0086199B" w:rsidRDefault="0086199B" w:rsidP="00E920FD">
            <w:pPr>
              <w:spacing w:line="240" w:lineRule="auto"/>
              <w:jc w:val="right"/>
              <w:rPr>
                <w:color w:val="000000"/>
                <w:sz w:val="16"/>
                <w:szCs w:val="16"/>
              </w:rPr>
            </w:pPr>
          </w:p>
        </w:tc>
      </w:tr>
      <w:tr w:rsidR="0086199B" w14:paraId="21AA4D77" w14:textId="77777777" w:rsidTr="0086199B">
        <w:trPr>
          <w:trHeight w:val="347"/>
        </w:trPr>
        <w:tc>
          <w:tcPr>
            <w:tcW w:w="1267" w:type="dxa"/>
            <w:tcBorders>
              <w:top w:val="nil"/>
              <w:left w:val="nil"/>
              <w:bottom w:val="single" w:sz="4" w:space="0" w:color="000000"/>
              <w:right w:val="nil"/>
            </w:tcBorders>
            <w:shd w:val="clear" w:color="auto" w:fill="auto"/>
            <w:tcMar>
              <w:left w:w="0" w:type="dxa"/>
              <w:right w:w="0" w:type="dxa"/>
            </w:tcMar>
            <w:vAlign w:val="bottom"/>
          </w:tcPr>
          <w:p w14:paraId="6266855A" w14:textId="77777777" w:rsidR="0086199B" w:rsidRDefault="0086199B" w:rsidP="00E920FD">
            <w:pPr>
              <w:spacing w:line="240" w:lineRule="auto"/>
              <w:rPr>
                <w:color w:val="000000"/>
                <w:sz w:val="16"/>
                <w:szCs w:val="16"/>
              </w:rPr>
            </w:pPr>
            <w:r>
              <w:rPr>
                <w:color w:val="000000"/>
                <w:sz w:val="16"/>
                <w:szCs w:val="16"/>
              </w:rPr>
              <w:t>EQUALLY WEIGHTED</w:t>
            </w:r>
          </w:p>
        </w:tc>
        <w:tc>
          <w:tcPr>
            <w:tcW w:w="841" w:type="dxa"/>
            <w:tcBorders>
              <w:top w:val="nil"/>
              <w:left w:val="nil"/>
              <w:bottom w:val="single" w:sz="4" w:space="0" w:color="000000"/>
              <w:right w:val="nil"/>
            </w:tcBorders>
            <w:shd w:val="clear" w:color="auto" w:fill="auto"/>
            <w:tcMar>
              <w:left w:w="0" w:type="dxa"/>
              <w:right w:w="0" w:type="dxa"/>
            </w:tcMar>
            <w:vAlign w:val="bottom"/>
          </w:tcPr>
          <w:p w14:paraId="1216C2A9" w14:textId="77777777" w:rsidR="0086199B" w:rsidRDefault="0086199B" w:rsidP="00E920FD">
            <w:pPr>
              <w:spacing w:line="240" w:lineRule="auto"/>
              <w:jc w:val="right"/>
              <w:rPr>
                <w:color w:val="000000"/>
                <w:sz w:val="16"/>
                <w:szCs w:val="16"/>
              </w:rPr>
            </w:pPr>
            <w:r>
              <w:rPr>
                <w:color w:val="000000"/>
                <w:sz w:val="16"/>
                <w:szCs w:val="16"/>
              </w:rPr>
              <w:t>0.6714</w:t>
            </w:r>
          </w:p>
        </w:tc>
        <w:tc>
          <w:tcPr>
            <w:tcW w:w="1047" w:type="dxa"/>
            <w:tcBorders>
              <w:top w:val="nil"/>
              <w:left w:val="nil"/>
              <w:bottom w:val="single" w:sz="4" w:space="0" w:color="000000"/>
              <w:right w:val="nil"/>
            </w:tcBorders>
            <w:shd w:val="clear" w:color="auto" w:fill="auto"/>
            <w:tcMar>
              <w:left w:w="0" w:type="dxa"/>
              <w:right w:w="0" w:type="dxa"/>
            </w:tcMar>
            <w:vAlign w:val="bottom"/>
          </w:tcPr>
          <w:p w14:paraId="0E3695A1" w14:textId="77777777" w:rsidR="0086199B" w:rsidRDefault="0086199B" w:rsidP="00E920FD">
            <w:pPr>
              <w:spacing w:line="240" w:lineRule="auto"/>
              <w:jc w:val="right"/>
              <w:rPr>
                <w:color w:val="000000"/>
                <w:sz w:val="16"/>
                <w:szCs w:val="16"/>
              </w:rPr>
            </w:pPr>
            <w:r>
              <w:rPr>
                <w:color w:val="000000"/>
                <w:sz w:val="16"/>
                <w:szCs w:val="16"/>
              </w:rPr>
              <w:t>0.5638</w:t>
            </w:r>
          </w:p>
        </w:tc>
        <w:tc>
          <w:tcPr>
            <w:tcW w:w="841" w:type="dxa"/>
            <w:tcBorders>
              <w:top w:val="nil"/>
              <w:left w:val="nil"/>
              <w:bottom w:val="single" w:sz="4" w:space="0" w:color="000000"/>
              <w:right w:val="nil"/>
            </w:tcBorders>
            <w:shd w:val="clear" w:color="auto" w:fill="auto"/>
            <w:tcMar>
              <w:left w:w="0" w:type="dxa"/>
              <w:right w:w="0" w:type="dxa"/>
            </w:tcMar>
            <w:vAlign w:val="bottom"/>
          </w:tcPr>
          <w:p w14:paraId="5F16F8DC" w14:textId="77777777" w:rsidR="0086199B" w:rsidRDefault="0086199B" w:rsidP="00E920FD">
            <w:pPr>
              <w:spacing w:line="240" w:lineRule="auto"/>
              <w:jc w:val="right"/>
              <w:rPr>
                <w:color w:val="000000"/>
                <w:sz w:val="16"/>
                <w:szCs w:val="16"/>
              </w:rPr>
            </w:pPr>
            <w:r>
              <w:rPr>
                <w:color w:val="000000"/>
                <w:sz w:val="16"/>
                <w:szCs w:val="16"/>
              </w:rPr>
              <w:t>0.6841</w:t>
            </w:r>
          </w:p>
        </w:tc>
        <w:tc>
          <w:tcPr>
            <w:tcW w:w="841" w:type="dxa"/>
            <w:tcBorders>
              <w:top w:val="nil"/>
              <w:left w:val="nil"/>
              <w:bottom w:val="single" w:sz="4" w:space="0" w:color="000000"/>
              <w:right w:val="nil"/>
            </w:tcBorders>
            <w:shd w:val="clear" w:color="auto" w:fill="auto"/>
            <w:tcMar>
              <w:left w:w="0" w:type="dxa"/>
              <w:right w:w="0" w:type="dxa"/>
            </w:tcMar>
            <w:vAlign w:val="bottom"/>
          </w:tcPr>
          <w:p w14:paraId="0F55F2AE" w14:textId="77777777" w:rsidR="0086199B" w:rsidRDefault="0086199B" w:rsidP="00E920FD">
            <w:pPr>
              <w:spacing w:line="240" w:lineRule="auto"/>
              <w:jc w:val="right"/>
              <w:rPr>
                <w:color w:val="000000"/>
                <w:sz w:val="16"/>
                <w:szCs w:val="16"/>
              </w:rPr>
            </w:pPr>
            <w:r>
              <w:rPr>
                <w:color w:val="000000"/>
                <w:sz w:val="16"/>
                <w:szCs w:val="16"/>
              </w:rPr>
              <w:t>0.5325</w:t>
            </w:r>
          </w:p>
        </w:tc>
        <w:tc>
          <w:tcPr>
            <w:tcW w:w="841" w:type="dxa"/>
            <w:tcBorders>
              <w:top w:val="nil"/>
              <w:left w:val="nil"/>
              <w:bottom w:val="single" w:sz="4" w:space="0" w:color="000000"/>
              <w:right w:val="nil"/>
            </w:tcBorders>
            <w:shd w:val="clear" w:color="auto" w:fill="auto"/>
            <w:tcMar>
              <w:left w:w="0" w:type="dxa"/>
              <w:right w:w="0" w:type="dxa"/>
            </w:tcMar>
            <w:vAlign w:val="bottom"/>
          </w:tcPr>
          <w:p w14:paraId="6F4BC01F" w14:textId="77777777" w:rsidR="0086199B" w:rsidRDefault="0086199B" w:rsidP="00E920FD">
            <w:pPr>
              <w:spacing w:line="240" w:lineRule="auto"/>
              <w:jc w:val="right"/>
              <w:rPr>
                <w:color w:val="000000"/>
                <w:sz w:val="16"/>
                <w:szCs w:val="16"/>
              </w:rPr>
            </w:pPr>
            <w:r>
              <w:rPr>
                <w:color w:val="000000"/>
                <w:sz w:val="16"/>
                <w:szCs w:val="16"/>
              </w:rPr>
              <w:t>0.4959</w:t>
            </w:r>
          </w:p>
        </w:tc>
        <w:tc>
          <w:tcPr>
            <w:tcW w:w="841" w:type="dxa"/>
            <w:tcBorders>
              <w:top w:val="nil"/>
              <w:left w:val="nil"/>
              <w:bottom w:val="single" w:sz="4" w:space="0" w:color="000000"/>
              <w:right w:val="nil"/>
            </w:tcBorders>
            <w:shd w:val="clear" w:color="auto" w:fill="auto"/>
            <w:tcMar>
              <w:left w:w="0" w:type="dxa"/>
              <w:right w:w="0" w:type="dxa"/>
            </w:tcMar>
            <w:vAlign w:val="bottom"/>
          </w:tcPr>
          <w:p w14:paraId="481646F8" w14:textId="77777777" w:rsidR="0086199B" w:rsidRDefault="0086199B" w:rsidP="00E920FD">
            <w:pPr>
              <w:spacing w:line="240" w:lineRule="auto"/>
              <w:jc w:val="right"/>
              <w:rPr>
                <w:color w:val="000000"/>
                <w:sz w:val="16"/>
                <w:szCs w:val="16"/>
              </w:rPr>
            </w:pPr>
            <w:r>
              <w:rPr>
                <w:color w:val="000000"/>
                <w:sz w:val="16"/>
                <w:szCs w:val="16"/>
              </w:rPr>
              <w:t>0.0949</w:t>
            </w:r>
          </w:p>
        </w:tc>
        <w:tc>
          <w:tcPr>
            <w:tcW w:w="841" w:type="dxa"/>
            <w:tcBorders>
              <w:top w:val="nil"/>
              <w:left w:val="nil"/>
              <w:bottom w:val="single" w:sz="4" w:space="0" w:color="000000"/>
              <w:right w:val="nil"/>
            </w:tcBorders>
            <w:shd w:val="clear" w:color="auto" w:fill="auto"/>
            <w:tcMar>
              <w:left w:w="0" w:type="dxa"/>
              <w:right w:w="0" w:type="dxa"/>
            </w:tcMar>
            <w:vAlign w:val="bottom"/>
          </w:tcPr>
          <w:p w14:paraId="19AD6C8A" w14:textId="77777777" w:rsidR="0086199B" w:rsidRDefault="0086199B" w:rsidP="00E920FD">
            <w:pPr>
              <w:spacing w:line="240" w:lineRule="auto"/>
              <w:jc w:val="right"/>
              <w:rPr>
                <w:color w:val="000000"/>
                <w:sz w:val="16"/>
                <w:szCs w:val="16"/>
              </w:rPr>
            </w:pPr>
            <w:r>
              <w:rPr>
                <w:color w:val="000000"/>
                <w:sz w:val="16"/>
                <w:szCs w:val="16"/>
              </w:rPr>
              <w:t>0.0631</w:t>
            </w:r>
          </w:p>
        </w:tc>
        <w:tc>
          <w:tcPr>
            <w:tcW w:w="839" w:type="dxa"/>
            <w:tcBorders>
              <w:top w:val="nil"/>
              <w:left w:val="nil"/>
              <w:bottom w:val="single" w:sz="4" w:space="0" w:color="000000"/>
              <w:right w:val="nil"/>
            </w:tcBorders>
            <w:shd w:val="clear" w:color="auto" w:fill="auto"/>
            <w:tcMar>
              <w:left w:w="0" w:type="dxa"/>
              <w:right w:w="0" w:type="dxa"/>
            </w:tcMar>
            <w:vAlign w:val="bottom"/>
          </w:tcPr>
          <w:p w14:paraId="2D29B8CF" w14:textId="77777777" w:rsidR="0086199B" w:rsidRDefault="0086199B" w:rsidP="00E920FD">
            <w:pPr>
              <w:spacing w:line="240" w:lineRule="auto"/>
              <w:jc w:val="right"/>
              <w:rPr>
                <w:color w:val="000000"/>
                <w:sz w:val="16"/>
                <w:szCs w:val="16"/>
              </w:rPr>
            </w:pPr>
            <w:r>
              <w:rPr>
                <w:color w:val="000000"/>
                <w:sz w:val="16"/>
                <w:szCs w:val="16"/>
              </w:rPr>
              <w:t>0.0166</w:t>
            </w:r>
          </w:p>
        </w:tc>
        <w:tc>
          <w:tcPr>
            <w:tcW w:w="839" w:type="dxa"/>
            <w:tcBorders>
              <w:top w:val="nil"/>
              <w:left w:val="nil"/>
              <w:bottom w:val="single" w:sz="4" w:space="0" w:color="000000"/>
              <w:right w:val="nil"/>
            </w:tcBorders>
            <w:shd w:val="clear" w:color="auto" w:fill="auto"/>
            <w:tcMar>
              <w:left w:w="0" w:type="dxa"/>
              <w:right w:w="0" w:type="dxa"/>
            </w:tcMar>
            <w:vAlign w:val="bottom"/>
          </w:tcPr>
          <w:p w14:paraId="34A3AC66" w14:textId="77777777" w:rsidR="0086199B" w:rsidRDefault="0086199B" w:rsidP="00E920FD">
            <w:pPr>
              <w:spacing w:line="240" w:lineRule="auto"/>
              <w:jc w:val="right"/>
              <w:rPr>
                <w:color w:val="000000"/>
                <w:sz w:val="16"/>
                <w:szCs w:val="16"/>
              </w:rPr>
            </w:pPr>
            <w:r>
              <w:rPr>
                <w:color w:val="000000"/>
                <w:sz w:val="16"/>
                <w:szCs w:val="16"/>
              </w:rPr>
              <w:t>-0.0691</w:t>
            </w:r>
          </w:p>
        </w:tc>
        <w:tc>
          <w:tcPr>
            <w:tcW w:w="840" w:type="dxa"/>
            <w:tcBorders>
              <w:top w:val="nil"/>
              <w:left w:val="nil"/>
              <w:bottom w:val="single" w:sz="4" w:space="0" w:color="000000"/>
              <w:right w:val="nil"/>
            </w:tcBorders>
            <w:shd w:val="clear" w:color="auto" w:fill="auto"/>
            <w:tcMar>
              <w:left w:w="0" w:type="dxa"/>
              <w:right w:w="0" w:type="dxa"/>
            </w:tcMar>
            <w:vAlign w:val="bottom"/>
          </w:tcPr>
          <w:p w14:paraId="06199EAC" w14:textId="77777777" w:rsidR="0086199B" w:rsidRDefault="0086199B" w:rsidP="00E920FD">
            <w:pPr>
              <w:spacing w:line="240" w:lineRule="auto"/>
              <w:jc w:val="right"/>
              <w:rPr>
                <w:color w:val="000000"/>
                <w:sz w:val="16"/>
                <w:szCs w:val="16"/>
              </w:rPr>
            </w:pPr>
            <w:r>
              <w:rPr>
                <w:color w:val="000000"/>
                <w:sz w:val="16"/>
                <w:szCs w:val="16"/>
              </w:rPr>
              <w:t>0.0018</w:t>
            </w:r>
          </w:p>
        </w:tc>
        <w:tc>
          <w:tcPr>
            <w:tcW w:w="1163" w:type="dxa"/>
            <w:tcBorders>
              <w:top w:val="nil"/>
              <w:left w:val="nil"/>
              <w:bottom w:val="single" w:sz="4" w:space="0" w:color="000000"/>
              <w:right w:val="nil"/>
            </w:tcBorders>
            <w:shd w:val="clear" w:color="auto" w:fill="auto"/>
            <w:tcMar>
              <w:left w:w="0" w:type="dxa"/>
              <w:right w:w="0" w:type="dxa"/>
            </w:tcMar>
            <w:vAlign w:val="bottom"/>
          </w:tcPr>
          <w:p w14:paraId="1FE8E941" w14:textId="77777777" w:rsidR="0086199B" w:rsidRDefault="0086199B" w:rsidP="00E920FD">
            <w:pPr>
              <w:spacing w:line="240" w:lineRule="auto"/>
              <w:jc w:val="right"/>
              <w:rPr>
                <w:color w:val="000000"/>
                <w:sz w:val="16"/>
                <w:szCs w:val="16"/>
              </w:rPr>
            </w:pPr>
            <w:r>
              <w:rPr>
                <w:color w:val="000000"/>
                <w:sz w:val="16"/>
                <w:szCs w:val="16"/>
              </w:rPr>
              <w:t>0.0018</w:t>
            </w:r>
          </w:p>
        </w:tc>
        <w:tc>
          <w:tcPr>
            <w:tcW w:w="985" w:type="dxa"/>
            <w:tcBorders>
              <w:top w:val="nil"/>
              <w:left w:val="nil"/>
              <w:bottom w:val="single" w:sz="4" w:space="0" w:color="000000"/>
              <w:right w:val="nil"/>
            </w:tcBorders>
            <w:shd w:val="clear" w:color="auto" w:fill="auto"/>
            <w:tcMar>
              <w:left w:w="0" w:type="dxa"/>
              <w:right w:w="0" w:type="dxa"/>
            </w:tcMar>
            <w:vAlign w:val="bottom"/>
          </w:tcPr>
          <w:p w14:paraId="45492201" w14:textId="77777777" w:rsidR="0086199B" w:rsidRDefault="0086199B" w:rsidP="00E920FD">
            <w:pPr>
              <w:spacing w:line="240" w:lineRule="auto"/>
              <w:jc w:val="right"/>
              <w:rPr>
                <w:color w:val="000000"/>
                <w:sz w:val="16"/>
                <w:szCs w:val="16"/>
              </w:rPr>
            </w:pPr>
            <w:r>
              <w:rPr>
                <w:color w:val="000000"/>
                <w:sz w:val="16"/>
                <w:szCs w:val="16"/>
              </w:rPr>
              <w:t>1</w:t>
            </w:r>
          </w:p>
        </w:tc>
      </w:tr>
    </w:tbl>
    <w:p w14:paraId="1D6AA48D" w14:textId="77777777" w:rsidR="0086199B" w:rsidRPr="002A06B2" w:rsidRDefault="0086199B" w:rsidP="0086199B">
      <w:pPr>
        <w:spacing w:line="240" w:lineRule="auto"/>
        <w:rPr>
          <w:sz w:val="18"/>
          <w:szCs w:val="18"/>
        </w:rPr>
      </w:pPr>
      <w:r w:rsidRPr="002A06B2">
        <w:rPr>
          <w:sz w:val="18"/>
          <w:szCs w:val="18"/>
        </w:rPr>
        <w:lastRenderedPageBreak/>
        <w:t xml:space="preserve">The table contains the correlations between Equally Weighted portfolio and the major financial indexes. Panel-A All sample covers January 2000-september 2021, Panel B - Crisis sample covers June 2007-June 2012 period; Panel C-COVID sample covers February 2020-September 202 1period. Beta, downside risk, </w:t>
      </w:r>
      <w:proofErr w:type="spellStart"/>
      <w:r w:rsidRPr="002A06B2">
        <w:rPr>
          <w:sz w:val="18"/>
          <w:szCs w:val="18"/>
        </w:rPr>
        <w:t>Sortino</w:t>
      </w:r>
      <w:proofErr w:type="spellEnd"/>
      <w:r w:rsidRPr="002A06B2">
        <w:rPr>
          <w:sz w:val="18"/>
          <w:szCs w:val="18"/>
        </w:rPr>
        <w:t xml:space="preserve"> and Treynor indexes consider FTSE Global as a benchmark. All values in the table are monthly-based.</w:t>
      </w:r>
    </w:p>
    <w:p w14:paraId="1F37724B" w14:textId="77777777" w:rsidR="0086199B" w:rsidRDefault="0086199B" w:rsidP="0086199B">
      <w:pPr>
        <w:sectPr w:rsidR="0086199B">
          <w:pgSz w:w="16838" w:h="11906" w:orient="landscape"/>
          <w:pgMar w:top="1134" w:right="1418" w:bottom="1134" w:left="1134" w:header="709" w:footer="709" w:gutter="0"/>
          <w:cols w:space="720"/>
        </w:sectPr>
      </w:pPr>
      <w:r w:rsidRPr="002A06B2">
        <w:rPr>
          <w:sz w:val="18"/>
          <w:szCs w:val="18"/>
        </w:rPr>
        <w:br w:type="page"/>
      </w:r>
    </w:p>
    <w:p w14:paraId="2D285C26" w14:textId="77777777" w:rsidR="0086199B" w:rsidRDefault="0086199B" w:rsidP="0086199B">
      <w:pPr>
        <w:rPr>
          <w:b/>
        </w:rPr>
      </w:pPr>
      <w:r>
        <w:rPr>
          <w:b/>
        </w:rPr>
        <w:lastRenderedPageBreak/>
        <w:t>Table 3 Significance of correlations and two mean tests</w:t>
      </w:r>
    </w:p>
    <w:p w14:paraId="0063DA6D" w14:textId="77777777" w:rsidR="0086199B" w:rsidRDefault="0086199B" w:rsidP="0086199B">
      <w:pPr>
        <w:rPr>
          <w:b/>
        </w:rPr>
      </w:pPr>
      <w:r>
        <w:rPr>
          <w:b/>
        </w:rPr>
        <w:t>Panel A - Significance of the correlations</w:t>
      </w:r>
    </w:p>
    <w:tbl>
      <w:tblPr>
        <w:tblW w:w="9293" w:type="dxa"/>
        <w:tblLayout w:type="fixed"/>
        <w:tblLook w:val="0400" w:firstRow="0" w:lastRow="0" w:firstColumn="0" w:lastColumn="0" w:noHBand="0" w:noVBand="1"/>
      </w:tblPr>
      <w:tblGrid>
        <w:gridCol w:w="1176"/>
        <w:gridCol w:w="820"/>
        <w:gridCol w:w="946"/>
        <w:gridCol w:w="820"/>
        <w:gridCol w:w="820"/>
        <w:gridCol w:w="820"/>
        <w:gridCol w:w="820"/>
        <w:gridCol w:w="580"/>
        <w:gridCol w:w="580"/>
        <w:gridCol w:w="576"/>
        <w:gridCol w:w="580"/>
        <w:gridCol w:w="755"/>
      </w:tblGrid>
      <w:tr w:rsidR="0086199B" w14:paraId="0892EC22" w14:textId="77777777" w:rsidTr="0086199B">
        <w:trPr>
          <w:trHeight w:val="287"/>
        </w:trPr>
        <w:tc>
          <w:tcPr>
            <w:tcW w:w="1176" w:type="dxa"/>
            <w:tcBorders>
              <w:top w:val="single" w:sz="4" w:space="0" w:color="000000"/>
              <w:left w:val="nil"/>
              <w:bottom w:val="nil"/>
              <w:right w:val="nil"/>
            </w:tcBorders>
            <w:shd w:val="clear" w:color="auto" w:fill="auto"/>
            <w:tcMar>
              <w:left w:w="0" w:type="dxa"/>
              <w:right w:w="0" w:type="dxa"/>
            </w:tcMar>
            <w:vAlign w:val="bottom"/>
          </w:tcPr>
          <w:p w14:paraId="11BF390E" w14:textId="77777777" w:rsidR="0086199B" w:rsidRDefault="0086199B" w:rsidP="00E920FD">
            <w:pPr>
              <w:spacing w:line="240" w:lineRule="auto"/>
              <w:rPr>
                <w:color w:val="000000"/>
                <w:sz w:val="16"/>
                <w:szCs w:val="16"/>
              </w:rPr>
            </w:pPr>
            <w:r>
              <w:rPr>
                <w:color w:val="000000"/>
                <w:sz w:val="16"/>
                <w:szCs w:val="16"/>
              </w:rPr>
              <w:t> </w:t>
            </w:r>
          </w:p>
        </w:tc>
        <w:tc>
          <w:tcPr>
            <w:tcW w:w="820" w:type="dxa"/>
            <w:tcBorders>
              <w:top w:val="single" w:sz="4" w:space="0" w:color="000000"/>
              <w:left w:val="nil"/>
              <w:bottom w:val="nil"/>
              <w:right w:val="nil"/>
            </w:tcBorders>
            <w:shd w:val="clear" w:color="auto" w:fill="auto"/>
            <w:tcMar>
              <w:left w:w="0" w:type="dxa"/>
              <w:right w:w="0" w:type="dxa"/>
            </w:tcMar>
            <w:vAlign w:val="bottom"/>
          </w:tcPr>
          <w:p w14:paraId="6FFC7D11" w14:textId="77777777" w:rsidR="0086199B" w:rsidRDefault="0086199B" w:rsidP="00E920FD">
            <w:pPr>
              <w:spacing w:line="240" w:lineRule="auto"/>
              <w:rPr>
                <w:color w:val="000000"/>
                <w:sz w:val="16"/>
                <w:szCs w:val="16"/>
              </w:rPr>
            </w:pPr>
            <w:r>
              <w:rPr>
                <w:color w:val="000000"/>
                <w:sz w:val="16"/>
                <w:szCs w:val="16"/>
              </w:rPr>
              <w:t>MSCI EM U$</w:t>
            </w:r>
          </w:p>
        </w:tc>
        <w:tc>
          <w:tcPr>
            <w:tcW w:w="946" w:type="dxa"/>
            <w:tcBorders>
              <w:top w:val="single" w:sz="4" w:space="0" w:color="000000"/>
              <w:left w:val="nil"/>
              <w:bottom w:val="nil"/>
              <w:right w:val="nil"/>
            </w:tcBorders>
            <w:shd w:val="clear" w:color="auto" w:fill="auto"/>
            <w:tcMar>
              <w:left w:w="0" w:type="dxa"/>
              <w:right w:w="0" w:type="dxa"/>
            </w:tcMar>
            <w:vAlign w:val="bottom"/>
          </w:tcPr>
          <w:p w14:paraId="4456D91D" w14:textId="77777777" w:rsidR="0086199B" w:rsidRDefault="0086199B" w:rsidP="00E920FD">
            <w:pPr>
              <w:spacing w:line="240" w:lineRule="auto"/>
              <w:rPr>
                <w:color w:val="000000"/>
                <w:sz w:val="16"/>
                <w:szCs w:val="16"/>
              </w:rPr>
            </w:pPr>
            <w:r>
              <w:rPr>
                <w:color w:val="000000"/>
                <w:sz w:val="16"/>
                <w:szCs w:val="16"/>
              </w:rPr>
              <w:t>S&amp;P 500 COMP.</w:t>
            </w:r>
          </w:p>
        </w:tc>
        <w:tc>
          <w:tcPr>
            <w:tcW w:w="820" w:type="dxa"/>
            <w:tcBorders>
              <w:top w:val="single" w:sz="4" w:space="0" w:color="000000"/>
              <w:left w:val="nil"/>
              <w:bottom w:val="nil"/>
              <w:right w:val="nil"/>
            </w:tcBorders>
            <w:shd w:val="clear" w:color="auto" w:fill="auto"/>
            <w:tcMar>
              <w:left w:w="0" w:type="dxa"/>
              <w:right w:w="0" w:type="dxa"/>
            </w:tcMar>
            <w:vAlign w:val="bottom"/>
          </w:tcPr>
          <w:p w14:paraId="52D3F4CB" w14:textId="77777777" w:rsidR="0086199B" w:rsidRDefault="0086199B" w:rsidP="00E920FD">
            <w:pPr>
              <w:spacing w:line="240" w:lineRule="auto"/>
              <w:rPr>
                <w:color w:val="000000"/>
                <w:sz w:val="16"/>
                <w:szCs w:val="16"/>
              </w:rPr>
            </w:pPr>
            <w:r>
              <w:rPr>
                <w:color w:val="000000"/>
                <w:sz w:val="16"/>
                <w:szCs w:val="16"/>
              </w:rPr>
              <w:t>STOXX EUROPE 600 E</w:t>
            </w:r>
          </w:p>
        </w:tc>
        <w:tc>
          <w:tcPr>
            <w:tcW w:w="820" w:type="dxa"/>
            <w:tcBorders>
              <w:top w:val="single" w:sz="4" w:space="0" w:color="000000"/>
              <w:left w:val="nil"/>
              <w:bottom w:val="nil"/>
              <w:right w:val="nil"/>
            </w:tcBorders>
            <w:shd w:val="clear" w:color="auto" w:fill="auto"/>
            <w:tcMar>
              <w:left w:w="0" w:type="dxa"/>
              <w:right w:w="0" w:type="dxa"/>
            </w:tcMar>
            <w:vAlign w:val="bottom"/>
          </w:tcPr>
          <w:p w14:paraId="2862DF9F" w14:textId="77777777" w:rsidR="0086199B" w:rsidRDefault="0086199B" w:rsidP="00E920FD">
            <w:pPr>
              <w:spacing w:line="240" w:lineRule="auto"/>
              <w:rPr>
                <w:color w:val="000000"/>
                <w:sz w:val="16"/>
                <w:szCs w:val="16"/>
              </w:rPr>
            </w:pPr>
            <w:r>
              <w:rPr>
                <w:color w:val="000000"/>
                <w:sz w:val="16"/>
                <w:szCs w:val="16"/>
              </w:rPr>
              <w:t>FTSE GLOBAL 100 ($)</w:t>
            </w:r>
          </w:p>
        </w:tc>
        <w:tc>
          <w:tcPr>
            <w:tcW w:w="820" w:type="dxa"/>
            <w:tcBorders>
              <w:top w:val="single" w:sz="4" w:space="0" w:color="000000"/>
              <w:left w:val="nil"/>
              <w:bottom w:val="nil"/>
              <w:right w:val="nil"/>
            </w:tcBorders>
            <w:shd w:val="clear" w:color="auto" w:fill="auto"/>
            <w:tcMar>
              <w:left w:w="0" w:type="dxa"/>
              <w:right w:w="0" w:type="dxa"/>
            </w:tcMar>
            <w:vAlign w:val="bottom"/>
          </w:tcPr>
          <w:p w14:paraId="7429A25D" w14:textId="77777777" w:rsidR="0086199B" w:rsidRDefault="0086199B" w:rsidP="00E920FD">
            <w:pPr>
              <w:spacing w:line="240" w:lineRule="auto"/>
              <w:rPr>
                <w:color w:val="000000"/>
                <w:sz w:val="16"/>
                <w:szCs w:val="16"/>
              </w:rPr>
            </w:pPr>
            <w:r>
              <w:rPr>
                <w:color w:val="000000"/>
                <w:sz w:val="16"/>
                <w:szCs w:val="16"/>
              </w:rPr>
              <w:t>TOPIX</w:t>
            </w:r>
          </w:p>
        </w:tc>
        <w:tc>
          <w:tcPr>
            <w:tcW w:w="820" w:type="dxa"/>
            <w:tcBorders>
              <w:top w:val="single" w:sz="4" w:space="0" w:color="000000"/>
              <w:left w:val="nil"/>
              <w:bottom w:val="nil"/>
              <w:right w:val="nil"/>
            </w:tcBorders>
            <w:shd w:val="clear" w:color="auto" w:fill="auto"/>
            <w:tcMar>
              <w:left w:w="0" w:type="dxa"/>
              <w:right w:w="0" w:type="dxa"/>
            </w:tcMar>
            <w:vAlign w:val="bottom"/>
          </w:tcPr>
          <w:p w14:paraId="7C46AE30" w14:textId="77777777" w:rsidR="0086199B" w:rsidRDefault="0086199B" w:rsidP="00E920FD">
            <w:pPr>
              <w:spacing w:line="240" w:lineRule="auto"/>
              <w:rPr>
                <w:color w:val="000000"/>
                <w:sz w:val="16"/>
                <w:szCs w:val="16"/>
              </w:rPr>
            </w:pPr>
            <w:r>
              <w:rPr>
                <w:color w:val="000000"/>
                <w:sz w:val="16"/>
                <w:szCs w:val="16"/>
              </w:rPr>
              <w:t xml:space="preserve">Crude Oil-WTI </w:t>
            </w:r>
          </w:p>
        </w:tc>
        <w:tc>
          <w:tcPr>
            <w:tcW w:w="580" w:type="dxa"/>
            <w:tcBorders>
              <w:top w:val="single" w:sz="4" w:space="0" w:color="000000"/>
              <w:left w:val="nil"/>
              <w:bottom w:val="nil"/>
              <w:right w:val="nil"/>
            </w:tcBorders>
            <w:shd w:val="clear" w:color="auto" w:fill="auto"/>
            <w:tcMar>
              <w:left w:w="0" w:type="dxa"/>
              <w:right w:w="0" w:type="dxa"/>
            </w:tcMar>
            <w:vAlign w:val="bottom"/>
          </w:tcPr>
          <w:p w14:paraId="3E955090" w14:textId="77777777" w:rsidR="0086199B" w:rsidRDefault="0086199B" w:rsidP="00E920FD">
            <w:pPr>
              <w:spacing w:line="240" w:lineRule="auto"/>
              <w:rPr>
                <w:color w:val="000000"/>
                <w:sz w:val="16"/>
                <w:szCs w:val="16"/>
              </w:rPr>
            </w:pPr>
            <w:r>
              <w:rPr>
                <w:color w:val="000000"/>
                <w:sz w:val="16"/>
                <w:szCs w:val="16"/>
              </w:rPr>
              <w:t>S&amp;P GSCI Gold</w:t>
            </w:r>
          </w:p>
        </w:tc>
        <w:tc>
          <w:tcPr>
            <w:tcW w:w="580" w:type="dxa"/>
            <w:tcBorders>
              <w:top w:val="single" w:sz="4" w:space="0" w:color="000000"/>
              <w:left w:val="nil"/>
              <w:bottom w:val="nil"/>
              <w:right w:val="nil"/>
            </w:tcBorders>
            <w:shd w:val="clear" w:color="auto" w:fill="auto"/>
            <w:tcMar>
              <w:left w:w="0" w:type="dxa"/>
              <w:right w:w="0" w:type="dxa"/>
            </w:tcMar>
            <w:vAlign w:val="bottom"/>
          </w:tcPr>
          <w:p w14:paraId="01407829" w14:textId="77777777" w:rsidR="0086199B" w:rsidRDefault="0086199B" w:rsidP="00E920FD">
            <w:pPr>
              <w:spacing w:line="240" w:lineRule="auto"/>
              <w:rPr>
                <w:color w:val="000000"/>
                <w:sz w:val="16"/>
                <w:szCs w:val="16"/>
              </w:rPr>
            </w:pPr>
            <w:r>
              <w:rPr>
                <w:color w:val="000000"/>
                <w:sz w:val="16"/>
                <w:szCs w:val="16"/>
              </w:rPr>
              <w:t xml:space="preserve">US 10 YEAR </w:t>
            </w:r>
          </w:p>
        </w:tc>
        <w:tc>
          <w:tcPr>
            <w:tcW w:w="576" w:type="dxa"/>
            <w:tcBorders>
              <w:top w:val="single" w:sz="4" w:space="0" w:color="000000"/>
              <w:left w:val="nil"/>
              <w:bottom w:val="nil"/>
              <w:right w:val="nil"/>
            </w:tcBorders>
            <w:shd w:val="clear" w:color="auto" w:fill="auto"/>
            <w:tcMar>
              <w:left w:w="0" w:type="dxa"/>
              <w:right w:w="0" w:type="dxa"/>
            </w:tcMar>
            <w:vAlign w:val="bottom"/>
          </w:tcPr>
          <w:p w14:paraId="214E7A30" w14:textId="77777777" w:rsidR="0086199B" w:rsidRDefault="0086199B" w:rsidP="00E920FD">
            <w:pPr>
              <w:spacing w:line="240" w:lineRule="auto"/>
              <w:rPr>
                <w:color w:val="000000"/>
                <w:sz w:val="16"/>
                <w:szCs w:val="16"/>
              </w:rPr>
            </w:pPr>
            <w:r>
              <w:rPr>
                <w:color w:val="000000"/>
                <w:sz w:val="16"/>
                <w:szCs w:val="16"/>
              </w:rPr>
              <w:t>JP 10 YEAR DS</w:t>
            </w:r>
          </w:p>
        </w:tc>
        <w:tc>
          <w:tcPr>
            <w:tcW w:w="580" w:type="dxa"/>
            <w:tcBorders>
              <w:top w:val="single" w:sz="4" w:space="0" w:color="000000"/>
              <w:left w:val="nil"/>
              <w:bottom w:val="nil"/>
              <w:right w:val="nil"/>
            </w:tcBorders>
            <w:shd w:val="clear" w:color="auto" w:fill="auto"/>
            <w:tcMar>
              <w:left w:w="0" w:type="dxa"/>
              <w:right w:w="0" w:type="dxa"/>
            </w:tcMar>
            <w:vAlign w:val="bottom"/>
          </w:tcPr>
          <w:p w14:paraId="5AB24D3E" w14:textId="77777777" w:rsidR="0086199B" w:rsidRDefault="0086199B" w:rsidP="00E920FD">
            <w:pPr>
              <w:spacing w:line="240" w:lineRule="auto"/>
              <w:rPr>
                <w:color w:val="000000"/>
                <w:sz w:val="16"/>
                <w:szCs w:val="16"/>
              </w:rPr>
            </w:pPr>
            <w:r>
              <w:rPr>
                <w:color w:val="000000"/>
                <w:sz w:val="16"/>
                <w:szCs w:val="16"/>
              </w:rPr>
              <w:t>BD 10 YEAR</w:t>
            </w:r>
          </w:p>
        </w:tc>
        <w:tc>
          <w:tcPr>
            <w:tcW w:w="755" w:type="dxa"/>
            <w:tcBorders>
              <w:top w:val="single" w:sz="4" w:space="0" w:color="000000"/>
              <w:left w:val="nil"/>
              <w:bottom w:val="nil"/>
              <w:right w:val="nil"/>
            </w:tcBorders>
            <w:shd w:val="clear" w:color="auto" w:fill="auto"/>
            <w:tcMar>
              <w:left w:w="0" w:type="dxa"/>
              <w:right w:w="0" w:type="dxa"/>
            </w:tcMar>
            <w:vAlign w:val="bottom"/>
          </w:tcPr>
          <w:p w14:paraId="054A25A5" w14:textId="77777777" w:rsidR="0086199B" w:rsidRDefault="0086199B" w:rsidP="00E920FD">
            <w:pPr>
              <w:spacing w:line="240" w:lineRule="auto"/>
              <w:rPr>
                <w:color w:val="000000"/>
                <w:sz w:val="16"/>
                <w:szCs w:val="16"/>
              </w:rPr>
            </w:pPr>
            <w:r>
              <w:rPr>
                <w:color w:val="000000"/>
                <w:sz w:val="16"/>
                <w:szCs w:val="16"/>
              </w:rPr>
              <w:t xml:space="preserve">EMU 30 YR. </w:t>
            </w:r>
          </w:p>
        </w:tc>
      </w:tr>
      <w:tr w:rsidR="0086199B" w14:paraId="6BBCB032" w14:textId="77777777" w:rsidTr="0086199B">
        <w:trPr>
          <w:trHeight w:val="287"/>
        </w:trPr>
        <w:tc>
          <w:tcPr>
            <w:tcW w:w="1176" w:type="dxa"/>
            <w:tcBorders>
              <w:top w:val="single" w:sz="4" w:space="0" w:color="000000"/>
              <w:left w:val="nil"/>
              <w:bottom w:val="nil"/>
              <w:right w:val="nil"/>
            </w:tcBorders>
            <w:shd w:val="clear" w:color="auto" w:fill="auto"/>
            <w:tcMar>
              <w:left w:w="0" w:type="dxa"/>
              <w:right w:w="0" w:type="dxa"/>
            </w:tcMar>
            <w:vAlign w:val="bottom"/>
          </w:tcPr>
          <w:p w14:paraId="077988E1" w14:textId="77777777" w:rsidR="0086199B" w:rsidRDefault="0086199B" w:rsidP="00E920FD">
            <w:pPr>
              <w:spacing w:line="240" w:lineRule="auto"/>
              <w:rPr>
                <w:b/>
                <w:color w:val="000000"/>
                <w:sz w:val="16"/>
                <w:szCs w:val="16"/>
              </w:rPr>
            </w:pPr>
            <w:r>
              <w:rPr>
                <w:b/>
                <w:color w:val="000000"/>
                <w:sz w:val="16"/>
                <w:szCs w:val="16"/>
              </w:rPr>
              <w:t>a) All sample</w:t>
            </w:r>
          </w:p>
        </w:tc>
        <w:tc>
          <w:tcPr>
            <w:tcW w:w="820" w:type="dxa"/>
            <w:tcBorders>
              <w:top w:val="single" w:sz="4" w:space="0" w:color="000000"/>
              <w:left w:val="nil"/>
              <w:bottom w:val="nil"/>
              <w:right w:val="nil"/>
            </w:tcBorders>
            <w:shd w:val="clear" w:color="auto" w:fill="auto"/>
            <w:tcMar>
              <w:left w:w="0" w:type="dxa"/>
              <w:right w:w="0" w:type="dxa"/>
            </w:tcMar>
            <w:vAlign w:val="bottom"/>
          </w:tcPr>
          <w:p w14:paraId="5C84DFE0" w14:textId="77777777" w:rsidR="0086199B" w:rsidRDefault="0086199B" w:rsidP="00E920FD">
            <w:pPr>
              <w:spacing w:line="240" w:lineRule="auto"/>
              <w:rPr>
                <w:color w:val="000000"/>
                <w:sz w:val="16"/>
                <w:szCs w:val="16"/>
              </w:rPr>
            </w:pPr>
            <w:r>
              <w:rPr>
                <w:color w:val="000000"/>
                <w:sz w:val="16"/>
                <w:szCs w:val="16"/>
              </w:rPr>
              <w:t>0.7419***</w:t>
            </w:r>
          </w:p>
        </w:tc>
        <w:tc>
          <w:tcPr>
            <w:tcW w:w="946" w:type="dxa"/>
            <w:tcBorders>
              <w:top w:val="single" w:sz="4" w:space="0" w:color="000000"/>
              <w:left w:val="nil"/>
              <w:bottom w:val="nil"/>
              <w:right w:val="nil"/>
            </w:tcBorders>
            <w:shd w:val="clear" w:color="auto" w:fill="auto"/>
            <w:tcMar>
              <w:left w:w="0" w:type="dxa"/>
              <w:right w:w="0" w:type="dxa"/>
            </w:tcMar>
            <w:vAlign w:val="bottom"/>
          </w:tcPr>
          <w:p w14:paraId="708D80CB" w14:textId="77777777" w:rsidR="0086199B" w:rsidRDefault="0086199B" w:rsidP="00E920FD">
            <w:pPr>
              <w:spacing w:line="240" w:lineRule="auto"/>
              <w:rPr>
                <w:color w:val="000000"/>
                <w:sz w:val="16"/>
                <w:szCs w:val="16"/>
              </w:rPr>
            </w:pPr>
            <w:r>
              <w:rPr>
                <w:color w:val="000000"/>
                <w:sz w:val="16"/>
                <w:szCs w:val="16"/>
              </w:rPr>
              <w:t>0.6648***</w:t>
            </w:r>
          </w:p>
        </w:tc>
        <w:tc>
          <w:tcPr>
            <w:tcW w:w="820" w:type="dxa"/>
            <w:tcBorders>
              <w:top w:val="single" w:sz="4" w:space="0" w:color="000000"/>
              <w:left w:val="nil"/>
              <w:bottom w:val="nil"/>
              <w:right w:val="nil"/>
            </w:tcBorders>
            <w:shd w:val="clear" w:color="auto" w:fill="auto"/>
            <w:tcMar>
              <w:left w:w="0" w:type="dxa"/>
              <w:right w:w="0" w:type="dxa"/>
            </w:tcMar>
            <w:vAlign w:val="bottom"/>
          </w:tcPr>
          <w:p w14:paraId="7F92E593" w14:textId="77777777" w:rsidR="0086199B" w:rsidRDefault="0086199B" w:rsidP="00E920FD">
            <w:pPr>
              <w:spacing w:line="240" w:lineRule="auto"/>
              <w:rPr>
                <w:color w:val="000000"/>
                <w:sz w:val="16"/>
                <w:szCs w:val="16"/>
              </w:rPr>
            </w:pPr>
            <w:r>
              <w:rPr>
                <w:color w:val="000000"/>
                <w:sz w:val="16"/>
                <w:szCs w:val="16"/>
              </w:rPr>
              <w:t>0.7059***</w:t>
            </w:r>
          </w:p>
        </w:tc>
        <w:tc>
          <w:tcPr>
            <w:tcW w:w="820" w:type="dxa"/>
            <w:tcBorders>
              <w:top w:val="single" w:sz="4" w:space="0" w:color="000000"/>
              <w:left w:val="nil"/>
              <w:bottom w:val="nil"/>
              <w:right w:val="nil"/>
            </w:tcBorders>
            <w:shd w:val="clear" w:color="auto" w:fill="auto"/>
            <w:tcMar>
              <w:left w:w="0" w:type="dxa"/>
              <w:right w:w="0" w:type="dxa"/>
            </w:tcMar>
            <w:vAlign w:val="bottom"/>
          </w:tcPr>
          <w:p w14:paraId="417E4618" w14:textId="77777777" w:rsidR="0086199B" w:rsidRDefault="0086199B" w:rsidP="00E920FD">
            <w:pPr>
              <w:spacing w:line="240" w:lineRule="auto"/>
              <w:rPr>
                <w:color w:val="000000"/>
                <w:sz w:val="16"/>
                <w:szCs w:val="16"/>
              </w:rPr>
            </w:pPr>
            <w:r>
              <w:rPr>
                <w:color w:val="000000"/>
                <w:sz w:val="16"/>
                <w:szCs w:val="16"/>
              </w:rPr>
              <w:t>0.6640***</w:t>
            </w:r>
          </w:p>
        </w:tc>
        <w:tc>
          <w:tcPr>
            <w:tcW w:w="820" w:type="dxa"/>
            <w:tcBorders>
              <w:top w:val="single" w:sz="4" w:space="0" w:color="000000"/>
              <w:left w:val="nil"/>
              <w:bottom w:val="nil"/>
              <w:right w:val="nil"/>
            </w:tcBorders>
            <w:shd w:val="clear" w:color="auto" w:fill="auto"/>
            <w:tcMar>
              <w:left w:w="0" w:type="dxa"/>
              <w:right w:w="0" w:type="dxa"/>
            </w:tcMar>
            <w:vAlign w:val="bottom"/>
          </w:tcPr>
          <w:p w14:paraId="2453CCC7" w14:textId="77777777" w:rsidR="0086199B" w:rsidRDefault="0086199B" w:rsidP="00E920FD">
            <w:pPr>
              <w:spacing w:line="240" w:lineRule="auto"/>
              <w:rPr>
                <w:color w:val="000000"/>
                <w:sz w:val="16"/>
                <w:szCs w:val="16"/>
              </w:rPr>
            </w:pPr>
            <w:r>
              <w:rPr>
                <w:color w:val="000000"/>
                <w:sz w:val="16"/>
                <w:szCs w:val="16"/>
              </w:rPr>
              <w:t>0.6108***</w:t>
            </w:r>
          </w:p>
        </w:tc>
        <w:tc>
          <w:tcPr>
            <w:tcW w:w="820" w:type="dxa"/>
            <w:tcBorders>
              <w:top w:val="single" w:sz="4" w:space="0" w:color="000000"/>
              <w:left w:val="nil"/>
              <w:bottom w:val="nil"/>
              <w:right w:val="nil"/>
            </w:tcBorders>
            <w:shd w:val="clear" w:color="auto" w:fill="auto"/>
            <w:tcMar>
              <w:left w:w="0" w:type="dxa"/>
              <w:right w:w="0" w:type="dxa"/>
            </w:tcMar>
            <w:vAlign w:val="bottom"/>
          </w:tcPr>
          <w:p w14:paraId="3DE3C1C3" w14:textId="77777777" w:rsidR="0086199B" w:rsidRDefault="0086199B" w:rsidP="00E920FD">
            <w:pPr>
              <w:spacing w:line="240" w:lineRule="auto"/>
              <w:rPr>
                <w:color w:val="000000"/>
                <w:sz w:val="16"/>
                <w:szCs w:val="16"/>
              </w:rPr>
            </w:pPr>
            <w:r>
              <w:rPr>
                <w:color w:val="000000"/>
                <w:sz w:val="16"/>
                <w:szCs w:val="16"/>
              </w:rPr>
              <w:t>0.3615**</w:t>
            </w:r>
          </w:p>
        </w:tc>
        <w:tc>
          <w:tcPr>
            <w:tcW w:w="580" w:type="dxa"/>
            <w:tcBorders>
              <w:top w:val="single" w:sz="4" w:space="0" w:color="000000"/>
              <w:left w:val="nil"/>
              <w:bottom w:val="nil"/>
              <w:right w:val="nil"/>
            </w:tcBorders>
            <w:shd w:val="clear" w:color="auto" w:fill="auto"/>
            <w:tcMar>
              <w:left w:w="0" w:type="dxa"/>
              <w:right w:w="0" w:type="dxa"/>
            </w:tcMar>
            <w:vAlign w:val="bottom"/>
          </w:tcPr>
          <w:p w14:paraId="658D3D04" w14:textId="77777777" w:rsidR="0086199B" w:rsidRDefault="0086199B" w:rsidP="00E920FD">
            <w:pPr>
              <w:spacing w:line="240" w:lineRule="auto"/>
              <w:rPr>
                <w:color w:val="000000"/>
                <w:sz w:val="16"/>
                <w:szCs w:val="16"/>
              </w:rPr>
            </w:pPr>
            <w:r>
              <w:rPr>
                <w:color w:val="000000"/>
                <w:sz w:val="16"/>
                <w:szCs w:val="16"/>
              </w:rPr>
              <w:t>0.0754</w:t>
            </w:r>
          </w:p>
        </w:tc>
        <w:tc>
          <w:tcPr>
            <w:tcW w:w="580" w:type="dxa"/>
            <w:tcBorders>
              <w:top w:val="single" w:sz="4" w:space="0" w:color="000000"/>
              <w:left w:val="nil"/>
              <w:bottom w:val="nil"/>
              <w:right w:val="nil"/>
            </w:tcBorders>
            <w:shd w:val="clear" w:color="auto" w:fill="auto"/>
            <w:tcMar>
              <w:left w:w="0" w:type="dxa"/>
              <w:right w:w="0" w:type="dxa"/>
            </w:tcMar>
            <w:vAlign w:val="bottom"/>
          </w:tcPr>
          <w:p w14:paraId="766AA0DC" w14:textId="77777777" w:rsidR="0086199B" w:rsidRDefault="0086199B" w:rsidP="00E920FD">
            <w:pPr>
              <w:spacing w:line="240" w:lineRule="auto"/>
              <w:rPr>
                <w:color w:val="000000"/>
                <w:sz w:val="16"/>
                <w:szCs w:val="16"/>
              </w:rPr>
            </w:pPr>
            <w:r>
              <w:rPr>
                <w:color w:val="000000"/>
                <w:sz w:val="16"/>
                <w:szCs w:val="16"/>
              </w:rPr>
              <w:t>-0.156</w:t>
            </w:r>
          </w:p>
        </w:tc>
        <w:tc>
          <w:tcPr>
            <w:tcW w:w="576" w:type="dxa"/>
            <w:tcBorders>
              <w:top w:val="single" w:sz="4" w:space="0" w:color="000000"/>
              <w:left w:val="nil"/>
              <w:bottom w:val="nil"/>
              <w:right w:val="nil"/>
            </w:tcBorders>
            <w:shd w:val="clear" w:color="auto" w:fill="auto"/>
            <w:tcMar>
              <w:left w:w="0" w:type="dxa"/>
              <w:right w:w="0" w:type="dxa"/>
            </w:tcMar>
            <w:vAlign w:val="bottom"/>
          </w:tcPr>
          <w:p w14:paraId="73AA1307" w14:textId="77777777" w:rsidR="0086199B" w:rsidRDefault="0086199B" w:rsidP="00E920FD">
            <w:pPr>
              <w:spacing w:line="240" w:lineRule="auto"/>
              <w:rPr>
                <w:color w:val="000000"/>
                <w:sz w:val="16"/>
                <w:szCs w:val="16"/>
              </w:rPr>
            </w:pPr>
            <w:r>
              <w:rPr>
                <w:color w:val="000000"/>
                <w:sz w:val="16"/>
                <w:szCs w:val="16"/>
              </w:rPr>
              <w:t>-0.018</w:t>
            </w:r>
          </w:p>
        </w:tc>
        <w:tc>
          <w:tcPr>
            <w:tcW w:w="580" w:type="dxa"/>
            <w:tcBorders>
              <w:top w:val="single" w:sz="4" w:space="0" w:color="000000"/>
              <w:left w:val="nil"/>
              <w:bottom w:val="nil"/>
              <w:right w:val="nil"/>
            </w:tcBorders>
            <w:shd w:val="clear" w:color="auto" w:fill="auto"/>
            <w:tcMar>
              <w:left w:w="0" w:type="dxa"/>
              <w:right w:w="0" w:type="dxa"/>
            </w:tcMar>
            <w:vAlign w:val="bottom"/>
          </w:tcPr>
          <w:p w14:paraId="5EA8DE2A" w14:textId="77777777" w:rsidR="0086199B" w:rsidRDefault="0086199B" w:rsidP="00E920FD">
            <w:pPr>
              <w:spacing w:line="240" w:lineRule="auto"/>
              <w:rPr>
                <w:color w:val="000000"/>
                <w:sz w:val="16"/>
                <w:szCs w:val="16"/>
              </w:rPr>
            </w:pPr>
            <w:r>
              <w:rPr>
                <w:color w:val="000000"/>
                <w:sz w:val="16"/>
                <w:szCs w:val="16"/>
              </w:rPr>
              <w:t>-0.000</w:t>
            </w:r>
          </w:p>
        </w:tc>
        <w:tc>
          <w:tcPr>
            <w:tcW w:w="755" w:type="dxa"/>
            <w:tcBorders>
              <w:top w:val="single" w:sz="4" w:space="0" w:color="000000"/>
              <w:left w:val="nil"/>
              <w:bottom w:val="nil"/>
              <w:right w:val="nil"/>
            </w:tcBorders>
            <w:shd w:val="clear" w:color="auto" w:fill="auto"/>
            <w:tcMar>
              <w:left w:w="0" w:type="dxa"/>
              <w:right w:w="0" w:type="dxa"/>
            </w:tcMar>
            <w:vAlign w:val="bottom"/>
          </w:tcPr>
          <w:p w14:paraId="0F5FDD62" w14:textId="77777777" w:rsidR="0086199B" w:rsidRDefault="0086199B" w:rsidP="00E920FD">
            <w:pPr>
              <w:spacing w:line="240" w:lineRule="auto"/>
              <w:rPr>
                <w:color w:val="000000"/>
                <w:sz w:val="16"/>
                <w:szCs w:val="16"/>
              </w:rPr>
            </w:pPr>
            <w:r>
              <w:rPr>
                <w:color w:val="000000"/>
                <w:sz w:val="16"/>
                <w:szCs w:val="16"/>
              </w:rPr>
              <w:t>-0.178*</w:t>
            </w:r>
          </w:p>
        </w:tc>
      </w:tr>
      <w:tr w:rsidR="0086199B" w14:paraId="691E23F6" w14:textId="77777777" w:rsidTr="0086199B">
        <w:trPr>
          <w:trHeight w:val="287"/>
        </w:trPr>
        <w:tc>
          <w:tcPr>
            <w:tcW w:w="1176" w:type="dxa"/>
            <w:tcBorders>
              <w:top w:val="nil"/>
              <w:left w:val="nil"/>
              <w:bottom w:val="nil"/>
              <w:right w:val="nil"/>
            </w:tcBorders>
            <w:shd w:val="clear" w:color="auto" w:fill="auto"/>
            <w:tcMar>
              <w:left w:w="0" w:type="dxa"/>
              <w:right w:w="0" w:type="dxa"/>
            </w:tcMar>
            <w:vAlign w:val="bottom"/>
          </w:tcPr>
          <w:p w14:paraId="40C065D3" w14:textId="77777777" w:rsidR="0086199B" w:rsidRDefault="0086199B" w:rsidP="00E920FD">
            <w:pPr>
              <w:spacing w:line="240" w:lineRule="auto"/>
              <w:rPr>
                <w:b/>
                <w:color w:val="000000"/>
                <w:sz w:val="16"/>
                <w:szCs w:val="16"/>
              </w:rPr>
            </w:pPr>
            <w:r>
              <w:rPr>
                <w:b/>
                <w:color w:val="000000"/>
                <w:sz w:val="16"/>
                <w:szCs w:val="16"/>
              </w:rPr>
              <w:t>b) Financial Crisis sample</w:t>
            </w:r>
          </w:p>
        </w:tc>
        <w:tc>
          <w:tcPr>
            <w:tcW w:w="820" w:type="dxa"/>
            <w:tcBorders>
              <w:top w:val="nil"/>
              <w:left w:val="nil"/>
              <w:bottom w:val="nil"/>
              <w:right w:val="nil"/>
            </w:tcBorders>
            <w:shd w:val="clear" w:color="auto" w:fill="auto"/>
            <w:tcMar>
              <w:left w:w="0" w:type="dxa"/>
              <w:right w:w="0" w:type="dxa"/>
            </w:tcMar>
            <w:vAlign w:val="bottom"/>
          </w:tcPr>
          <w:p w14:paraId="300F2CA4" w14:textId="77777777" w:rsidR="0086199B" w:rsidRDefault="0086199B" w:rsidP="00E920FD">
            <w:pPr>
              <w:spacing w:line="240" w:lineRule="auto"/>
              <w:rPr>
                <w:color w:val="000000"/>
                <w:sz w:val="16"/>
                <w:szCs w:val="16"/>
              </w:rPr>
            </w:pPr>
            <w:r>
              <w:rPr>
                <w:color w:val="000000"/>
                <w:sz w:val="16"/>
                <w:szCs w:val="16"/>
              </w:rPr>
              <w:t>0.7839***</w:t>
            </w:r>
          </w:p>
        </w:tc>
        <w:tc>
          <w:tcPr>
            <w:tcW w:w="946" w:type="dxa"/>
            <w:tcBorders>
              <w:top w:val="nil"/>
              <w:left w:val="nil"/>
              <w:bottom w:val="nil"/>
              <w:right w:val="nil"/>
            </w:tcBorders>
            <w:shd w:val="clear" w:color="auto" w:fill="auto"/>
            <w:tcMar>
              <w:left w:w="0" w:type="dxa"/>
              <w:right w:w="0" w:type="dxa"/>
            </w:tcMar>
            <w:vAlign w:val="bottom"/>
          </w:tcPr>
          <w:p w14:paraId="51305303" w14:textId="77777777" w:rsidR="0086199B" w:rsidRDefault="0086199B" w:rsidP="00E920FD">
            <w:pPr>
              <w:spacing w:line="240" w:lineRule="auto"/>
              <w:rPr>
                <w:color w:val="000000"/>
                <w:sz w:val="16"/>
                <w:szCs w:val="16"/>
              </w:rPr>
            </w:pPr>
            <w:r>
              <w:rPr>
                <w:color w:val="000000"/>
                <w:sz w:val="16"/>
                <w:szCs w:val="16"/>
              </w:rPr>
              <w:t>0.4961***</w:t>
            </w:r>
          </w:p>
        </w:tc>
        <w:tc>
          <w:tcPr>
            <w:tcW w:w="820" w:type="dxa"/>
            <w:tcBorders>
              <w:top w:val="nil"/>
              <w:left w:val="nil"/>
              <w:bottom w:val="nil"/>
              <w:right w:val="nil"/>
            </w:tcBorders>
            <w:shd w:val="clear" w:color="auto" w:fill="auto"/>
            <w:tcMar>
              <w:left w:w="0" w:type="dxa"/>
              <w:right w:w="0" w:type="dxa"/>
            </w:tcMar>
            <w:vAlign w:val="bottom"/>
          </w:tcPr>
          <w:p w14:paraId="45ED8636" w14:textId="77777777" w:rsidR="0086199B" w:rsidRDefault="0086199B" w:rsidP="00E920FD">
            <w:pPr>
              <w:spacing w:line="240" w:lineRule="auto"/>
              <w:rPr>
                <w:color w:val="000000"/>
                <w:sz w:val="16"/>
                <w:szCs w:val="16"/>
              </w:rPr>
            </w:pPr>
            <w:r>
              <w:rPr>
                <w:color w:val="000000"/>
                <w:sz w:val="16"/>
                <w:szCs w:val="16"/>
              </w:rPr>
              <w:t>0.6640***</w:t>
            </w:r>
          </w:p>
        </w:tc>
        <w:tc>
          <w:tcPr>
            <w:tcW w:w="820" w:type="dxa"/>
            <w:tcBorders>
              <w:top w:val="nil"/>
              <w:left w:val="nil"/>
              <w:bottom w:val="nil"/>
              <w:right w:val="nil"/>
            </w:tcBorders>
            <w:shd w:val="clear" w:color="auto" w:fill="auto"/>
            <w:tcMar>
              <w:left w:w="0" w:type="dxa"/>
              <w:right w:w="0" w:type="dxa"/>
            </w:tcMar>
            <w:vAlign w:val="bottom"/>
          </w:tcPr>
          <w:p w14:paraId="4442A394" w14:textId="77777777" w:rsidR="0086199B" w:rsidRDefault="0086199B" w:rsidP="00E920FD">
            <w:pPr>
              <w:spacing w:line="240" w:lineRule="auto"/>
              <w:rPr>
                <w:color w:val="000000"/>
                <w:sz w:val="16"/>
                <w:szCs w:val="16"/>
              </w:rPr>
            </w:pPr>
            <w:r>
              <w:rPr>
                <w:color w:val="000000"/>
                <w:sz w:val="16"/>
                <w:szCs w:val="16"/>
              </w:rPr>
              <w:t>0.6573***</w:t>
            </w:r>
          </w:p>
        </w:tc>
        <w:tc>
          <w:tcPr>
            <w:tcW w:w="820" w:type="dxa"/>
            <w:tcBorders>
              <w:top w:val="nil"/>
              <w:left w:val="nil"/>
              <w:bottom w:val="nil"/>
              <w:right w:val="nil"/>
            </w:tcBorders>
            <w:shd w:val="clear" w:color="auto" w:fill="auto"/>
            <w:tcMar>
              <w:left w:w="0" w:type="dxa"/>
              <w:right w:w="0" w:type="dxa"/>
            </w:tcMar>
            <w:vAlign w:val="bottom"/>
          </w:tcPr>
          <w:p w14:paraId="4B8A3610" w14:textId="77777777" w:rsidR="0086199B" w:rsidRDefault="0086199B" w:rsidP="00E920FD">
            <w:pPr>
              <w:spacing w:line="240" w:lineRule="auto"/>
              <w:rPr>
                <w:color w:val="000000"/>
                <w:sz w:val="16"/>
                <w:szCs w:val="16"/>
              </w:rPr>
            </w:pPr>
            <w:r>
              <w:rPr>
                <w:color w:val="000000"/>
                <w:sz w:val="16"/>
                <w:szCs w:val="16"/>
              </w:rPr>
              <w:t>0.5804***</w:t>
            </w:r>
          </w:p>
        </w:tc>
        <w:tc>
          <w:tcPr>
            <w:tcW w:w="820" w:type="dxa"/>
            <w:tcBorders>
              <w:top w:val="nil"/>
              <w:left w:val="nil"/>
              <w:bottom w:val="nil"/>
              <w:right w:val="nil"/>
            </w:tcBorders>
            <w:shd w:val="clear" w:color="auto" w:fill="auto"/>
            <w:tcMar>
              <w:left w:w="0" w:type="dxa"/>
              <w:right w:w="0" w:type="dxa"/>
            </w:tcMar>
            <w:vAlign w:val="bottom"/>
          </w:tcPr>
          <w:p w14:paraId="1048E0BA" w14:textId="77777777" w:rsidR="0086199B" w:rsidRDefault="0086199B" w:rsidP="00E920FD">
            <w:pPr>
              <w:spacing w:line="240" w:lineRule="auto"/>
              <w:rPr>
                <w:color w:val="000000"/>
                <w:sz w:val="16"/>
                <w:szCs w:val="16"/>
              </w:rPr>
            </w:pPr>
            <w:r>
              <w:rPr>
                <w:color w:val="000000"/>
                <w:sz w:val="16"/>
                <w:szCs w:val="16"/>
              </w:rPr>
              <w:t>0.2965***</w:t>
            </w:r>
          </w:p>
        </w:tc>
        <w:tc>
          <w:tcPr>
            <w:tcW w:w="580" w:type="dxa"/>
            <w:tcBorders>
              <w:top w:val="nil"/>
              <w:left w:val="nil"/>
              <w:bottom w:val="nil"/>
              <w:right w:val="nil"/>
            </w:tcBorders>
            <w:shd w:val="clear" w:color="auto" w:fill="auto"/>
            <w:tcMar>
              <w:left w:w="0" w:type="dxa"/>
              <w:right w:w="0" w:type="dxa"/>
            </w:tcMar>
            <w:vAlign w:val="bottom"/>
          </w:tcPr>
          <w:p w14:paraId="56E1FC09" w14:textId="77777777" w:rsidR="0086199B" w:rsidRDefault="0086199B" w:rsidP="00E920FD">
            <w:pPr>
              <w:spacing w:line="240" w:lineRule="auto"/>
              <w:rPr>
                <w:color w:val="000000"/>
                <w:sz w:val="16"/>
                <w:szCs w:val="16"/>
              </w:rPr>
            </w:pPr>
            <w:r>
              <w:rPr>
                <w:color w:val="000000"/>
                <w:sz w:val="16"/>
                <w:szCs w:val="16"/>
              </w:rPr>
              <w:t>0.0208</w:t>
            </w:r>
          </w:p>
        </w:tc>
        <w:tc>
          <w:tcPr>
            <w:tcW w:w="580" w:type="dxa"/>
            <w:tcBorders>
              <w:top w:val="nil"/>
              <w:left w:val="nil"/>
              <w:bottom w:val="nil"/>
              <w:right w:val="nil"/>
            </w:tcBorders>
            <w:shd w:val="clear" w:color="auto" w:fill="auto"/>
            <w:tcMar>
              <w:left w:w="0" w:type="dxa"/>
              <w:right w:w="0" w:type="dxa"/>
            </w:tcMar>
            <w:vAlign w:val="bottom"/>
          </w:tcPr>
          <w:p w14:paraId="368ED583" w14:textId="77777777" w:rsidR="0086199B" w:rsidRDefault="0086199B" w:rsidP="00E920FD">
            <w:pPr>
              <w:spacing w:line="240" w:lineRule="auto"/>
              <w:rPr>
                <w:color w:val="000000"/>
                <w:sz w:val="16"/>
                <w:szCs w:val="16"/>
              </w:rPr>
            </w:pPr>
            <w:r>
              <w:rPr>
                <w:color w:val="000000"/>
                <w:sz w:val="16"/>
                <w:szCs w:val="16"/>
              </w:rPr>
              <w:t>-0.029</w:t>
            </w:r>
          </w:p>
        </w:tc>
        <w:tc>
          <w:tcPr>
            <w:tcW w:w="576" w:type="dxa"/>
            <w:tcBorders>
              <w:top w:val="nil"/>
              <w:left w:val="nil"/>
              <w:bottom w:val="nil"/>
              <w:right w:val="nil"/>
            </w:tcBorders>
            <w:shd w:val="clear" w:color="auto" w:fill="auto"/>
            <w:tcMar>
              <w:left w:w="0" w:type="dxa"/>
              <w:right w:w="0" w:type="dxa"/>
            </w:tcMar>
            <w:vAlign w:val="bottom"/>
          </w:tcPr>
          <w:p w14:paraId="20A1E02D" w14:textId="77777777" w:rsidR="0086199B" w:rsidRDefault="0086199B" w:rsidP="00E920FD">
            <w:pPr>
              <w:spacing w:line="240" w:lineRule="auto"/>
              <w:rPr>
                <w:color w:val="000000"/>
                <w:sz w:val="16"/>
                <w:szCs w:val="16"/>
              </w:rPr>
            </w:pPr>
            <w:r>
              <w:rPr>
                <w:color w:val="000000"/>
                <w:sz w:val="16"/>
                <w:szCs w:val="16"/>
              </w:rPr>
              <w:t>-0.027</w:t>
            </w:r>
          </w:p>
        </w:tc>
        <w:tc>
          <w:tcPr>
            <w:tcW w:w="580" w:type="dxa"/>
            <w:tcBorders>
              <w:top w:val="nil"/>
              <w:left w:val="nil"/>
              <w:bottom w:val="nil"/>
              <w:right w:val="nil"/>
            </w:tcBorders>
            <w:shd w:val="clear" w:color="auto" w:fill="auto"/>
            <w:tcMar>
              <w:left w:w="0" w:type="dxa"/>
              <w:right w:w="0" w:type="dxa"/>
            </w:tcMar>
            <w:vAlign w:val="bottom"/>
          </w:tcPr>
          <w:p w14:paraId="7D21F32A" w14:textId="77777777" w:rsidR="0086199B" w:rsidRDefault="0086199B" w:rsidP="00E920FD">
            <w:pPr>
              <w:spacing w:line="240" w:lineRule="auto"/>
              <w:rPr>
                <w:color w:val="000000"/>
                <w:sz w:val="16"/>
                <w:szCs w:val="16"/>
              </w:rPr>
            </w:pPr>
            <w:r>
              <w:rPr>
                <w:color w:val="000000"/>
                <w:sz w:val="16"/>
                <w:szCs w:val="16"/>
              </w:rPr>
              <w:t>-0.050</w:t>
            </w:r>
          </w:p>
        </w:tc>
        <w:tc>
          <w:tcPr>
            <w:tcW w:w="755" w:type="dxa"/>
            <w:tcBorders>
              <w:top w:val="nil"/>
              <w:left w:val="nil"/>
              <w:bottom w:val="nil"/>
              <w:right w:val="nil"/>
            </w:tcBorders>
            <w:shd w:val="clear" w:color="auto" w:fill="auto"/>
            <w:tcMar>
              <w:left w:w="0" w:type="dxa"/>
              <w:right w:w="0" w:type="dxa"/>
            </w:tcMar>
            <w:vAlign w:val="bottom"/>
          </w:tcPr>
          <w:p w14:paraId="1A7A83C7" w14:textId="77777777" w:rsidR="0086199B" w:rsidRDefault="0086199B" w:rsidP="00E920FD">
            <w:pPr>
              <w:spacing w:line="240" w:lineRule="auto"/>
              <w:rPr>
                <w:color w:val="000000"/>
                <w:sz w:val="16"/>
                <w:szCs w:val="16"/>
              </w:rPr>
            </w:pPr>
            <w:r>
              <w:rPr>
                <w:color w:val="000000"/>
                <w:sz w:val="16"/>
                <w:szCs w:val="16"/>
              </w:rPr>
              <w:t>-0.130**</w:t>
            </w:r>
          </w:p>
        </w:tc>
      </w:tr>
      <w:tr w:rsidR="0086199B" w14:paraId="6A0372A0" w14:textId="77777777" w:rsidTr="0086199B">
        <w:trPr>
          <w:trHeight w:val="287"/>
        </w:trPr>
        <w:tc>
          <w:tcPr>
            <w:tcW w:w="1176" w:type="dxa"/>
            <w:tcBorders>
              <w:top w:val="nil"/>
              <w:left w:val="nil"/>
              <w:bottom w:val="single" w:sz="4" w:space="0" w:color="000000"/>
              <w:right w:val="nil"/>
            </w:tcBorders>
            <w:shd w:val="clear" w:color="auto" w:fill="auto"/>
            <w:tcMar>
              <w:left w:w="0" w:type="dxa"/>
              <w:right w:w="0" w:type="dxa"/>
            </w:tcMar>
            <w:vAlign w:val="bottom"/>
          </w:tcPr>
          <w:p w14:paraId="445676D3" w14:textId="77777777" w:rsidR="0086199B" w:rsidRDefault="0086199B" w:rsidP="00E920FD">
            <w:pPr>
              <w:spacing w:line="240" w:lineRule="auto"/>
              <w:rPr>
                <w:b/>
                <w:color w:val="000000"/>
                <w:sz w:val="16"/>
                <w:szCs w:val="16"/>
              </w:rPr>
            </w:pPr>
            <w:r>
              <w:rPr>
                <w:b/>
                <w:color w:val="000000"/>
                <w:sz w:val="16"/>
                <w:szCs w:val="16"/>
              </w:rPr>
              <w:t>c) COVID sample</w:t>
            </w:r>
          </w:p>
        </w:tc>
        <w:tc>
          <w:tcPr>
            <w:tcW w:w="820" w:type="dxa"/>
            <w:tcBorders>
              <w:top w:val="nil"/>
              <w:left w:val="nil"/>
              <w:bottom w:val="single" w:sz="4" w:space="0" w:color="000000"/>
              <w:right w:val="nil"/>
            </w:tcBorders>
            <w:shd w:val="clear" w:color="auto" w:fill="auto"/>
            <w:tcMar>
              <w:left w:w="0" w:type="dxa"/>
              <w:right w:w="0" w:type="dxa"/>
            </w:tcMar>
            <w:vAlign w:val="bottom"/>
          </w:tcPr>
          <w:p w14:paraId="44194A0E" w14:textId="77777777" w:rsidR="0086199B" w:rsidRDefault="0086199B" w:rsidP="00E920FD">
            <w:pPr>
              <w:spacing w:line="240" w:lineRule="auto"/>
              <w:rPr>
                <w:color w:val="000000"/>
                <w:sz w:val="16"/>
                <w:szCs w:val="16"/>
              </w:rPr>
            </w:pPr>
            <w:r>
              <w:rPr>
                <w:color w:val="000000"/>
                <w:sz w:val="16"/>
                <w:szCs w:val="16"/>
              </w:rPr>
              <w:t>0.6714***</w:t>
            </w:r>
          </w:p>
        </w:tc>
        <w:tc>
          <w:tcPr>
            <w:tcW w:w="946" w:type="dxa"/>
            <w:tcBorders>
              <w:top w:val="nil"/>
              <w:left w:val="nil"/>
              <w:bottom w:val="single" w:sz="4" w:space="0" w:color="000000"/>
              <w:right w:val="nil"/>
            </w:tcBorders>
            <w:shd w:val="clear" w:color="auto" w:fill="auto"/>
            <w:tcMar>
              <w:left w:w="0" w:type="dxa"/>
              <w:right w:w="0" w:type="dxa"/>
            </w:tcMar>
            <w:vAlign w:val="bottom"/>
          </w:tcPr>
          <w:p w14:paraId="193AC6EB" w14:textId="77777777" w:rsidR="0086199B" w:rsidRDefault="0086199B" w:rsidP="00E920FD">
            <w:pPr>
              <w:spacing w:line="240" w:lineRule="auto"/>
              <w:rPr>
                <w:color w:val="000000"/>
                <w:sz w:val="16"/>
                <w:szCs w:val="16"/>
              </w:rPr>
            </w:pPr>
            <w:r>
              <w:rPr>
                <w:color w:val="000000"/>
                <w:sz w:val="16"/>
                <w:szCs w:val="16"/>
              </w:rPr>
              <w:t>0.5638***</w:t>
            </w:r>
          </w:p>
        </w:tc>
        <w:tc>
          <w:tcPr>
            <w:tcW w:w="820" w:type="dxa"/>
            <w:tcBorders>
              <w:top w:val="nil"/>
              <w:left w:val="nil"/>
              <w:bottom w:val="single" w:sz="4" w:space="0" w:color="000000"/>
              <w:right w:val="nil"/>
            </w:tcBorders>
            <w:shd w:val="clear" w:color="auto" w:fill="auto"/>
            <w:tcMar>
              <w:left w:w="0" w:type="dxa"/>
              <w:right w:w="0" w:type="dxa"/>
            </w:tcMar>
            <w:vAlign w:val="bottom"/>
          </w:tcPr>
          <w:p w14:paraId="7EEDD1F3" w14:textId="77777777" w:rsidR="0086199B" w:rsidRDefault="0086199B" w:rsidP="00E920FD">
            <w:pPr>
              <w:spacing w:line="240" w:lineRule="auto"/>
              <w:rPr>
                <w:color w:val="000000"/>
                <w:sz w:val="16"/>
                <w:szCs w:val="16"/>
              </w:rPr>
            </w:pPr>
            <w:r>
              <w:rPr>
                <w:color w:val="000000"/>
                <w:sz w:val="16"/>
                <w:szCs w:val="16"/>
              </w:rPr>
              <w:t>0.6841***</w:t>
            </w:r>
          </w:p>
        </w:tc>
        <w:tc>
          <w:tcPr>
            <w:tcW w:w="820" w:type="dxa"/>
            <w:tcBorders>
              <w:top w:val="nil"/>
              <w:left w:val="nil"/>
              <w:bottom w:val="single" w:sz="4" w:space="0" w:color="000000"/>
              <w:right w:val="nil"/>
            </w:tcBorders>
            <w:shd w:val="clear" w:color="auto" w:fill="auto"/>
            <w:tcMar>
              <w:left w:w="0" w:type="dxa"/>
              <w:right w:w="0" w:type="dxa"/>
            </w:tcMar>
            <w:vAlign w:val="bottom"/>
          </w:tcPr>
          <w:p w14:paraId="049C5A68" w14:textId="77777777" w:rsidR="0086199B" w:rsidRDefault="0086199B" w:rsidP="00E920FD">
            <w:pPr>
              <w:spacing w:line="240" w:lineRule="auto"/>
              <w:rPr>
                <w:color w:val="000000"/>
                <w:sz w:val="16"/>
                <w:szCs w:val="16"/>
              </w:rPr>
            </w:pPr>
            <w:r>
              <w:rPr>
                <w:color w:val="000000"/>
                <w:sz w:val="16"/>
                <w:szCs w:val="16"/>
              </w:rPr>
              <w:t>0.5325***</w:t>
            </w:r>
          </w:p>
        </w:tc>
        <w:tc>
          <w:tcPr>
            <w:tcW w:w="820" w:type="dxa"/>
            <w:tcBorders>
              <w:top w:val="nil"/>
              <w:left w:val="nil"/>
              <w:bottom w:val="single" w:sz="4" w:space="0" w:color="000000"/>
              <w:right w:val="nil"/>
            </w:tcBorders>
            <w:shd w:val="clear" w:color="auto" w:fill="auto"/>
            <w:tcMar>
              <w:left w:w="0" w:type="dxa"/>
              <w:right w:w="0" w:type="dxa"/>
            </w:tcMar>
            <w:vAlign w:val="bottom"/>
          </w:tcPr>
          <w:p w14:paraId="7D44F675" w14:textId="77777777" w:rsidR="0086199B" w:rsidRDefault="0086199B" w:rsidP="00E920FD">
            <w:pPr>
              <w:spacing w:line="240" w:lineRule="auto"/>
              <w:rPr>
                <w:color w:val="000000"/>
                <w:sz w:val="16"/>
                <w:szCs w:val="16"/>
              </w:rPr>
            </w:pPr>
            <w:r>
              <w:rPr>
                <w:color w:val="000000"/>
                <w:sz w:val="16"/>
                <w:szCs w:val="16"/>
              </w:rPr>
              <w:t>0.4959***</w:t>
            </w:r>
          </w:p>
        </w:tc>
        <w:tc>
          <w:tcPr>
            <w:tcW w:w="820" w:type="dxa"/>
            <w:tcBorders>
              <w:top w:val="nil"/>
              <w:left w:val="nil"/>
              <w:bottom w:val="single" w:sz="4" w:space="0" w:color="000000"/>
              <w:right w:val="nil"/>
            </w:tcBorders>
            <w:shd w:val="clear" w:color="auto" w:fill="auto"/>
            <w:tcMar>
              <w:left w:w="0" w:type="dxa"/>
              <w:right w:w="0" w:type="dxa"/>
            </w:tcMar>
            <w:vAlign w:val="bottom"/>
          </w:tcPr>
          <w:p w14:paraId="59AFECED" w14:textId="77777777" w:rsidR="0086199B" w:rsidRDefault="0086199B" w:rsidP="00E920FD">
            <w:pPr>
              <w:spacing w:line="240" w:lineRule="auto"/>
              <w:rPr>
                <w:color w:val="000000"/>
                <w:sz w:val="16"/>
                <w:szCs w:val="16"/>
              </w:rPr>
            </w:pPr>
            <w:r>
              <w:rPr>
                <w:color w:val="000000"/>
                <w:sz w:val="16"/>
                <w:szCs w:val="16"/>
              </w:rPr>
              <w:t>0.0948</w:t>
            </w:r>
          </w:p>
        </w:tc>
        <w:tc>
          <w:tcPr>
            <w:tcW w:w="580" w:type="dxa"/>
            <w:tcBorders>
              <w:top w:val="nil"/>
              <w:left w:val="nil"/>
              <w:bottom w:val="single" w:sz="4" w:space="0" w:color="000000"/>
              <w:right w:val="nil"/>
            </w:tcBorders>
            <w:shd w:val="clear" w:color="auto" w:fill="auto"/>
            <w:tcMar>
              <w:left w:w="0" w:type="dxa"/>
              <w:right w:w="0" w:type="dxa"/>
            </w:tcMar>
            <w:vAlign w:val="bottom"/>
          </w:tcPr>
          <w:p w14:paraId="4D2114D7" w14:textId="77777777" w:rsidR="0086199B" w:rsidRDefault="0086199B" w:rsidP="00E920FD">
            <w:pPr>
              <w:spacing w:line="240" w:lineRule="auto"/>
              <w:rPr>
                <w:color w:val="000000"/>
                <w:sz w:val="16"/>
                <w:szCs w:val="16"/>
              </w:rPr>
            </w:pPr>
            <w:r>
              <w:rPr>
                <w:color w:val="000000"/>
                <w:sz w:val="16"/>
                <w:szCs w:val="16"/>
              </w:rPr>
              <w:t>0.0631</w:t>
            </w:r>
          </w:p>
        </w:tc>
        <w:tc>
          <w:tcPr>
            <w:tcW w:w="580" w:type="dxa"/>
            <w:tcBorders>
              <w:top w:val="nil"/>
              <w:left w:val="nil"/>
              <w:bottom w:val="single" w:sz="4" w:space="0" w:color="000000"/>
              <w:right w:val="nil"/>
            </w:tcBorders>
            <w:shd w:val="clear" w:color="auto" w:fill="auto"/>
            <w:tcMar>
              <w:left w:w="0" w:type="dxa"/>
              <w:right w:w="0" w:type="dxa"/>
            </w:tcMar>
            <w:vAlign w:val="bottom"/>
          </w:tcPr>
          <w:p w14:paraId="092966A8" w14:textId="77777777" w:rsidR="0086199B" w:rsidRDefault="0086199B" w:rsidP="00E920FD">
            <w:pPr>
              <w:spacing w:line="240" w:lineRule="auto"/>
              <w:rPr>
                <w:color w:val="000000"/>
                <w:sz w:val="16"/>
                <w:szCs w:val="16"/>
              </w:rPr>
            </w:pPr>
            <w:r>
              <w:rPr>
                <w:color w:val="000000"/>
                <w:sz w:val="16"/>
                <w:szCs w:val="16"/>
              </w:rPr>
              <w:t>0.0165</w:t>
            </w:r>
          </w:p>
        </w:tc>
        <w:tc>
          <w:tcPr>
            <w:tcW w:w="576" w:type="dxa"/>
            <w:tcBorders>
              <w:top w:val="nil"/>
              <w:left w:val="nil"/>
              <w:bottom w:val="single" w:sz="4" w:space="0" w:color="000000"/>
              <w:right w:val="nil"/>
            </w:tcBorders>
            <w:shd w:val="clear" w:color="auto" w:fill="auto"/>
            <w:tcMar>
              <w:left w:w="0" w:type="dxa"/>
              <w:right w:w="0" w:type="dxa"/>
            </w:tcMar>
            <w:vAlign w:val="bottom"/>
          </w:tcPr>
          <w:p w14:paraId="1453F9C0" w14:textId="77777777" w:rsidR="0086199B" w:rsidRDefault="0086199B" w:rsidP="00E920FD">
            <w:pPr>
              <w:spacing w:line="240" w:lineRule="auto"/>
              <w:rPr>
                <w:color w:val="000000"/>
                <w:sz w:val="16"/>
                <w:szCs w:val="16"/>
              </w:rPr>
            </w:pPr>
            <w:r>
              <w:rPr>
                <w:color w:val="000000"/>
                <w:sz w:val="16"/>
                <w:szCs w:val="16"/>
              </w:rPr>
              <w:t>-0.069</w:t>
            </w:r>
          </w:p>
        </w:tc>
        <w:tc>
          <w:tcPr>
            <w:tcW w:w="580" w:type="dxa"/>
            <w:tcBorders>
              <w:top w:val="nil"/>
              <w:left w:val="nil"/>
              <w:bottom w:val="single" w:sz="4" w:space="0" w:color="000000"/>
              <w:right w:val="nil"/>
            </w:tcBorders>
            <w:shd w:val="clear" w:color="auto" w:fill="auto"/>
            <w:tcMar>
              <w:left w:w="0" w:type="dxa"/>
              <w:right w:w="0" w:type="dxa"/>
            </w:tcMar>
            <w:vAlign w:val="bottom"/>
          </w:tcPr>
          <w:p w14:paraId="74A0EF7F" w14:textId="77777777" w:rsidR="0086199B" w:rsidRDefault="0086199B" w:rsidP="00E920FD">
            <w:pPr>
              <w:spacing w:line="240" w:lineRule="auto"/>
              <w:rPr>
                <w:color w:val="000000"/>
                <w:sz w:val="16"/>
                <w:szCs w:val="16"/>
              </w:rPr>
            </w:pPr>
            <w:r>
              <w:rPr>
                <w:color w:val="000000"/>
                <w:sz w:val="16"/>
                <w:szCs w:val="16"/>
              </w:rPr>
              <w:t>0.0018</w:t>
            </w:r>
          </w:p>
        </w:tc>
        <w:tc>
          <w:tcPr>
            <w:tcW w:w="755" w:type="dxa"/>
            <w:tcBorders>
              <w:top w:val="nil"/>
              <w:left w:val="nil"/>
              <w:bottom w:val="single" w:sz="4" w:space="0" w:color="000000"/>
              <w:right w:val="nil"/>
            </w:tcBorders>
            <w:shd w:val="clear" w:color="auto" w:fill="auto"/>
            <w:tcMar>
              <w:left w:w="0" w:type="dxa"/>
              <w:right w:w="0" w:type="dxa"/>
            </w:tcMar>
            <w:vAlign w:val="bottom"/>
          </w:tcPr>
          <w:p w14:paraId="5D10D68B" w14:textId="77777777" w:rsidR="0086199B" w:rsidRDefault="0086199B" w:rsidP="00E920FD">
            <w:pPr>
              <w:spacing w:line="240" w:lineRule="auto"/>
              <w:rPr>
                <w:color w:val="000000"/>
                <w:sz w:val="16"/>
                <w:szCs w:val="16"/>
              </w:rPr>
            </w:pPr>
            <w:r>
              <w:rPr>
                <w:color w:val="000000"/>
                <w:sz w:val="16"/>
                <w:szCs w:val="16"/>
              </w:rPr>
              <w:t>0.0018</w:t>
            </w:r>
          </w:p>
        </w:tc>
      </w:tr>
    </w:tbl>
    <w:p w14:paraId="2151660E" w14:textId="77777777" w:rsidR="0086199B" w:rsidRDefault="0086199B" w:rsidP="0086199B"/>
    <w:p w14:paraId="4AC4D936" w14:textId="77777777" w:rsidR="0086199B" w:rsidRDefault="0086199B" w:rsidP="0086199B">
      <w:pPr>
        <w:rPr>
          <w:b/>
        </w:rPr>
      </w:pPr>
      <w:r>
        <w:rPr>
          <w:b/>
        </w:rPr>
        <w:t>Panel B-Two mean differences test</w:t>
      </w:r>
    </w:p>
    <w:tbl>
      <w:tblPr>
        <w:tblW w:w="9669" w:type="dxa"/>
        <w:tblLayout w:type="fixed"/>
        <w:tblLook w:val="0400" w:firstRow="0" w:lastRow="0" w:firstColumn="0" w:lastColumn="0" w:noHBand="0" w:noVBand="1"/>
      </w:tblPr>
      <w:tblGrid>
        <w:gridCol w:w="781"/>
        <w:gridCol w:w="820"/>
        <w:gridCol w:w="777"/>
        <w:gridCol w:w="914"/>
        <w:gridCol w:w="887"/>
        <w:gridCol w:w="820"/>
        <w:gridCol w:w="580"/>
        <w:gridCol w:w="740"/>
        <w:gridCol w:w="820"/>
        <w:gridCol w:w="740"/>
        <w:gridCol w:w="820"/>
        <w:gridCol w:w="970"/>
      </w:tblGrid>
      <w:tr w:rsidR="0086199B" w14:paraId="7E293EA7" w14:textId="77777777" w:rsidTr="0086199B">
        <w:trPr>
          <w:trHeight w:val="171"/>
        </w:trPr>
        <w:tc>
          <w:tcPr>
            <w:tcW w:w="781" w:type="dxa"/>
            <w:tcBorders>
              <w:top w:val="single" w:sz="4" w:space="0" w:color="000000"/>
              <w:left w:val="nil"/>
              <w:bottom w:val="nil"/>
              <w:right w:val="nil"/>
            </w:tcBorders>
            <w:shd w:val="clear" w:color="auto" w:fill="auto"/>
            <w:tcMar>
              <w:left w:w="0" w:type="dxa"/>
              <w:right w:w="0" w:type="dxa"/>
            </w:tcMar>
            <w:vAlign w:val="bottom"/>
          </w:tcPr>
          <w:p w14:paraId="7CCDDA4F" w14:textId="77777777" w:rsidR="0086199B" w:rsidRDefault="0086199B" w:rsidP="00E920FD">
            <w:pPr>
              <w:spacing w:line="240" w:lineRule="auto"/>
              <w:rPr>
                <w:b/>
                <w:color w:val="000000"/>
                <w:sz w:val="16"/>
                <w:szCs w:val="16"/>
              </w:rPr>
            </w:pPr>
            <w:r>
              <w:rPr>
                <w:b/>
                <w:color w:val="000000"/>
                <w:sz w:val="16"/>
                <w:szCs w:val="16"/>
              </w:rPr>
              <w:t>a) All sample</w:t>
            </w:r>
          </w:p>
        </w:tc>
        <w:tc>
          <w:tcPr>
            <w:tcW w:w="820" w:type="dxa"/>
            <w:tcBorders>
              <w:top w:val="single" w:sz="4" w:space="0" w:color="000000"/>
              <w:left w:val="nil"/>
              <w:bottom w:val="nil"/>
              <w:right w:val="nil"/>
            </w:tcBorders>
            <w:shd w:val="clear" w:color="auto" w:fill="auto"/>
            <w:tcMar>
              <w:left w:w="0" w:type="dxa"/>
              <w:right w:w="0" w:type="dxa"/>
            </w:tcMar>
            <w:vAlign w:val="bottom"/>
          </w:tcPr>
          <w:p w14:paraId="003D05E9" w14:textId="77777777" w:rsidR="0086199B" w:rsidRDefault="0086199B" w:rsidP="00E920FD">
            <w:pPr>
              <w:spacing w:line="240" w:lineRule="auto"/>
              <w:rPr>
                <w:color w:val="000000"/>
                <w:sz w:val="16"/>
                <w:szCs w:val="16"/>
              </w:rPr>
            </w:pPr>
            <w:r>
              <w:rPr>
                <w:color w:val="000000"/>
                <w:sz w:val="16"/>
                <w:szCs w:val="16"/>
              </w:rPr>
              <w:t>-0.0005***</w:t>
            </w:r>
          </w:p>
        </w:tc>
        <w:tc>
          <w:tcPr>
            <w:tcW w:w="777" w:type="dxa"/>
            <w:tcBorders>
              <w:top w:val="single" w:sz="4" w:space="0" w:color="000000"/>
              <w:left w:val="nil"/>
              <w:bottom w:val="nil"/>
              <w:right w:val="nil"/>
            </w:tcBorders>
            <w:shd w:val="clear" w:color="auto" w:fill="auto"/>
            <w:tcMar>
              <w:left w:w="0" w:type="dxa"/>
              <w:right w:w="0" w:type="dxa"/>
            </w:tcMar>
            <w:vAlign w:val="bottom"/>
          </w:tcPr>
          <w:p w14:paraId="40185CD7" w14:textId="77777777" w:rsidR="0086199B" w:rsidRDefault="0086199B" w:rsidP="00E920FD">
            <w:pPr>
              <w:spacing w:line="240" w:lineRule="auto"/>
              <w:rPr>
                <w:color w:val="000000"/>
                <w:sz w:val="16"/>
                <w:szCs w:val="16"/>
              </w:rPr>
            </w:pPr>
            <w:r>
              <w:rPr>
                <w:color w:val="000000"/>
                <w:sz w:val="16"/>
                <w:szCs w:val="16"/>
              </w:rPr>
              <w:t>-0.0005**</w:t>
            </w:r>
          </w:p>
        </w:tc>
        <w:tc>
          <w:tcPr>
            <w:tcW w:w="914" w:type="dxa"/>
            <w:tcBorders>
              <w:top w:val="single" w:sz="4" w:space="0" w:color="000000"/>
              <w:left w:val="nil"/>
              <w:bottom w:val="nil"/>
              <w:right w:val="nil"/>
            </w:tcBorders>
            <w:shd w:val="clear" w:color="auto" w:fill="auto"/>
            <w:tcMar>
              <w:left w:w="0" w:type="dxa"/>
              <w:right w:w="0" w:type="dxa"/>
            </w:tcMar>
            <w:vAlign w:val="bottom"/>
          </w:tcPr>
          <w:p w14:paraId="01AE697F" w14:textId="77777777" w:rsidR="0086199B" w:rsidRDefault="0086199B" w:rsidP="00E920FD">
            <w:pPr>
              <w:spacing w:line="240" w:lineRule="auto"/>
              <w:rPr>
                <w:color w:val="000000"/>
                <w:sz w:val="16"/>
                <w:szCs w:val="16"/>
              </w:rPr>
            </w:pPr>
            <w:r>
              <w:rPr>
                <w:color w:val="000000"/>
                <w:sz w:val="16"/>
                <w:szCs w:val="16"/>
              </w:rPr>
              <w:t>-0.0006***</w:t>
            </w:r>
          </w:p>
        </w:tc>
        <w:tc>
          <w:tcPr>
            <w:tcW w:w="887" w:type="dxa"/>
            <w:tcBorders>
              <w:top w:val="single" w:sz="4" w:space="0" w:color="000000"/>
              <w:left w:val="nil"/>
              <w:bottom w:val="nil"/>
              <w:right w:val="nil"/>
            </w:tcBorders>
            <w:shd w:val="clear" w:color="auto" w:fill="auto"/>
            <w:tcMar>
              <w:left w:w="0" w:type="dxa"/>
              <w:right w:w="0" w:type="dxa"/>
            </w:tcMar>
            <w:vAlign w:val="bottom"/>
          </w:tcPr>
          <w:p w14:paraId="1B11D048" w14:textId="77777777" w:rsidR="0086199B" w:rsidRDefault="0086199B" w:rsidP="00E920FD">
            <w:pPr>
              <w:spacing w:line="240" w:lineRule="auto"/>
              <w:rPr>
                <w:color w:val="000000"/>
                <w:sz w:val="16"/>
                <w:szCs w:val="16"/>
              </w:rPr>
            </w:pPr>
            <w:r>
              <w:rPr>
                <w:color w:val="000000"/>
                <w:sz w:val="16"/>
                <w:szCs w:val="16"/>
              </w:rPr>
              <w:t>-0.0005***</w:t>
            </w:r>
          </w:p>
        </w:tc>
        <w:tc>
          <w:tcPr>
            <w:tcW w:w="820" w:type="dxa"/>
            <w:tcBorders>
              <w:top w:val="single" w:sz="4" w:space="0" w:color="000000"/>
              <w:left w:val="nil"/>
              <w:bottom w:val="nil"/>
              <w:right w:val="nil"/>
            </w:tcBorders>
            <w:shd w:val="clear" w:color="auto" w:fill="auto"/>
            <w:tcMar>
              <w:left w:w="0" w:type="dxa"/>
              <w:right w:w="0" w:type="dxa"/>
            </w:tcMar>
            <w:vAlign w:val="bottom"/>
          </w:tcPr>
          <w:p w14:paraId="157014E8" w14:textId="77777777" w:rsidR="0086199B" w:rsidRDefault="0086199B" w:rsidP="00E920FD">
            <w:pPr>
              <w:spacing w:line="240" w:lineRule="auto"/>
              <w:rPr>
                <w:color w:val="000000"/>
                <w:sz w:val="16"/>
                <w:szCs w:val="16"/>
              </w:rPr>
            </w:pPr>
            <w:r>
              <w:rPr>
                <w:color w:val="000000"/>
                <w:sz w:val="16"/>
                <w:szCs w:val="16"/>
              </w:rPr>
              <w:t>-0.0006***</w:t>
            </w:r>
          </w:p>
        </w:tc>
        <w:tc>
          <w:tcPr>
            <w:tcW w:w="580" w:type="dxa"/>
            <w:tcBorders>
              <w:top w:val="single" w:sz="4" w:space="0" w:color="000000"/>
              <w:left w:val="nil"/>
              <w:bottom w:val="nil"/>
              <w:right w:val="nil"/>
            </w:tcBorders>
            <w:shd w:val="clear" w:color="auto" w:fill="auto"/>
            <w:tcMar>
              <w:left w:w="0" w:type="dxa"/>
              <w:right w:w="0" w:type="dxa"/>
            </w:tcMar>
            <w:vAlign w:val="bottom"/>
          </w:tcPr>
          <w:p w14:paraId="07DEBBFC" w14:textId="77777777" w:rsidR="0086199B" w:rsidRDefault="0086199B" w:rsidP="00E920FD">
            <w:pPr>
              <w:spacing w:line="240" w:lineRule="auto"/>
              <w:rPr>
                <w:color w:val="000000"/>
                <w:sz w:val="16"/>
                <w:szCs w:val="16"/>
              </w:rPr>
            </w:pPr>
            <w:r>
              <w:rPr>
                <w:color w:val="000000"/>
                <w:sz w:val="16"/>
                <w:szCs w:val="16"/>
              </w:rPr>
              <w:t>-0.0008</w:t>
            </w:r>
          </w:p>
        </w:tc>
        <w:tc>
          <w:tcPr>
            <w:tcW w:w="740" w:type="dxa"/>
            <w:tcBorders>
              <w:top w:val="single" w:sz="4" w:space="0" w:color="000000"/>
              <w:left w:val="nil"/>
              <w:bottom w:val="nil"/>
              <w:right w:val="nil"/>
            </w:tcBorders>
            <w:shd w:val="clear" w:color="auto" w:fill="auto"/>
            <w:tcMar>
              <w:left w:w="0" w:type="dxa"/>
              <w:right w:w="0" w:type="dxa"/>
            </w:tcMar>
            <w:vAlign w:val="bottom"/>
          </w:tcPr>
          <w:p w14:paraId="06DE72C4" w14:textId="77777777" w:rsidR="0086199B" w:rsidRDefault="0086199B" w:rsidP="00E920FD">
            <w:pPr>
              <w:spacing w:line="240" w:lineRule="auto"/>
              <w:rPr>
                <w:color w:val="000000"/>
                <w:sz w:val="16"/>
                <w:szCs w:val="16"/>
              </w:rPr>
            </w:pPr>
            <w:r>
              <w:rPr>
                <w:color w:val="000000"/>
                <w:sz w:val="16"/>
                <w:szCs w:val="16"/>
              </w:rPr>
              <w:t>-0.0004**</w:t>
            </w:r>
          </w:p>
        </w:tc>
        <w:tc>
          <w:tcPr>
            <w:tcW w:w="820" w:type="dxa"/>
            <w:tcBorders>
              <w:top w:val="single" w:sz="4" w:space="0" w:color="000000"/>
              <w:left w:val="nil"/>
              <w:bottom w:val="nil"/>
              <w:right w:val="nil"/>
            </w:tcBorders>
            <w:shd w:val="clear" w:color="auto" w:fill="auto"/>
            <w:tcMar>
              <w:left w:w="0" w:type="dxa"/>
              <w:right w:w="0" w:type="dxa"/>
            </w:tcMar>
            <w:vAlign w:val="bottom"/>
          </w:tcPr>
          <w:p w14:paraId="1EE56FDE" w14:textId="77777777" w:rsidR="0086199B" w:rsidRDefault="0086199B" w:rsidP="00E920FD">
            <w:pPr>
              <w:spacing w:line="240" w:lineRule="auto"/>
              <w:rPr>
                <w:color w:val="000000"/>
                <w:sz w:val="16"/>
                <w:szCs w:val="16"/>
              </w:rPr>
            </w:pPr>
            <w:r>
              <w:rPr>
                <w:color w:val="000000"/>
                <w:sz w:val="16"/>
                <w:szCs w:val="16"/>
              </w:rPr>
              <w:t>-0.0009***</w:t>
            </w:r>
          </w:p>
        </w:tc>
        <w:tc>
          <w:tcPr>
            <w:tcW w:w="740" w:type="dxa"/>
            <w:tcBorders>
              <w:top w:val="single" w:sz="4" w:space="0" w:color="000000"/>
              <w:left w:val="nil"/>
              <w:bottom w:val="nil"/>
              <w:right w:val="nil"/>
            </w:tcBorders>
            <w:shd w:val="clear" w:color="auto" w:fill="auto"/>
            <w:tcMar>
              <w:left w:w="0" w:type="dxa"/>
              <w:right w:w="0" w:type="dxa"/>
            </w:tcMar>
            <w:vAlign w:val="bottom"/>
          </w:tcPr>
          <w:p w14:paraId="630166FF" w14:textId="77777777" w:rsidR="0086199B" w:rsidRDefault="0086199B" w:rsidP="00E920FD">
            <w:pPr>
              <w:spacing w:line="240" w:lineRule="auto"/>
              <w:rPr>
                <w:color w:val="000000"/>
                <w:sz w:val="16"/>
                <w:szCs w:val="16"/>
              </w:rPr>
            </w:pPr>
            <w:r>
              <w:rPr>
                <w:color w:val="000000"/>
                <w:sz w:val="16"/>
                <w:szCs w:val="16"/>
              </w:rPr>
              <w:t>-0.0009**</w:t>
            </w:r>
          </w:p>
        </w:tc>
        <w:tc>
          <w:tcPr>
            <w:tcW w:w="820" w:type="dxa"/>
            <w:tcBorders>
              <w:top w:val="single" w:sz="4" w:space="0" w:color="000000"/>
              <w:left w:val="nil"/>
              <w:bottom w:val="nil"/>
              <w:right w:val="nil"/>
            </w:tcBorders>
            <w:shd w:val="clear" w:color="auto" w:fill="auto"/>
            <w:tcMar>
              <w:left w:w="0" w:type="dxa"/>
              <w:right w:w="0" w:type="dxa"/>
            </w:tcMar>
            <w:vAlign w:val="bottom"/>
          </w:tcPr>
          <w:p w14:paraId="47D92C30" w14:textId="77777777" w:rsidR="0086199B" w:rsidRDefault="0086199B" w:rsidP="00E920FD">
            <w:pPr>
              <w:spacing w:line="240" w:lineRule="auto"/>
              <w:rPr>
                <w:color w:val="000000"/>
                <w:sz w:val="16"/>
                <w:szCs w:val="16"/>
              </w:rPr>
            </w:pPr>
            <w:r>
              <w:rPr>
                <w:color w:val="000000"/>
                <w:sz w:val="16"/>
                <w:szCs w:val="16"/>
              </w:rPr>
              <w:t>-0.0013***</w:t>
            </w:r>
          </w:p>
        </w:tc>
        <w:tc>
          <w:tcPr>
            <w:tcW w:w="970" w:type="dxa"/>
            <w:tcBorders>
              <w:top w:val="single" w:sz="4" w:space="0" w:color="000000"/>
              <w:left w:val="nil"/>
              <w:bottom w:val="nil"/>
              <w:right w:val="nil"/>
            </w:tcBorders>
            <w:shd w:val="clear" w:color="auto" w:fill="auto"/>
            <w:tcMar>
              <w:left w:w="0" w:type="dxa"/>
              <w:right w:w="0" w:type="dxa"/>
            </w:tcMar>
            <w:vAlign w:val="bottom"/>
          </w:tcPr>
          <w:p w14:paraId="71810853" w14:textId="77777777" w:rsidR="0086199B" w:rsidRDefault="0086199B" w:rsidP="00E920FD">
            <w:pPr>
              <w:spacing w:line="240" w:lineRule="auto"/>
              <w:rPr>
                <w:color w:val="000000"/>
                <w:sz w:val="16"/>
                <w:szCs w:val="16"/>
              </w:rPr>
            </w:pPr>
            <w:r>
              <w:rPr>
                <w:color w:val="000000"/>
                <w:sz w:val="16"/>
                <w:szCs w:val="16"/>
              </w:rPr>
              <w:t>-0.0012***</w:t>
            </w:r>
          </w:p>
        </w:tc>
      </w:tr>
      <w:tr w:rsidR="0086199B" w14:paraId="7BBADE2A" w14:textId="77777777" w:rsidTr="0086199B">
        <w:trPr>
          <w:trHeight w:val="171"/>
        </w:trPr>
        <w:tc>
          <w:tcPr>
            <w:tcW w:w="781" w:type="dxa"/>
            <w:tcBorders>
              <w:top w:val="nil"/>
              <w:left w:val="nil"/>
              <w:bottom w:val="nil"/>
              <w:right w:val="nil"/>
            </w:tcBorders>
            <w:shd w:val="clear" w:color="auto" w:fill="auto"/>
            <w:tcMar>
              <w:left w:w="0" w:type="dxa"/>
              <w:right w:w="0" w:type="dxa"/>
            </w:tcMar>
            <w:vAlign w:val="bottom"/>
          </w:tcPr>
          <w:p w14:paraId="0F557918" w14:textId="77777777" w:rsidR="0086199B" w:rsidRDefault="0086199B" w:rsidP="00E920FD">
            <w:pPr>
              <w:spacing w:line="240" w:lineRule="auto"/>
              <w:rPr>
                <w:b/>
                <w:color w:val="000000"/>
                <w:sz w:val="16"/>
                <w:szCs w:val="16"/>
              </w:rPr>
            </w:pPr>
            <w:r>
              <w:rPr>
                <w:b/>
                <w:color w:val="000000"/>
                <w:sz w:val="16"/>
                <w:szCs w:val="16"/>
              </w:rPr>
              <w:t>b) Financial Crisis sample</w:t>
            </w:r>
          </w:p>
        </w:tc>
        <w:tc>
          <w:tcPr>
            <w:tcW w:w="820" w:type="dxa"/>
            <w:tcBorders>
              <w:top w:val="nil"/>
              <w:left w:val="nil"/>
              <w:bottom w:val="nil"/>
              <w:right w:val="nil"/>
            </w:tcBorders>
            <w:shd w:val="clear" w:color="auto" w:fill="auto"/>
            <w:tcMar>
              <w:left w:w="0" w:type="dxa"/>
              <w:right w:w="0" w:type="dxa"/>
            </w:tcMar>
            <w:vAlign w:val="bottom"/>
          </w:tcPr>
          <w:p w14:paraId="5D133AE6" w14:textId="77777777" w:rsidR="0086199B" w:rsidRDefault="0086199B" w:rsidP="00E920FD">
            <w:pPr>
              <w:spacing w:line="240" w:lineRule="auto"/>
              <w:rPr>
                <w:color w:val="000000"/>
                <w:sz w:val="16"/>
                <w:szCs w:val="16"/>
              </w:rPr>
            </w:pPr>
            <w:r>
              <w:rPr>
                <w:color w:val="000000"/>
                <w:sz w:val="16"/>
                <w:szCs w:val="16"/>
              </w:rPr>
              <w:t>-0.000</w:t>
            </w:r>
          </w:p>
        </w:tc>
        <w:tc>
          <w:tcPr>
            <w:tcW w:w="777" w:type="dxa"/>
            <w:tcBorders>
              <w:top w:val="nil"/>
              <w:left w:val="nil"/>
              <w:bottom w:val="nil"/>
              <w:right w:val="nil"/>
            </w:tcBorders>
            <w:shd w:val="clear" w:color="auto" w:fill="auto"/>
            <w:tcMar>
              <w:left w:w="0" w:type="dxa"/>
              <w:right w:w="0" w:type="dxa"/>
            </w:tcMar>
            <w:vAlign w:val="bottom"/>
          </w:tcPr>
          <w:p w14:paraId="45C777B3" w14:textId="77777777" w:rsidR="0086199B" w:rsidRDefault="0086199B" w:rsidP="00E920FD">
            <w:pPr>
              <w:spacing w:line="240" w:lineRule="auto"/>
              <w:rPr>
                <w:color w:val="000000"/>
                <w:sz w:val="16"/>
                <w:szCs w:val="16"/>
              </w:rPr>
            </w:pPr>
            <w:r>
              <w:rPr>
                <w:color w:val="000000"/>
                <w:sz w:val="16"/>
                <w:szCs w:val="16"/>
              </w:rPr>
              <w:t>-0.000</w:t>
            </w:r>
          </w:p>
        </w:tc>
        <w:tc>
          <w:tcPr>
            <w:tcW w:w="914" w:type="dxa"/>
            <w:tcBorders>
              <w:top w:val="nil"/>
              <w:left w:val="nil"/>
              <w:bottom w:val="nil"/>
              <w:right w:val="nil"/>
            </w:tcBorders>
            <w:shd w:val="clear" w:color="auto" w:fill="auto"/>
            <w:tcMar>
              <w:left w:w="0" w:type="dxa"/>
              <w:right w:w="0" w:type="dxa"/>
            </w:tcMar>
            <w:vAlign w:val="bottom"/>
          </w:tcPr>
          <w:p w14:paraId="1047E852" w14:textId="77777777" w:rsidR="0086199B" w:rsidRDefault="0086199B" w:rsidP="00E920FD">
            <w:pPr>
              <w:spacing w:line="240" w:lineRule="auto"/>
              <w:rPr>
                <w:color w:val="000000"/>
                <w:sz w:val="16"/>
                <w:szCs w:val="16"/>
              </w:rPr>
            </w:pPr>
            <w:r>
              <w:rPr>
                <w:color w:val="000000"/>
                <w:sz w:val="16"/>
                <w:szCs w:val="16"/>
              </w:rPr>
              <w:t>-0.000</w:t>
            </w:r>
          </w:p>
        </w:tc>
        <w:tc>
          <w:tcPr>
            <w:tcW w:w="887" w:type="dxa"/>
            <w:tcBorders>
              <w:top w:val="nil"/>
              <w:left w:val="nil"/>
              <w:bottom w:val="nil"/>
              <w:right w:val="nil"/>
            </w:tcBorders>
            <w:shd w:val="clear" w:color="auto" w:fill="auto"/>
            <w:tcMar>
              <w:left w:w="0" w:type="dxa"/>
              <w:right w:w="0" w:type="dxa"/>
            </w:tcMar>
            <w:vAlign w:val="bottom"/>
          </w:tcPr>
          <w:p w14:paraId="31A8408C" w14:textId="77777777" w:rsidR="0086199B" w:rsidRDefault="0086199B" w:rsidP="00E920FD">
            <w:pPr>
              <w:spacing w:line="240" w:lineRule="auto"/>
              <w:rPr>
                <w:color w:val="000000"/>
                <w:sz w:val="16"/>
                <w:szCs w:val="16"/>
              </w:rPr>
            </w:pPr>
            <w:r>
              <w:rPr>
                <w:color w:val="000000"/>
                <w:sz w:val="16"/>
                <w:szCs w:val="16"/>
              </w:rPr>
              <w:t>-0.000</w:t>
            </w:r>
          </w:p>
        </w:tc>
        <w:tc>
          <w:tcPr>
            <w:tcW w:w="820" w:type="dxa"/>
            <w:tcBorders>
              <w:top w:val="nil"/>
              <w:left w:val="nil"/>
              <w:bottom w:val="nil"/>
              <w:right w:val="nil"/>
            </w:tcBorders>
            <w:shd w:val="clear" w:color="auto" w:fill="auto"/>
            <w:tcMar>
              <w:left w:w="0" w:type="dxa"/>
              <w:right w:w="0" w:type="dxa"/>
            </w:tcMar>
            <w:vAlign w:val="bottom"/>
          </w:tcPr>
          <w:p w14:paraId="1EC0FB86" w14:textId="77777777" w:rsidR="0086199B" w:rsidRDefault="0086199B" w:rsidP="00E920FD">
            <w:pPr>
              <w:spacing w:line="240" w:lineRule="auto"/>
              <w:rPr>
                <w:color w:val="000000"/>
                <w:sz w:val="16"/>
                <w:szCs w:val="16"/>
              </w:rPr>
            </w:pPr>
            <w:r>
              <w:rPr>
                <w:color w:val="000000"/>
                <w:sz w:val="16"/>
                <w:szCs w:val="16"/>
              </w:rPr>
              <w:t>-0.000</w:t>
            </w:r>
          </w:p>
        </w:tc>
        <w:tc>
          <w:tcPr>
            <w:tcW w:w="580" w:type="dxa"/>
            <w:tcBorders>
              <w:top w:val="nil"/>
              <w:left w:val="nil"/>
              <w:bottom w:val="nil"/>
              <w:right w:val="nil"/>
            </w:tcBorders>
            <w:shd w:val="clear" w:color="auto" w:fill="auto"/>
            <w:tcMar>
              <w:left w:w="0" w:type="dxa"/>
              <w:right w:w="0" w:type="dxa"/>
            </w:tcMar>
            <w:vAlign w:val="bottom"/>
          </w:tcPr>
          <w:p w14:paraId="6C7E1426" w14:textId="77777777" w:rsidR="0086199B" w:rsidRDefault="0086199B" w:rsidP="00E920FD">
            <w:pPr>
              <w:spacing w:line="240" w:lineRule="auto"/>
              <w:rPr>
                <w:color w:val="000000"/>
                <w:sz w:val="16"/>
                <w:szCs w:val="16"/>
              </w:rPr>
            </w:pPr>
            <w:r>
              <w:rPr>
                <w:color w:val="000000"/>
                <w:sz w:val="16"/>
                <w:szCs w:val="16"/>
              </w:rPr>
              <w:t>0.0004</w:t>
            </w:r>
          </w:p>
        </w:tc>
        <w:tc>
          <w:tcPr>
            <w:tcW w:w="740" w:type="dxa"/>
            <w:tcBorders>
              <w:top w:val="nil"/>
              <w:left w:val="nil"/>
              <w:bottom w:val="nil"/>
              <w:right w:val="nil"/>
            </w:tcBorders>
            <w:shd w:val="clear" w:color="auto" w:fill="auto"/>
            <w:tcMar>
              <w:left w:w="0" w:type="dxa"/>
              <w:right w:w="0" w:type="dxa"/>
            </w:tcMar>
            <w:vAlign w:val="bottom"/>
          </w:tcPr>
          <w:p w14:paraId="3BD7F928" w14:textId="77777777" w:rsidR="0086199B" w:rsidRDefault="0086199B" w:rsidP="00E920FD">
            <w:pPr>
              <w:spacing w:line="240" w:lineRule="auto"/>
              <w:rPr>
                <w:color w:val="000000"/>
                <w:sz w:val="16"/>
                <w:szCs w:val="16"/>
              </w:rPr>
            </w:pPr>
            <w:r>
              <w:rPr>
                <w:color w:val="000000"/>
                <w:sz w:val="16"/>
                <w:szCs w:val="16"/>
              </w:rPr>
              <w:t>0.0007</w:t>
            </w:r>
          </w:p>
        </w:tc>
        <w:tc>
          <w:tcPr>
            <w:tcW w:w="820" w:type="dxa"/>
            <w:tcBorders>
              <w:top w:val="nil"/>
              <w:left w:val="nil"/>
              <w:bottom w:val="nil"/>
              <w:right w:val="nil"/>
            </w:tcBorders>
            <w:shd w:val="clear" w:color="auto" w:fill="auto"/>
            <w:tcMar>
              <w:left w:w="0" w:type="dxa"/>
              <w:right w:w="0" w:type="dxa"/>
            </w:tcMar>
            <w:vAlign w:val="bottom"/>
          </w:tcPr>
          <w:p w14:paraId="677E370A" w14:textId="77777777" w:rsidR="0086199B" w:rsidRDefault="0086199B" w:rsidP="00E920FD">
            <w:pPr>
              <w:spacing w:line="240" w:lineRule="auto"/>
              <w:rPr>
                <w:color w:val="000000"/>
                <w:sz w:val="16"/>
                <w:szCs w:val="16"/>
              </w:rPr>
            </w:pPr>
            <w:r>
              <w:rPr>
                <w:color w:val="000000"/>
                <w:sz w:val="16"/>
                <w:szCs w:val="16"/>
              </w:rPr>
              <w:t>0.0004</w:t>
            </w:r>
          </w:p>
        </w:tc>
        <w:tc>
          <w:tcPr>
            <w:tcW w:w="740" w:type="dxa"/>
            <w:tcBorders>
              <w:top w:val="nil"/>
              <w:left w:val="nil"/>
              <w:bottom w:val="nil"/>
              <w:right w:val="nil"/>
            </w:tcBorders>
            <w:shd w:val="clear" w:color="auto" w:fill="auto"/>
            <w:tcMar>
              <w:left w:w="0" w:type="dxa"/>
              <w:right w:w="0" w:type="dxa"/>
            </w:tcMar>
            <w:vAlign w:val="bottom"/>
          </w:tcPr>
          <w:p w14:paraId="70126DB8" w14:textId="77777777" w:rsidR="0086199B" w:rsidRDefault="0086199B" w:rsidP="00E920FD">
            <w:pPr>
              <w:spacing w:line="240" w:lineRule="auto"/>
              <w:rPr>
                <w:color w:val="000000"/>
                <w:sz w:val="16"/>
                <w:szCs w:val="16"/>
              </w:rPr>
            </w:pPr>
            <w:r>
              <w:rPr>
                <w:color w:val="000000"/>
                <w:sz w:val="16"/>
                <w:szCs w:val="16"/>
              </w:rPr>
              <w:t>0.0002</w:t>
            </w:r>
          </w:p>
        </w:tc>
        <w:tc>
          <w:tcPr>
            <w:tcW w:w="820" w:type="dxa"/>
            <w:tcBorders>
              <w:top w:val="nil"/>
              <w:left w:val="nil"/>
              <w:bottom w:val="nil"/>
              <w:right w:val="nil"/>
            </w:tcBorders>
            <w:shd w:val="clear" w:color="auto" w:fill="auto"/>
            <w:tcMar>
              <w:left w:w="0" w:type="dxa"/>
              <w:right w:w="0" w:type="dxa"/>
            </w:tcMar>
            <w:vAlign w:val="bottom"/>
          </w:tcPr>
          <w:p w14:paraId="0E082C0D" w14:textId="77777777" w:rsidR="0086199B" w:rsidRDefault="0086199B" w:rsidP="00E920FD">
            <w:pPr>
              <w:spacing w:line="240" w:lineRule="auto"/>
              <w:rPr>
                <w:color w:val="000000"/>
                <w:sz w:val="16"/>
                <w:szCs w:val="16"/>
              </w:rPr>
            </w:pPr>
            <w:r>
              <w:rPr>
                <w:color w:val="000000"/>
                <w:sz w:val="16"/>
                <w:szCs w:val="16"/>
              </w:rPr>
              <w:t>0.0004</w:t>
            </w:r>
          </w:p>
        </w:tc>
        <w:tc>
          <w:tcPr>
            <w:tcW w:w="970" w:type="dxa"/>
            <w:tcBorders>
              <w:top w:val="nil"/>
              <w:left w:val="nil"/>
              <w:bottom w:val="nil"/>
              <w:right w:val="nil"/>
            </w:tcBorders>
            <w:shd w:val="clear" w:color="auto" w:fill="auto"/>
            <w:tcMar>
              <w:left w:w="0" w:type="dxa"/>
              <w:right w:w="0" w:type="dxa"/>
            </w:tcMar>
            <w:vAlign w:val="bottom"/>
          </w:tcPr>
          <w:p w14:paraId="6A8E9A1B" w14:textId="77777777" w:rsidR="0086199B" w:rsidRDefault="0086199B" w:rsidP="00E920FD">
            <w:pPr>
              <w:spacing w:line="240" w:lineRule="auto"/>
              <w:rPr>
                <w:color w:val="000000"/>
                <w:sz w:val="16"/>
                <w:szCs w:val="16"/>
              </w:rPr>
            </w:pPr>
            <w:r>
              <w:rPr>
                <w:color w:val="000000"/>
                <w:sz w:val="16"/>
                <w:szCs w:val="16"/>
              </w:rPr>
              <w:t>0.0003</w:t>
            </w:r>
          </w:p>
        </w:tc>
      </w:tr>
      <w:tr w:rsidR="0086199B" w14:paraId="10B99BF1" w14:textId="77777777" w:rsidTr="0086199B">
        <w:trPr>
          <w:trHeight w:val="171"/>
        </w:trPr>
        <w:tc>
          <w:tcPr>
            <w:tcW w:w="781" w:type="dxa"/>
            <w:tcBorders>
              <w:top w:val="nil"/>
              <w:left w:val="nil"/>
              <w:bottom w:val="single" w:sz="4" w:space="0" w:color="000000"/>
              <w:right w:val="nil"/>
            </w:tcBorders>
            <w:shd w:val="clear" w:color="auto" w:fill="auto"/>
            <w:tcMar>
              <w:left w:w="0" w:type="dxa"/>
              <w:right w:w="0" w:type="dxa"/>
            </w:tcMar>
            <w:vAlign w:val="bottom"/>
          </w:tcPr>
          <w:p w14:paraId="4AE9E1BA" w14:textId="77777777" w:rsidR="0086199B" w:rsidRDefault="0086199B" w:rsidP="00E920FD">
            <w:pPr>
              <w:spacing w:line="240" w:lineRule="auto"/>
              <w:rPr>
                <w:b/>
                <w:color w:val="000000"/>
                <w:sz w:val="16"/>
                <w:szCs w:val="16"/>
              </w:rPr>
            </w:pPr>
            <w:r>
              <w:rPr>
                <w:b/>
                <w:color w:val="000000"/>
                <w:sz w:val="16"/>
                <w:szCs w:val="16"/>
              </w:rPr>
              <w:t>c) COVID sample</w:t>
            </w:r>
          </w:p>
        </w:tc>
        <w:tc>
          <w:tcPr>
            <w:tcW w:w="820" w:type="dxa"/>
            <w:tcBorders>
              <w:top w:val="nil"/>
              <w:left w:val="nil"/>
              <w:bottom w:val="single" w:sz="4" w:space="0" w:color="000000"/>
              <w:right w:val="nil"/>
            </w:tcBorders>
            <w:shd w:val="clear" w:color="auto" w:fill="auto"/>
            <w:tcMar>
              <w:left w:w="0" w:type="dxa"/>
              <w:right w:w="0" w:type="dxa"/>
            </w:tcMar>
            <w:vAlign w:val="bottom"/>
          </w:tcPr>
          <w:p w14:paraId="098568C7" w14:textId="77777777" w:rsidR="0086199B" w:rsidRDefault="0086199B" w:rsidP="00E920FD">
            <w:pPr>
              <w:spacing w:line="240" w:lineRule="auto"/>
              <w:rPr>
                <w:color w:val="000000"/>
                <w:sz w:val="16"/>
                <w:szCs w:val="16"/>
              </w:rPr>
            </w:pPr>
            <w:r>
              <w:rPr>
                <w:color w:val="000000"/>
                <w:sz w:val="16"/>
                <w:szCs w:val="16"/>
              </w:rPr>
              <w:t>-0.000</w:t>
            </w:r>
          </w:p>
        </w:tc>
        <w:tc>
          <w:tcPr>
            <w:tcW w:w="777" w:type="dxa"/>
            <w:tcBorders>
              <w:top w:val="nil"/>
              <w:left w:val="nil"/>
              <w:bottom w:val="single" w:sz="4" w:space="0" w:color="000000"/>
              <w:right w:val="nil"/>
            </w:tcBorders>
            <w:shd w:val="clear" w:color="auto" w:fill="auto"/>
            <w:tcMar>
              <w:left w:w="0" w:type="dxa"/>
              <w:right w:w="0" w:type="dxa"/>
            </w:tcMar>
            <w:vAlign w:val="bottom"/>
          </w:tcPr>
          <w:p w14:paraId="5E11435A" w14:textId="77777777" w:rsidR="0086199B" w:rsidRDefault="0086199B" w:rsidP="00E920FD">
            <w:pPr>
              <w:spacing w:line="240" w:lineRule="auto"/>
              <w:rPr>
                <w:color w:val="000000"/>
                <w:sz w:val="16"/>
                <w:szCs w:val="16"/>
              </w:rPr>
            </w:pPr>
            <w:r>
              <w:rPr>
                <w:color w:val="000000"/>
                <w:sz w:val="16"/>
                <w:szCs w:val="16"/>
              </w:rPr>
              <w:t>0.0001</w:t>
            </w:r>
          </w:p>
        </w:tc>
        <w:tc>
          <w:tcPr>
            <w:tcW w:w="914" w:type="dxa"/>
            <w:tcBorders>
              <w:top w:val="nil"/>
              <w:left w:val="nil"/>
              <w:bottom w:val="single" w:sz="4" w:space="0" w:color="000000"/>
              <w:right w:val="nil"/>
            </w:tcBorders>
            <w:shd w:val="clear" w:color="auto" w:fill="auto"/>
            <w:tcMar>
              <w:left w:w="0" w:type="dxa"/>
              <w:right w:w="0" w:type="dxa"/>
            </w:tcMar>
            <w:vAlign w:val="bottom"/>
          </w:tcPr>
          <w:p w14:paraId="5751C237" w14:textId="77777777" w:rsidR="0086199B" w:rsidRDefault="0086199B" w:rsidP="00E920FD">
            <w:pPr>
              <w:spacing w:line="240" w:lineRule="auto"/>
              <w:rPr>
                <w:color w:val="000000"/>
                <w:sz w:val="16"/>
                <w:szCs w:val="16"/>
              </w:rPr>
            </w:pPr>
            <w:r>
              <w:rPr>
                <w:color w:val="000000"/>
                <w:sz w:val="16"/>
                <w:szCs w:val="16"/>
              </w:rPr>
              <w:t>-0.000</w:t>
            </w:r>
          </w:p>
        </w:tc>
        <w:tc>
          <w:tcPr>
            <w:tcW w:w="887" w:type="dxa"/>
            <w:tcBorders>
              <w:top w:val="nil"/>
              <w:left w:val="nil"/>
              <w:bottom w:val="single" w:sz="4" w:space="0" w:color="000000"/>
              <w:right w:val="nil"/>
            </w:tcBorders>
            <w:shd w:val="clear" w:color="auto" w:fill="auto"/>
            <w:tcMar>
              <w:left w:w="0" w:type="dxa"/>
              <w:right w:w="0" w:type="dxa"/>
            </w:tcMar>
            <w:vAlign w:val="bottom"/>
          </w:tcPr>
          <w:p w14:paraId="76948EBF" w14:textId="77777777" w:rsidR="0086199B" w:rsidRDefault="0086199B" w:rsidP="00E920FD">
            <w:pPr>
              <w:spacing w:line="240" w:lineRule="auto"/>
              <w:rPr>
                <w:color w:val="000000"/>
                <w:sz w:val="16"/>
                <w:szCs w:val="16"/>
              </w:rPr>
            </w:pPr>
            <w:r>
              <w:rPr>
                <w:color w:val="000000"/>
                <w:sz w:val="16"/>
                <w:szCs w:val="16"/>
              </w:rPr>
              <w:t>0.0002</w:t>
            </w:r>
          </w:p>
        </w:tc>
        <w:tc>
          <w:tcPr>
            <w:tcW w:w="820" w:type="dxa"/>
            <w:tcBorders>
              <w:top w:val="nil"/>
              <w:left w:val="nil"/>
              <w:bottom w:val="single" w:sz="4" w:space="0" w:color="000000"/>
              <w:right w:val="nil"/>
            </w:tcBorders>
            <w:shd w:val="clear" w:color="auto" w:fill="auto"/>
            <w:tcMar>
              <w:left w:w="0" w:type="dxa"/>
              <w:right w:w="0" w:type="dxa"/>
            </w:tcMar>
            <w:vAlign w:val="bottom"/>
          </w:tcPr>
          <w:p w14:paraId="3C351C44" w14:textId="77777777" w:rsidR="0086199B" w:rsidRDefault="0086199B" w:rsidP="00E920FD">
            <w:pPr>
              <w:spacing w:line="240" w:lineRule="auto"/>
              <w:rPr>
                <w:color w:val="000000"/>
                <w:sz w:val="16"/>
                <w:szCs w:val="16"/>
              </w:rPr>
            </w:pPr>
            <w:r>
              <w:rPr>
                <w:color w:val="000000"/>
                <w:sz w:val="16"/>
                <w:szCs w:val="16"/>
              </w:rPr>
              <w:t>-0.000</w:t>
            </w:r>
          </w:p>
        </w:tc>
        <w:tc>
          <w:tcPr>
            <w:tcW w:w="580" w:type="dxa"/>
            <w:tcBorders>
              <w:top w:val="nil"/>
              <w:left w:val="nil"/>
              <w:bottom w:val="single" w:sz="4" w:space="0" w:color="000000"/>
              <w:right w:val="nil"/>
            </w:tcBorders>
            <w:shd w:val="clear" w:color="auto" w:fill="auto"/>
            <w:tcMar>
              <w:left w:w="0" w:type="dxa"/>
              <w:right w:w="0" w:type="dxa"/>
            </w:tcMar>
            <w:vAlign w:val="bottom"/>
          </w:tcPr>
          <w:p w14:paraId="5C8A1F50" w14:textId="77777777" w:rsidR="0086199B" w:rsidRDefault="0086199B" w:rsidP="00E920FD">
            <w:pPr>
              <w:spacing w:line="240" w:lineRule="auto"/>
              <w:rPr>
                <w:color w:val="000000"/>
                <w:sz w:val="16"/>
                <w:szCs w:val="16"/>
              </w:rPr>
            </w:pPr>
            <w:r>
              <w:rPr>
                <w:color w:val="000000"/>
                <w:sz w:val="16"/>
                <w:szCs w:val="16"/>
              </w:rPr>
              <w:t>-0.006</w:t>
            </w:r>
          </w:p>
        </w:tc>
        <w:tc>
          <w:tcPr>
            <w:tcW w:w="740" w:type="dxa"/>
            <w:tcBorders>
              <w:top w:val="nil"/>
              <w:left w:val="nil"/>
              <w:bottom w:val="single" w:sz="4" w:space="0" w:color="000000"/>
              <w:right w:val="nil"/>
            </w:tcBorders>
            <w:shd w:val="clear" w:color="auto" w:fill="auto"/>
            <w:tcMar>
              <w:left w:w="0" w:type="dxa"/>
              <w:right w:w="0" w:type="dxa"/>
            </w:tcMar>
            <w:vAlign w:val="bottom"/>
          </w:tcPr>
          <w:p w14:paraId="39E02C42" w14:textId="77777777" w:rsidR="0086199B" w:rsidRDefault="0086199B" w:rsidP="00E920FD">
            <w:pPr>
              <w:spacing w:line="240" w:lineRule="auto"/>
              <w:rPr>
                <w:color w:val="000000"/>
                <w:sz w:val="16"/>
                <w:szCs w:val="16"/>
              </w:rPr>
            </w:pPr>
            <w:r>
              <w:rPr>
                <w:color w:val="000000"/>
                <w:sz w:val="16"/>
                <w:szCs w:val="16"/>
              </w:rPr>
              <w:t>-0.000</w:t>
            </w:r>
          </w:p>
        </w:tc>
        <w:tc>
          <w:tcPr>
            <w:tcW w:w="820" w:type="dxa"/>
            <w:tcBorders>
              <w:top w:val="nil"/>
              <w:left w:val="nil"/>
              <w:bottom w:val="single" w:sz="4" w:space="0" w:color="000000"/>
              <w:right w:val="nil"/>
            </w:tcBorders>
            <w:shd w:val="clear" w:color="auto" w:fill="auto"/>
            <w:tcMar>
              <w:left w:w="0" w:type="dxa"/>
              <w:right w:w="0" w:type="dxa"/>
            </w:tcMar>
            <w:vAlign w:val="bottom"/>
          </w:tcPr>
          <w:p w14:paraId="680EC4E7" w14:textId="77777777" w:rsidR="0086199B" w:rsidRDefault="0086199B" w:rsidP="00E920FD">
            <w:pPr>
              <w:spacing w:line="240" w:lineRule="auto"/>
              <w:rPr>
                <w:color w:val="000000"/>
                <w:sz w:val="16"/>
                <w:szCs w:val="16"/>
              </w:rPr>
            </w:pPr>
            <w:r>
              <w:rPr>
                <w:color w:val="000000"/>
                <w:sz w:val="16"/>
                <w:szCs w:val="16"/>
              </w:rPr>
              <w:t>-0.000</w:t>
            </w:r>
          </w:p>
        </w:tc>
        <w:tc>
          <w:tcPr>
            <w:tcW w:w="740" w:type="dxa"/>
            <w:tcBorders>
              <w:top w:val="nil"/>
              <w:left w:val="nil"/>
              <w:bottom w:val="single" w:sz="4" w:space="0" w:color="000000"/>
              <w:right w:val="nil"/>
            </w:tcBorders>
            <w:shd w:val="clear" w:color="auto" w:fill="auto"/>
            <w:tcMar>
              <w:left w:w="0" w:type="dxa"/>
              <w:right w:w="0" w:type="dxa"/>
            </w:tcMar>
            <w:vAlign w:val="bottom"/>
          </w:tcPr>
          <w:p w14:paraId="19A4C576" w14:textId="77777777" w:rsidR="0086199B" w:rsidRDefault="0086199B" w:rsidP="00E920FD">
            <w:pPr>
              <w:spacing w:line="240" w:lineRule="auto"/>
              <w:rPr>
                <w:color w:val="000000"/>
                <w:sz w:val="16"/>
                <w:szCs w:val="16"/>
              </w:rPr>
            </w:pPr>
            <w:r>
              <w:rPr>
                <w:color w:val="000000"/>
                <w:sz w:val="16"/>
                <w:szCs w:val="16"/>
              </w:rPr>
              <w:t>-0.000</w:t>
            </w:r>
          </w:p>
        </w:tc>
        <w:tc>
          <w:tcPr>
            <w:tcW w:w="820" w:type="dxa"/>
            <w:tcBorders>
              <w:top w:val="nil"/>
              <w:left w:val="nil"/>
              <w:bottom w:val="single" w:sz="4" w:space="0" w:color="000000"/>
              <w:right w:val="nil"/>
            </w:tcBorders>
            <w:shd w:val="clear" w:color="auto" w:fill="auto"/>
            <w:tcMar>
              <w:left w:w="0" w:type="dxa"/>
              <w:right w:w="0" w:type="dxa"/>
            </w:tcMar>
            <w:vAlign w:val="bottom"/>
          </w:tcPr>
          <w:p w14:paraId="6137F6CA" w14:textId="77777777" w:rsidR="0086199B" w:rsidRDefault="0086199B" w:rsidP="00E920FD">
            <w:pPr>
              <w:spacing w:line="240" w:lineRule="auto"/>
              <w:rPr>
                <w:color w:val="000000"/>
                <w:sz w:val="16"/>
                <w:szCs w:val="16"/>
              </w:rPr>
            </w:pPr>
            <w:r>
              <w:rPr>
                <w:color w:val="000000"/>
                <w:sz w:val="16"/>
                <w:szCs w:val="16"/>
              </w:rPr>
              <w:t>-0.000</w:t>
            </w:r>
          </w:p>
        </w:tc>
        <w:tc>
          <w:tcPr>
            <w:tcW w:w="970" w:type="dxa"/>
            <w:tcBorders>
              <w:top w:val="nil"/>
              <w:left w:val="nil"/>
              <w:bottom w:val="single" w:sz="4" w:space="0" w:color="000000"/>
              <w:right w:val="nil"/>
            </w:tcBorders>
            <w:shd w:val="clear" w:color="auto" w:fill="auto"/>
            <w:tcMar>
              <w:left w:w="0" w:type="dxa"/>
              <w:right w:w="0" w:type="dxa"/>
            </w:tcMar>
            <w:vAlign w:val="bottom"/>
          </w:tcPr>
          <w:p w14:paraId="3B0382B1" w14:textId="77777777" w:rsidR="0086199B" w:rsidRDefault="0086199B" w:rsidP="00E920FD">
            <w:pPr>
              <w:spacing w:line="240" w:lineRule="auto"/>
              <w:rPr>
                <w:color w:val="000000"/>
                <w:sz w:val="16"/>
                <w:szCs w:val="16"/>
              </w:rPr>
            </w:pPr>
            <w:r>
              <w:rPr>
                <w:color w:val="000000"/>
                <w:sz w:val="16"/>
                <w:szCs w:val="16"/>
              </w:rPr>
              <w:t>-0.000</w:t>
            </w:r>
          </w:p>
        </w:tc>
      </w:tr>
    </w:tbl>
    <w:p w14:paraId="3BA025A6" w14:textId="77777777" w:rsidR="0086199B" w:rsidRDefault="0086199B" w:rsidP="0086199B">
      <w:pPr>
        <w:spacing w:line="240" w:lineRule="auto"/>
      </w:pPr>
    </w:p>
    <w:p w14:paraId="09D11485" w14:textId="77777777" w:rsidR="0086199B" w:rsidRPr="002A06B2" w:rsidRDefault="0086199B" w:rsidP="0086199B">
      <w:pPr>
        <w:spacing w:line="240" w:lineRule="auto"/>
        <w:rPr>
          <w:sz w:val="18"/>
          <w:szCs w:val="18"/>
        </w:rPr>
      </w:pPr>
      <w:r w:rsidRPr="002A06B2">
        <w:rPr>
          <w:sz w:val="18"/>
          <w:szCs w:val="18"/>
        </w:rPr>
        <w:t xml:space="preserve">The table shows the significance of the correlation (Panel –A) and two mean differences tests (Panel - B) between Equally Weighted Portfolio and financial indexes. </w:t>
      </w:r>
      <w:sdt>
        <w:sdtPr>
          <w:rPr>
            <w:sz w:val="18"/>
            <w:szCs w:val="18"/>
          </w:rPr>
          <w:tag w:val="goog_rdk_184"/>
          <w:id w:val="-1331908568"/>
        </w:sdtPr>
        <w:sdtEndPr/>
        <w:sdtContent>
          <w:r w:rsidRPr="002A06B2">
            <w:rPr>
              <w:sz w:val="18"/>
              <w:szCs w:val="18"/>
            </w:rPr>
            <w:t>In Panel</w:t>
          </w:r>
        </w:sdtContent>
      </w:sdt>
      <w:r w:rsidRPr="002A06B2">
        <w:rPr>
          <w:sz w:val="18"/>
          <w:szCs w:val="18"/>
        </w:rPr>
        <w:t xml:space="preserve"> A, we test the Null Hypothesis: H0: ρ=0 by using the t-student test, where ρ is the coefficient of correlation. In </w:t>
      </w:r>
      <w:sdt>
        <w:sdtPr>
          <w:rPr>
            <w:sz w:val="18"/>
            <w:szCs w:val="18"/>
          </w:rPr>
          <w:tag w:val="goog_rdk_186"/>
          <w:id w:val="1862403481"/>
        </w:sdtPr>
        <w:sdtEndPr/>
        <w:sdtContent>
          <w:r w:rsidRPr="002A06B2">
            <w:rPr>
              <w:sz w:val="18"/>
              <w:szCs w:val="18"/>
            </w:rPr>
            <w:t>Panel B</w:t>
          </w:r>
        </w:sdtContent>
      </w:sdt>
      <w:r w:rsidRPr="002A06B2">
        <w:rPr>
          <w:sz w:val="18"/>
          <w:szCs w:val="18"/>
        </w:rPr>
        <w:t>, we test the Null Hypothesis: H0: µ</w:t>
      </w:r>
      <w:proofErr w:type="spellStart"/>
      <w:r w:rsidRPr="002A06B2">
        <w:rPr>
          <w:sz w:val="18"/>
          <w:szCs w:val="18"/>
          <w:vertAlign w:val="subscript"/>
        </w:rPr>
        <w:t>ew</w:t>
      </w:r>
      <w:proofErr w:type="spellEnd"/>
      <w:r w:rsidRPr="002A06B2">
        <w:rPr>
          <w:sz w:val="18"/>
          <w:szCs w:val="18"/>
        </w:rPr>
        <w:t>= µ</w:t>
      </w:r>
      <w:proofErr w:type="spellStart"/>
      <w:r w:rsidRPr="002A06B2">
        <w:rPr>
          <w:sz w:val="18"/>
          <w:szCs w:val="18"/>
          <w:vertAlign w:val="subscript"/>
        </w:rPr>
        <w:t>i</w:t>
      </w:r>
      <w:proofErr w:type="spellEnd"/>
      <w:r w:rsidRPr="002A06B2">
        <w:rPr>
          <w:sz w:val="18"/>
          <w:szCs w:val="18"/>
        </w:rPr>
        <w:t xml:space="preserve"> by using the t-student test, where µ</w:t>
      </w:r>
      <w:proofErr w:type="spellStart"/>
      <w:r w:rsidRPr="002A06B2">
        <w:rPr>
          <w:sz w:val="18"/>
          <w:szCs w:val="18"/>
          <w:vertAlign w:val="subscript"/>
        </w:rPr>
        <w:t>ew</w:t>
      </w:r>
      <w:proofErr w:type="spellEnd"/>
      <w:r w:rsidRPr="002A06B2">
        <w:rPr>
          <w:sz w:val="18"/>
          <w:szCs w:val="18"/>
          <w:vertAlign w:val="subscript"/>
        </w:rPr>
        <w:t xml:space="preserve"> </w:t>
      </w:r>
      <w:r w:rsidRPr="002A06B2">
        <w:rPr>
          <w:sz w:val="18"/>
          <w:szCs w:val="18"/>
        </w:rPr>
        <w:t>is the mean return of Equally Weighted portfolio and µ</w:t>
      </w:r>
      <w:proofErr w:type="spellStart"/>
      <w:r w:rsidRPr="002A06B2">
        <w:rPr>
          <w:sz w:val="18"/>
          <w:szCs w:val="18"/>
          <w:vertAlign w:val="subscript"/>
        </w:rPr>
        <w:t>i</w:t>
      </w:r>
      <w:proofErr w:type="spellEnd"/>
      <w:r w:rsidRPr="002A06B2">
        <w:rPr>
          <w:sz w:val="18"/>
          <w:szCs w:val="18"/>
        </w:rPr>
        <w:t xml:space="preserve"> is the mean return </w:t>
      </w:r>
      <w:sdt>
        <w:sdtPr>
          <w:rPr>
            <w:sz w:val="18"/>
            <w:szCs w:val="18"/>
          </w:rPr>
          <w:tag w:val="goog_rdk_188"/>
          <w:id w:val="-1801836602"/>
        </w:sdtPr>
        <w:sdtEndPr/>
        <w:sdtContent>
          <w:r w:rsidRPr="002A06B2">
            <w:rPr>
              <w:sz w:val="18"/>
              <w:szCs w:val="18"/>
            </w:rPr>
            <w:t xml:space="preserve">of the </w:t>
          </w:r>
          <w:proofErr w:type="spellStart"/>
          <w:r w:rsidRPr="002A06B2">
            <w:rPr>
              <w:sz w:val="18"/>
              <w:szCs w:val="18"/>
            </w:rPr>
            <w:t>i</w:t>
          </w:r>
          <w:proofErr w:type="spellEnd"/>
          <w:r w:rsidRPr="002A06B2">
            <w:rPr>
              <w:sz w:val="18"/>
              <w:szCs w:val="18"/>
            </w:rPr>
            <w:t>-financial</w:t>
          </w:r>
        </w:sdtContent>
      </w:sdt>
      <w:r w:rsidRPr="002A06B2">
        <w:rPr>
          <w:sz w:val="18"/>
          <w:szCs w:val="18"/>
        </w:rPr>
        <w:t xml:space="preserve"> index. The asterisks are used to represent the statistically significant coefficients at the 1% (***), 5% (**), and 10% (*) significance levels.</w:t>
      </w:r>
    </w:p>
    <w:p w14:paraId="350CE32C" w14:textId="77777777" w:rsidR="0086199B" w:rsidRDefault="0086199B" w:rsidP="0086199B">
      <w:pPr>
        <w:sectPr w:rsidR="0086199B">
          <w:pgSz w:w="11906" w:h="16838"/>
          <w:pgMar w:top="1418" w:right="1134" w:bottom="1134" w:left="1134" w:header="709" w:footer="709" w:gutter="0"/>
          <w:cols w:space="720"/>
        </w:sectPr>
      </w:pPr>
    </w:p>
    <w:p w14:paraId="4A73D2F2" w14:textId="77777777" w:rsidR="0086199B" w:rsidRDefault="0086199B" w:rsidP="0086199B">
      <w:pPr>
        <w:rPr>
          <w:b/>
        </w:rPr>
      </w:pPr>
      <w:r>
        <w:rPr>
          <w:b/>
        </w:rPr>
        <w:lastRenderedPageBreak/>
        <w:t>Table 4 Mean Variance Optimization by year</w:t>
      </w:r>
    </w:p>
    <w:tbl>
      <w:tblPr>
        <w:tblW w:w="14286" w:type="dxa"/>
        <w:tblLayout w:type="fixed"/>
        <w:tblLook w:val="0400" w:firstRow="0" w:lastRow="0" w:firstColumn="0" w:lastColumn="0" w:noHBand="0" w:noVBand="1"/>
      </w:tblPr>
      <w:tblGrid>
        <w:gridCol w:w="972"/>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rsidR="0086199B" w14:paraId="4152FC8D" w14:textId="77777777" w:rsidTr="0086199B">
        <w:tc>
          <w:tcPr>
            <w:tcW w:w="4142" w:type="dxa"/>
            <w:gridSpan w:val="6"/>
            <w:tcBorders>
              <w:top w:val="nil"/>
              <w:left w:val="nil"/>
              <w:bottom w:val="nil"/>
              <w:right w:val="nil"/>
            </w:tcBorders>
            <w:shd w:val="clear" w:color="auto" w:fill="auto"/>
            <w:tcMar>
              <w:left w:w="0" w:type="dxa"/>
              <w:right w:w="0" w:type="dxa"/>
            </w:tcMar>
            <w:vAlign w:val="bottom"/>
          </w:tcPr>
          <w:p w14:paraId="58705E16" w14:textId="77777777" w:rsidR="0086199B" w:rsidRDefault="0086199B" w:rsidP="00E920FD">
            <w:pPr>
              <w:spacing w:line="240" w:lineRule="auto"/>
              <w:rPr>
                <w:b/>
                <w:color w:val="000000"/>
                <w:sz w:val="16"/>
                <w:szCs w:val="16"/>
              </w:rPr>
            </w:pPr>
            <w:r>
              <w:rPr>
                <w:b/>
                <w:color w:val="000000"/>
                <w:sz w:val="16"/>
                <w:szCs w:val="16"/>
              </w:rPr>
              <w:t>Panela A - No Constraints - No Equally Weighted</w:t>
            </w:r>
          </w:p>
        </w:tc>
        <w:tc>
          <w:tcPr>
            <w:tcW w:w="634" w:type="dxa"/>
            <w:tcBorders>
              <w:top w:val="nil"/>
              <w:left w:val="nil"/>
              <w:bottom w:val="nil"/>
              <w:right w:val="nil"/>
            </w:tcBorders>
            <w:shd w:val="clear" w:color="auto" w:fill="auto"/>
            <w:tcMar>
              <w:left w:w="0" w:type="dxa"/>
              <w:right w:w="0" w:type="dxa"/>
            </w:tcMar>
            <w:vAlign w:val="bottom"/>
          </w:tcPr>
          <w:p w14:paraId="69D65977" w14:textId="77777777" w:rsidR="0086199B" w:rsidRDefault="0086199B" w:rsidP="00E920FD">
            <w:pPr>
              <w:spacing w:line="240" w:lineRule="auto"/>
              <w:rPr>
                <w:b/>
                <w:color w:val="000000"/>
                <w:sz w:val="16"/>
                <w:szCs w:val="16"/>
              </w:rPr>
            </w:pPr>
          </w:p>
        </w:tc>
        <w:tc>
          <w:tcPr>
            <w:tcW w:w="634" w:type="dxa"/>
            <w:tcBorders>
              <w:top w:val="nil"/>
              <w:left w:val="nil"/>
              <w:bottom w:val="nil"/>
              <w:right w:val="nil"/>
            </w:tcBorders>
            <w:shd w:val="clear" w:color="auto" w:fill="auto"/>
            <w:tcMar>
              <w:left w:w="0" w:type="dxa"/>
              <w:right w:w="0" w:type="dxa"/>
            </w:tcMar>
            <w:vAlign w:val="bottom"/>
          </w:tcPr>
          <w:p w14:paraId="5F332483"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480CA036"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76B23AA"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44407C0"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0EA262B"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41C71C28"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E9010E3"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47E48C96"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5F23235"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77CDB51"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6BF697E0"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6E2D6A54"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F54FF64"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AD6884D"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7337DE2B" w14:textId="77777777" w:rsidR="0086199B" w:rsidRDefault="0086199B" w:rsidP="00E920FD">
            <w:pPr>
              <w:spacing w:line="240" w:lineRule="auto"/>
              <w:rPr>
                <w:sz w:val="16"/>
                <w:szCs w:val="16"/>
              </w:rPr>
            </w:pPr>
          </w:p>
        </w:tc>
      </w:tr>
      <w:tr w:rsidR="0086199B" w14:paraId="2F491A69"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27AF7A7A" w14:textId="77777777" w:rsidR="0086199B" w:rsidRDefault="0086199B" w:rsidP="00E920FD">
            <w:pPr>
              <w:spacing w:line="240" w:lineRule="auto"/>
              <w:jc w:val="center"/>
              <w:rPr>
                <w:color w:val="000000"/>
                <w:sz w:val="16"/>
                <w:szCs w:val="16"/>
              </w:rPr>
            </w:pPr>
            <w:r>
              <w:rPr>
                <w:color w:val="000000"/>
                <w:sz w:val="16"/>
                <w:szCs w:val="16"/>
              </w:rPr>
              <w:t> </w:t>
            </w:r>
          </w:p>
        </w:tc>
        <w:tc>
          <w:tcPr>
            <w:tcW w:w="634" w:type="dxa"/>
            <w:tcBorders>
              <w:top w:val="single" w:sz="4" w:space="0" w:color="000000"/>
              <w:left w:val="nil"/>
              <w:bottom w:val="nil"/>
              <w:right w:val="nil"/>
            </w:tcBorders>
            <w:shd w:val="clear" w:color="auto" w:fill="auto"/>
            <w:tcMar>
              <w:left w:w="0" w:type="dxa"/>
              <w:right w:w="0" w:type="dxa"/>
            </w:tcMar>
            <w:vAlign w:val="bottom"/>
          </w:tcPr>
          <w:p w14:paraId="11FA5837" w14:textId="77777777" w:rsidR="0086199B" w:rsidRDefault="0086199B" w:rsidP="00E920FD">
            <w:pPr>
              <w:spacing w:line="240" w:lineRule="auto"/>
              <w:jc w:val="center"/>
              <w:rPr>
                <w:b/>
                <w:color w:val="000000"/>
                <w:sz w:val="16"/>
                <w:szCs w:val="16"/>
              </w:rPr>
            </w:pPr>
            <w:r>
              <w:rPr>
                <w:b/>
                <w:color w:val="000000"/>
                <w:sz w:val="16"/>
                <w:szCs w:val="16"/>
              </w:rPr>
              <w:t>2001</w:t>
            </w:r>
          </w:p>
        </w:tc>
        <w:tc>
          <w:tcPr>
            <w:tcW w:w="634" w:type="dxa"/>
            <w:tcBorders>
              <w:top w:val="single" w:sz="4" w:space="0" w:color="000000"/>
              <w:left w:val="nil"/>
              <w:bottom w:val="nil"/>
              <w:right w:val="nil"/>
            </w:tcBorders>
            <w:shd w:val="clear" w:color="auto" w:fill="auto"/>
            <w:tcMar>
              <w:left w:w="0" w:type="dxa"/>
              <w:right w:w="0" w:type="dxa"/>
            </w:tcMar>
            <w:vAlign w:val="bottom"/>
          </w:tcPr>
          <w:p w14:paraId="4C16EACE" w14:textId="77777777" w:rsidR="0086199B" w:rsidRDefault="0086199B" w:rsidP="00E920FD">
            <w:pPr>
              <w:spacing w:line="240" w:lineRule="auto"/>
              <w:jc w:val="center"/>
              <w:rPr>
                <w:b/>
                <w:color w:val="000000"/>
                <w:sz w:val="16"/>
                <w:szCs w:val="16"/>
              </w:rPr>
            </w:pPr>
            <w:r>
              <w:rPr>
                <w:b/>
                <w:color w:val="000000"/>
                <w:sz w:val="16"/>
                <w:szCs w:val="16"/>
              </w:rPr>
              <w:t>2002</w:t>
            </w:r>
          </w:p>
        </w:tc>
        <w:tc>
          <w:tcPr>
            <w:tcW w:w="634" w:type="dxa"/>
            <w:tcBorders>
              <w:top w:val="single" w:sz="4" w:space="0" w:color="000000"/>
              <w:left w:val="nil"/>
              <w:bottom w:val="nil"/>
              <w:right w:val="nil"/>
            </w:tcBorders>
            <w:shd w:val="clear" w:color="auto" w:fill="auto"/>
            <w:tcMar>
              <w:left w:w="0" w:type="dxa"/>
              <w:right w:w="0" w:type="dxa"/>
            </w:tcMar>
            <w:vAlign w:val="bottom"/>
          </w:tcPr>
          <w:p w14:paraId="263ABCDA" w14:textId="77777777" w:rsidR="0086199B" w:rsidRDefault="0086199B" w:rsidP="00E920FD">
            <w:pPr>
              <w:spacing w:line="240" w:lineRule="auto"/>
              <w:jc w:val="center"/>
              <w:rPr>
                <w:b/>
                <w:color w:val="000000"/>
                <w:sz w:val="16"/>
                <w:szCs w:val="16"/>
              </w:rPr>
            </w:pPr>
            <w:r>
              <w:rPr>
                <w:b/>
                <w:color w:val="000000"/>
                <w:sz w:val="16"/>
                <w:szCs w:val="16"/>
              </w:rPr>
              <w:t>2003</w:t>
            </w:r>
          </w:p>
        </w:tc>
        <w:tc>
          <w:tcPr>
            <w:tcW w:w="634" w:type="dxa"/>
            <w:tcBorders>
              <w:top w:val="single" w:sz="4" w:space="0" w:color="000000"/>
              <w:left w:val="nil"/>
              <w:bottom w:val="nil"/>
              <w:right w:val="nil"/>
            </w:tcBorders>
            <w:shd w:val="clear" w:color="auto" w:fill="auto"/>
            <w:tcMar>
              <w:left w:w="0" w:type="dxa"/>
              <w:right w:w="0" w:type="dxa"/>
            </w:tcMar>
            <w:vAlign w:val="bottom"/>
          </w:tcPr>
          <w:p w14:paraId="366BACC5" w14:textId="77777777" w:rsidR="0086199B" w:rsidRDefault="0086199B" w:rsidP="00E920FD">
            <w:pPr>
              <w:spacing w:line="240" w:lineRule="auto"/>
              <w:jc w:val="center"/>
              <w:rPr>
                <w:b/>
                <w:color w:val="000000"/>
                <w:sz w:val="16"/>
                <w:szCs w:val="16"/>
              </w:rPr>
            </w:pPr>
            <w:r>
              <w:rPr>
                <w:b/>
                <w:color w:val="000000"/>
                <w:sz w:val="16"/>
                <w:szCs w:val="16"/>
              </w:rPr>
              <w:t>2004</w:t>
            </w:r>
          </w:p>
        </w:tc>
        <w:tc>
          <w:tcPr>
            <w:tcW w:w="634" w:type="dxa"/>
            <w:tcBorders>
              <w:top w:val="single" w:sz="4" w:space="0" w:color="000000"/>
              <w:left w:val="nil"/>
              <w:bottom w:val="nil"/>
              <w:right w:val="nil"/>
            </w:tcBorders>
            <w:shd w:val="clear" w:color="auto" w:fill="auto"/>
            <w:tcMar>
              <w:left w:w="0" w:type="dxa"/>
              <w:right w:w="0" w:type="dxa"/>
            </w:tcMar>
            <w:vAlign w:val="bottom"/>
          </w:tcPr>
          <w:p w14:paraId="5BCFD689" w14:textId="77777777" w:rsidR="0086199B" w:rsidRDefault="0086199B" w:rsidP="00E920FD">
            <w:pPr>
              <w:spacing w:line="240" w:lineRule="auto"/>
              <w:jc w:val="center"/>
              <w:rPr>
                <w:b/>
                <w:color w:val="000000"/>
                <w:sz w:val="16"/>
                <w:szCs w:val="16"/>
              </w:rPr>
            </w:pPr>
            <w:r>
              <w:rPr>
                <w:b/>
                <w:color w:val="000000"/>
                <w:sz w:val="16"/>
                <w:szCs w:val="16"/>
              </w:rPr>
              <w:t>2005</w:t>
            </w:r>
          </w:p>
        </w:tc>
        <w:tc>
          <w:tcPr>
            <w:tcW w:w="634" w:type="dxa"/>
            <w:tcBorders>
              <w:top w:val="single" w:sz="4" w:space="0" w:color="000000"/>
              <w:left w:val="nil"/>
              <w:bottom w:val="nil"/>
              <w:right w:val="nil"/>
            </w:tcBorders>
            <w:shd w:val="clear" w:color="auto" w:fill="auto"/>
            <w:tcMar>
              <w:left w:w="0" w:type="dxa"/>
              <w:right w:w="0" w:type="dxa"/>
            </w:tcMar>
            <w:vAlign w:val="bottom"/>
          </w:tcPr>
          <w:p w14:paraId="4F661EDC" w14:textId="77777777" w:rsidR="0086199B" w:rsidRDefault="0086199B" w:rsidP="00E920FD">
            <w:pPr>
              <w:spacing w:line="240" w:lineRule="auto"/>
              <w:jc w:val="center"/>
              <w:rPr>
                <w:b/>
                <w:color w:val="000000"/>
                <w:sz w:val="16"/>
                <w:szCs w:val="16"/>
              </w:rPr>
            </w:pPr>
            <w:r>
              <w:rPr>
                <w:b/>
                <w:color w:val="000000"/>
                <w:sz w:val="16"/>
                <w:szCs w:val="16"/>
              </w:rPr>
              <w:t>2006</w:t>
            </w:r>
          </w:p>
        </w:tc>
        <w:tc>
          <w:tcPr>
            <w:tcW w:w="634" w:type="dxa"/>
            <w:tcBorders>
              <w:top w:val="single" w:sz="4" w:space="0" w:color="000000"/>
              <w:left w:val="nil"/>
              <w:bottom w:val="nil"/>
              <w:right w:val="nil"/>
            </w:tcBorders>
            <w:shd w:val="clear" w:color="auto" w:fill="auto"/>
            <w:tcMar>
              <w:left w:w="0" w:type="dxa"/>
              <w:right w:w="0" w:type="dxa"/>
            </w:tcMar>
            <w:vAlign w:val="bottom"/>
          </w:tcPr>
          <w:p w14:paraId="1BBAB6A4" w14:textId="77777777" w:rsidR="0086199B" w:rsidRDefault="0086199B" w:rsidP="00E920FD">
            <w:pPr>
              <w:spacing w:line="240" w:lineRule="auto"/>
              <w:jc w:val="center"/>
              <w:rPr>
                <w:b/>
                <w:color w:val="000000"/>
                <w:sz w:val="16"/>
                <w:szCs w:val="16"/>
              </w:rPr>
            </w:pPr>
            <w:r>
              <w:rPr>
                <w:b/>
                <w:color w:val="000000"/>
                <w:sz w:val="16"/>
                <w:szCs w:val="16"/>
              </w:rPr>
              <w:t>2007</w:t>
            </w:r>
          </w:p>
        </w:tc>
        <w:tc>
          <w:tcPr>
            <w:tcW w:w="634" w:type="dxa"/>
            <w:tcBorders>
              <w:top w:val="single" w:sz="4" w:space="0" w:color="000000"/>
              <w:left w:val="nil"/>
              <w:bottom w:val="nil"/>
              <w:right w:val="nil"/>
            </w:tcBorders>
            <w:shd w:val="clear" w:color="auto" w:fill="auto"/>
            <w:tcMar>
              <w:left w:w="0" w:type="dxa"/>
              <w:right w:w="0" w:type="dxa"/>
            </w:tcMar>
            <w:vAlign w:val="bottom"/>
          </w:tcPr>
          <w:p w14:paraId="64FD6773" w14:textId="77777777" w:rsidR="0086199B" w:rsidRDefault="0086199B" w:rsidP="00E920FD">
            <w:pPr>
              <w:spacing w:line="240" w:lineRule="auto"/>
              <w:jc w:val="center"/>
              <w:rPr>
                <w:b/>
                <w:color w:val="000000"/>
                <w:sz w:val="16"/>
                <w:szCs w:val="16"/>
              </w:rPr>
            </w:pPr>
            <w:r>
              <w:rPr>
                <w:b/>
                <w:color w:val="000000"/>
                <w:sz w:val="16"/>
                <w:szCs w:val="16"/>
              </w:rPr>
              <w:t>2008</w:t>
            </w:r>
          </w:p>
        </w:tc>
        <w:tc>
          <w:tcPr>
            <w:tcW w:w="634" w:type="dxa"/>
            <w:tcBorders>
              <w:top w:val="single" w:sz="4" w:space="0" w:color="000000"/>
              <w:left w:val="nil"/>
              <w:bottom w:val="nil"/>
              <w:right w:val="nil"/>
            </w:tcBorders>
            <w:shd w:val="clear" w:color="auto" w:fill="auto"/>
            <w:tcMar>
              <w:left w:w="0" w:type="dxa"/>
              <w:right w:w="0" w:type="dxa"/>
            </w:tcMar>
            <w:vAlign w:val="bottom"/>
          </w:tcPr>
          <w:p w14:paraId="6876979E" w14:textId="77777777" w:rsidR="0086199B" w:rsidRDefault="0086199B" w:rsidP="00E920FD">
            <w:pPr>
              <w:spacing w:line="240" w:lineRule="auto"/>
              <w:jc w:val="center"/>
              <w:rPr>
                <w:b/>
                <w:color w:val="000000"/>
                <w:sz w:val="16"/>
                <w:szCs w:val="16"/>
              </w:rPr>
            </w:pPr>
            <w:r>
              <w:rPr>
                <w:b/>
                <w:color w:val="000000"/>
                <w:sz w:val="16"/>
                <w:szCs w:val="16"/>
              </w:rPr>
              <w:t>2009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28A3775E" w14:textId="77777777" w:rsidR="0086199B" w:rsidRDefault="0086199B" w:rsidP="00E920FD">
            <w:pPr>
              <w:spacing w:line="240" w:lineRule="auto"/>
              <w:jc w:val="center"/>
              <w:rPr>
                <w:b/>
                <w:color w:val="000000"/>
                <w:sz w:val="16"/>
                <w:szCs w:val="16"/>
              </w:rPr>
            </w:pPr>
            <w:r>
              <w:rPr>
                <w:b/>
                <w:color w:val="000000"/>
                <w:sz w:val="16"/>
                <w:szCs w:val="16"/>
              </w:rPr>
              <w:t>2010</w:t>
            </w:r>
          </w:p>
        </w:tc>
        <w:tc>
          <w:tcPr>
            <w:tcW w:w="634" w:type="dxa"/>
            <w:tcBorders>
              <w:top w:val="single" w:sz="4" w:space="0" w:color="000000"/>
              <w:left w:val="nil"/>
              <w:bottom w:val="nil"/>
              <w:right w:val="nil"/>
            </w:tcBorders>
            <w:shd w:val="clear" w:color="auto" w:fill="auto"/>
            <w:tcMar>
              <w:left w:w="0" w:type="dxa"/>
              <w:right w:w="0" w:type="dxa"/>
            </w:tcMar>
            <w:vAlign w:val="bottom"/>
          </w:tcPr>
          <w:p w14:paraId="22272B5D" w14:textId="77777777" w:rsidR="0086199B" w:rsidRDefault="0086199B" w:rsidP="00E920FD">
            <w:pPr>
              <w:spacing w:line="240" w:lineRule="auto"/>
              <w:jc w:val="center"/>
              <w:rPr>
                <w:b/>
                <w:color w:val="000000"/>
                <w:sz w:val="16"/>
                <w:szCs w:val="16"/>
              </w:rPr>
            </w:pPr>
            <w:r>
              <w:rPr>
                <w:b/>
                <w:color w:val="000000"/>
                <w:sz w:val="16"/>
                <w:szCs w:val="16"/>
              </w:rPr>
              <w:t>2011</w:t>
            </w:r>
          </w:p>
        </w:tc>
        <w:tc>
          <w:tcPr>
            <w:tcW w:w="634" w:type="dxa"/>
            <w:tcBorders>
              <w:top w:val="single" w:sz="4" w:space="0" w:color="000000"/>
              <w:left w:val="nil"/>
              <w:bottom w:val="nil"/>
              <w:right w:val="nil"/>
            </w:tcBorders>
            <w:shd w:val="clear" w:color="auto" w:fill="auto"/>
            <w:tcMar>
              <w:left w:w="0" w:type="dxa"/>
              <w:right w:w="0" w:type="dxa"/>
            </w:tcMar>
            <w:vAlign w:val="bottom"/>
          </w:tcPr>
          <w:p w14:paraId="53B75CEF" w14:textId="77777777" w:rsidR="0086199B" w:rsidRDefault="0086199B" w:rsidP="00E920FD">
            <w:pPr>
              <w:spacing w:line="240" w:lineRule="auto"/>
              <w:jc w:val="center"/>
              <w:rPr>
                <w:b/>
                <w:color w:val="000000"/>
                <w:sz w:val="16"/>
                <w:szCs w:val="16"/>
              </w:rPr>
            </w:pPr>
            <w:r>
              <w:rPr>
                <w:b/>
                <w:color w:val="000000"/>
                <w:sz w:val="16"/>
                <w:szCs w:val="16"/>
              </w:rPr>
              <w:t>2012</w:t>
            </w:r>
          </w:p>
        </w:tc>
        <w:tc>
          <w:tcPr>
            <w:tcW w:w="634" w:type="dxa"/>
            <w:tcBorders>
              <w:top w:val="single" w:sz="4" w:space="0" w:color="000000"/>
              <w:left w:val="nil"/>
              <w:bottom w:val="nil"/>
              <w:right w:val="nil"/>
            </w:tcBorders>
            <w:shd w:val="clear" w:color="auto" w:fill="auto"/>
            <w:tcMar>
              <w:left w:w="0" w:type="dxa"/>
              <w:right w:w="0" w:type="dxa"/>
            </w:tcMar>
            <w:vAlign w:val="bottom"/>
          </w:tcPr>
          <w:p w14:paraId="3C7527F9" w14:textId="77777777" w:rsidR="0086199B" w:rsidRDefault="0086199B" w:rsidP="00E920FD">
            <w:pPr>
              <w:spacing w:line="240" w:lineRule="auto"/>
              <w:jc w:val="center"/>
              <w:rPr>
                <w:b/>
                <w:color w:val="000000"/>
                <w:sz w:val="16"/>
                <w:szCs w:val="16"/>
              </w:rPr>
            </w:pPr>
            <w:r>
              <w:rPr>
                <w:b/>
                <w:color w:val="000000"/>
                <w:sz w:val="16"/>
                <w:szCs w:val="16"/>
              </w:rPr>
              <w:t>2013</w:t>
            </w:r>
          </w:p>
        </w:tc>
        <w:tc>
          <w:tcPr>
            <w:tcW w:w="634" w:type="dxa"/>
            <w:tcBorders>
              <w:top w:val="single" w:sz="4" w:space="0" w:color="000000"/>
              <w:left w:val="nil"/>
              <w:bottom w:val="nil"/>
              <w:right w:val="nil"/>
            </w:tcBorders>
            <w:shd w:val="clear" w:color="auto" w:fill="auto"/>
            <w:tcMar>
              <w:left w:w="0" w:type="dxa"/>
              <w:right w:w="0" w:type="dxa"/>
            </w:tcMar>
            <w:vAlign w:val="bottom"/>
          </w:tcPr>
          <w:p w14:paraId="758B4B8D" w14:textId="77777777" w:rsidR="0086199B" w:rsidRDefault="0086199B" w:rsidP="00E920FD">
            <w:pPr>
              <w:spacing w:line="240" w:lineRule="auto"/>
              <w:jc w:val="center"/>
              <w:rPr>
                <w:b/>
                <w:color w:val="000000"/>
                <w:sz w:val="16"/>
                <w:szCs w:val="16"/>
              </w:rPr>
            </w:pPr>
            <w:r>
              <w:rPr>
                <w:b/>
                <w:color w:val="000000"/>
                <w:sz w:val="16"/>
                <w:szCs w:val="16"/>
              </w:rPr>
              <w:t>2014</w:t>
            </w:r>
          </w:p>
        </w:tc>
        <w:tc>
          <w:tcPr>
            <w:tcW w:w="634" w:type="dxa"/>
            <w:tcBorders>
              <w:top w:val="single" w:sz="4" w:space="0" w:color="000000"/>
              <w:left w:val="nil"/>
              <w:bottom w:val="nil"/>
              <w:right w:val="nil"/>
            </w:tcBorders>
            <w:shd w:val="clear" w:color="auto" w:fill="auto"/>
            <w:tcMar>
              <w:left w:w="0" w:type="dxa"/>
              <w:right w:w="0" w:type="dxa"/>
            </w:tcMar>
            <w:vAlign w:val="bottom"/>
          </w:tcPr>
          <w:p w14:paraId="7BDE6717" w14:textId="77777777" w:rsidR="0086199B" w:rsidRDefault="0086199B" w:rsidP="00E920FD">
            <w:pPr>
              <w:spacing w:line="240" w:lineRule="auto"/>
              <w:jc w:val="center"/>
              <w:rPr>
                <w:b/>
                <w:color w:val="000000"/>
                <w:sz w:val="16"/>
                <w:szCs w:val="16"/>
              </w:rPr>
            </w:pPr>
            <w:r>
              <w:rPr>
                <w:b/>
                <w:color w:val="000000"/>
                <w:sz w:val="16"/>
                <w:szCs w:val="16"/>
              </w:rPr>
              <w:t>2015</w:t>
            </w:r>
          </w:p>
        </w:tc>
        <w:tc>
          <w:tcPr>
            <w:tcW w:w="634" w:type="dxa"/>
            <w:tcBorders>
              <w:top w:val="single" w:sz="4" w:space="0" w:color="000000"/>
              <w:left w:val="nil"/>
              <w:bottom w:val="nil"/>
              <w:right w:val="nil"/>
            </w:tcBorders>
            <w:shd w:val="clear" w:color="auto" w:fill="auto"/>
            <w:tcMar>
              <w:left w:w="0" w:type="dxa"/>
              <w:right w:w="0" w:type="dxa"/>
            </w:tcMar>
            <w:vAlign w:val="bottom"/>
          </w:tcPr>
          <w:p w14:paraId="1E25DBC3" w14:textId="77777777" w:rsidR="0086199B" w:rsidRDefault="0086199B" w:rsidP="00E920FD">
            <w:pPr>
              <w:spacing w:line="240" w:lineRule="auto"/>
              <w:jc w:val="center"/>
              <w:rPr>
                <w:b/>
                <w:color w:val="000000"/>
                <w:sz w:val="16"/>
                <w:szCs w:val="16"/>
              </w:rPr>
            </w:pPr>
            <w:r>
              <w:rPr>
                <w:b/>
                <w:color w:val="000000"/>
                <w:sz w:val="16"/>
                <w:szCs w:val="16"/>
              </w:rPr>
              <w:t>2016</w:t>
            </w:r>
          </w:p>
        </w:tc>
        <w:tc>
          <w:tcPr>
            <w:tcW w:w="634" w:type="dxa"/>
            <w:tcBorders>
              <w:top w:val="single" w:sz="4" w:space="0" w:color="000000"/>
              <w:left w:val="nil"/>
              <w:bottom w:val="nil"/>
              <w:right w:val="nil"/>
            </w:tcBorders>
            <w:shd w:val="clear" w:color="auto" w:fill="auto"/>
            <w:tcMar>
              <w:left w:w="0" w:type="dxa"/>
              <w:right w:w="0" w:type="dxa"/>
            </w:tcMar>
            <w:vAlign w:val="bottom"/>
          </w:tcPr>
          <w:p w14:paraId="2D6C8BCD" w14:textId="77777777" w:rsidR="0086199B" w:rsidRDefault="0086199B" w:rsidP="00E920FD">
            <w:pPr>
              <w:spacing w:line="240" w:lineRule="auto"/>
              <w:jc w:val="center"/>
              <w:rPr>
                <w:b/>
                <w:color w:val="000000"/>
                <w:sz w:val="16"/>
                <w:szCs w:val="16"/>
              </w:rPr>
            </w:pPr>
            <w:r>
              <w:rPr>
                <w:b/>
                <w:color w:val="000000"/>
                <w:sz w:val="16"/>
                <w:szCs w:val="16"/>
              </w:rPr>
              <w:t>2017</w:t>
            </w:r>
          </w:p>
        </w:tc>
        <w:tc>
          <w:tcPr>
            <w:tcW w:w="634" w:type="dxa"/>
            <w:tcBorders>
              <w:top w:val="single" w:sz="4" w:space="0" w:color="000000"/>
              <w:left w:val="nil"/>
              <w:bottom w:val="nil"/>
              <w:right w:val="nil"/>
            </w:tcBorders>
            <w:shd w:val="clear" w:color="auto" w:fill="auto"/>
            <w:tcMar>
              <w:left w:w="0" w:type="dxa"/>
              <w:right w:w="0" w:type="dxa"/>
            </w:tcMar>
            <w:vAlign w:val="bottom"/>
          </w:tcPr>
          <w:p w14:paraId="383C07A6" w14:textId="77777777" w:rsidR="0086199B" w:rsidRDefault="0086199B" w:rsidP="00E920FD">
            <w:pPr>
              <w:spacing w:line="240" w:lineRule="auto"/>
              <w:jc w:val="center"/>
              <w:rPr>
                <w:b/>
                <w:color w:val="000000"/>
                <w:sz w:val="16"/>
                <w:szCs w:val="16"/>
              </w:rPr>
            </w:pPr>
            <w:r>
              <w:rPr>
                <w:b/>
                <w:color w:val="000000"/>
                <w:sz w:val="16"/>
                <w:szCs w:val="16"/>
              </w:rPr>
              <w:t>2018</w:t>
            </w:r>
          </w:p>
        </w:tc>
        <w:tc>
          <w:tcPr>
            <w:tcW w:w="634" w:type="dxa"/>
            <w:tcBorders>
              <w:top w:val="single" w:sz="4" w:space="0" w:color="000000"/>
              <w:left w:val="nil"/>
              <w:bottom w:val="nil"/>
              <w:right w:val="nil"/>
            </w:tcBorders>
            <w:shd w:val="clear" w:color="auto" w:fill="auto"/>
            <w:tcMar>
              <w:left w:w="0" w:type="dxa"/>
              <w:right w:w="0" w:type="dxa"/>
            </w:tcMar>
            <w:vAlign w:val="bottom"/>
          </w:tcPr>
          <w:p w14:paraId="71FE2C6A" w14:textId="77777777" w:rsidR="0086199B" w:rsidRDefault="0086199B" w:rsidP="00E920FD">
            <w:pPr>
              <w:spacing w:line="240" w:lineRule="auto"/>
              <w:jc w:val="center"/>
              <w:rPr>
                <w:b/>
                <w:color w:val="000000"/>
                <w:sz w:val="16"/>
                <w:szCs w:val="16"/>
              </w:rPr>
            </w:pPr>
            <w:r>
              <w:rPr>
                <w:b/>
                <w:color w:val="000000"/>
                <w:sz w:val="16"/>
                <w:szCs w:val="16"/>
              </w:rPr>
              <w:t>2019</w:t>
            </w:r>
          </w:p>
        </w:tc>
        <w:tc>
          <w:tcPr>
            <w:tcW w:w="634" w:type="dxa"/>
            <w:tcBorders>
              <w:top w:val="single" w:sz="4" w:space="0" w:color="000000"/>
              <w:left w:val="nil"/>
              <w:bottom w:val="nil"/>
              <w:right w:val="nil"/>
            </w:tcBorders>
            <w:shd w:val="clear" w:color="auto" w:fill="auto"/>
            <w:tcMar>
              <w:left w:w="0" w:type="dxa"/>
              <w:right w:w="0" w:type="dxa"/>
            </w:tcMar>
            <w:vAlign w:val="bottom"/>
          </w:tcPr>
          <w:p w14:paraId="3EFAD8CB" w14:textId="77777777" w:rsidR="0086199B" w:rsidRDefault="0086199B" w:rsidP="00E920FD">
            <w:pPr>
              <w:spacing w:line="240" w:lineRule="auto"/>
              <w:jc w:val="center"/>
              <w:rPr>
                <w:b/>
                <w:color w:val="000000"/>
                <w:sz w:val="16"/>
                <w:szCs w:val="16"/>
              </w:rPr>
            </w:pPr>
            <w:r>
              <w:rPr>
                <w:b/>
                <w:color w:val="000000"/>
                <w:sz w:val="16"/>
                <w:szCs w:val="16"/>
              </w:rPr>
              <w:t>2020</w:t>
            </w:r>
          </w:p>
        </w:tc>
        <w:tc>
          <w:tcPr>
            <w:tcW w:w="634" w:type="dxa"/>
            <w:tcBorders>
              <w:top w:val="single" w:sz="4" w:space="0" w:color="000000"/>
              <w:left w:val="nil"/>
              <w:bottom w:val="nil"/>
              <w:right w:val="nil"/>
            </w:tcBorders>
            <w:shd w:val="clear" w:color="auto" w:fill="auto"/>
            <w:tcMar>
              <w:left w:w="0" w:type="dxa"/>
              <w:right w:w="0" w:type="dxa"/>
            </w:tcMar>
            <w:vAlign w:val="bottom"/>
          </w:tcPr>
          <w:p w14:paraId="385BA802" w14:textId="77777777" w:rsidR="0086199B" w:rsidRDefault="0086199B" w:rsidP="00E920FD">
            <w:pPr>
              <w:spacing w:line="240" w:lineRule="auto"/>
              <w:jc w:val="center"/>
              <w:rPr>
                <w:b/>
                <w:color w:val="000000"/>
                <w:sz w:val="16"/>
                <w:szCs w:val="16"/>
              </w:rPr>
            </w:pPr>
            <w:r>
              <w:rPr>
                <w:b/>
                <w:color w:val="000000"/>
                <w:sz w:val="16"/>
                <w:szCs w:val="16"/>
              </w:rPr>
              <w:t>2021</w:t>
            </w:r>
          </w:p>
        </w:tc>
      </w:tr>
      <w:tr w:rsidR="0086199B" w14:paraId="475C8123"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22870523" w14:textId="77777777" w:rsidR="0086199B" w:rsidRDefault="0086199B" w:rsidP="00E920FD">
            <w:pPr>
              <w:spacing w:line="240" w:lineRule="auto"/>
              <w:jc w:val="center"/>
              <w:rPr>
                <w:color w:val="000000"/>
                <w:sz w:val="16"/>
                <w:szCs w:val="16"/>
              </w:rPr>
            </w:pPr>
            <w:r>
              <w:rPr>
                <w:color w:val="000000"/>
                <w:sz w:val="16"/>
                <w:szCs w:val="16"/>
              </w:rPr>
              <w:t>mean</w:t>
            </w:r>
          </w:p>
        </w:tc>
        <w:tc>
          <w:tcPr>
            <w:tcW w:w="634" w:type="dxa"/>
            <w:tcBorders>
              <w:top w:val="single" w:sz="4" w:space="0" w:color="000000"/>
              <w:left w:val="nil"/>
              <w:bottom w:val="nil"/>
              <w:right w:val="nil"/>
            </w:tcBorders>
            <w:shd w:val="clear" w:color="auto" w:fill="auto"/>
            <w:tcMar>
              <w:left w:w="0" w:type="dxa"/>
              <w:right w:w="0" w:type="dxa"/>
            </w:tcMar>
            <w:vAlign w:val="bottom"/>
          </w:tcPr>
          <w:p w14:paraId="30DCE522" w14:textId="77777777" w:rsidR="0086199B" w:rsidRDefault="0086199B" w:rsidP="00E920FD">
            <w:pPr>
              <w:spacing w:line="240" w:lineRule="auto"/>
              <w:jc w:val="center"/>
              <w:rPr>
                <w:color w:val="000000"/>
                <w:sz w:val="16"/>
                <w:szCs w:val="16"/>
              </w:rPr>
            </w:pPr>
            <w:r>
              <w:rPr>
                <w:color w:val="000000"/>
                <w:sz w:val="16"/>
                <w:szCs w:val="16"/>
              </w:rPr>
              <w:t>-0,0009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254F25E4" w14:textId="77777777" w:rsidR="0086199B" w:rsidRDefault="0086199B" w:rsidP="00E920FD">
            <w:pPr>
              <w:spacing w:line="240" w:lineRule="auto"/>
              <w:jc w:val="center"/>
              <w:rPr>
                <w:color w:val="000000"/>
                <w:sz w:val="16"/>
                <w:szCs w:val="16"/>
              </w:rPr>
            </w:pPr>
            <w:r>
              <w:rPr>
                <w:color w:val="000000"/>
                <w:sz w:val="16"/>
                <w:szCs w:val="16"/>
              </w:rPr>
              <w:t>0,0073</w:t>
            </w:r>
          </w:p>
        </w:tc>
        <w:tc>
          <w:tcPr>
            <w:tcW w:w="634" w:type="dxa"/>
            <w:tcBorders>
              <w:top w:val="single" w:sz="4" w:space="0" w:color="000000"/>
              <w:left w:val="nil"/>
              <w:bottom w:val="nil"/>
              <w:right w:val="nil"/>
            </w:tcBorders>
            <w:shd w:val="clear" w:color="auto" w:fill="auto"/>
            <w:tcMar>
              <w:left w:w="0" w:type="dxa"/>
              <w:right w:w="0" w:type="dxa"/>
            </w:tcMar>
            <w:vAlign w:val="bottom"/>
          </w:tcPr>
          <w:p w14:paraId="686D5BD1" w14:textId="77777777" w:rsidR="0086199B" w:rsidRDefault="0086199B" w:rsidP="00E920FD">
            <w:pPr>
              <w:spacing w:line="240" w:lineRule="auto"/>
              <w:jc w:val="center"/>
              <w:rPr>
                <w:color w:val="000000"/>
                <w:sz w:val="16"/>
                <w:szCs w:val="16"/>
              </w:rPr>
            </w:pPr>
            <w:r>
              <w:rPr>
                <w:color w:val="000000"/>
                <w:sz w:val="16"/>
                <w:szCs w:val="16"/>
              </w:rPr>
              <w:t>-0,0011</w:t>
            </w:r>
          </w:p>
        </w:tc>
        <w:tc>
          <w:tcPr>
            <w:tcW w:w="634" w:type="dxa"/>
            <w:tcBorders>
              <w:top w:val="single" w:sz="4" w:space="0" w:color="000000"/>
              <w:left w:val="nil"/>
              <w:bottom w:val="nil"/>
              <w:right w:val="nil"/>
            </w:tcBorders>
            <w:shd w:val="clear" w:color="auto" w:fill="auto"/>
            <w:tcMar>
              <w:left w:w="0" w:type="dxa"/>
              <w:right w:w="0" w:type="dxa"/>
            </w:tcMar>
            <w:vAlign w:val="bottom"/>
          </w:tcPr>
          <w:p w14:paraId="46683F69" w14:textId="77777777" w:rsidR="0086199B" w:rsidRDefault="0086199B" w:rsidP="00E920FD">
            <w:pPr>
              <w:spacing w:line="240" w:lineRule="auto"/>
              <w:jc w:val="center"/>
              <w:rPr>
                <w:color w:val="000000"/>
                <w:sz w:val="16"/>
                <w:szCs w:val="16"/>
              </w:rPr>
            </w:pPr>
            <w:r>
              <w:rPr>
                <w:color w:val="000000"/>
                <w:sz w:val="16"/>
                <w:szCs w:val="16"/>
              </w:rPr>
              <w:t>0,0062</w:t>
            </w:r>
          </w:p>
        </w:tc>
        <w:tc>
          <w:tcPr>
            <w:tcW w:w="634" w:type="dxa"/>
            <w:tcBorders>
              <w:top w:val="single" w:sz="4" w:space="0" w:color="000000"/>
              <w:left w:val="nil"/>
              <w:bottom w:val="nil"/>
              <w:right w:val="nil"/>
            </w:tcBorders>
            <w:shd w:val="clear" w:color="auto" w:fill="auto"/>
            <w:tcMar>
              <w:left w:w="0" w:type="dxa"/>
              <w:right w:w="0" w:type="dxa"/>
            </w:tcMar>
            <w:vAlign w:val="bottom"/>
          </w:tcPr>
          <w:p w14:paraId="28557ADC" w14:textId="77777777" w:rsidR="0086199B" w:rsidRDefault="0086199B" w:rsidP="00E920FD">
            <w:pPr>
              <w:spacing w:line="240" w:lineRule="auto"/>
              <w:jc w:val="center"/>
              <w:rPr>
                <w:color w:val="000000"/>
                <w:sz w:val="16"/>
                <w:szCs w:val="16"/>
              </w:rPr>
            </w:pPr>
            <w:r>
              <w:rPr>
                <w:color w:val="000000"/>
                <w:sz w:val="16"/>
                <w:szCs w:val="16"/>
              </w:rPr>
              <w:t>0,0092</w:t>
            </w:r>
          </w:p>
        </w:tc>
        <w:tc>
          <w:tcPr>
            <w:tcW w:w="634" w:type="dxa"/>
            <w:tcBorders>
              <w:top w:val="single" w:sz="4" w:space="0" w:color="000000"/>
              <w:left w:val="nil"/>
              <w:bottom w:val="nil"/>
              <w:right w:val="nil"/>
            </w:tcBorders>
            <w:shd w:val="clear" w:color="auto" w:fill="auto"/>
            <w:tcMar>
              <w:left w:w="0" w:type="dxa"/>
              <w:right w:w="0" w:type="dxa"/>
            </w:tcMar>
            <w:vAlign w:val="bottom"/>
          </w:tcPr>
          <w:p w14:paraId="725709FC" w14:textId="77777777" w:rsidR="0086199B" w:rsidRDefault="0086199B" w:rsidP="00E920FD">
            <w:pPr>
              <w:spacing w:line="240" w:lineRule="auto"/>
              <w:jc w:val="center"/>
              <w:rPr>
                <w:color w:val="000000"/>
                <w:sz w:val="16"/>
                <w:szCs w:val="16"/>
              </w:rPr>
            </w:pPr>
            <w:r>
              <w:rPr>
                <w:color w:val="000000"/>
                <w:sz w:val="16"/>
                <w:szCs w:val="16"/>
              </w:rPr>
              <w:t>-0,0026</w:t>
            </w:r>
          </w:p>
        </w:tc>
        <w:tc>
          <w:tcPr>
            <w:tcW w:w="634" w:type="dxa"/>
            <w:tcBorders>
              <w:top w:val="single" w:sz="4" w:space="0" w:color="000000"/>
              <w:left w:val="nil"/>
              <w:bottom w:val="nil"/>
              <w:right w:val="nil"/>
            </w:tcBorders>
            <w:shd w:val="clear" w:color="auto" w:fill="auto"/>
            <w:tcMar>
              <w:left w:w="0" w:type="dxa"/>
              <w:right w:w="0" w:type="dxa"/>
            </w:tcMar>
            <w:vAlign w:val="bottom"/>
          </w:tcPr>
          <w:p w14:paraId="1026EE01" w14:textId="77777777" w:rsidR="0086199B" w:rsidRDefault="0086199B" w:rsidP="00E920FD">
            <w:pPr>
              <w:spacing w:line="240" w:lineRule="auto"/>
              <w:jc w:val="center"/>
              <w:rPr>
                <w:color w:val="000000"/>
                <w:sz w:val="16"/>
                <w:szCs w:val="16"/>
              </w:rPr>
            </w:pPr>
            <w:r>
              <w:rPr>
                <w:color w:val="000000"/>
                <w:sz w:val="16"/>
                <w:szCs w:val="16"/>
              </w:rPr>
              <w:t>0,0014</w:t>
            </w:r>
          </w:p>
        </w:tc>
        <w:tc>
          <w:tcPr>
            <w:tcW w:w="634" w:type="dxa"/>
            <w:tcBorders>
              <w:top w:val="single" w:sz="4" w:space="0" w:color="000000"/>
              <w:left w:val="nil"/>
              <w:bottom w:val="nil"/>
              <w:right w:val="nil"/>
            </w:tcBorders>
            <w:shd w:val="clear" w:color="auto" w:fill="auto"/>
            <w:tcMar>
              <w:left w:w="0" w:type="dxa"/>
              <w:right w:w="0" w:type="dxa"/>
            </w:tcMar>
            <w:vAlign w:val="bottom"/>
          </w:tcPr>
          <w:p w14:paraId="40854DBE" w14:textId="77777777" w:rsidR="0086199B" w:rsidRDefault="0086199B" w:rsidP="00E920FD">
            <w:pPr>
              <w:spacing w:line="240" w:lineRule="auto"/>
              <w:jc w:val="center"/>
              <w:rPr>
                <w:color w:val="000000"/>
                <w:sz w:val="16"/>
                <w:szCs w:val="16"/>
              </w:rPr>
            </w:pPr>
            <w:r>
              <w:rPr>
                <w:color w:val="000000"/>
                <w:sz w:val="16"/>
                <w:szCs w:val="16"/>
              </w:rPr>
              <w:t>-0,0099</w:t>
            </w:r>
          </w:p>
        </w:tc>
        <w:tc>
          <w:tcPr>
            <w:tcW w:w="634" w:type="dxa"/>
            <w:tcBorders>
              <w:top w:val="single" w:sz="4" w:space="0" w:color="000000"/>
              <w:left w:val="nil"/>
              <w:bottom w:val="nil"/>
              <w:right w:val="nil"/>
            </w:tcBorders>
            <w:shd w:val="clear" w:color="auto" w:fill="auto"/>
            <w:tcMar>
              <w:left w:w="0" w:type="dxa"/>
              <w:right w:w="0" w:type="dxa"/>
            </w:tcMar>
            <w:vAlign w:val="bottom"/>
          </w:tcPr>
          <w:p w14:paraId="55044066" w14:textId="77777777" w:rsidR="0086199B" w:rsidRDefault="0086199B" w:rsidP="00E920FD">
            <w:pPr>
              <w:spacing w:line="240" w:lineRule="auto"/>
              <w:jc w:val="center"/>
              <w:rPr>
                <w:color w:val="000000"/>
                <w:sz w:val="16"/>
                <w:szCs w:val="16"/>
              </w:rPr>
            </w:pPr>
            <w:r>
              <w:rPr>
                <w:color w:val="000000"/>
                <w:sz w:val="16"/>
                <w:szCs w:val="16"/>
              </w:rPr>
              <w:t>0,0133</w:t>
            </w:r>
          </w:p>
        </w:tc>
        <w:tc>
          <w:tcPr>
            <w:tcW w:w="634" w:type="dxa"/>
            <w:tcBorders>
              <w:top w:val="single" w:sz="4" w:space="0" w:color="000000"/>
              <w:left w:val="nil"/>
              <w:bottom w:val="nil"/>
              <w:right w:val="nil"/>
            </w:tcBorders>
            <w:shd w:val="clear" w:color="auto" w:fill="auto"/>
            <w:tcMar>
              <w:left w:w="0" w:type="dxa"/>
              <w:right w:w="0" w:type="dxa"/>
            </w:tcMar>
            <w:vAlign w:val="bottom"/>
          </w:tcPr>
          <w:p w14:paraId="1F2762BF" w14:textId="77777777" w:rsidR="0086199B" w:rsidRDefault="0086199B" w:rsidP="00E920FD">
            <w:pPr>
              <w:spacing w:line="240" w:lineRule="auto"/>
              <w:jc w:val="center"/>
              <w:rPr>
                <w:color w:val="000000"/>
                <w:sz w:val="16"/>
                <w:szCs w:val="16"/>
              </w:rPr>
            </w:pPr>
            <w:r>
              <w:rPr>
                <w:color w:val="000000"/>
                <w:sz w:val="16"/>
                <w:szCs w:val="16"/>
              </w:rPr>
              <w:t>0,0129</w:t>
            </w:r>
          </w:p>
        </w:tc>
        <w:tc>
          <w:tcPr>
            <w:tcW w:w="634" w:type="dxa"/>
            <w:tcBorders>
              <w:top w:val="single" w:sz="4" w:space="0" w:color="000000"/>
              <w:left w:val="nil"/>
              <w:bottom w:val="nil"/>
              <w:right w:val="nil"/>
            </w:tcBorders>
            <w:shd w:val="clear" w:color="auto" w:fill="auto"/>
            <w:tcMar>
              <w:left w:w="0" w:type="dxa"/>
              <w:right w:w="0" w:type="dxa"/>
            </w:tcMar>
            <w:vAlign w:val="bottom"/>
          </w:tcPr>
          <w:p w14:paraId="4503FD1F" w14:textId="77777777" w:rsidR="0086199B" w:rsidRDefault="0086199B" w:rsidP="00E920FD">
            <w:pPr>
              <w:spacing w:line="240" w:lineRule="auto"/>
              <w:jc w:val="center"/>
              <w:rPr>
                <w:color w:val="000000"/>
                <w:sz w:val="16"/>
                <w:szCs w:val="16"/>
              </w:rPr>
            </w:pPr>
            <w:r>
              <w:rPr>
                <w:color w:val="000000"/>
                <w:sz w:val="16"/>
                <w:szCs w:val="16"/>
              </w:rPr>
              <w:t>0,0002</w:t>
            </w:r>
          </w:p>
        </w:tc>
        <w:tc>
          <w:tcPr>
            <w:tcW w:w="634" w:type="dxa"/>
            <w:tcBorders>
              <w:top w:val="single" w:sz="4" w:space="0" w:color="000000"/>
              <w:left w:val="nil"/>
              <w:bottom w:val="nil"/>
              <w:right w:val="nil"/>
            </w:tcBorders>
            <w:shd w:val="clear" w:color="auto" w:fill="auto"/>
            <w:tcMar>
              <w:left w:w="0" w:type="dxa"/>
              <w:right w:w="0" w:type="dxa"/>
            </w:tcMar>
            <w:vAlign w:val="bottom"/>
          </w:tcPr>
          <w:p w14:paraId="45126FE5" w14:textId="77777777" w:rsidR="0086199B" w:rsidRDefault="0086199B" w:rsidP="00E920FD">
            <w:pPr>
              <w:spacing w:line="240" w:lineRule="auto"/>
              <w:jc w:val="center"/>
              <w:rPr>
                <w:color w:val="000000"/>
                <w:sz w:val="16"/>
                <w:szCs w:val="16"/>
              </w:rPr>
            </w:pPr>
            <w:r>
              <w:rPr>
                <w:color w:val="000000"/>
                <w:sz w:val="16"/>
                <w:szCs w:val="16"/>
              </w:rPr>
              <w:t>0,0192</w:t>
            </w:r>
          </w:p>
        </w:tc>
        <w:tc>
          <w:tcPr>
            <w:tcW w:w="634" w:type="dxa"/>
            <w:tcBorders>
              <w:top w:val="single" w:sz="4" w:space="0" w:color="000000"/>
              <w:left w:val="nil"/>
              <w:bottom w:val="nil"/>
              <w:right w:val="nil"/>
            </w:tcBorders>
            <w:shd w:val="clear" w:color="auto" w:fill="auto"/>
            <w:tcMar>
              <w:left w:w="0" w:type="dxa"/>
              <w:right w:w="0" w:type="dxa"/>
            </w:tcMar>
            <w:vAlign w:val="bottom"/>
          </w:tcPr>
          <w:p w14:paraId="6F5B71AA" w14:textId="77777777" w:rsidR="0086199B" w:rsidRDefault="0086199B" w:rsidP="00E920FD">
            <w:pPr>
              <w:spacing w:line="240" w:lineRule="auto"/>
              <w:jc w:val="center"/>
              <w:rPr>
                <w:color w:val="000000"/>
                <w:sz w:val="16"/>
                <w:szCs w:val="16"/>
              </w:rPr>
            </w:pPr>
            <w:r>
              <w:rPr>
                <w:color w:val="000000"/>
                <w:sz w:val="16"/>
                <w:szCs w:val="16"/>
              </w:rPr>
              <w:t>-0,0037</w:t>
            </w:r>
          </w:p>
        </w:tc>
        <w:tc>
          <w:tcPr>
            <w:tcW w:w="634" w:type="dxa"/>
            <w:tcBorders>
              <w:top w:val="single" w:sz="4" w:space="0" w:color="000000"/>
              <w:left w:val="nil"/>
              <w:bottom w:val="nil"/>
              <w:right w:val="nil"/>
            </w:tcBorders>
            <w:shd w:val="clear" w:color="auto" w:fill="auto"/>
            <w:tcMar>
              <w:left w:w="0" w:type="dxa"/>
              <w:right w:w="0" w:type="dxa"/>
            </w:tcMar>
            <w:vAlign w:val="bottom"/>
          </w:tcPr>
          <w:p w14:paraId="22247FEB" w14:textId="77777777" w:rsidR="0086199B" w:rsidRDefault="0086199B" w:rsidP="00E920FD">
            <w:pPr>
              <w:spacing w:line="240" w:lineRule="auto"/>
              <w:jc w:val="center"/>
              <w:rPr>
                <w:color w:val="000000"/>
                <w:sz w:val="16"/>
                <w:szCs w:val="16"/>
              </w:rPr>
            </w:pPr>
            <w:r>
              <w:rPr>
                <w:color w:val="000000"/>
                <w:sz w:val="16"/>
                <w:szCs w:val="16"/>
              </w:rPr>
              <w:t>0,0121</w:t>
            </w:r>
          </w:p>
        </w:tc>
        <w:tc>
          <w:tcPr>
            <w:tcW w:w="634" w:type="dxa"/>
            <w:tcBorders>
              <w:top w:val="single" w:sz="4" w:space="0" w:color="000000"/>
              <w:left w:val="nil"/>
              <w:bottom w:val="nil"/>
              <w:right w:val="nil"/>
            </w:tcBorders>
            <w:shd w:val="clear" w:color="auto" w:fill="auto"/>
            <w:tcMar>
              <w:left w:w="0" w:type="dxa"/>
              <w:right w:w="0" w:type="dxa"/>
            </w:tcMar>
            <w:vAlign w:val="bottom"/>
          </w:tcPr>
          <w:p w14:paraId="6D4C2945" w14:textId="77777777" w:rsidR="0086199B" w:rsidRDefault="0086199B" w:rsidP="00E920FD">
            <w:pPr>
              <w:spacing w:line="240" w:lineRule="auto"/>
              <w:jc w:val="center"/>
              <w:rPr>
                <w:color w:val="000000"/>
                <w:sz w:val="16"/>
                <w:szCs w:val="16"/>
              </w:rPr>
            </w:pPr>
            <w:r>
              <w:rPr>
                <w:color w:val="000000"/>
                <w:sz w:val="16"/>
                <w:szCs w:val="16"/>
              </w:rPr>
              <w:t>0,0034</w:t>
            </w:r>
          </w:p>
        </w:tc>
        <w:tc>
          <w:tcPr>
            <w:tcW w:w="634" w:type="dxa"/>
            <w:tcBorders>
              <w:top w:val="single" w:sz="4" w:space="0" w:color="000000"/>
              <w:left w:val="nil"/>
              <w:bottom w:val="nil"/>
              <w:right w:val="nil"/>
            </w:tcBorders>
            <w:shd w:val="clear" w:color="auto" w:fill="auto"/>
            <w:tcMar>
              <w:left w:w="0" w:type="dxa"/>
              <w:right w:w="0" w:type="dxa"/>
            </w:tcMar>
            <w:vAlign w:val="bottom"/>
          </w:tcPr>
          <w:p w14:paraId="1DD8202C" w14:textId="77777777" w:rsidR="0086199B" w:rsidRDefault="0086199B" w:rsidP="00E920FD">
            <w:pPr>
              <w:spacing w:line="240" w:lineRule="auto"/>
              <w:jc w:val="center"/>
              <w:rPr>
                <w:color w:val="000000"/>
                <w:sz w:val="16"/>
                <w:szCs w:val="16"/>
              </w:rPr>
            </w:pPr>
            <w:r>
              <w:rPr>
                <w:color w:val="000000"/>
                <w:sz w:val="16"/>
                <w:szCs w:val="16"/>
              </w:rPr>
              <w:t>0,0120</w:t>
            </w:r>
          </w:p>
        </w:tc>
        <w:tc>
          <w:tcPr>
            <w:tcW w:w="634" w:type="dxa"/>
            <w:tcBorders>
              <w:top w:val="single" w:sz="4" w:space="0" w:color="000000"/>
              <w:left w:val="nil"/>
              <w:bottom w:val="nil"/>
              <w:right w:val="nil"/>
            </w:tcBorders>
            <w:shd w:val="clear" w:color="auto" w:fill="auto"/>
            <w:tcMar>
              <w:left w:w="0" w:type="dxa"/>
              <w:right w:w="0" w:type="dxa"/>
            </w:tcMar>
            <w:vAlign w:val="bottom"/>
          </w:tcPr>
          <w:p w14:paraId="0757053D" w14:textId="77777777" w:rsidR="0086199B" w:rsidRDefault="0086199B" w:rsidP="00E920FD">
            <w:pPr>
              <w:spacing w:line="240" w:lineRule="auto"/>
              <w:jc w:val="center"/>
              <w:rPr>
                <w:color w:val="000000"/>
                <w:sz w:val="16"/>
                <w:szCs w:val="16"/>
              </w:rPr>
            </w:pPr>
            <w:r>
              <w:rPr>
                <w:color w:val="000000"/>
                <w:sz w:val="16"/>
                <w:szCs w:val="16"/>
              </w:rPr>
              <w:t>0,0053</w:t>
            </w:r>
          </w:p>
        </w:tc>
        <w:tc>
          <w:tcPr>
            <w:tcW w:w="634" w:type="dxa"/>
            <w:tcBorders>
              <w:top w:val="single" w:sz="4" w:space="0" w:color="000000"/>
              <w:left w:val="nil"/>
              <w:bottom w:val="nil"/>
              <w:right w:val="nil"/>
            </w:tcBorders>
            <w:shd w:val="clear" w:color="auto" w:fill="auto"/>
            <w:tcMar>
              <w:left w:w="0" w:type="dxa"/>
              <w:right w:w="0" w:type="dxa"/>
            </w:tcMar>
            <w:vAlign w:val="bottom"/>
          </w:tcPr>
          <w:p w14:paraId="3070B30D" w14:textId="77777777" w:rsidR="0086199B" w:rsidRDefault="0086199B" w:rsidP="00E920FD">
            <w:pPr>
              <w:spacing w:line="240" w:lineRule="auto"/>
              <w:jc w:val="center"/>
              <w:rPr>
                <w:color w:val="000000"/>
                <w:sz w:val="16"/>
                <w:szCs w:val="16"/>
              </w:rPr>
            </w:pPr>
            <w:r>
              <w:rPr>
                <w:color w:val="000000"/>
                <w:sz w:val="16"/>
                <w:szCs w:val="16"/>
              </w:rPr>
              <w:t>-0,0027</w:t>
            </w:r>
          </w:p>
        </w:tc>
        <w:tc>
          <w:tcPr>
            <w:tcW w:w="634" w:type="dxa"/>
            <w:tcBorders>
              <w:top w:val="single" w:sz="4" w:space="0" w:color="000000"/>
              <w:left w:val="nil"/>
              <w:bottom w:val="nil"/>
              <w:right w:val="nil"/>
            </w:tcBorders>
            <w:shd w:val="clear" w:color="auto" w:fill="auto"/>
            <w:tcMar>
              <w:left w:w="0" w:type="dxa"/>
              <w:right w:w="0" w:type="dxa"/>
            </w:tcMar>
            <w:vAlign w:val="bottom"/>
          </w:tcPr>
          <w:p w14:paraId="6E91D4E8" w14:textId="77777777" w:rsidR="0086199B" w:rsidRDefault="0086199B" w:rsidP="00E920FD">
            <w:pPr>
              <w:spacing w:line="240" w:lineRule="auto"/>
              <w:jc w:val="center"/>
              <w:rPr>
                <w:color w:val="000000"/>
                <w:sz w:val="16"/>
                <w:szCs w:val="16"/>
              </w:rPr>
            </w:pPr>
            <w:r>
              <w:rPr>
                <w:color w:val="000000"/>
                <w:sz w:val="16"/>
                <w:szCs w:val="16"/>
              </w:rPr>
              <w:t>0,0058</w:t>
            </w:r>
          </w:p>
        </w:tc>
        <w:tc>
          <w:tcPr>
            <w:tcW w:w="634" w:type="dxa"/>
            <w:tcBorders>
              <w:top w:val="single" w:sz="4" w:space="0" w:color="000000"/>
              <w:left w:val="nil"/>
              <w:bottom w:val="nil"/>
              <w:right w:val="nil"/>
            </w:tcBorders>
            <w:shd w:val="clear" w:color="auto" w:fill="auto"/>
            <w:tcMar>
              <w:left w:w="0" w:type="dxa"/>
              <w:right w:w="0" w:type="dxa"/>
            </w:tcMar>
            <w:vAlign w:val="bottom"/>
          </w:tcPr>
          <w:p w14:paraId="6BA1CAA7" w14:textId="77777777" w:rsidR="0086199B" w:rsidRDefault="0086199B" w:rsidP="00E920FD">
            <w:pPr>
              <w:spacing w:line="240" w:lineRule="auto"/>
              <w:jc w:val="center"/>
              <w:rPr>
                <w:color w:val="000000"/>
                <w:sz w:val="16"/>
                <w:szCs w:val="16"/>
              </w:rPr>
            </w:pPr>
            <w:r>
              <w:rPr>
                <w:color w:val="000000"/>
                <w:sz w:val="16"/>
                <w:szCs w:val="16"/>
              </w:rPr>
              <w:t>-0,0022</w:t>
            </w:r>
          </w:p>
        </w:tc>
        <w:tc>
          <w:tcPr>
            <w:tcW w:w="634" w:type="dxa"/>
            <w:tcBorders>
              <w:top w:val="single" w:sz="4" w:space="0" w:color="000000"/>
              <w:left w:val="nil"/>
              <w:bottom w:val="nil"/>
              <w:right w:val="nil"/>
            </w:tcBorders>
            <w:shd w:val="clear" w:color="auto" w:fill="auto"/>
            <w:tcMar>
              <w:left w:w="0" w:type="dxa"/>
              <w:right w:w="0" w:type="dxa"/>
            </w:tcMar>
            <w:vAlign w:val="bottom"/>
          </w:tcPr>
          <w:p w14:paraId="38E86AF8" w14:textId="77777777" w:rsidR="0086199B" w:rsidRDefault="0086199B" w:rsidP="00E920FD">
            <w:pPr>
              <w:spacing w:line="240" w:lineRule="auto"/>
              <w:jc w:val="center"/>
              <w:rPr>
                <w:color w:val="000000"/>
                <w:sz w:val="16"/>
                <w:szCs w:val="16"/>
              </w:rPr>
            </w:pPr>
            <w:r>
              <w:rPr>
                <w:color w:val="000000"/>
                <w:sz w:val="16"/>
                <w:szCs w:val="16"/>
              </w:rPr>
              <w:t>0,0000</w:t>
            </w:r>
          </w:p>
        </w:tc>
      </w:tr>
      <w:tr w:rsidR="0086199B" w14:paraId="42AC868F" w14:textId="77777777" w:rsidTr="0086199B">
        <w:tc>
          <w:tcPr>
            <w:tcW w:w="972" w:type="dxa"/>
            <w:tcBorders>
              <w:top w:val="nil"/>
              <w:left w:val="nil"/>
              <w:bottom w:val="nil"/>
              <w:right w:val="nil"/>
            </w:tcBorders>
            <w:shd w:val="clear" w:color="auto" w:fill="auto"/>
            <w:tcMar>
              <w:left w:w="0" w:type="dxa"/>
              <w:right w:w="0" w:type="dxa"/>
            </w:tcMar>
            <w:vAlign w:val="bottom"/>
          </w:tcPr>
          <w:p w14:paraId="42D2FBC6" w14:textId="77777777" w:rsidR="0086199B" w:rsidRDefault="0086199B" w:rsidP="00E920FD">
            <w:pPr>
              <w:spacing w:line="240" w:lineRule="auto"/>
              <w:jc w:val="center"/>
              <w:rPr>
                <w:color w:val="000000"/>
                <w:sz w:val="16"/>
                <w:szCs w:val="16"/>
              </w:rPr>
            </w:pPr>
            <w:r>
              <w:rPr>
                <w:color w:val="000000"/>
                <w:sz w:val="16"/>
                <w:szCs w:val="16"/>
              </w:rPr>
              <w:t>standard deviation</w:t>
            </w:r>
          </w:p>
        </w:tc>
        <w:tc>
          <w:tcPr>
            <w:tcW w:w="634" w:type="dxa"/>
            <w:tcBorders>
              <w:top w:val="nil"/>
              <w:left w:val="nil"/>
              <w:bottom w:val="nil"/>
              <w:right w:val="nil"/>
            </w:tcBorders>
            <w:shd w:val="clear" w:color="auto" w:fill="auto"/>
            <w:tcMar>
              <w:left w:w="0" w:type="dxa"/>
              <w:right w:w="0" w:type="dxa"/>
            </w:tcMar>
            <w:vAlign w:val="bottom"/>
          </w:tcPr>
          <w:p w14:paraId="3311AF86" w14:textId="77777777" w:rsidR="0086199B" w:rsidRDefault="0086199B" w:rsidP="00E920FD">
            <w:pPr>
              <w:spacing w:line="240" w:lineRule="auto"/>
              <w:jc w:val="center"/>
              <w:rPr>
                <w:color w:val="000000"/>
                <w:sz w:val="16"/>
                <w:szCs w:val="16"/>
              </w:rPr>
            </w:pPr>
            <w:r>
              <w:rPr>
                <w:color w:val="000000"/>
                <w:sz w:val="16"/>
                <w:szCs w:val="16"/>
              </w:rPr>
              <w:t>0,0103</w:t>
            </w:r>
          </w:p>
        </w:tc>
        <w:tc>
          <w:tcPr>
            <w:tcW w:w="634" w:type="dxa"/>
            <w:tcBorders>
              <w:top w:val="nil"/>
              <w:left w:val="nil"/>
              <w:bottom w:val="nil"/>
              <w:right w:val="nil"/>
            </w:tcBorders>
            <w:shd w:val="clear" w:color="auto" w:fill="auto"/>
            <w:tcMar>
              <w:left w:w="0" w:type="dxa"/>
              <w:right w:w="0" w:type="dxa"/>
            </w:tcMar>
            <w:vAlign w:val="bottom"/>
          </w:tcPr>
          <w:p w14:paraId="4887844A" w14:textId="77777777" w:rsidR="0086199B" w:rsidRDefault="0086199B" w:rsidP="00E920FD">
            <w:pPr>
              <w:spacing w:line="240" w:lineRule="auto"/>
              <w:jc w:val="center"/>
              <w:rPr>
                <w:color w:val="000000"/>
                <w:sz w:val="16"/>
                <w:szCs w:val="16"/>
              </w:rPr>
            </w:pPr>
            <w:r>
              <w:rPr>
                <w:color w:val="000000"/>
                <w:sz w:val="16"/>
                <w:szCs w:val="16"/>
              </w:rPr>
              <w:t>0,0151</w:t>
            </w:r>
          </w:p>
        </w:tc>
        <w:tc>
          <w:tcPr>
            <w:tcW w:w="634" w:type="dxa"/>
            <w:tcBorders>
              <w:top w:val="nil"/>
              <w:left w:val="nil"/>
              <w:bottom w:val="nil"/>
              <w:right w:val="nil"/>
            </w:tcBorders>
            <w:shd w:val="clear" w:color="auto" w:fill="auto"/>
            <w:tcMar>
              <w:left w:w="0" w:type="dxa"/>
              <w:right w:w="0" w:type="dxa"/>
            </w:tcMar>
            <w:vAlign w:val="bottom"/>
          </w:tcPr>
          <w:p w14:paraId="11EAF835" w14:textId="77777777" w:rsidR="0086199B" w:rsidRDefault="0086199B" w:rsidP="00E920FD">
            <w:pPr>
              <w:spacing w:line="240" w:lineRule="auto"/>
              <w:jc w:val="center"/>
              <w:rPr>
                <w:color w:val="000000"/>
                <w:sz w:val="16"/>
                <w:szCs w:val="16"/>
              </w:rPr>
            </w:pPr>
            <w:r>
              <w:rPr>
                <w:color w:val="000000"/>
                <w:sz w:val="16"/>
                <w:szCs w:val="16"/>
              </w:rPr>
              <w:t>0,0647</w:t>
            </w:r>
          </w:p>
        </w:tc>
        <w:tc>
          <w:tcPr>
            <w:tcW w:w="634" w:type="dxa"/>
            <w:tcBorders>
              <w:top w:val="nil"/>
              <w:left w:val="nil"/>
              <w:bottom w:val="nil"/>
              <w:right w:val="nil"/>
            </w:tcBorders>
            <w:shd w:val="clear" w:color="auto" w:fill="auto"/>
            <w:tcMar>
              <w:left w:w="0" w:type="dxa"/>
              <w:right w:w="0" w:type="dxa"/>
            </w:tcMar>
            <w:vAlign w:val="bottom"/>
          </w:tcPr>
          <w:p w14:paraId="7E40BD40" w14:textId="77777777" w:rsidR="0086199B" w:rsidRDefault="0086199B" w:rsidP="00E920FD">
            <w:pPr>
              <w:spacing w:line="240" w:lineRule="auto"/>
              <w:jc w:val="center"/>
              <w:rPr>
                <w:color w:val="000000"/>
                <w:sz w:val="16"/>
                <w:szCs w:val="16"/>
              </w:rPr>
            </w:pPr>
            <w:r>
              <w:rPr>
                <w:color w:val="000000"/>
                <w:sz w:val="16"/>
                <w:szCs w:val="16"/>
              </w:rPr>
              <w:t>0,0136</w:t>
            </w:r>
          </w:p>
        </w:tc>
        <w:tc>
          <w:tcPr>
            <w:tcW w:w="634" w:type="dxa"/>
            <w:tcBorders>
              <w:top w:val="nil"/>
              <w:left w:val="nil"/>
              <w:bottom w:val="nil"/>
              <w:right w:val="nil"/>
            </w:tcBorders>
            <w:shd w:val="clear" w:color="auto" w:fill="auto"/>
            <w:tcMar>
              <w:left w:w="0" w:type="dxa"/>
              <w:right w:w="0" w:type="dxa"/>
            </w:tcMar>
            <w:vAlign w:val="bottom"/>
          </w:tcPr>
          <w:p w14:paraId="14A942B4" w14:textId="77777777" w:rsidR="0086199B" w:rsidRDefault="0086199B" w:rsidP="00E920FD">
            <w:pPr>
              <w:spacing w:line="240" w:lineRule="auto"/>
              <w:jc w:val="center"/>
              <w:rPr>
                <w:color w:val="000000"/>
                <w:sz w:val="16"/>
                <w:szCs w:val="16"/>
              </w:rPr>
            </w:pPr>
            <w:r>
              <w:rPr>
                <w:color w:val="000000"/>
                <w:sz w:val="16"/>
                <w:szCs w:val="16"/>
              </w:rPr>
              <w:t>0,0211</w:t>
            </w:r>
          </w:p>
        </w:tc>
        <w:tc>
          <w:tcPr>
            <w:tcW w:w="634" w:type="dxa"/>
            <w:tcBorders>
              <w:top w:val="nil"/>
              <w:left w:val="nil"/>
              <w:bottom w:val="nil"/>
              <w:right w:val="nil"/>
            </w:tcBorders>
            <w:shd w:val="clear" w:color="auto" w:fill="auto"/>
            <w:tcMar>
              <w:left w:w="0" w:type="dxa"/>
              <w:right w:w="0" w:type="dxa"/>
            </w:tcMar>
            <w:vAlign w:val="bottom"/>
          </w:tcPr>
          <w:p w14:paraId="3C70B002" w14:textId="77777777" w:rsidR="0086199B" w:rsidRDefault="0086199B" w:rsidP="00E920FD">
            <w:pPr>
              <w:spacing w:line="240" w:lineRule="auto"/>
              <w:jc w:val="center"/>
              <w:rPr>
                <w:color w:val="000000"/>
                <w:sz w:val="16"/>
                <w:szCs w:val="16"/>
              </w:rPr>
            </w:pPr>
            <w:r>
              <w:rPr>
                <w:color w:val="000000"/>
                <w:sz w:val="16"/>
                <w:szCs w:val="16"/>
              </w:rPr>
              <w:t>0,0219</w:t>
            </w:r>
          </w:p>
        </w:tc>
        <w:tc>
          <w:tcPr>
            <w:tcW w:w="634" w:type="dxa"/>
            <w:tcBorders>
              <w:top w:val="nil"/>
              <w:left w:val="nil"/>
              <w:bottom w:val="nil"/>
              <w:right w:val="nil"/>
            </w:tcBorders>
            <w:shd w:val="clear" w:color="auto" w:fill="auto"/>
            <w:tcMar>
              <w:left w:w="0" w:type="dxa"/>
              <w:right w:w="0" w:type="dxa"/>
            </w:tcMar>
            <w:vAlign w:val="bottom"/>
          </w:tcPr>
          <w:p w14:paraId="4A1D148B" w14:textId="77777777" w:rsidR="0086199B" w:rsidRDefault="0086199B" w:rsidP="00E920FD">
            <w:pPr>
              <w:spacing w:line="240" w:lineRule="auto"/>
              <w:jc w:val="center"/>
              <w:rPr>
                <w:color w:val="000000"/>
                <w:sz w:val="16"/>
                <w:szCs w:val="16"/>
              </w:rPr>
            </w:pPr>
            <w:r>
              <w:rPr>
                <w:color w:val="000000"/>
                <w:sz w:val="16"/>
                <w:szCs w:val="16"/>
              </w:rPr>
              <w:t>0,0186</w:t>
            </w:r>
          </w:p>
        </w:tc>
        <w:tc>
          <w:tcPr>
            <w:tcW w:w="634" w:type="dxa"/>
            <w:tcBorders>
              <w:top w:val="nil"/>
              <w:left w:val="nil"/>
              <w:bottom w:val="nil"/>
              <w:right w:val="nil"/>
            </w:tcBorders>
            <w:shd w:val="clear" w:color="auto" w:fill="auto"/>
            <w:tcMar>
              <w:left w:w="0" w:type="dxa"/>
              <w:right w:w="0" w:type="dxa"/>
            </w:tcMar>
            <w:vAlign w:val="bottom"/>
          </w:tcPr>
          <w:p w14:paraId="58A9EDD7" w14:textId="77777777" w:rsidR="0086199B" w:rsidRDefault="0086199B" w:rsidP="00E920FD">
            <w:pPr>
              <w:spacing w:line="240" w:lineRule="auto"/>
              <w:jc w:val="center"/>
              <w:rPr>
                <w:color w:val="000000"/>
                <w:sz w:val="16"/>
                <w:szCs w:val="16"/>
              </w:rPr>
            </w:pPr>
            <w:r>
              <w:rPr>
                <w:color w:val="000000"/>
                <w:sz w:val="16"/>
                <w:szCs w:val="16"/>
              </w:rPr>
              <w:t>0,0311</w:t>
            </w:r>
          </w:p>
        </w:tc>
        <w:tc>
          <w:tcPr>
            <w:tcW w:w="634" w:type="dxa"/>
            <w:tcBorders>
              <w:top w:val="nil"/>
              <w:left w:val="nil"/>
              <w:bottom w:val="nil"/>
              <w:right w:val="nil"/>
            </w:tcBorders>
            <w:shd w:val="clear" w:color="auto" w:fill="auto"/>
            <w:tcMar>
              <w:left w:w="0" w:type="dxa"/>
              <w:right w:w="0" w:type="dxa"/>
            </w:tcMar>
            <w:vAlign w:val="bottom"/>
          </w:tcPr>
          <w:p w14:paraId="0A1626AD" w14:textId="77777777" w:rsidR="0086199B" w:rsidRDefault="0086199B" w:rsidP="00E920FD">
            <w:pPr>
              <w:spacing w:line="240" w:lineRule="auto"/>
              <w:jc w:val="center"/>
              <w:rPr>
                <w:color w:val="000000"/>
                <w:sz w:val="16"/>
                <w:szCs w:val="16"/>
              </w:rPr>
            </w:pPr>
            <w:r>
              <w:rPr>
                <w:color w:val="000000"/>
                <w:sz w:val="16"/>
                <w:szCs w:val="16"/>
              </w:rPr>
              <w:t>0,0152</w:t>
            </w:r>
          </w:p>
        </w:tc>
        <w:tc>
          <w:tcPr>
            <w:tcW w:w="634" w:type="dxa"/>
            <w:tcBorders>
              <w:top w:val="nil"/>
              <w:left w:val="nil"/>
              <w:bottom w:val="nil"/>
              <w:right w:val="nil"/>
            </w:tcBorders>
            <w:shd w:val="clear" w:color="auto" w:fill="auto"/>
            <w:tcMar>
              <w:left w:w="0" w:type="dxa"/>
              <w:right w:w="0" w:type="dxa"/>
            </w:tcMar>
            <w:vAlign w:val="bottom"/>
          </w:tcPr>
          <w:p w14:paraId="0ED67EF6" w14:textId="77777777" w:rsidR="0086199B" w:rsidRDefault="0086199B" w:rsidP="00E920FD">
            <w:pPr>
              <w:spacing w:line="240" w:lineRule="auto"/>
              <w:jc w:val="center"/>
              <w:rPr>
                <w:color w:val="000000"/>
                <w:sz w:val="16"/>
                <w:szCs w:val="16"/>
              </w:rPr>
            </w:pPr>
            <w:r>
              <w:rPr>
                <w:color w:val="000000"/>
                <w:sz w:val="16"/>
                <w:szCs w:val="16"/>
              </w:rPr>
              <w:t>0,0412</w:t>
            </w:r>
          </w:p>
        </w:tc>
        <w:tc>
          <w:tcPr>
            <w:tcW w:w="634" w:type="dxa"/>
            <w:tcBorders>
              <w:top w:val="nil"/>
              <w:left w:val="nil"/>
              <w:bottom w:val="nil"/>
              <w:right w:val="nil"/>
            </w:tcBorders>
            <w:shd w:val="clear" w:color="auto" w:fill="auto"/>
            <w:tcMar>
              <w:left w:w="0" w:type="dxa"/>
              <w:right w:w="0" w:type="dxa"/>
            </w:tcMar>
            <w:vAlign w:val="bottom"/>
          </w:tcPr>
          <w:p w14:paraId="55D15B1D" w14:textId="77777777" w:rsidR="0086199B" w:rsidRDefault="0086199B" w:rsidP="00E920FD">
            <w:pPr>
              <w:spacing w:line="240" w:lineRule="auto"/>
              <w:jc w:val="center"/>
              <w:rPr>
                <w:color w:val="000000"/>
                <w:sz w:val="16"/>
                <w:szCs w:val="16"/>
              </w:rPr>
            </w:pPr>
            <w:r>
              <w:rPr>
                <w:color w:val="000000"/>
                <w:sz w:val="16"/>
                <w:szCs w:val="16"/>
              </w:rPr>
              <w:t>0,0323</w:t>
            </w:r>
          </w:p>
        </w:tc>
        <w:tc>
          <w:tcPr>
            <w:tcW w:w="634" w:type="dxa"/>
            <w:tcBorders>
              <w:top w:val="nil"/>
              <w:left w:val="nil"/>
              <w:bottom w:val="nil"/>
              <w:right w:val="nil"/>
            </w:tcBorders>
            <w:shd w:val="clear" w:color="auto" w:fill="auto"/>
            <w:tcMar>
              <w:left w:w="0" w:type="dxa"/>
              <w:right w:w="0" w:type="dxa"/>
            </w:tcMar>
            <w:vAlign w:val="bottom"/>
          </w:tcPr>
          <w:p w14:paraId="5BA146C5" w14:textId="77777777" w:rsidR="0086199B" w:rsidRDefault="0086199B" w:rsidP="00E920FD">
            <w:pPr>
              <w:spacing w:line="240" w:lineRule="auto"/>
              <w:jc w:val="center"/>
              <w:rPr>
                <w:color w:val="000000"/>
                <w:sz w:val="16"/>
                <w:szCs w:val="16"/>
              </w:rPr>
            </w:pPr>
            <w:r>
              <w:rPr>
                <w:color w:val="000000"/>
                <w:sz w:val="16"/>
                <w:szCs w:val="16"/>
              </w:rPr>
              <w:t>0,0234</w:t>
            </w:r>
          </w:p>
        </w:tc>
        <w:tc>
          <w:tcPr>
            <w:tcW w:w="634" w:type="dxa"/>
            <w:tcBorders>
              <w:top w:val="nil"/>
              <w:left w:val="nil"/>
              <w:bottom w:val="nil"/>
              <w:right w:val="nil"/>
            </w:tcBorders>
            <w:shd w:val="clear" w:color="auto" w:fill="auto"/>
            <w:tcMar>
              <w:left w:w="0" w:type="dxa"/>
              <w:right w:w="0" w:type="dxa"/>
            </w:tcMar>
            <w:vAlign w:val="bottom"/>
          </w:tcPr>
          <w:p w14:paraId="5524C83C" w14:textId="77777777" w:rsidR="0086199B" w:rsidRDefault="0086199B" w:rsidP="00E920FD">
            <w:pPr>
              <w:spacing w:line="240" w:lineRule="auto"/>
              <w:jc w:val="center"/>
              <w:rPr>
                <w:color w:val="000000"/>
                <w:sz w:val="16"/>
                <w:szCs w:val="16"/>
              </w:rPr>
            </w:pPr>
            <w:r>
              <w:rPr>
                <w:color w:val="000000"/>
                <w:sz w:val="16"/>
                <w:szCs w:val="16"/>
              </w:rPr>
              <w:t>0,0409</w:t>
            </w:r>
          </w:p>
        </w:tc>
        <w:tc>
          <w:tcPr>
            <w:tcW w:w="634" w:type="dxa"/>
            <w:tcBorders>
              <w:top w:val="nil"/>
              <w:left w:val="nil"/>
              <w:bottom w:val="nil"/>
              <w:right w:val="nil"/>
            </w:tcBorders>
            <w:shd w:val="clear" w:color="auto" w:fill="auto"/>
            <w:tcMar>
              <w:left w:w="0" w:type="dxa"/>
              <w:right w:w="0" w:type="dxa"/>
            </w:tcMar>
            <w:vAlign w:val="bottom"/>
          </w:tcPr>
          <w:p w14:paraId="7F22895F" w14:textId="77777777" w:rsidR="0086199B" w:rsidRDefault="0086199B" w:rsidP="00E920FD">
            <w:pPr>
              <w:spacing w:line="240" w:lineRule="auto"/>
              <w:jc w:val="center"/>
              <w:rPr>
                <w:color w:val="000000"/>
                <w:sz w:val="16"/>
                <w:szCs w:val="16"/>
              </w:rPr>
            </w:pPr>
            <w:r>
              <w:rPr>
                <w:color w:val="000000"/>
                <w:sz w:val="16"/>
                <w:szCs w:val="16"/>
              </w:rPr>
              <w:t>0,0210</w:t>
            </w:r>
          </w:p>
        </w:tc>
        <w:tc>
          <w:tcPr>
            <w:tcW w:w="634" w:type="dxa"/>
            <w:tcBorders>
              <w:top w:val="nil"/>
              <w:left w:val="nil"/>
              <w:bottom w:val="nil"/>
              <w:right w:val="nil"/>
            </w:tcBorders>
            <w:shd w:val="clear" w:color="auto" w:fill="auto"/>
            <w:tcMar>
              <w:left w:w="0" w:type="dxa"/>
              <w:right w:w="0" w:type="dxa"/>
            </w:tcMar>
            <w:vAlign w:val="bottom"/>
          </w:tcPr>
          <w:p w14:paraId="6AFD1112" w14:textId="77777777" w:rsidR="0086199B" w:rsidRDefault="0086199B" w:rsidP="00E920FD">
            <w:pPr>
              <w:spacing w:line="240" w:lineRule="auto"/>
              <w:jc w:val="center"/>
              <w:rPr>
                <w:color w:val="000000"/>
                <w:sz w:val="16"/>
                <w:szCs w:val="16"/>
              </w:rPr>
            </w:pPr>
            <w:r>
              <w:rPr>
                <w:color w:val="000000"/>
                <w:sz w:val="16"/>
                <w:szCs w:val="16"/>
              </w:rPr>
              <w:t>0,0463</w:t>
            </w:r>
          </w:p>
        </w:tc>
        <w:tc>
          <w:tcPr>
            <w:tcW w:w="634" w:type="dxa"/>
            <w:tcBorders>
              <w:top w:val="nil"/>
              <w:left w:val="nil"/>
              <w:bottom w:val="nil"/>
              <w:right w:val="nil"/>
            </w:tcBorders>
            <w:shd w:val="clear" w:color="auto" w:fill="auto"/>
            <w:tcMar>
              <w:left w:w="0" w:type="dxa"/>
              <w:right w:w="0" w:type="dxa"/>
            </w:tcMar>
            <w:vAlign w:val="bottom"/>
          </w:tcPr>
          <w:p w14:paraId="0984E0A5" w14:textId="77777777" w:rsidR="0086199B" w:rsidRDefault="0086199B" w:rsidP="00E920FD">
            <w:pPr>
              <w:spacing w:line="240" w:lineRule="auto"/>
              <w:jc w:val="center"/>
              <w:rPr>
                <w:color w:val="000000"/>
                <w:sz w:val="16"/>
                <w:szCs w:val="16"/>
              </w:rPr>
            </w:pPr>
            <w:r>
              <w:rPr>
                <w:color w:val="000000"/>
                <w:sz w:val="16"/>
                <w:szCs w:val="16"/>
              </w:rPr>
              <w:t>0,0294</w:t>
            </w:r>
          </w:p>
        </w:tc>
        <w:tc>
          <w:tcPr>
            <w:tcW w:w="634" w:type="dxa"/>
            <w:tcBorders>
              <w:top w:val="nil"/>
              <w:left w:val="nil"/>
              <w:bottom w:val="nil"/>
              <w:right w:val="nil"/>
            </w:tcBorders>
            <w:shd w:val="clear" w:color="auto" w:fill="auto"/>
            <w:tcMar>
              <w:left w:w="0" w:type="dxa"/>
              <w:right w:w="0" w:type="dxa"/>
            </w:tcMar>
            <w:vAlign w:val="bottom"/>
          </w:tcPr>
          <w:p w14:paraId="49AACC38" w14:textId="77777777" w:rsidR="0086199B" w:rsidRDefault="0086199B" w:rsidP="00E920FD">
            <w:pPr>
              <w:spacing w:line="240" w:lineRule="auto"/>
              <w:jc w:val="center"/>
              <w:rPr>
                <w:color w:val="000000"/>
                <w:sz w:val="16"/>
                <w:szCs w:val="16"/>
              </w:rPr>
            </w:pPr>
            <w:r>
              <w:rPr>
                <w:color w:val="000000"/>
                <w:sz w:val="16"/>
                <w:szCs w:val="16"/>
              </w:rPr>
              <w:t>0,0104</w:t>
            </w:r>
          </w:p>
        </w:tc>
        <w:tc>
          <w:tcPr>
            <w:tcW w:w="634" w:type="dxa"/>
            <w:tcBorders>
              <w:top w:val="nil"/>
              <w:left w:val="nil"/>
              <w:bottom w:val="nil"/>
              <w:right w:val="nil"/>
            </w:tcBorders>
            <w:shd w:val="clear" w:color="auto" w:fill="auto"/>
            <w:tcMar>
              <w:left w:w="0" w:type="dxa"/>
              <w:right w:w="0" w:type="dxa"/>
            </w:tcMar>
            <w:vAlign w:val="bottom"/>
          </w:tcPr>
          <w:p w14:paraId="3869559D" w14:textId="77777777" w:rsidR="0086199B" w:rsidRDefault="0086199B" w:rsidP="00E920FD">
            <w:pPr>
              <w:spacing w:line="240" w:lineRule="auto"/>
              <w:jc w:val="center"/>
              <w:rPr>
                <w:color w:val="000000"/>
                <w:sz w:val="16"/>
                <w:szCs w:val="16"/>
              </w:rPr>
            </w:pPr>
            <w:r>
              <w:rPr>
                <w:color w:val="000000"/>
                <w:sz w:val="16"/>
                <w:szCs w:val="16"/>
              </w:rPr>
              <w:t>0,0097</w:t>
            </w:r>
          </w:p>
        </w:tc>
        <w:tc>
          <w:tcPr>
            <w:tcW w:w="634" w:type="dxa"/>
            <w:tcBorders>
              <w:top w:val="nil"/>
              <w:left w:val="nil"/>
              <w:bottom w:val="nil"/>
              <w:right w:val="nil"/>
            </w:tcBorders>
            <w:shd w:val="clear" w:color="auto" w:fill="auto"/>
            <w:tcMar>
              <w:left w:w="0" w:type="dxa"/>
              <w:right w:w="0" w:type="dxa"/>
            </w:tcMar>
            <w:vAlign w:val="bottom"/>
          </w:tcPr>
          <w:p w14:paraId="3C0636A3" w14:textId="77777777" w:rsidR="0086199B" w:rsidRDefault="0086199B" w:rsidP="00E920FD">
            <w:pPr>
              <w:spacing w:line="240" w:lineRule="auto"/>
              <w:jc w:val="center"/>
              <w:rPr>
                <w:color w:val="000000"/>
                <w:sz w:val="16"/>
                <w:szCs w:val="16"/>
              </w:rPr>
            </w:pPr>
            <w:r>
              <w:rPr>
                <w:color w:val="000000"/>
                <w:sz w:val="16"/>
                <w:szCs w:val="16"/>
              </w:rPr>
              <w:t>0,0123</w:t>
            </w:r>
          </w:p>
        </w:tc>
        <w:tc>
          <w:tcPr>
            <w:tcW w:w="634" w:type="dxa"/>
            <w:tcBorders>
              <w:top w:val="nil"/>
              <w:left w:val="nil"/>
              <w:bottom w:val="nil"/>
              <w:right w:val="nil"/>
            </w:tcBorders>
            <w:shd w:val="clear" w:color="auto" w:fill="auto"/>
            <w:tcMar>
              <w:left w:w="0" w:type="dxa"/>
              <w:right w:w="0" w:type="dxa"/>
            </w:tcMar>
            <w:vAlign w:val="bottom"/>
          </w:tcPr>
          <w:p w14:paraId="556AD372" w14:textId="77777777" w:rsidR="0086199B" w:rsidRDefault="0086199B" w:rsidP="00E920FD">
            <w:pPr>
              <w:spacing w:line="240" w:lineRule="auto"/>
              <w:jc w:val="center"/>
              <w:rPr>
                <w:color w:val="000000"/>
                <w:sz w:val="16"/>
                <w:szCs w:val="16"/>
              </w:rPr>
            </w:pPr>
            <w:r>
              <w:rPr>
                <w:color w:val="000000"/>
                <w:sz w:val="16"/>
                <w:szCs w:val="16"/>
              </w:rPr>
              <w:t>0,0065</w:t>
            </w:r>
          </w:p>
        </w:tc>
        <w:tc>
          <w:tcPr>
            <w:tcW w:w="634" w:type="dxa"/>
            <w:tcBorders>
              <w:top w:val="nil"/>
              <w:left w:val="nil"/>
              <w:bottom w:val="nil"/>
              <w:right w:val="nil"/>
            </w:tcBorders>
            <w:shd w:val="clear" w:color="auto" w:fill="auto"/>
            <w:tcMar>
              <w:left w:w="0" w:type="dxa"/>
              <w:right w:w="0" w:type="dxa"/>
            </w:tcMar>
            <w:vAlign w:val="bottom"/>
          </w:tcPr>
          <w:p w14:paraId="7E3E9A25" w14:textId="77777777" w:rsidR="0086199B" w:rsidRDefault="0086199B" w:rsidP="00E920FD">
            <w:pPr>
              <w:spacing w:line="240" w:lineRule="auto"/>
              <w:jc w:val="center"/>
              <w:rPr>
                <w:color w:val="000000"/>
                <w:sz w:val="16"/>
                <w:szCs w:val="16"/>
              </w:rPr>
            </w:pPr>
            <w:r>
              <w:rPr>
                <w:color w:val="000000"/>
                <w:sz w:val="16"/>
                <w:szCs w:val="16"/>
              </w:rPr>
              <w:t>0,0000</w:t>
            </w:r>
          </w:p>
        </w:tc>
      </w:tr>
      <w:tr w:rsidR="0086199B" w14:paraId="4B91FC54" w14:textId="77777777" w:rsidTr="0086199B">
        <w:tc>
          <w:tcPr>
            <w:tcW w:w="972" w:type="dxa"/>
            <w:tcBorders>
              <w:top w:val="nil"/>
              <w:left w:val="nil"/>
              <w:bottom w:val="nil"/>
              <w:right w:val="nil"/>
            </w:tcBorders>
            <w:shd w:val="clear" w:color="auto" w:fill="auto"/>
            <w:tcMar>
              <w:left w:w="0" w:type="dxa"/>
              <w:right w:w="0" w:type="dxa"/>
            </w:tcMar>
            <w:vAlign w:val="bottom"/>
          </w:tcPr>
          <w:p w14:paraId="6FB3055F" w14:textId="77777777" w:rsidR="0086199B" w:rsidRDefault="0086199B" w:rsidP="00E920FD">
            <w:pPr>
              <w:spacing w:line="240" w:lineRule="auto"/>
              <w:jc w:val="center"/>
              <w:rPr>
                <w:color w:val="000000"/>
                <w:sz w:val="16"/>
                <w:szCs w:val="16"/>
              </w:rPr>
            </w:pPr>
            <w:r>
              <w:rPr>
                <w:color w:val="000000"/>
                <w:sz w:val="16"/>
                <w:szCs w:val="16"/>
              </w:rPr>
              <w:t>max</w:t>
            </w:r>
          </w:p>
        </w:tc>
        <w:tc>
          <w:tcPr>
            <w:tcW w:w="634" w:type="dxa"/>
            <w:tcBorders>
              <w:top w:val="nil"/>
              <w:left w:val="nil"/>
              <w:bottom w:val="nil"/>
              <w:right w:val="nil"/>
            </w:tcBorders>
            <w:shd w:val="clear" w:color="auto" w:fill="auto"/>
            <w:tcMar>
              <w:left w:w="0" w:type="dxa"/>
              <w:right w:w="0" w:type="dxa"/>
            </w:tcMar>
            <w:vAlign w:val="bottom"/>
          </w:tcPr>
          <w:p w14:paraId="41E1FD28" w14:textId="77777777" w:rsidR="0086199B" w:rsidRDefault="0086199B" w:rsidP="00E920FD">
            <w:pPr>
              <w:spacing w:line="240" w:lineRule="auto"/>
              <w:jc w:val="center"/>
              <w:rPr>
                <w:color w:val="000000"/>
                <w:sz w:val="16"/>
                <w:szCs w:val="16"/>
              </w:rPr>
            </w:pPr>
            <w:r>
              <w:rPr>
                <w:color w:val="000000"/>
                <w:sz w:val="16"/>
                <w:szCs w:val="16"/>
              </w:rPr>
              <w:t>0,0134</w:t>
            </w:r>
          </w:p>
        </w:tc>
        <w:tc>
          <w:tcPr>
            <w:tcW w:w="634" w:type="dxa"/>
            <w:tcBorders>
              <w:top w:val="nil"/>
              <w:left w:val="nil"/>
              <w:bottom w:val="nil"/>
              <w:right w:val="nil"/>
            </w:tcBorders>
            <w:shd w:val="clear" w:color="auto" w:fill="auto"/>
            <w:tcMar>
              <w:left w:w="0" w:type="dxa"/>
              <w:right w:w="0" w:type="dxa"/>
            </w:tcMar>
            <w:vAlign w:val="bottom"/>
          </w:tcPr>
          <w:p w14:paraId="15B9B3E3" w14:textId="77777777" w:rsidR="0086199B" w:rsidRDefault="0086199B" w:rsidP="00E920FD">
            <w:pPr>
              <w:spacing w:line="240" w:lineRule="auto"/>
              <w:jc w:val="center"/>
              <w:rPr>
                <w:color w:val="000000"/>
                <w:sz w:val="16"/>
                <w:szCs w:val="16"/>
              </w:rPr>
            </w:pPr>
            <w:r>
              <w:rPr>
                <w:color w:val="000000"/>
                <w:sz w:val="16"/>
                <w:szCs w:val="16"/>
              </w:rPr>
              <w:t>0,0391</w:t>
            </w:r>
          </w:p>
        </w:tc>
        <w:tc>
          <w:tcPr>
            <w:tcW w:w="634" w:type="dxa"/>
            <w:tcBorders>
              <w:top w:val="nil"/>
              <w:left w:val="nil"/>
              <w:bottom w:val="nil"/>
              <w:right w:val="nil"/>
            </w:tcBorders>
            <w:shd w:val="clear" w:color="auto" w:fill="auto"/>
            <w:tcMar>
              <w:left w:w="0" w:type="dxa"/>
              <w:right w:w="0" w:type="dxa"/>
            </w:tcMar>
            <w:vAlign w:val="bottom"/>
          </w:tcPr>
          <w:p w14:paraId="1036C277" w14:textId="77777777" w:rsidR="0086199B" w:rsidRDefault="0086199B" w:rsidP="00E920FD">
            <w:pPr>
              <w:spacing w:line="240" w:lineRule="auto"/>
              <w:jc w:val="center"/>
              <w:rPr>
                <w:color w:val="000000"/>
                <w:sz w:val="16"/>
                <w:szCs w:val="16"/>
              </w:rPr>
            </w:pPr>
            <w:r>
              <w:rPr>
                <w:color w:val="000000"/>
                <w:sz w:val="16"/>
                <w:szCs w:val="16"/>
              </w:rPr>
              <w:t>0,0589</w:t>
            </w:r>
          </w:p>
        </w:tc>
        <w:tc>
          <w:tcPr>
            <w:tcW w:w="634" w:type="dxa"/>
            <w:tcBorders>
              <w:top w:val="nil"/>
              <w:left w:val="nil"/>
              <w:bottom w:val="nil"/>
              <w:right w:val="nil"/>
            </w:tcBorders>
            <w:shd w:val="clear" w:color="auto" w:fill="auto"/>
            <w:tcMar>
              <w:left w:w="0" w:type="dxa"/>
              <w:right w:w="0" w:type="dxa"/>
            </w:tcMar>
            <w:vAlign w:val="bottom"/>
          </w:tcPr>
          <w:p w14:paraId="1FCF0F26" w14:textId="77777777" w:rsidR="0086199B" w:rsidRDefault="0086199B" w:rsidP="00E920FD">
            <w:pPr>
              <w:spacing w:line="240" w:lineRule="auto"/>
              <w:jc w:val="center"/>
              <w:rPr>
                <w:color w:val="000000"/>
                <w:sz w:val="16"/>
                <w:szCs w:val="16"/>
              </w:rPr>
            </w:pPr>
            <w:r>
              <w:rPr>
                <w:color w:val="000000"/>
                <w:sz w:val="16"/>
                <w:szCs w:val="16"/>
              </w:rPr>
              <w:t>0,0284</w:t>
            </w:r>
          </w:p>
        </w:tc>
        <w:tc>
          <w:tcPr>
            <w:tcW w:w="634" w:type="dxa"/>
            <w:tcBorders>
              <w:top w:val="nil"/>
              <w:left w:val="nil"/>
              <w:bottom w:val="nil"/>
              <w:right w:val="nil"/>
            </w:tcBorders>
            <w:shd w:val="clear" w:color="auto" w:fill="auto"/>
            <w:tcMar>
              <w:left w:w="0" w:type="dxa"/>
              <w:right w:w="0" w:type="dxa"/>
            </w:tcMar>
            <w:vAlign w:val="bottom"/>
          </w:tcPr>
          <w:p w14:paraId="6584D5F5" w14:textId="77777777" w:rsidR="0086199B" w:rsidRDefault="0086199B" w:rsidP="00E920FD">
            <w:pPr>
              <w:spacing w:line="240" w:lineRule="auto"/>
              <w:jc w:val="center"/>
              <w:rPr>
                <w:color w:val="000000"/>
                <w:sz w:val="16"/>
                <w:szCs w:val="16"/>
              </w:rPr>
            </w:pPr>
            <w:r>
              <w:rPr>
                <w:color w:val="000000"/>
                <w:sz w:val="16"/>
                <w:szCs w:val="16"/>
              </w:rPr>
              <w:t>0,0423</w:t>
            </w:r>
          </w:p>
        </w:tc>
        <w:tc>
          <w:tcPr>
            <w:tcW w:w="634" w:type="dxa"/>
            <w:tcBorders>
              <w:top w:val="nil"/>
              <w:left w:val="nil"/>
              <w:bottom w:val="nil"/>
              <w:right w:val="nil"/>
            </w:tcBorders>
            <w:shd w:val="clear" w:color="auto" w:fill="auto"/>
            <w:tcMar>
              <w:left w:w="0" w:type="dxa"/>
              <w:right w:w="0" w:type="dxa"/>
            </w:tcMar>
            <w:vAlign w:val="bottom"/>
          </w:tcPr>
          <w:p w14:paraId="3410F7D7" w14:textId="77777777" w:rsidR="0086199B" w:rsidRDefault="0086199B" w:rsidP="00E920FD">
            <w:pPr>
              <w:spacing w:line="240" w:lineRule="auto"/>
              <w:jc w:val="center"/>
              <w:rPr>
                <w:color w:val="000000"/>
                <w:sz w:val="16"/>
                <w:szCs w:val="16"/>
              </w:rPr>
            </w:pPr>
            <w:r>
              <w:rPr>
                <w:color w:val="000000"/>
                <w:sz w:val="16"/>
                <w:szCs w:val="16"/>
              </w:rPr>
              <w:t>0,0208</w:t>
            </w:r>
          </w:p>
        </w:tc>
        <w:tc>
          <w:tcPr>
            <w:tcW w:w="634" w:type="dxa"/>
            <w:tcBorders>
              <w:top w:val="nil"/>
              <w:left w:val="nil"/>
              <w:bottom w:val="nil"/>
              <w:right w:val="nil"/>
            </w:tcBorders>
            <w:shd w:val="clear" w:color="auto" w:fill="auto"/>
            <w:tcMar>
              <w:left w:w="0" w:type="dxa"/>
              <w:right w:w="0" w:type="dxa"/>
            </w:tcMar>
            <w:vAlign w:val="bottom"/>
          </w:tcPr>
          <w:p w14:paraId="0A00B2CC" w14:textId="77777777" w:rsidR="0086199B" w:rsidRDefault="0086199B" w:rsidP="00E920FD">
            <w:pPr>
              <w:spacing w:line="240" w:lineRule="auto"/>
              <w:jc w:val="center"/>
              <w:rPr>
                <w:color w:val="000000"/>
                <w:sz w:val="16"/>
                <w:szCs w:val="16"/>
              </w:rPr>
            </w:pPr>
            <w:r>
              <w:rPr>
                <w:color w:val="000000"/>
                <w:sz w:val="16"/>
                <w:szCs w:val="16"/>
              </w:rPr>
              <w:t>0,0259</w:t>
            </w:r>
          </w:p>
        </w:tc>
        <w:tc>
          <w:tcPr>
            <w:tcW w:w="634" w:type="dxa"/>
            <w:tcBorders>
              <w:top w:val="nil"/>
              <w:left w:val="nil"/>
              <w:bottom w:val="nil"/>
              <w:right w:val="nil"/>
            </w:tcBorders>
            <w:shd w:val="clear" w:color="auto" w:fill="auto"/>
            <w:tcMar>
              <w:left w:w="0" w:type="dxa"/>
              <w:right w:w="0" w:type="dxa"/>
            </w:tcMar>
            <w:vAlign w:val="bottom"/>
          </w:tcPr>
          <w:p w14:paraId="57D7FEB8" w14:textId="77777777" w:rsidR="0086199B" w:rsidRDefault="0086199B" w:rsidP="00E920FD">
            <w:pPr>
              <w:spacing w:line="240" w:lineRule="auto"/>
              <w:jc w:val="center"/>
              <w:rPr>
                <w:color w:val="000000"/>
                <w:sz w:val="16"/>
                <w:szCs w:val="16"/>
              </w:rPr>
            </w:pPr>
            <w:r>
              <w:rPr>
                <w:color w:val="000000"/>
                <w:sz w:val="16"/>
                <w:szCs w:val="16"/>
              </w:rPr>
              <w:t>0,0488</w:t>
            </w:r>
          </w:p>
        </w:tc>
        <w:tc>
          <w:tcPr>
            <w:tcW w:w="634" w:type="dxa"/>
            <w:tcBorders>
              <w:top w:val="nil"/>
              <w:left w:val="nil"/>
              <w:bottom w:val="nil"/>
              <w:right w:val="nil"/>
            </w:tcBorders>
            <w:shd w:val="clear" w:color="auto" w:fill="auto"/>
            <w:tcMar>
              <w:left w:w="0" w:type="dxa"/>
              <w:right w:w="0" w:type="dxa"/>
            </w:tcMar>
            <w:vAlign w:val="bottom"/>
          </w:tcPr>
          <w:p w14:paraId="1453C50B" w14:textId="77777777" w:rsidR="0086199B" w:rsidRDefault="0086199B" w:rsidP="00E920FD">
            <w:pPr>
              <w:spacing w:line="240" w:lineRule="auto"/>
              <w:jc w:val="center"/>
              <w:rPr>
                <w:color w:val="000000"/>
                <w:sz w:val="16"/>
                <w:szCs w:val="16"/>
              </w:rPr>
            </w:pPr>
            <w:r>
              <w:rPr>
                <w:color w:val="000000"/>
                <w:sz w:val="16"/>
                <w:szCs w:val="16"/>
              </w:rPr>
              <w:t>0,0385</w:t>
            </w:r>
          </w:p>
        </w:tc>
        <w:tc>
          <w:tcPr>
            <w:tcW w:w="634" w:type="dxa"/>
            <w:tcBorders>
              <w:top w:val="nil"/>
              <w:left w:val="nil"/>
              <w:bottom w:val="nil"/>
              <w:right w:val="nil"/>
            </w:tcBorders>
            <w:shd w:val="clear" w:color="auto" w:fill="auto"/>
            <w:tcMar>
              <w:left w:w="0" w:type="dxa"/>
              <w:right w:w="0" w:type="dxa"/>
            </w:tcMar>
            <w:vAlign w:val="bottom"/>
          </w:tcPr>
          <w:p w14:paraId="6CBAF58F" w14:textId="77777777" w:rsidR="0086199B" w:rsidRDefault="0086199B" w:rsidP="00E920FD">
            <w:pPr>
              <w:spacing w:line="240" w:lineRule="auto"/>
              <w:jc w:val="center"/>
              <w:rPr>
                <w:color w:val="000000"/>
                <w:sz w:val="16"/>
                <w:szCs w:val="16"/>
              </w:rPr>
            </w:pPr>
            <w:r>
              <w:rPr>
                <w:color w:val="000000"/>
                <w:sz w:val="16"/>
                <w:szCs w:val="16"/>
              </w:rPr>
              <w:t>0,0783</w:t>
            </w:r>
          </w:p>
        </w:tc>
        <w:tc>
          <w:tcPr>
            <w:tcW w:w="634" w:type="dxa"/>
            <w:tcBorders>
              <w:top w:val="nil"/>
              <w:left w:val="nil"/>
              <w:bottom w:val="nil"/>
              <w:right w:val="nil"/>
            </w:tcBorders>
            <w:shd w:val="clear" w:color="auto" w:fill="auto"/>
            <w:tcMar>
              <w:left w:w="0" w:type="dxa"/>
              <w:right w:w="0" w:type="dxa"/>
            </w:tcMar>
            <w:vAlign w:val="bottom"/>
          </w:tcPr>
          <w:p w14:paraId="5B6B627D" w14:textId="77777777" w:rsidR="0086199B" w:rsidRDefault="0086199B" w:rsidP="00E920FD">
            <w:pPr>
              <w:spacing w:line="240" w:lineRule="auto"/>
              <w:jc w:val="center"/>
              <w:rPr>
                <w:color w:val="000000"/>
                <w:sz w:val="16"/>
                <w:szCs w:val="16"/>
              </w:rPr>
            </w:pPr>
            <w:r>
              <w:rPr>
                <w:color w:val="000000"/>
                <w:sz w:val="16"/>
                <w:szCs w:val="16"/>
              </w:rPr>
              <w:t>0,0516</w:t>
            </w:r>
          </w:p>
        </w:tc>
        <w:tc>
          <w:tcPr>
            <w:tcW w:w="634" w:type="dxa"/>
            <w:tcBorders>
              <w:top w:val="nil"/>
              <w:left w:val="nil"/>
              <w:bottom w:val="nil"/>
              <w:right w:val="nil"/>
            </w:tcBorders>
            <w:shd w:val="clear" w:color="auto" w:fill="auto"/>
            <w:tcMar>
              <w:left w:w="0" w:type="dxa"/>
              <w:right w:w="0" w:type="dxa"/>
            </w:tcMar>
            <w:vAlign w:val="bottom"/>
          </w:tcPr>
          <w:p w14:paraId="41AE32D9" w14:textId="77777777" w:rsidR="0086199B" w:rsidRDefault="0086199B" w:rsidP="00E920FD">
            <w:pPr>
              <w:spacing w:line="240" w:lineRule="auto"/>
              <w:jc w:val="center"/>
              <w:rPr>
                <w:color w:val="000000"/>
                <w:sz w:val="16"/>
                <w:szCs w:val="16"/>
              </w:rPr>
            </w:pPr>
            <w:r>
              <w:rPr>
                <w:color w:val="000000"/>
                <w:sz w:val="16"/>
                <w:szCs w:val="16"/>
              </w:rPr>
              <w:t>0,0640</w:t>
            </w:r>
          </w:p>
        </w:tc>
        <w:tc>
          <w:tcPr>
            <w:tcW w:w="634" w:type="dxa"/>
            <w:tcBorders>
              <w:top w:val="nil"/>
              <w:left w:val="nil"/>
              <w:bottom w:val="nil"/>
              <w:right w:val="nil"/>
            </w:tcBorders>
            <w:shd w:val="clear" w:color="auto" w:fill="auto"/>
            <w:tcMar>
              <w:left w:w="0" w:type="dxa"/>
              <w:right w:w="0" w:type="dxa"/>
            </w:tcMar>
            <w:vAlign w:val="bottom"/>
          </w:tcPr>
          <w:p w14:paraId="52E175B7" w14:textId="77777777" w:rsidR="0086199B" w:rsidRDefault="0086199B" w:rsidP="00E920FD">
            <w:pPr>
              <w:spacing w:line="240" w:lineRule="auto"/>
              <w:jc w:val="center"/>
              <w:rPr>
                <w:color w:val="000000"/>
                <w:sz w:val="16"/>
                <w:szCs w:val="16"/>
              </w:rPr>
            </w:pPr>
            <w:r>
              <w:rPr>
                <w:color w:val="000000"/>
                <w:sz w:val="16"/>
                <w:szCs w:val="16"/>
              </w:rPr>
              <w:t>0,0538</w:t>
            </w:r>
          </w:p>
        </w:tc>
        <w:tc>
          <w:tcPr>
            <w:tcW w:w="634" w:type="dxa"/>
            <w:tcBorders>
              <w:top w:val="nil"/>
              <w:left w:val="nil"/>
              <w:bottom w:val="nil"/>
              <w:right w:val="nil"/>
            </w:tcBorders>
            <w:shd w:val="clear" w:color="auto" w:fill="auto"/>
            <w:tcMar>
              <w:left w:w="0" w:type="dxa"/>
              <w:right w:w="0" w:type="dxa"/>
            </w:tcMar>
            <w:vAlign w:val="bottom"/>
          </w:tcPr>
          <w:p w14:paraId="2E6DC0E1" w14:textId="77777777" w:rsidR="0086199B" w:rsidRDefault="0086199B" w:rsidP="00E920FD">
            <w:pPr>
              <w:spacing w:line="240" w:lineRule="auto"/>
              <w:jc w:val="center"/>
              <w:rPr>
                <w:color w:val="000000"/>
                <w:sz w:val="16"/>
                <w:szCs w:val="16"/>
              </w:rPr>
            </w:pPr>
            <w:r>
              <w:rPr>
                <w:color w:val="000000"/>
                <w:sz w:val="16"/>
                <w:szCs w:val="16"/>
              </w:rPr>
              <w:t>0,0438</w:t>
            </w:r>
          </w:p>
        </w:tc>
        <w:tc>
          <w:tcPr>
            <w:tcW w:w="634" w:type="dxa"/>
            <w:tcBorders>
              <w:top w:val="nil"/>
              <w:left w:val="nil"/>
              <w:bottom w:val="nil"/>
              <w:right w:val="nil"/>
            </w:tcBorders>
            <w:shd w:val="clear" w:color="auto" w:fill="auto"/>
            <w:tcMar>
              <w:left w:w="0" w:type="dxa"/>
              <w:right w:w="0" w:type="dxa"/>
            </w:tcMar>
            <w:vAlign w:val="bottom"/>
          </w:tcPr>
          <w:p w14:paraId="438D3195" w14:textId="77777777" w:rsidR="0086199B" w:rsidRDefault="0086199B" w:rsidP="00E920FD">
            <w:pPr>
              <w:spacing w:line="240" w:lineRule="auto"/>
              <w:jc w:val="center"/>
              <w:rPr>
                <w:color w:val="000000"/>
                <w:sz w:val="16"/>
                <w:szCs w:val="16"/>
              </w:rPr>
            </w:pPr>
            <w:r>
              <w:rPr>
                <w:color w:val="000000"/>
                <w:sz w:val="16"/>
                <w:szCs w:val="16"/>
              </w:rPr>
              <w:t>0,1134</w:t>
            </w:r>
          </w:p>
        </w:tc>
        <w:tc>
          <w:tcPr>
            <w:tcW w:w="634" w:type="dxa"/>
            <w:tcBorders>
              <w:top w:val="nil"/>
              <w:left w:val="nil"/>
              <w:bottom w:val="nil"/>
              <w:right w:val="nil"/>
            </w:tcBorders>
            <w:shd w:val="clear" w:color="auto" w:fill="auto"/>
            <w:tcMar>
              <w:left w:w="0" w:type="dxa"/>
              <w:right w:w="0" w:type="dxa"/>
            </w:tcMar>
            <w:vAlign w:val="bottom"/>
          </w:tcPr>
          <w:p w14:paraId="1AB403AA" w14:textId="77777777" w:rsidR="0086199B" w:rsidRDefault="0086199B" w:rsidP="00E920FD">
            <w:pPr>
              <w:spacing w:line="240" w:lineRule="auto"/>
              <w:jc w:val="center"/>
              <w:rPr>
                <w:color w:val="000000"/>
                <w:sz w:val="16"/>
                <w:szCs w:val="16"/>
              </w:rPr>
            </w:pPr>
            <w:r>
              <w:rPr>
                <w:color w:val="000000"/>
                <w:sz w:val="16"/>
                <w:szCs w:val="16"/>
              </w:rPr>
              <w:t>0,0698</w:t>
            </w:r>
          </w:p>
        </w:tc>
        <w:tc>
          <w:tcPr>
            <w:tcW w:w="634" w:type="dxa"/>
            <w:tcBorders>
              <w:top w:val="nil"/>
              <w:left w:val="nil"/>
              <w:bottom w:val="nil"/>
              <w:right w:val="nil"/>
            </w:tcBorders>
            <w:shd w:val="clear" w:color="auto" w:fill="auto"/>
            <w:tcMar>
              <w:left w:w="0" w:type="dxa"/>
              <w:right w:w="0" w:type="dxa"/>
            </w:tcMar>
            <w:vAlign w:val="bottom"/>
          </w:tcPr>
          <w:p w14:paraId="06FD3EC5" w14:textId="77777777" w:rsidR="0086199B" w:rsidRDefault="0086199B" w:rsidP="00E920FD">
            <w:pPr>
              <w:spacing w:line="240" w:lineRule="auto"/>
              <w:jc w:val="center"/>
              <w:rPr>
                <w:color w:val="000000"/>
                <w:sz w:val="16"/>
                <w:szCs w:val="16"/>
              </w:rPr>
            </w:pPr>
            <w:r>
              <w:rPr>
                <w:color w:val="000000"/>
                <w:sz w:val="16"/>
                <w:szCs w:val="16"/>
              </w:rPr>
              <w:t>0,0236</w:t>
            </w:r>
          </w:p>
        </w:tc>
        <w:tc>
          <w:tcPr>
            <w:tcW w:w="634" w:type="dxa"/>
            <w:tcBorders>
              <w:top w:val="nil"/>
              <w:left w:val="nil"/>
              <w:bottom w:val="nil"/>
              <w:right w:val="nil"/>
            </w:tcBorders>
            <w:shd w:val="clear" w:color="auto" w:fill="auto"/>
            <w:tcMar>
              <w:left w:w="0" w:type="dxa"/>
              <w:right w:w="0" w:type="dxa"/>
            </w:tcMar>
            <w:vAlign w:val="bottom"/>
          </w:tcPr>
          <w:p w14:paraId="3C5DACE9" w14:textId="77777777" w:rsidR="0086199B" w:rsidRDefault="0086199B" w:rsidP="00E920FD">
            <w:pPr>
              <w:spacing w:line="240" w:lineRule="auto"/>
              <w:jc w:val="center"/>
              <w:rPr>
                <w:color w:val="000000"/>
                <w:sz w:val="16"/>
                <w:szCs w:val="16"/>
              </w:rPr>
            </w:pPr>
            <w:r>
              <w:rPr>
                <w:color w:val="000000"/>
                <w:sz w:val="16"/>
                <w:szCs w:val="16"/>
              </w:rPr>
              <w:t>0,0118</w:t>
            </w:r>
          </w:p>
        </w:tc>
        <w:tc>
          <w:tcPr>
            <w:tcW w:w="634" w:type="dxa"/>
            <w:tcBorders>
              <w:top w:val="nil"/>
              <w:left w:val="nil"/>
              <w:bottom w:val="nil"/>
              <w:right w:val="nil"/>
            </w:tcBorders>
            <w:shd w:val="clear" w:color="auto" w:fill="auto"/>
            <w:tcMar>
              <w:left w:w="0" w:type="dxa"/>
              <w:right w:w="0" w:type="dxa"/>
            </w:tcMar>
            <w:vAlign w:val="bottom"/>
          </w:tcPr>
          <w:p w14:paraId="70BF39F6" w14:textId="77777777" w:rsidR="0086199B" w:rsidRDefault="0086199B" w:rsidP="00E920FD">
            <w:pPr>
              <w:spacing w:line="240" w:lineRule="auto"/>
              <w:jc w:val="center"/>
              <w:rPr>
                <w:color w:val="000000"/>
                <w:sz w:val="16"/>
                <w:szCs w:val="16"/>
              </w:rPr>
            </w:pPr>
            <w:r>
              <w:rPr>
                <w:color w:val="000000"/>
                <w:sz w:val="16"/>
                <w:szCs w:val="16"/>
              </w:rPr>
              <w:t>0,0318</w:t>
            </w:r>
          </w:p>
        </w:tc>
        <w:tc>
          <w:tcPr>
            <w:tcW w:w="634" w:type="dxa"/>
            <w:tcBorders>
              <w:top w:val="nil"/>
              <w:left w:val="nil"/>
              <w:bottom w:val="nil"/>
              <w:right w:val="nil"/>
            </w:tcBorders>
            <w:shd w:val="clear" w:color="auto" w:fill="auto"/>
            <w:tcMar>
              <w:left w:w="0" w:type="dxa"/>
              <w:right w:w="0" w:type="dxa"/>
            </w:tcMar>
            <w:vAlign w:val="bottom"/>
          </w:tcPr>
          <w:p w14:paraId="731F91F8" w14:textId="77777777" w:rsidR="0086199B" w:rsidRDefault="0086199B" w:rsidP="00E920FD">
            <w:pPr>
              <w:spacing w:line="240" w:lineRule="auto"/>
              <w:jc w:val="center"/>
              <w:rPr>
                <w:color w:val="000000"/>
                <w:sz w:val="16"/>
                <w:szCs w:val="16"/>
              </w:rPr>
            </w:pPr>
            <w:r>
              <w:rPr>
                <w:color w:val="000000"/>
                <w:sz w:val="16"/>
                <w:szCs w:val="16"/>
              </w:rPr>
              <w:t>0,0042</w:t>
            </w:r>
          </w:p>
        </w:tc>
        <w:tc>
          <w:tcPr>
            <w:tcW w:w="634" w:type="dxa"/>
            <w:tcBorders>
              <w:top w:val="nil"/>
              <w:left w:val="nil"/>
              <w:bottom w:val="nil"/>
              <w:right w:val="nil"/>
            </w:tcBorders>
            <w:shd w:val="clear" w:color="auto" w:fill="auto"/>
            <w:tcMar>
              <w:left w:w="0" w:type="dxa"/>
              <w:right w:w="0" w:type="dxa"/>
            </w:tcMar>
            <w:vAlign w:val="bottom"/>
          </w:tcPr>
          <w:p w14:paraId="1D2FBDD3" w14:textId="77777777" w:rsidR="0086199B" w:rsidRDefault="0086199B" w:rsidP="00E920FD">
            <w:pPr>
              <w:spacing w:line="240" w:lineRule="auto"/>
              <w:jc w:val="center"/>
              <w:rPr>
                <w:color w:val="000000"/>
                <w:sz w:val="16"/>
                <w:szCs w:val="16"/>
              </w:rPr>
            </w:pPr>
            <w:r>
              <w:rPr>
                <w:color w:val="000000"/>
                <w:sz w:val="16"/>
                <w:szCs w:val="16"/>
              </w:rPr>
              <w:t>0,0000</w:t>
            </w:r>
          </w:p>
        </w:tc>
      </w:tr>
      <w:tr w:rsidR="0086199B" w14:paraId="08F28E25" w14:textId="77777777" w:rsidTr="0086199B">
        <w:tc>
          <w:tcPr>
            <w:tcW w:w="972" w:type="dxa"/>
            <w:tcBorders>
              <w:top w:val="nil"/>
              <w:left w:val="nil"/>
              <w:bottom w:val="nil"/>
              <w:right w:val="nil"/>
            </w:tcBorders>
            <w:shd w:val="clear" w:color="auto" w:fill="auto"/>
            <w:tcMar>
              <w:left w:w="0" w:type="dxa"/>
              <w:right w:w="0" w:type="dxa"/>
            </w:tcMar>
            <w:vAlign w:val="bottom"/>
          </w:tcPr>
          <w:p w14:paraId="3A89F097" w14:textId="77777777" w:rsidR="0086199B" w:rsidRDefault="0086199B" w:rsidP="00E920FD">
            <w:pPr>
              <w:spacing w:line="240" w:lineRule="auto"/>
              <w:jc w:val="center"/>
              <w:rPr>
                <w:color w:val="000000"/>
                <w:sz w:val="16"/>
                <w:szCs w:val="16"/>
              </w:rPr>
            </w:pPr>
            <w:r>
              <w:rPr>
                <w:color w:val="000000"/>
                <w:sz w:val="16"/>
                <w:szCs w:val="16"/>
              </w:rPr>
              <w:t>min</w:t>
            </w:r>
          </w:p>
        </w:tc>
        <w:tc>
          <w:tcPr>
            <w:tcW w:w="634" w:type="dxa"/>
            <w:tcBorders>
              <w:top w:val="nil"/>
              <w:left w:val="nil"/>
              <w:bottom w:val="nil"/>
              <w:right w:val="nil"/>
            </w:tcBorders>
            <w:shd w:val="clear" w:color="auto" w:fill="auto"/>
            <w:tcMar>
              <w:left w:w="0" w:type="dxa"/>
              <w:right w:w="0" w:type="dxa"/>
            </w:tcMar>
            <w:vAlign w:val="bottom"/>
          </w:tcPr>
          <w:p w14:paraId="58DFB509" w14:textId="77777777" w:rsidR="0086199B" w:rsidRDefault="0086199B" w:rsidP="00E920FD">
            <w:pPr>
              <w:spacing w:line="240" w:lineRule="auto"/>
              <w:jc w:val="center"/>
              <w:rPr>
                <w:color w:val="000000"/>
                <w:sz w:val="16"/>
                <w:szCs w:val="16"/>
              </w:rPr>
            </w:pPr>
            <w:r>
              <w:rPr>
                <w:color w:val="000000"/>
                <w:sz w:val="16"/>
                <w:szCs w:val="16"/>
              </w:rPr>
              <w:t>-0,0186</w:t>
            </w:r>
          </w:p>
        </w:tc>
        <w:tc>
          <w:tcPr>
            <w:tcW w:w="634" w:type="dxa"/>
            <w:tcBorders>
              <w:top w:val="nil"/>
              <w:left w:val="nil"/>
              <w:bottom w:val="nil"/>
              <w:right w:val="nil"/>
            </w:tcBorders>
            <w:shd w:val="clear" w:color="auto" w:fill="auto"/>
            <w:tcMar>
              <w:left w:w="0" w:type="dxa"/>
              <w:right w:w="0" w:type="dxa"/>
            </w:tcMar>
            <w:vAlign w:val="bottom"/>
          </w:tcPr>
          <w:p w14:paraId="1930EE7E" w14:textId="77777777" w:rsidR="0086199B" w:rsidRDefault="0086199B" w:rsidP="00E920FD">
            <w:pPr>
              <w:spacing w:line="240" w:lineRule="auto"/>
              <w:jc w:val="center"/>
              <w:rPr>
                <w:color w:val="000000"/>
                <w:sz w:val="16"/>
                <w:szCs w:val="16"/>
              </w:rPr>
            </w:pPr>
            <w:r>
              <w:rPr>
                <w:color w:val="000000"/>
                <w:sz w:val="16"/>
                <w:szCs w:val="16"/>
              </w:rPr>
              <w:t>-0,0166</w:t>
            </w:r>
          </w:p>
        </w:tc>
        <w:tc>
          <w:tcPr>
            <w:tcW w:w="634" w:type="dxa"/>
            <w:tcBorders>
              <w:top w:val="nil"/>
              <w:left w:val="nil"/>
              <w:bottom w:val="nil"/>
              <w:right w:val="nil"/>
            </w:tcBorders>
            <w:shd w:val="clear" w:color="auto" w:fill="auto"/>
            <w:tcMar>
              <w:left w:w="0" w:type="dxa"/>
              <w:right w:w="0" w:type="dxa"/>
            </w:tcMar>
            <w:vAlign w:val="bottom"/>
          </w:tcPr>
          <w:p w14:paraId="053A118C" w14:textId="77777777" w:rsidR="0086199B" w:rsidRDefault="0086199B" w:rsidP="00E920FD">
            <w:pPr>
              <w:spacing w:line="240" w:lineRule="auto"/>
              <w:jc w:val="center"/>
              <w:rPr>
                <w:color w:val="000000"/>
                <w:sz w:val="16"/>
                <w:szCs w:val="16"/>
              </w:rPr>
            </w:pPr>
            <w:r>
              <w:rPr>
                <w:color w:val="000000"/>
                <w:sz w:val="16"/>
                <w:szCs w:val="16"/>
              </w:rPr>
              <w:t>-0,1879</w:t>
            </w:r>
          </w:p>
        </w:tc>
        <w:tc>
          <w:tcPr>
            <w:tcW w:w="634" w:type="dxa"/>
            <w:tcBorders>
              <w:top w:val="nil"/>
              <w:left w:val="nil"/>
              <w:bottom w:val="nil"/>
              <w:right w:val="nil"/>
            </w:tcBorders>
            <w:shd w:val="clear" w:color="auto" w:fill="auto"/>
            <w:tcMar>
              <w:left w:w="0" w:type="dxa"/>
              <w:right w:w="0" w:type="dxa"/>
            </w:tcMar>
            <w:vAlign w:val="bottom"/>
          </w:tcPr>
          <w:p w14:paraId="1FBFDD10" w14:textId="77777777" w:rsidR="0086199B" w:rsidRDefault="0086199B" w:rsidP="00E920FD">
            <w:pPr>
              <w:spacing w:line="240" w:lineRule="auto"/>
              <w:jc w:val="center"/>
              <w:rPr>
                <w:color w:val="000000"/>
                <w:sz w:val="16"/>
                <w:szCs w:val="16"/>
              </w:rPr>
            </w:pPr>
            <w:r>
              <w:rPr>
                <w:color w:val="000000"/>
                <w:sz w:val="16"/>
                <w:szCs w:val="16"/>
              </w:rPr>
              <w:t>-0,0166</w:t>
            </w:r>
          </w:p>
        </w:tc>
        <w:tc>
          <w:tcPr>
            <w:tcW w:w="634" w:type="dxa"/>
            <w:tcBorders>
              <w:top w:val="nil"/>
              <w:left w:val="nil"/>
              <w:bottom w:val="nil"/>
              <w:right w:val="nil"/>
            </w:tcBorders>
            <w:shd w:val="clear" w:color="auto" w:fill="auto"/>
            <w:tcMar>
              <w:left w:w="0" w:type="dxa"/>
              <w:right w:w="0" w:type="dxa"/>
            </w:tcMar>
            <w:vAlign w:val="bottom"/>
          </w:tcPr>
          <w:p w14:paraId="1E9060F1" w14:textId="77777777" w:rsidR="0086199B" w:rsidRDefault="0086199B" w:rsidP="00E920FD">
            <w:pPr>
              <w:spacing w:line="240" w:lineRule="auto"/>
              <w:jc w:val="center"/>
              <w:rPr>
                <w:color w:val="000000"/>
                <w:sz w:val="16"/>
                <w:szCs w:val="16"/>
              </w:rPr>
            </w:pPr>
            <w:r>
              <w:rPr>
                <w:color w:val="000000"/>
                <w:sz w:val="16"/>
                <w:szCs w:val="16"/>
              </w:rPr>
              <w:t>-0,0251</w:t>
            </w:r>
          </w:p>
        </w:tc>
        <w:tc>
          <w:tcPr>
            <w:tcW w:w="634" w:type="dxa"/>
            <w:tcBorders>
              <w:top w:val="nil"/>
              <w:left w:val="nil"/>
              <w:bottom w:val="nil"/>
              <w:right w:val="nil"/>
            </w:tcBorders>
            <w:shd w:val="clear" w:color="auto" w:fill="auto"/>
            <w:tcMar>
              <w:left w:w="0" w:type="dxa"/>
              <w:right w:w="0" w:type="dxa"/>
            </w:tcMar>
            <w:vAlign w:val="bottom"/>
          </w:tcPr>
          <w:p w14:paraId="23E3C4E2" w14:textId="77777777" w:rsidR="0086199B" w:rsidRDefault="0086199B" w:rsidP="00E920FD">
            <w:pPr>
              <w:spacing w:line="240" w:lineRule="auto"/>
              <w:jc w:val="center"/>
              <w:rPr>
                <w:color w:val="000000"/>
                <w:sz w:val="16"/>
                <w:szCs w:val="16"/>
              </w:rPr>
            </w:pPr>
            <w:r>
              <w:rPr>
                <w:color w:val="000000"/>
                <w:sz w:val="16"/>
                <w:szCs w:val="16"/>
              </w:rPr>
              <w:t>-0,0598</w:t>
            </w:r>
          </w:p>
        </w:tc>
        <w:tc>
          <w:tcPr>
            <w:tcW w:w="634" w:type="dxa"/>
            <w:tcBorders>
              <w:top w:val="nil"/>
              <w:left w:val="nil"/>
              <w:bottom w:val="nil"/>
              <w:right w:val="nil"/>
            </w:tcBorders>
            <w:shd w:val="clear" w:color="auto" w:fill="auto"/>
            <w:tcMar>
              <w:left w:w="0" w:type="dxa"/>
              <w:right w:w="0" w:type="dxa"/>
            </w:tcMar>
            <w:vAlign w:val="bottom"/>
          </w:tcPr>
          <w:p w14:paraId="7404E8F1" w14:textId="77777777" w:rsidR="0086199B" w:rsidRDefault="0086199B" w:rsidP="00E920FD">
            <w:pPr>
              <w:spacing w:line="240" w:lineRule="auto"/>
              <w:jc w:val="center"/>
              <w:rPr>
                <w:color w:val="000000"/>
                <w:sz w:val="16"/>
                <w:szCs w:val="16"/>
              </w:rPr>
            </w:pPr>
            <w:r>
              <w:rPr>
                <w:color w:val="000000"/>
                <w:sz w:val="16"/>
                <w:szCs w:val="16"/>
              </w:rPr>
              <w:t>-0,0268</w:t>
            </w:r>
          </w:p>
        </w:tc>
        <w:tc>
          <w:tcPr>
            <w:tcW w:w="634" w:type="dxa"/>
            <w:tcBorders>
              <w:top w:val="nil"/>
              <w:left w:val="nil"/>
              <w:bottom w:val="nil"/>
              <w:right w:val="nil"/>
            </w:tcBorders>
            <w:shd w:val="clear" w:color="auto" w:fill="auto"/>
            <w:tcMar>
              <w:left w:w="0" w:type="dxa"/>
              <w:right w:w="0" w:type="dxa"/>
            </w:tcMar>
            <w:vAlign w:val="bottom"/>
          </w:tcPr>
          <w:p w14:paraId="7B695364" w14:textId="77777777" w:rsidR="0086199B" w:rsidRDefault="0086199B" w:rsidP="00E920FD">
            <w:pPr>
              <w:spacing w:line="240" w:lineRule="auto"/>
              <w:jc w:val="center"/>
              <w:rPr>
                <w:color w:val="000000"/>
                <w:sz w:val="16"/>
                <w:szCs w:val="16"/>
              </w:rPr>
            </w:pPr>
            <w:r>
              <w:rPr>
                <w:color w:val="000000"/>
                <w:sz w:val="16"/>
                <w:szCs w:val="16"/>
              </w:rPr>
              <w:t>-0,0602</w:t>
            </w:r>
          </w:p>
        </w:tc>
        <w:tc>
          <w:tcPr>
            <w:tcW w:w="634" w:type="dxa"/>
            <w:tcBorders>
              <w:top w:val="nil"/>
              <w:left w:val="nil"/>
              <w:bottom w:val="nil"/>
              <w:right w:val="nil"/>
            </w:tcBorders>
            <w:shd w:val="clear" w:color="auto" w:fill="auto"/>
            <w:tcMar>
              <w:left w:w="0" w:type="dxa"/>
              <w:right w:w="0" w:type="dxa"/>
            </w:tcMar>
            <w:vAlign w:val="bottom"/>
          </w:tcPr>
          <w:p w14:paraId="12B12E9F" w14:textId="77777777" w:rsidR="0086199B" w:rsidRDefault="0086199B" w:rsidP="00E920FD">
            <w:pPr>
              <w:spacing w:line="240" w:lineRule="auto"/>
              <w:jc w:val="center"/>
              <w:rPr>
                <w:color w:val="000000"/>
                <w:sz w:val="16"/>
                <w:szCs w:val="16"/>
              </w:rPr>
            </w:pPr>
            <w:r>
              <w:rPr>
                <w:color w:val="000000"/>
                <w:sz w:val="16"/>
                <w:szCs w:val="16"/>
              </w:rPr>
              <w:t>-0,0143</w:t>
            </w:r>
          </w:p>
        </w:tc>
        <w:tc>
          <w:tcPr>
            <w:tcW w:w="634" w:type="dxa"/>
            <w:tcBorders>
              <w:top w:val="nil"/>
              <w:left w:val="nil"/>
              <w:bottom w:val="nil"/>
              <w:right w:val="nil"/>
            </w:tcBorders>
            <w:shd w:val="clear" w:color="auto" w:fill="auto"/>
            <w:tcMar>
              <w:left w:w="0" w:type="dxa"/>
              <w:right w:w="0" w:type="dxa"/>
            </w:tcMar>
            <w:vAlign w:val="bottom"/>
          </w:tcPr>
          <w:p w14:paraId="32565704" w14:textId="77777777" w:rsidR="0086199B" w:rsidRDefault="0086199B" w:rsidP="00E920FD">
            <w:pPr>
              <w:spacing w:line="240" w:lineRule="auto"/>
              <w:jc w:val="center"/>
              <w:rPr>
                <w:color w:val="000000"/>
                <w:sz w:val="16"/>
                <w:szCs w:val="16"/>
              </w:rPr>
            </w:pPr>
            <w:r>
              <w:rPr>
                <w:color w:val="000000"/>
                <w:sz w:val="16"/>
                <w:szCs w:val="16"/>
              </w:rPr>
              <w:t>-0,0879</w:t>
            </w:r>
          </w:p>
        </w:tc>
        <w:tc>
          <w:tcPr>
            <w:tcW w:w="634" w:type="dxa"/>
            <w:tcBorders>
              <w:top w:val="nil"/>
              <w:left w:val="nil"/>
              <w:bottom w:val="nil"/>
              <w:right w:val="nil"/>
            </w:tcBorders>
            <w:shd w:val="clear" w:color="auto" w:fill="auto"/>
            <w:tcMar>
              <w:left w:w="0" w:type="dxa"/>
              <w:right w:w="0" w:type="dxa"/>
            </w:tcMar>
            <w:vAlign w:val="bottom"/>
          </w:tcPr>
          <w:p w14:paraId="3554F258" w14:textId="77777777" w:rsidR="0086199B" w:rsidRDefault="0086199B" w:rsidP="00E920FD">
            <w:pPr>
              <w:spacing w:line="240" w:lineRule="auto"/>
              <w:jc w:val="center"/>
              <w:rPr>
                <w:color w:val="000000"/>
                <w:sz w:val="16"/>
                <w:szCs w:val="16"/>
              </w:rPr>
            </w:pPr>
            <w:r>
              <w:rPr>
                <w:color w:val="000000"/>
                <w:sz w:val="16"/>
                <w:szCs w:val="16"/>
              </w:rPr>
              <w:t>-0,0494</w:t>
            </w:r>
          </w:p>
        </w:tc>
        <w:tc>
          <w:tcPr>
            <w:tcW w:w="634" w:type="dxa"/>
            <w:tcBorders>
              <w:top w:val="nil"/>
              <w:left w:val="nil"/>
              <w:bottom w:val="nil"/>
              <w:right w:val="nil"/>
            </w:tcBorders>
            <w:shd w:val="clear" w:color="auto" w:fill="auto"/>
            <w:tcMar>
              <w:left w:w="0" w:type="dxa"/>
              <w:right w:w="0" w:type="dxa"/>
            </w:tcMar>
            <w:vAlign w:val="bottom"/>
          </w:tcPr>
          <w:p w14:paraId="16E1F529" w14:textId="77777777" w:rsidR="0086199B" w:rsidRDefault="0086199B" w:rsidP="00E920FD">
            <w:pPr>
              <w:spacing w:line="240" w:lineRule="auto"/>
              <w:jc w:val="center"/>
              <w:rPr>
                <w:color w:val="000000"/>
                <w:sz w:val="16"/>
                <w:szCs w:val="16"/>
              </w:rPr>
            </w:pPr>
            <w:r>
              <w:rPr>
                <w:color w:val="000000"/>
                <w:sz w:val="16"/>
                <w:szCs w:val="16"/>
              </w:rPr>
              <w:t>-0,0106</w:t>
            </w:r>
          </w:p>
        </w:tc>
        <w:tc>
          <w:tcPr>
            <w:tcW w:w="634" w:type="dxa"/>
            <w:tcBorders>
              <w:top w:val="nil"/>
              <w:left w:val="nil"/>
              <w:bottom w:val="nil"/>
              <w:right w:val="nil"/>
            </w:tcBorders>
            <w:shd w:val="clear" w:color="auto" w:fill="auto"/>
            <w:tcMar>
              <w:left w:w="0" w:type="dxa"/>
              <w:right w:w="0" w:type="dxa"/>
            </w:tcMar>
            <w:vAlign w:val="bottom"/>
          </w:tcPr>
          <w:p w14:paraId="7586DB8A" w14:textId="77777777" w:rsidR="0086199B" w:rsidRDefault="0086199B" w:rsidP="00E920FD">
            <w:pPr>
              <w:spacing w:line="240" w:lineRule="auto"/>
              <w:jc w:val="center"/>
              <w:rPr>
                <w:color w:val="000000"/>
                <w:sz w:val="16"/>
                <w:szCs w:val="16"/>
              </w:rPr>
            </w:pPr>
            <w:r>
              <w:rPr>
                <w:color w:val="000000"/>
                <w:sz w:val="16"/>
                <w:szCs w:val="16"/>
              </w:rPr>
              <w:t>-0,1077</w:t>
            </w:r>
          </w:p>
        </w:tc>
        <w:tc>
          <w:tcPr>
            <w:tcW w:w="634" w:type="dxa"/>
            <w:tcBorders>
              <w:top w:val="nil"/>
              <w:left w:val="nil"/>
              <w:bottom w:val="nil"/>
              <w:right w:val="nil"/>
            </w:tcBorders>
            <w:shd w:val="clear" w:color="auto" w:fill="auto"/>
            <w:tcMar>
              <w:left w:w="0" w:type="dxa"/>
              <w:right w:w="0" w:type="dxa"/>
            </w:tcMar>
            <w:vAlign w:val="bottom"/>
          </w:tcPr>
          <w:p w14:paraId="51A13F6F" w14:textId="77777777" w:rsidR="0086199B" w:rsidRDefault="0086199B" w:rsidP="00E920FD">
            <w:pPr>
              <w:spacing w:line="240" w:lineRule="auto"/>
              <w:jc w:val="center"/>
              <w:rPr>
                <w:color w:val="000000"/>
                <w:sz w:val="16"/>
                <w:szCs w:val="16"/>
              </w:rPr>
            </w:pPr>
            <w:r>
              <w:rPr>
                <w:color w:val="000000"/>
                <w:sz w:val="16"/>
                <w:szCs w:val="16"/>
              </w:rPr>
              <w:t>-0,0298</w:t>
            </w:r>
          </w:p>
        </w:tc>
        <w:tc>
          <w:tcPr>
            <w:tcW w:w="634" w:type="dxa"/>
            <w:tcBorders>
              <w:top w:val="nil"/>
              <w:left w:val="nil"/>
              <w:bottom w:val="nil"/>
              <w:right w:val="nil"/>
            </w:tcBorders>
            <w:shd w:val="clear" w:color="auto" w:fill="auto"/>
            <w:tcMar>
              <w:left w:w="0" w:type="dxa"/>
              <w:right w:w="0" w:type="dxa"/>
            </w:tcMar>
            <w:vAlign w:val="bottom"/>
          </w:tcPr>
          <w:p w14:paraId="320B5A5E" w14:textId="77777777" w:rsidR="0086199B" w:rsidRDefault="0086199B" w:rsidP="00E920FD">
            <w:pPr>
              <w:spacing w:line="240" w:lineRule="auto"/>
              <w:jc w:val="center"/>
              <w:rPr>
                <w:color w:val="000000"/>
                <w:sz w:val="16"/>
                <w:szCs w:val="16"/>
              </w:rPr>
            </w:pPr>
            <w:r>
              <w:rPr>
                <w:color w:val="000000"/>
                <w:sz w:val="16"/>
                <w:szCs w:val="16"/>
              </w:rPr>
              <w:t>-0,0634</w:t>
            </w:r>
          </w:p>
        </w:tc>
        <w:tc>
          <w:tcPr>
            <w:tcW w:w="634" w:type="dxa"/>
            <w:tcBorders>
              <w:top w:val="nil"/>
              <w:left w:val="nil"/>
              <w:bottom w:val="nil"/>
              <w:right w:val="nil"/>
            </w:tcBorders>
            <w:shd w:val="clear" w:color="auto" w:fill="auto"/>
            <w:tcMar>
              <w:left w:w="0" w:type="dxa"/>
              <w:right w:w="0" w:type="dxa"/>
            </w:tcMar>
            <w:vAlign w:val="bottom"/>
          </w:tcPr>
          <w:p w14:paraId="7896A834" w14:textId="77777777" w:rsidR="0086199B" w:rsidRDefault="0086199B" w:rsidP="00E920FD">
            <w:pPr>
              <w:spacing w:line="240" w:lineRule="auto"/>
              <w:jc w:val="center"/>
              <w:rPr>
                <w:color w:val="000000"/>
                <w:sz w:val="16"/>
                <w:szCs w:val="16"/>
              </w:rPr>
            </w:pPr>
            <w:r>
              <w:rPr>
                <w:color w:val="000000"/>
                <w:sz w:val="16"/>
                <w:szCs w:val="16"/>
              </w:rPr>
              <w:t>-0,0329</w:t>
            </w:r>
          </w:p>
        </w:tc>
        <w:tc>
          <w:tcPr>
            <w:tcW w:w="634" w:type="dxa"/>
            <w:tcBorders>
              <w:top w:val="nil"/>
              <w:left w:val="nil"/>
              <w:bottom w:val="nil"/>
              <w:right w:val="nil"/>
            </w:tcBorders>
            <w:shd w:val="clear" w:color="auto" w:fill="auto"/>
            <w:tcMar>
              <w:left w:w="0" w:type="dxa"/>
              <w:right w:w="0" w:type="dxa"/>
            </w:tcMar>
            <w:vAlign w:val="bottom"/>
          </w:tcPr>
          <w:p w14:paraId="46BFCDD9" w14:textId="77777777" w:rsidR="0086199B" w:rsidRDefault="0086199B" w:rsidP="00E920FD">
            <w:pPr>
              <w:spacing w:line="240" w:lineRule="auto"/>
              <w:jc w:val="center"/>
              <w:rPr>
                <w:color w:val="000000"/>
                <w:sz w:val="16"/>
                <w:szCs w:val="16"/>
              </w:rPr>
            </w:pPr>
            <w:r>
              <w:rPr>
                <w:color w:val="000000"/>
                <w:sz w:val="16"/>
                <w:szCs w:val="16"/>
              </w:rPr>
              <w:t>-0,0146</w:t>
            </w:r>
          </w:p>
        </w:tc>
        <w:tc>
          <w:tcPr>
            <w:tcW w:w="634" w:type="dxa"/>
            <w:tcBorders>
              <w:top w:val="nil"/>
              <w:left w:val="nil"/>
              <w:bottom w:val="nil"/>
              <w:right w:val="nil"/>
            </w:tcBorders>
            <w:shd w:val="clear" w:color="auto" w:fill="auto"/>
            <w:tcMar>
              <w:left w:w="0" w:type="dxa"/>
              <w:right w:w="0" w:type="dxa"/>
            </w:tcMar>
            <w:vAlign w:val="bottom"/>
          </w:tcPr>
          <w:p w14:paraId="4748DA85" w14:textId="77777777" w:rsidR="0086199B" w:rsidRDefault="0086199B" w:rsidP="00E920FD">
            <w:pPr>
              <w:spacing w:line="240" w:lineRule="auto"/>
              <w:jc w:val="center"/>
              <w:rPr>
                <w:color w:val="000000"/>
                <w:sz w:val="16"/>
                <w:szCs w:val="16"/>
              </w:rPr>
            </w:pPr>
            <w:r>
              <w:rPr>
                <w:color w:val="000000"/>
                <w:sz w:val="16"/>
                <w:szCs w:val="16"/>
              </w:rPr>
              <w:t>-0,0244</w:t>
            </w:r>
          </w:p>
        </w:tc>
        <w:tc>
          <w:tcPr>
            <w:tcW w:w="634" w:type="dxa"/>
            <w:tcBorders>
              <w:top w:val="nil"/>
              <w:left w:val="nil"/>
              <w:bottom w:val="nil"/>
              <w:right w:val="nil"/>
            </w:tcBorders>
            <w:shd w:val="clear" w:color="auto" w:fill="auto"/>
            <w:tcMar>
              <w:left w:w="0" w:type="dxa"/>
              <w:right w:w="0" w:type="dxa"/>
            </w:tcMar>
            <w:vAlign w:val="bottom"/>
          </w:tcPr>
          <w:p w14:paraId="50F3EE3E" w14:textId="77777777" w:rsidR="0086199B" w:rsidRDefault="0086199B" w:rsidP="00E920FD">
            <w:pPr>
              <w:spacing w:line="240" w:lineRule="auto"/>
              <w:jc w:val="center"/>
              <w:rPr>
                <w:color w:val="000000"/>
                <w:sz w:val="16"/>
                <w:szCs w:val="16"/>
              </w:rPr>
            </w:pPr>
            <w:r>
              <w:rPr>
                <w:color w:val="000000"/>
                <w:sz w:val="16"/>
                <w:szCs w:val="16"/>
              </w:rPr>
              <w:t>-0,0089</w:t>
            </w:r>
          </w:p>
        </w:tc>
        <w:tc>
          <w:tcPr>
            <w:tcW w:w="634" w:type="dxa"/>
            <w:tcBorders>
              <w:top w:val="nil"/>
              <w:left w:val="nil"/>
              <w:bottom w:val="nil"/>
              <w:right w:val="nil"/>
            </w:tcBorders>
            <w:shd w:val="clear" w:color="auto" w:fill="auto"/>
            <w:tcMar>
              <w:left w:w="0" w:type="dxa"/>
              <w:right w:w="0" w:type="dxa"/>
            </w:tcMar>
            <w:vAlign w:val="bottom"/>
          </w:tcPr>
          <w:p w14:paraId="390796C4" w14:textId="77777777" w:rsidR="0086199B" w:rsidRDefault="0086199B" w:rsidP="00E920FD">
            <w:pPr>
              <w:spacing w:line="240" w:lineRule="auto"/>
              <w:jc w:val="center"/>
              <w:rPr>
                <w:color w:val="000000"/>
                <w:sz w:val="16"/>
                <w:szCs w:val="16"/>
              </w:rPr>
            </w:pPr>
            <w:r>
              <w:rPr>
                <w:color w:val="000000"/>
                <w:sz w:val="16"/>
                <w:szCs w:val="16"/>
              </w:rPr>
              <w:t>-0,0181</w:t>
            </w:r>
          </w:p>
        </w:tc>
        <w:tc>
          <w:tcPr>
            <w:tcW w:w="634" w:type="dxa"/>
            <w:tcBorders>
              <w:top w:val="nil"/>
              <w:left w:val="nil"/>
              <w:bottom w:val="nil"/>
              <w:right w:val="nil"/>
            </w:tcBorders>
            <w:shd w:val="clear" w:color="auto" w:fill="auto"/>
            <w:tcMar>
              <w:left w:w="0" w:type="dxa"/>
              <w:right w:w="0" w:type="dxa"/>
            </w:tcMar>
            <w:vAlign w:val="bottom"/>
          </w:tcPr>
          <w:p w14:paraId="732FB9A9" w14:textId="77777777" w:rsidR="0086199B" w:rsidRDefault="0086199B" w:rsidP="00E920FD">
            <w:pPr>
              <w:spacing w:line="240" w:lineRule="auto"/>
              <w:jc w:val="center"/>
              <w:rPr>
                <w:color w:val="000000"/>
                <w:sz w:val="16"/>
                <w:szCs w:val="16"/>
              </w:rPr>
            </w:pPr>
            <w:r>
              <w:rPr>
                <w:color w:val="000000"/>
                <w:sz w:val="16"/>
                <w:szCs w:val="16"/>
              </w:rPr>
              <w:t>0,0000</w:t>
            </w:r>
          </w:p>
        </w:tc>
      </w:tr>
      <w:tr w:rsidR="0086199B" w14:paraId="5402B256" w14:textId="77777777" w:rsidTr="0086199B">
        <w:tc>
          <w:tcPr>
            <w:tcW w:w="972" w:type="dxa"/>
            <w:tcBorders>
              <w:top w:val="nil"/>
              <w:left w:val="nil"/>
              <w:bottom w:val="nil"/>
              <w:right w:val="nil"/>
            </w:tcBorders>
            <w:shd w:val="clear" w:color="auto" w:fill="auto"/>
            <w:tcMar>
              <w:left w:w="0" w:type="dxa"/>
              <w:right w:w="0" w:type="dxa"/>
            </w:tcMar>
            <w:vAlign w:val="bottom"/>
          </w:tcPr>
          <w:p w14:paraId="5C43DDC2" w14:textId="77777777" w:rsidR="0086199B" w:rsidRDefault="0086199B" w:rsidP="00E920FD">
            <w:pPr>
              <w:spacing w:line="240" w:lineRule="auto"/>
              <w:jc w:val="center"/>
              <w:rPr>
                <w:color w:val="000000"/>
                <w:sz w:val="16"/>
                <w:szCs w:val="16"/>
              </w:rPr>
            </w:pPr>
            <w:r>
              <w:rPr>
                <w:color w:val="000000"/>
                <w:sz w:val="16"/>
                <w:szCs w:val="16"/>
              </w:rPr>
              <w:t>beta</w:t>
            </w:r>
          </w:p>
        </w:tc>
        <w:tc>
          <w:tcPr>
            <w:tcW w:w="634" w:type="dxa"/>
            <w:tcBorders>
              <w:top w:val="nil"/>
              <w:left w:val="nil"/>
              <w:bottom w:val="nil"/>
              <w:right w:val="nil"/>
            </w:tcBorders>
            <w:shd w:val="clear" w:color="auto" w:fill="auto"/>
            <w:tcMar>
              <w:left w:w="0" w:type="dxa"/>
              <w:right w:w="0" w:type="dxa"/>
            </w:tcMar>
            <w:vAlign w:val="bottom"/>
          </w:tcPr>
          <w:p w14:paraId="329F3DC9" w14:textId="77777777" w:rsidR="0086199B" w:rsidRDefault="0086199B" w:rsidP="00E920FD">
            <w:pPr>
              <w:spacing w:line="240" w:lineRule="auto"/>
              <w:jc w:val="center"/>
              <w:rPr>
                <w:color w:val="000000"/>
                <w:sz w:val="16"/>
                <w:szCs w:val="16"/>
              </w:rPr>
            </w:pPr>
            <w:r>
              <w:rPr>
                <w:color w:val="000000"/>
                <w:sz w:val="16"/>
                <w:szCs w:val="16"/>
              </w:rPr>
              <w:t>-0,0140</w:t>
            </w:r>
          </w:p>
        </w:tc>
        <w:tc>
          <w:tcPr>
            <w:tcW w:w="634" w:type="dxa"/>
            <w:tcBorders>
              <w:top w:val="nil"/>
              <w:left w:val="nil"/>
              <w:bottom w:val="nil"/>
              <w:right w:val="nil"/>
            </w:tcBorders>
            <w:shd w:val="clear" w:color="auto" w:fill="auto"/>
            <w:tcMar>
              <w:left w:w="0" w:type="dxa"/>
              <w:right w:w="0" w:type="dxa"/>
            </w:tcMar>
            <w:vAlign w:val="bottom"/>
          </w:tcPr>
          <w:p w14:paraId="2212077C" w14:textId="77777777" w:rsidR="0086199B" w:rsidRDefault="0086199B" w:rsidP="00E920FD">
            <w:pPr>
              <w:spacing w:line="240" w:lineRule="auto"/>
              <w:jc w:val="center"/>
              <w:rPr>
                <w:color w:val="000000"/>
                <w:sz w:val="16"/>
                <w:szCs w:val="16"/>
              </w:rPr>
            </w:pPr>
            <w:r>
              <w:rPr>
                <w:color w:val="000000"/>
                <w:sz w:val="16"/>
                <w:szCs w:val="16"/>
              </w:rPr>
              <w:t>-0,0013</w:t>
            </w:r>
          </w:p>
        </w:tc>
        <w:tc>
          <w:tcPr>
            <w:tcW w:w="634" w:type="dxa"/>
            <w:tcBorders>
              <w:top w:val="nil"/>
              <w:left w:val="nil"/>
              <w:bottom w:val="nil"/>
              <w:right w:val="nil"/>
            </w:tcBorders>
            <w:shd w:val="clear" w:color="auto" w:fill="auto"/>
            <w:tcMar>
              <w:left w:w="0" w:type="dxa"/>
              <w:right w:w="0" w:type="dxa"/>
            </w:tcMar>
            <w:vAlign w:val="bottom"/>
          </w:tcPr>
          <w:p w14:paraId="28B5F41E" w14:textId="77777777" w:rsidR="0086199B" w:rsidRDefault="0086199B" w:rsidP="00E920FD">
            <w:pPr>
              <w:spacing w:line="240" w:lineRule="auto"/>
              <w:jc w:val="center"/>
              <w:rPr>
                <w:color w:val="000000"/>
                <w:sz w:val="16"/>
                <w:szCs w:val="16"/>
              </w:rPr>
            </w:pPr>
            <w:r>
              <w:rPr>
                <w:color w:val="000000"/>
                <w:sz w:val="16"/>
                <w:szCs w:val="16"/>
              </w:rPr>
              <w:t>-0,2058</w:t>
            </w:r>
          </w:p>
        </w:tc>
        <w:tc>
          <w:tcPr>
            <w:tcW w:w="634" w:type="dxa"/>
            <w:tcBorders>
              <w:top w:val="nil"/>
              <w:left w:val="nil"/>
              <w:bottom w:val="nil"/>
              <w:right w:val="nil"/>
            </w:tcBorders>
            <w:shd w:val="clear" w:color="auto" w:fill="auto"/>
            <w:tcMar>
              <w:left w:w="0" w:type="dxa"/>
              <w:right w:w="0" w:type="dxa"/>
            </w:tcMar>
            <w:vAlign w:val="bottom"/>
          </w:tcPr>
          <w:p w14:paraId="6762F518" w14:textId="77777777" w:rsidR="0086199B" w:rsidRDefault="0086199B" w:rsidP="00E920FD">
            <w:pPr>
              <w:spacing w:line="240" w:lineRule="auto"/>
              <w:jc w:val="center"/>
              <w:rPr>
                <w:color w:val="000000"/>
                <w:sz w:val="16"/>
                <w:szCs w:val="16"/>
              </w:rPr>
            </w:pPr>
            <w:r>
              <w:rPr>
                <w:color w:val="000000"/>
                <w:sz w:val="16"/>
                <w:szCs w:val="16"/>
              </w:rPr>
              <w:t>0,3637</w:t>
            </w:r>
          </w:p>
        </w:tc>
        <w:tc>
          <w:tcPr>
            <w:tcW w:w="634" w:type="dxa"/>
            <w:tcBorders>
              <w:top w:val="nil"/>
              <w:left w:val="nil"/>
              <w:bottom w:val="nil"/>
              <w:right w:val="nil"/>
            </w:tcBorders>
            <w:shd w:val="clear" w:color="auto" w:fill="auto"/>
            <w:tcMar>
              <w:left w:w="0" w:type="dxa"/>
              <w:right w:w="0" w:type="dxa"/>
            </w:tcMar>
            <w:vAlign w:val="bottom"/>
          </w:tcPr>
          <w:p w14:paraId="5A617D86" w14:textId="77777777" w:rsidR="0086199B" w:rsidRDefault="0086199B" w:rsidP="00E920FD">
            <w:pPr>
              <w:spacing w:line="240" w:lineRule="auto"/>
              <w:jc w:val="center"/>
              <w:rPr>
                <w:color w:val="000000"/>
                <w:sz w:val="16"/>
                <w:szCs w:val="16"/>
              </w:rPr>
            </w:pPr>
            <w:r>
              <w:rPr>
                <w:color w:val="000000"/>
                <w:sz w:val="16"/>
                <w:szCs w:val="16"/>
              </w:rPr>
              <w:t>0,3336</w:t>
            </w:r>
          </w:p>
        </w:tc>
        <w:tc>
          <w:tcPr>
            <w:tcW w:w="634" w:type="dxa"/>
            <w:tcBorders>
              <w:top w:val="nil"/>
              <w:left w:val="nil"/>
              <w:bottom w:val="nil"/>
              <w:right w:val="nil"/>
            </w:tcBorders>
            <w:shd w:val="clear" w:color="auto" w:fill="auto"/>
            <w:tcMar>
              <w:left w:w="0" w:type="dxa"/>
              <w:right w:w="0" w:type="dxa"/>
            </w:tcMar>
            <w:vAlign w:val="bottom"/>
          </w:tcPr>
          <w:p w14:paraId="6919556B" w14:textId="77777777" w:rsidR="0086199B" w:rsidRDefault="0086199B" w:rsidP="00E920FD">
            <w:pPr>
              <w:spacing w:line="240" w:lineRule="auto"/>
              <w:jc w:val="center"/>
              <w:rPr>
                <w:color w:val="000000"/>
                <w:sz w:val="16"/>
                <w:szCs w:val="16"/>
              </w:rPr>
            </w:pPr>
            <w:r>
              <w:rPr>
                <w:color w:val="000000"/>
                <w:sz w:val="16"/>
                <w:szCs w:val="16"/>
              </w:rPr>
              <w:t>0,5334</w:t>
            </w:r>
          </w:p>
        </w:tc>
        <w:tc>
          <w:tcPr>
            <w:tcW w:w="634" w:type="dxa"/>
            <w:tcBorders>
              <w:top w:val="nil"/>
              <w:left w:val="nil"/>
              <w:bottom w:val="nil"/>
              <w:right w:val="nil"/>
            </w:tcBorders>
            <w:shd w:val="clear" w:color="auto" w:fill="auto"/>
            <w:tcMar>
              <w:left w:w="0" w:type="dxa"/>
              <w:right w:w="0" w:type="dxa"/>
            </w:tcMar>
            <w:vAlign w:val="bottom"/>
          </w:tcPr>
          <w:p w14:paraId="0BEEDE9D" w14:textId="77777777" w:rsidR="0086199B" w:rsidRDefault="0086199B" w:rsidP="00E920FD">
            <w:pPr>
              <w:spacing w:line="240" w:lineRule="auto"/>
              <w:jc w:val="center"/>
              <w:rPr>
                <w:color w:val="000000"/>
                <w:sz w:val="16"/>
                <w:szCs w:val="16"/>
              </w:rPr>
            </w:pPr>
            <w:r>
              <w:rPr>
                <w:color w:val="000000"/>
                <w:sz w:val="16"/>
                <w:szCs w:val="16"/>
              </w:rPr>
              <w:t>0,3424</w:t>
            </w:r>
          </w:p>
        </w:tc>
        <w:tc>
          <w:tcPr>
            <w:tcW w:w="634" w:type="dxa"/>
            <w:tcBorders>
              <w:top w:val="nil"/>
              <w:left w:val="nil"/>
              <w:bottom w:val="nil"/>
              <w:right w:val="nil"/>
            </w:tcBorders>
            <w:shd w:val="clear" w:color="auto" w:fill="auto"/>
            <w:tcMar>
              <w:left w:w="0" w:type="dxa"/>
              <w:right w:w="0" w:type="dxa"/>
            </w:tcMar>
            <w:vAlign w:val="bottom"/>
          </w:tcPr>
          <w:p w14:paraId="65DEE05C" w14:textId="77777777" w:rsidR="0086199B" w:rsidRDefault="0086199B" w:rsidP="00E920FD">
            <w:pPr>
              <w:spacing w:line="240" w:lineRule="auto"/>
              <w:jc w:val="center"/>
              <w:rPr>
                <w:color w:val="000000"/>
                <w:sz w:val="16"/>
                <w:szCs w:val="16"/>
              </w:rPr>
            </w:pPr>
            <w:r>
              <w:rPr>
                <w:color w:val="000000"/>
                <w:sz w:val="16"/>
                <w:szCs w:val="16"/>
              </w:rPr>
              <w:t>0,1217</w:t>
            </w:r>
          </w:p>
        </w:tc>
        <w:tc>
          <w:tcPr>
            <w:tcW w:w="634" w:type="dxa"/>
            <w:tcBorders>
              <w:top w:val="nil"/>
              <w:left w:val="nil"/>
              <w:bottom w:val="nil"/>
              <w:right w:val="nil"/>
            </w:tcBorders>
            <w:shd w:val="clear" w:color="auto" w:fill="auto"/>
            <w:tcMar>
              <w:left w:w="0" w:type="dxa"/>
              <w:right w:w="0" w:type="dxa"/>
            </w:tcMar>
            <w:vAlign w:val="bottom"/>
          </w:tcPr>
          <w:p w14:paraId="32521386" w14:textId="77777777" w:rsidR="0086199B" w:rsidRDefault="0086199B" w:rsidP="00E920FD">
            <w:pPr>
              <w:spacing w:line="240" w:lineRule="auto"/>
              <w:jc w:val="center"/>
              <w:rPr>
                <w:color w:val="000000"/>
                <w:sz w:val="16"/>
                <w:szCs w:val="16"/>
              </w:rPr>
            </w:pPr>
            <w:r>
              <w:rPr>
                <w:color w:val="000000"/>
                <w:sz w:val="16"/>
                <w:szCs w:val="16"/>
              </w:rPr>
              <w:t>0,0584</w:t>
            </w:r>
          </w:p>
        </w:tc>
        <w:tc>
          <w:tcPr>
            <w:tcW w:w="634" w:type="dxa"/>
            <w:tcBorders>
              <w:top w:val="nil"/>
              <w:left w:val="nil"/>
              <w:bottom w:val="nil"/>
              <w:right w:val="nil"/>
            </w:tcBorders>
            <w:shd w:val="clear" w:color="auto" w:fill="auto"/>
            <w:tcMar>
              <w:left w:w="0" w:type="dxa"/>
              <w:right w:w="0" w:type="dxa"/>
            </w:tcMar>
            <w:vAlign w:val="bottom"/>
          </w:tcPr>
          <w:p w14:paraId="11C3B6F3" w14:textId="77777777" w:rsidR="0086199B" w:rsidRDefault="0086199B" w:rsidP="00E920FD">
            <w:pPr>
              <w:spacing w:line="240" w:lineRule="auto"/>
              <w:jc w:val="center"/>
              <w:rPr>
                <w:color w:val="000000"/>
                <w:sz w:val="16"/>
                <w:szCs w:val="16"/>
              </w:rPr>
            </w:pPr>
            <w:r>
              <w:rPr>
                <w:color w:val="000000"/>
                <w:sz w:val="16"/>
                <w:szCs w:val="16"/>
              </w:rPr>
              <w:t>0,0299</w:t>
            </w:r>
          </w:p>
        </w:tc>
        <w:tc>
          <w:tcPr>
            <w:tcW w:w="634" w:type="dxa"/>
            <w:tcBorders>
              <w:top w:val="nil"/>
              <w:left w:val="nil"/>
              <w:bottom w:val="nil"/>
              <w:right w:val="nil"/>
            </w:tcBorders>
            <w:shd w:val="clear" w:color="auto" w:fill="auto"/>
            <w:tcMar>
              <w:left w:w="0" w:type="dxa"/>
              <w:right w:w="0" w:type="dxa"/>
            </w:tcMar>
            <w:vAlign w:val="bottom"/>
          </w:tcPr>
          <w:p w14:paraId="1C4E55C1" w14:textId="77777777" w:rsidR="0086199B" w:rsidRDefault="0086199B" w:rsidP="00E920FD">
            <w:pPr>
              <w:spacing w:line="240" w:lineRule="auto"/>
              <w:jc w:val="center"/>
              <w:rPr>
                <w:color w:val="000000"/>
                <w:sz w:val="16"/>
                <w:szCs w:val="16"/>
              </w:rPr>
            </w:pPr>
            <w:r>
              <w:rPr>
                <w:color w:val="000000"/>
                <w:sz w:val="16"/>
                <w:szCs w:val="16"/>
              </w:rPr>
              <w:t>0,4522</w:t>
            </w:r>
          </w:p>
        </w:tc>
        <w:tc>
          <w:tcPr>
            <w:tcW w:w="634" w:type="dxa"/>
            <w:tcBorders>
              <w:top w:val="nil"/>
              <w:left w:val="nil"/>
              <w:bottom w:val="nil"/>
              <w:right w:val="nil"/>
            </w:tcBorders>
            <w:shd w:val="clear" w:color="auto" w:fill="auto"/>
            <w:tcMar>
              <w:left w:w="0" w:type="dxa"/>
              <w:right w:w="0" w:type="dxa"/>
            </w:tcMar>
            <w:vAlign w:val="bottom"/>
          </w:tcPr>
          <w:p w14:paraId="043C9FEA" w14:textId="77777777" w:rsidR="0086199B" w:rsidRDefault="0086199B" w:rsidP="00E920FD">
            <w:pPr>
              <w:spacing w:line="240" w:lineRule="auto"/>
              <w:jc w:val="center"/>
              <w:rPr>
                <w:color w:val="000000"/>
                <w:sz w:val="16"/>
                <w:szCs w:val="16"/>
              </w:rPr>
            </w:pPr>
            <w:r>
              <w:rPr>
                <w:color w:val="000000"/>
                <w:sz w:val="16"/>
                <w:szCs w:val="16"/>
              </w:rPr>
              <w:t>0,2058</w:t>
            </w:r>
          </w:p>
        </w:tc>
        <w:tc>
          <w:tcPr>
            <w:tcW w:w="634" w:type="dxa"/>
            <w:tcBorders>
              <w:top w:val="nil"/>
              <w:left w:val="nil"/>
              <w:bottom w:val="nil"/>
              <w:right w:val="nil"/>
            </w:tcBorders>
            <w:shd w:val="clear" w:color="auto" w:fill="auto"/>
            <w:tcMar>
              <w:left w:w="0" w:type="dxa"/>
              <w:right w:w="0" w:type="dxa"/>
            </w:tcMar>
            <w:vAlign w:val="bottom"/>
          </w:tcPr>
          <w:p w14:paraId="24CF7C79" w14:textId="77777777" w:rsidR="0086199B" w:rsidRDefault="0086199B" w:rsidP="00E920FD">
            <w:pPr>
              <w:spacing w:line="240" w:lineRule="auto"/>
              <w:jc w:val="center"/>
              <w:rPr>
                <w:color w:val="000000"/>
                <w:sz w:val="16"/>
                <w:szCs w:val="16"/>
              </w:rPr>
            </w:pPr>
            <w:r>
              <w:rPr>
                <w:color w:val="000000"/>
                <w:sz w:val="16"/>
                <w:szCs w:val="16"/>
              </w:rPr>
              <w:t>0,1046</w:t>
            </w:r>
          </w:p>
        </w:tc>
        <w:tc>
          <w:tcPr>
            <w:tcW w:w="634" w:type="dxa"/>
            <w:tcBorders>
              <w:top w:val="nil"/>
              <w:left w:val="nil"/>
              <w:bottom w:val="nil"/>
              <w:right w:val="nil"/>
            </w:tcBorders>
            <w:shd w:val="clear" w:color="auto" w:fill="auto"/>
            <w:tcMar>
              <w:left w:w="0" w:type="dxa"/>
              <w:right w:w="0" w:type="dxa"/>
            </w:tcMar>
            <w:vAlign w:val="bottom"/>
          </w:tcPr>
          <w:p w14:paraId="46E6E4BB" w14:textId="77777777" w:rsidR="0086199B" w:rsidRDefault="0086199B" w:rsidP="00E920FD">
            <w:pPr>
              <w:spacing w:line="240" w:lineRule="auto"/>
              <w:jc w:val="center"/>
              <w:rPr>
                <w:color w:val="000000"/>
                <w:sz w:val="16"/>
                <w:szCs w:val="16"/>
              </w:rPr>
            </w:pPr>
            <w:r>
              <w:rPr>
                <w:color w:val="000000"/>
                <w:sz w:val="16"/>
                <w:szCs w:val="16"/>
              </w:rPr>
              <w:t>0,8718</w:t>
            </w:r>
          </w:p>
        </w:tc>
        <w:tc>
          <w:tcPr>
            <w:tcW w:w="634" w:type="dxa"/>
            <w:tcBorders>
              <w:top w:val="nil"/>
              <w:left w:val="nil"/>
              <w:bottom w:val="nil"/>
              <w:right w:val="nil"/>
            </w:tcBorders>
            <w:shd w:val="clear" w:color="auto" w:fill="auto"/>
            <w:tcMar>
              <w:left w:w="0" w:type="dxa"/>
              <w:right w:w="0" w:type="dxa"/>
            </w:tcMar>
            <w:vAlign w:val="bottom"/>
          </w:tcPr>
          <w:p w14:paraId="22E1AB4F" w14:textId="77777777" w:rsidR="0086199B" w:rsidRDefault="0086199B" w:rsidP="00E920FD">
            <w:pPr>
              <w:spacing w:line="240" w:lineRule="auto"/>
              <w:jc w:val="center"/>
              <w:rPr>
                <w:color w:val="000000"/>
                <w:sz w:val="16"/>
                <w:szCs w:val="16"/>
              </w:rPr>
            </w:pPr>
            <w:r>
              <w:rPr>
                <w:color w:val="000000"/>
                <w:sz w:val="16"/>
                <w:szCs w:val="16"/>
              </w:rPr>
              <w:t>0,5307</w:t>
            </w:r>
          </w:p>
        </w:tc>
        <w:tc>
          <w:tcPr>
            <w:tcW w:w="634" w:type="dxa"/>
            <w:tcBorders>
              <w:top w:val="nil"/>
              <w:left w:val="nil"/>
              <w:bottom w:val="nil"/>
              <w:right w:val="nil"/>
            </w:tcBorders>
            <w:shd w:val="clear" w:color="auto" w:fill="auto"/>
            <w:tcMar>
              <w:left w:w="0" w:type="dxa"/>
              <w:right w:w="0" w:type="dxa"/>
            </w:tcMar>
            <w:vAlign w:val="bottom"/>
          </w:tcPr>
          <w:p w14:paraId="4675B337" w14:textId="77777777" w:rsidR="0086199B" w:rsidRDefault="0086199B" w:rsidP="00E920FD">
            <w:pPr>
              <w:spacing w:line="240" w:lineRule="auto"/>
              <w:jc w:val="center"/>
              <w:rPr>
                <w:color w:val="000000"/>
                <w:sz w:val="16"/>
                <w:szCs w:val="16"/>
              </w:rPr>
            </w:pPr>
            <w:r>
              <w:rPr>
                <w:color w:val="000000"/>
                <w:sz w:val="16"/>
                <w:szCs w:val="16"/>
              </w:rPr>
              <w:t>0,2206</w:t>
            </w:r>
          </w:p>
        </w:tc>
        <w:tc>
          <w:tcPr>
            <w:tcW w:w="634" w:type="dxa"/>
            <w:tcBorders>
              <w:top w:val="nil"/>
              <w:left w:val="nil"/>
              <w:bottom w:val="nil"/>
              <w:right w:val="nil"/>
            </w:tcBorders>
            <w:shd w:val="clear" w:color="auto" w:fill="auto"/>
            <w:tcMar>
              <w:left w:w="0" w:type="dxa"/>
              <w:right w:w="0" w:type="dxa"/>
            </w:tcMar>
            <w:vAlign w:val="bottom"/>
          </w:tcPr>
          <w:p w14:paraId="2C6923B1" w14:textId="77777777" w:rsidR="0086199B" w:rsidRDefault="0086199B" w:rsidP="00E920FD">
            <w:pPr>
              <w:spacing w:line="240" w:lineRule="auto"/>
              <w:jc w:val="center"/>
              <w:rPr>
                <w:color w:val="000000"/>
                <w:sz w:val="16"/>
                <w:szCs w:val="16"/>
              </w:rPr>
            </w:pPr>
            <w:r>
              <w:rPr>
                <w:color w:val="000000"/>
                <w:sz w:val="16"/>
                <w:szCs w:val="16"/>
              </w:rPr>
              <w:t>0,3111</w:t>
            </w:r>
          </w:p>
        </w:tc>
        <w:tc>
          <w:tcPr>
            <w:tcW w:w="634" w:type="dxa"/>
            <w:tcBorders>
              <w:top w:val="nil"/>
              <w:left w:val="nil"/>
              <w:bottom w:val="nil"/>
              <w:right w:val="nil"/>
            </w:tcBorders>
            <w:shd w:val="clear" w:color="auto" w:fill="auto"/>
            <w:tcMar>
              <w:left w:w="0" w:type="dxa"/>
              <w:right w:w="0" w:type="dxa"/>
            </w:tcMar>
            <w:vAlign w:val="bottom"/>
          </w:tcPr>
          <w:p w14:paraId="588B078E" w14:textId="77777777" w:rsidR="0086199B" w:rsidRDefault="0086199B" w:rsidP="00E920FD">
            <w:pPr>
              <w:spacing w:line="240" w:lineRule="auto"/>
              <w:jc w:val="center"/>
              <w:rPr>
                <w:color w:val="000000"/>
                <w:sz w:val="16"/>
                <w:szCs w:val="16"/>
              </w:rPr>
            </w:pPr>
            <w:r>
              <w:rPr>
                <w:color w:val="000000"/>
                <w:sz w:val="16"/>
                <w:szCs w:val="16"/>
              </w:rPr>
              <w:t>0,1672</w:t>
            </w:r>
          </w:p>
        </w:tc>
        <w:tc>
          <w:tcPr>
            <w:tcW w:w="634" w:type="dxa"/>
            <w:tcBorders>
              <w:top w:val="nil"/>
              <w:left w:val="nil"/>
              <w:bottom w:val="nil"/>
              <w:right w:val="nil"/>
            </w:tcBorders>
            <w:shd w:val="clear" w:color="auto" w:fill="auto"/>
            <w:tcMar>
              <w:left w:w="0" w:type="dxa"/>
              <w:right w:w="0" w:type="dxa"/>
            </w:tcMar>
            <w:vAlign w:val="bottom"/>
          </w:tcPr>
          <w:p w14:paraId="68ADACA6" w14:textId="77777777" w:rsidR="0086199B" w:rsidRDefault="0086199B" w:rsidP="00E920FD">
            <w:pPr>
              <w:spacing w:line="240" w:lineRule="auto"/>
              <w:jc w:val="center"/>
              <w:rPr>
                <w:color w:val="000000"/>
                <w:sz w:val="16"/>
                <w:szCs w:val="16"/>
              </w:rPr>
            </w:pPr>
            <w:r>
              <w:rPr>
                <w:color w:val="000000"/>
                <w:sz w:val="16"/>
                <w:szCs w:val="16"/>
              </w:rPr>
              <w:t>0,0901</w:t>
            </w:r>
          </w:p>
        </w:tc>
        <w:tc>
          <w:tcPr>
            <w:tcW w:w="634" w:type="dxa"/>
            <w:tcBorders>
              <w:top w:val="nil"/>
              <w:left w:val="nil"/>
              <w:bottom w:val="nil"/>
              <w:right w:val="nil"/>
            </w:tcBorders>
            <w:shd w:val="clear" w:color="auto" w:fill="auto"/>
            <w:tcMar>
              <w:left w:w="0" w:type="dxa"/>
              <w:right w:w="0" w:type="dxa"/>
            </w:tcMar>
            <w:vAlign w:val="bottom"/>
          </w:tcPr>
          <w:p w14:paraId="69C542E1" w14:textId="77777777" w:rsidR="0086199B" w:rsidRDefault="0086199B" w:rsidP="00E920FD">
            <w:pPr>
              <w:spacing w:line="240" w:lineRule="auto"/>
              <w:jc w:val="center"/>
              <w:rPr>
                <w:color w:val="000000"/>
                <w:sz w:val="16"/>
                <w:szCs w:val="16"/>
              </w:rPr>
            </w:pPr>
            <w:r>
              <w:rPr>
                <w:color w:val="000000"/>
                <w:sz w:val="16"/>
                <w:szCs w:val="16"/>
              </w:rPr>
              <w:t>0,0422</w:t>
            </w:r>
          </w:p>
        </w:tc>
        <w:tc>
          <w:tcPr>
            <w:tcW w:w="634" w:type="dxa"/>
            <w:tcBorders>
              <w:top w:val="nil"/>
              <w:left w:val="nil"/>
              <w:bottom w:val="nil"/>
              <w:right w:val="nil"/>
            </w:tcBorders>
            <w:shd w:val="clear" w:color="auto" w:fill="auto"/>
            <w:tcMar>
              <w:left w:w="0" w:type="dxa"/>
              <w:right w:w="0" w:type="dxa"/>
            </w:tcMar>
            <w:vAlign w:val="bottom"/>
          </w:tcPr>
          <w:p w14:paraId="4FA3A521" w14:textId="77777777" w:rsidR="0086199B" w:rsidRDefault="0086199B" w:rsidP="00E920FD">
            <w:pPr>
              <w:spacing w:line="240" w:lineRule="auto"/>
              <w:jc w:val="center"/>
              <w:rPr>
                <w:color w:val="000000"/>
                <w:sz w:val="16"/>
                <w:szCs w:val="16"/>
              </w:rPr>
            </w:pPr>
            <w:r>
              <w:rPr>
                <w:color w:val="000000"/>
                <w:sz w:val="16"/>
                <w:szCs w:val="16"/>
              </w:rPr>
              <w:t>0,0000</w:t>
            </w:r>
          </w:p>
        </w:tc>
      </w:tr>
      <w:tr w:rsidR="0086199B" w14:paraId="55745801" w14:textId="77777777" w:rsidTr="0086199B">
        <w:tc>
          <w:tcPr>
            <w:tcW w:w="972" w:type="dxa"/>
            <w:tcBorders>
              <w:top w:val="nil"/>
              <w:left w:val="nil"/>
              <w:bottom w:val="nil"/>
              <w:right w:val="nil"/>
            </w:tcBorders>
            <w:shd w:val="clear" w:color="auto" w:fill="auto"/>
            <w:tcMar>
              <w:left w:w="0" w:type="dxa"/>
              <w:right w:w="0" w:type="dxa"/>
            </w:tcMar>
            <w:vAlign w:val="bottom"/>
          </w:tcPr>
          <w:p w14:paraId="068074CC"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634" w:type="dxa"/>
            <w:tcBorders>
              <w:top w:val="nil"/>
              <w:left w:val="nil"/>
              <w:bottom w:val="nil"/>
              <w:right w:val="nil"/>
            </w:tcBorders>
            <w:shd w:val="clear" w:color="auto" w:fill="auto"/>
            <w:tcMar>
              <w:left w:w="0" w:type="dxa"/>
              <w:right w:w="0" w:type="dxa"/>
            </w:tcMar>
            <w:vAlign w:val="bottom"/>
          </w:tcPr>
          <w:p w14:paraId="090D6AA3" w14:textId="77777777" w:rsidR="0086199B" w:rsidRDefault="0086199B" w:rsidP="00E920FD">
            <w:pPr>
              <w:spacing w:line="240" w:lineRule="auto"/>
              <w:jc w:val="center"/>
              <w:rPr>
                <w:color w:val="000000"/>
                <w:sz w:val="16"/>
                <w:szCs w:val="16"/>
              </w:rPr>
            </w:pPr>
            <w:r>
              <w:rPr>
                <w:color w:val="000000"/>
                <w:sz w:val="16"/>
                <w:szCs w:val="16"/>
              </w:rPr>
              <w:t>0,0524</w:t>
            </w:r>
          </w:p>
        </w:tc>
        <w:tc>
          <w:tcPr>
            <w:tcW w:w="634" w:type="dxa"/>
            <w:tcBorders>
              <w:top w:val="nil"/>
              <w:left w:val="nil"/>
              <w:bottom w:val="nil"/>
              <w:right w:val="nil"/>
            </w:tcBorders>
            <w:shd w:val="clear" w:color="auto" w:fill="auto"/>
            <w:tcMar>
              <w:left w:w="0" w:type="dxa"/>
              <w:right w:w="0" w:type="dxa"/>
            </w:tcMar>
            <w:vAlign w:val="bottom"/>
          </w:tcPr>
          <w:p w14:paraId="62C0AF5A" w14:textId="77777777" w:rsidR="0086199B" w:rsidRDefault="0086199B" w:rsidP="00E920FD">
            <w:pPr>
              <w:spacing w:line="240" w:lineRule="auto"/>
              <w:jc w:val="center"/>
              <w:rPr>
                <w:color w:val="000000"/>
                <w:sz w:val="16"/>
                <w:szCs w:val="16"/>
              </w:rPr>
            </w:pPr>
            <w:r>
              <w:rPr>
                <w:color w:val="000000"/>
                <w:sz w:val="16"/>
                <w:szCs w:val="16"/>
              </w:rPr>
              <w:t>0,0473</w:t>
            </w:r>
          </w:p>
        </w:tc>
        <w:tc>
          <w:tcPr>
            <w:tcW w:w="634" w:type="dxa"/>
            <w:tcBorders>
              <w:top w:val="nil"/>
              <w:left w:val="nil"/>
              <w:bottom w:val="nil"/>
              <w:right w:val="nil"/>
            </w:tcBorders>
            <w:shd w:val="clear" w:color="auto" w:fill="auto"/>
            <w:tcMar>
              <w:left w:w="0" w:type="dxa"/>
              <w:right w:w="0" w:type="dxa"/>
            </w:tcMar>
            <w:vAlign w:val="bottom"/>
          </w:tcPr>
          <w:p w14:paraId="1513FC1F" w14:textId="77777777" w:rsidR="0086199B" w:rsidRDefault="0086199B" w:rsidP="00E920FD">
            <w:pPr>
              <w:spacing w:line="240" w:lineRule="auto"/>
              <w:jc w:val="center"/>
              <w:rPr>
                <w:color w:val="000000"/>
                <w:sz w:val="16"/>
                <w:szCs w:val="16"/>
              </w:rPr>
            </w:pPr>
            <w:r>
              <w:rPr>
                <w:color w:val="000000"/>
                <w:sz w:val="16"/>
                <w:szCs w:val="16"/>
              </w:rPr>
              <w:t>0,0512</w:t>
            </w:r>
          </w:p>
        </w:tc>
        <w:tc>
          <w:tcPr>
            <w:tcW w:w="634" w:type="dxa"/>
            <w:tcBorders>
              <w:top w:val="nil"/>
              <w:left w:val="nil"/>
              <w:bottom w:val="nil"/>
              <w:right w:val="nil"/>
            </w:tcBorders>
            <w:shd w:val="clear" w:color="auto" w:fill="auto"/>
            <w:tcMar>
              <w:left w:w="0" w:type="dxa"/>
              <w:right w:w="0" w:type="dxa"/>
            </w:tcMar>
            <w:vAlign w:val="bottom"/>
          </w:tcPr>
          <w:p w14:paraId="3ABBDE5F" w14:textId="77777777" w:rsidR="0086199B" w:rsidRDefault="0086199B" w:rsidP="00E920FD">
            <w:pPr>
              <w:spacing w:line="240" w:lineRule="auto"/>
              <w:jc w:val="center"/>
              <w:rPr>
                <w:color w:val="000000"/>
                <w:sz w:val="16"/>
                <w:szCs w:val="16"/>
              </w:rPr>
            </w:pPr>
            <w:r>
              <w:rPr>
                <w:color w:val="000000"/>
                <w:sz w:val="16"/>
                <w:szCs w:val="16"/>
              </w:rPr>
              <w:t>0,0159</w:t>
            </w:r>
          </w:p>
        </w:tc>
        <w:tc>
          <w:tcPr>
            <w:tcW w:w="634" w:type="dxa"/>
            <w:tcBorders>
              <w:top w:val="nil"/>
              <w:left w:val="nil"/>
              <w:bottom w:val="nil"/>
              <w:right w:val="nil"/>
            </w:tcBorders>
            <w:shd w:val="clear" w:color="auto" w:fill="auto"/>
            <w:tcMar>
              <w:left w:w="0" w:type="dxa"/>
              <w:right w:w="0" w:type="dxa"/>
            </w:tcMar>
            <w:vAlign w:val="bottom"/>
          </w:tcPr>
          <w:p w14:paraId="544EA353" w14:textId="77777777" w:rsidR="0086199B" w:rsidRDefault="0086199B" w:rsidP="00E920FD">
            <w:pPr>
              <w:spacing w:line="240" w:lineRule="auto"/>
              <w:jc w:val="center"/>
              <w:rPr>
                <w:color w:val="000000"/>
                <w:sz w:val="16"/>
                <w:szCs w:val="16"/>
              </w:rPr>
            </w:pPr>
            <w:r>
              <w:rPr>
                <w:color w:val="000000"/>
                <w:sz w:val="16"/>
                <w:szCs w:val="16"/>
              </w:rPr>
              <w:t>0,0190</w:t>
            </w:r>
          </w:p>
        </w:tc>
        <w:tc>
          <w:tcPr>
            <w:tcW w:w="634" w:type="dxa"/>
            <w:tcBorders>
              <w:top w:val="nil"/>
              <w:left w:val="nil"/>
              <w:bottom w:val="nil"/>
              <w:right w:val="nil"/>
            </w:tcBorders>
            <w:shd w:val="clear" w:color="auto" w:fill="auto"/>
            <w:tcMar>
              <w:left w:w="0" w:type="dxa"/>
              <w:right w:w="0" w:type="dxa"/>
            </w:tcMar>
            <w:vAlign w:val="bottom"/>
          </w:tcPr>
          <w:p w14:paraId="67DC858F" w14:textId="77777777" w:rsidR="0086199B" w:rsidRDefault="0086199B" w:rsidP="00E920FD">
            <w:pPr>
              <w:spacing w:line="240" w:lineRule="auto"/>
              <w:jc w:val="center"/>
              <w:rPr>
                <w:color w:val="000000"/>
                <w:sz w:val="16"/>
                <w:szCs w:val="16"/>
              </w:rPr>
            </w:pPr>
            <w:r>
              <w:rPr>
                <w:color w:val="000000"/>
                <w:sz w:val="16"/>
                <w:szCs w:val="16"/>
              </w:rPr>
              <w:t>0,0192</w:t>
            </w:r>
          </w:p>
        </w:tc>
        <w:tc>
          <w:tcPr>
            <w:tcW w:w="634" w:type="dxa"/>
            <w:tcBorders>
              <w:top w:val="nil"/>
              <w:left w:val="nil"/>
              <w:bottom w:val="nil"/>
              <w:right w:val="nil"/>
            </w:tcBorders>
            <w:shd w:val="clear" w:color="auto" w:fill="auto"/>
            <w:tcMar>
              <w:left w:w="0" w:type="dxa"/>
              <w:right w:w="0" w:type="dxa"/>
            </w:tcMar>
            <w:vAlign w:val="bottom"/>
          </w:tcPr>
          <w:p w14:paraId="11FCBA0F" w14:textId="77777777" w:rsidR="0086199B" w:rsidRDefault="0086199B" w:rsidP="00E920FD">
            <w:pPr>
              <w:spacing w:line="240" w:lineRule="auto"/>
              <w:jc w:val="center"/>
              <w:rPr>
                <w:color w:val="000000"/>
                <w:sz w:val="16"/>
                <w:szCs w:val="16"/>
              </w:rPr>
            </w:pPr>
            <w:r>
              <w:rPr>
                <w:color w:val="000000"/>
                <w:sz w:val="16"/>
                <w:szCs w:val="16"/>
              </w:rPr>
              <w:t>0,0213</w:t>
            </w:r>
          </w:p>
        </w:tc>
        <w:tc>
          <w:tcPr>
            <w:tcW w:w="634" w:type="dxa"/>
            <w:tcBorders>
              <w:top w:val="nil"/>
              <w:left w:val="nil"/>
              <w:bottom w:val="nil"/>
              <w:right w:val="nil"/>
            </w:tcBorders>
            <w:shd w:val="clear" w:color="auto" w:fill="auto"/>
            <w:tcMar>
              <w:left w:w="0" w:type="dxa"/>
              <w:right w:w="0" w:type="dxa"/>
            </w:tcMar>
            <w:vAlign w:val="bottom"/>
          </w:tcPr>
          <w:p w14:paraId="277A95A3" w14:textId="77777777" w:rsidR="0086199B" w:rsidRDefault="0086199B" w:rsidP="00E920FD">
            <w:pPr>
              <w:spacing w:line="240" w:lineRule="auto"/>
              <w:jc w:val="center"/>
              <w:rPr>
                <w:color w:val="000000"/>
                <w:sz w:val="16"/>
                <w:szCs w:val="16"/>
              </w:rPr>
            </w:pPr>
            <w:r>
              <w:rPr>
                <w:color w:val="000000"/>
                <w:sz w:val="16"/>
                <w:szCs w:val="16"/>
              </w:rPr>
              <w:t>0,0376</w:t>
            </w:r>
          </w:p>
        </w:tc>
        <w:tc>
          <w:tcPr>
            <w:tcW w:w="634" w:type="dxa"/>
            <w:tcBorders>
              <w:top w:val="nil"/>
              <w:left w:val="nil"/>
              <w:bottom w:val="nil"/>
              <w:right w:val="nil"/>
            </w:tcBorders>
            <w:shd w:val="clear" w:color="auto" w:fill="auto"/>
            <w:tcMar>
              <w:left w:w="0" w:type="dxa"/>
              <w:right w:w="0" w:type="dxa"/>
            </w:tcMar>
            <w:vAlign w:val="bottom"/>
          </w:tcPr>
          <w:p w14:paraId="24CB4CEF" w14:textId="77777777" w:rsidR="0086199B" w:rsidRDefault="0086199B" w:rsidP="00E920FD">
            <w:pPr>
              <w:spacing w:line="240" w:lineRule="auto"/>
              <w:jc w:val="center"/>
              <w:rPr>
                <w:color w:val="000000"/>
                <w:sz w:val="16"/>
                <w:szCs w:val="16"/>
              </w:rPr>
            </w:pPr>
            <w:r>
              <w:rPr>
                <w:color w:val="000000"/>
                <w:sz w:val="16"/>
                <w:szCs w:val="16"/>
              </w:rPr>
              <w:t>0,0422</w:t>
            </w:r>
          </w:p>
        </w:tc>
        <w:tc>
          <w:tcPr>
            <w:tcW w:w="634" w:type="dxa"/>
            <w:tcBorders>
              <w:top w:val="nil"/>
              <w:left w:val="nil"/>
              <w:bottom w:val="nil"/>
              <w:right w:val="nil"/>
            </w:tcBorders>
            <w:shd w:val="clear" w:color="auto" w:fill="auto"/>
            <w:tcMar>
              <w:left w:w="0" w:type="dxa"/>
              <w:right w:w="0" w:type="dxa"/>
            </w:tcMar>
            <w:vAlign w:val="bottom"/>
          </w:tcPr>
          <w:p w14:paraId="26532193" w14:textId="77777777" w:rsidR="0086199B" w:rsidRDefault="0086199B" w:rsidP="00E920FD">
            <w:pPr>
              <w:spacing w:line="240" w:lineRule="auto"/>
              <w:jc w:val="center"/>
              <w:rPr>
                <w:color w:val="000000"/>
                <w:sz w:val="16"/>
                <w:szCs w:val="16"/>
              </w:rPr>
            </w:pPr>
            <w:r>
              <w:rPr>
                <w:color w:val="000000"/>
                <w:sz w:val="16"/>
                <w:szCs w:val="16"/>
              </w:rPr>
              <w:t>0,0517</w:t>
            </w:r>
          </w:p>
        </w:tc>
        <w:tc>
          <w:tcPr>
            <w:tcW w:w="634" w:type="dxa"/>
            <w:tcBorders>
              <w:top w:val="nil"/>
              <w:left w:val="nil"/>
              <w:bottom w:val="nil"/>
              <w:right w:val="nil"/>
            </w:tcBorders>
            <w:shd w:val="clear" w:color="auto" w:fill="auto"/>
            <w:tcMar>
              <w:left w:w="0" w:type="dxa"/>
              <w:right w:w="0" w:type="dxa"/>
            </w:tcMar>
            <w:vAlign w:val="bottom"/>
          </w:tcPr>
          <w:p w14:paraId="5E3BD972" w14:textId="77777777" w:rsidR="0086199B" w:rsidRDefault="0086199B" w:rsidP="00E920FD">
            <w:pPr>
              <w:spacing w:line="240" w:lineRule="auto"/>
              <w:jc w:val="center"/>
              <w:rPr>
                <w:color w:val="000000"/>
                <w:sz w:val="16"/>
                <w:szCs w:val="16"/>
              </w:rPr>
            </w:pPr>
            <w:r>
              <w:rPr>
                <w:color w:val="000000"/>
                <w:sz w:val="16"/>
                <w:szCs w:val="16"/>
              </w:rPr>
              <w:t>0,0251</w:t>
            </w:r>
          </w:p>
        </w:tc>
        <w:tc>
          <w:tcPr>
            <w:tcW w:w="634" w:type="dxa"/>
            <w:tcBorders>
              <w:top w:val="nil"/>
              <w:left w:val="nil"/>
              <w:bottom w:val="nil"/>
              <w:right w:val="nil"/>
            </w:tcBorders>
            <w:shd w:val="clear" w:color="auto" w:fill="auto"/>
            <w:tcMar>
              <w:left w:w="0" w:type="dxa"/>
              <w:right w:w="0" w:type="dxa"/>
            </w:tcMar>
            <w:vAlign w:val="bottom"/>
          </w:tcPr>
          <w:p w14:paraId="3911CA79" w14:textId="77777777" w:rsidR="0086199B" w:rsidRDefault="0086199B" w:rsidP="00E920FD">
            <w:pPr>
              <w:spacing w:line="240" w:lineRule="auto"/>
              <w:jc w:val="center"/>
              <w:rPr>
                <w:color w:val="000000"/>
                <w:sz w:val="16"/>
                <w:szCs w:val="16"/>
              </w:rPr>
            </w:pPr>
            <w:r>
              <w:rPr>
                <w:color w:val="000000"/>
                <w:sz w:val="16"/>
                <w:szCs w:val="16"/>
              </w:rPr>
              <w:t>0,0216</w:t>
            </w:r>
          </w:p>
        </w:tc>
        <w:tc>
          <w:tcPr>
            <w:tcW w:w="634" w:type="dxa"/>
            <w:tcBorders>
              <w:top w:val="nil"/>
              <w:left w:val="nil"/>
              <w:bottom w:val="nil"/>
              <w:right w:val="nil"/>
            </w:tcBorders>
            <w:shd w:val="clear" w:color="auto" w:fill="auto"/>
            <w:tcMar>
              <w:left w:w="0" w:type="dxa"/>
              <w:right w:w="0" w:type="dxa"/>
            </w:tcMar>
            <w:vAlign w:val="bottom"/>
          </w:tcPr>
          <w:p w14:paraId="7A91588C" w14:textId="77777777" w:rsidR="0086199B" w:rsidRDefault="0086199B" w:rsidP="00E920FD">
            <w:pPr>
              <w:spacing w:line="240" w:lineRule="auto"/>
              <w:jc w:val="center"/>
              <w:rPr>
                <w:color w:val="000000"/>
                <w:sz w:val="16"/>
                <w:szCs w:val="16"/>
              </w:rPr>
            </w:pPr>
            <w:r>
              <w:rPr>
                <w:color w:val="000000"/>
                <w:sz w:val="16"/>
                <w:szCs w:val="16"/>
              </w:rPr>
              <w:t>0,0393</w:t>
            </w:r>
          </w:p>
        </w:tc>
        <w:tc>
          <w:tcPr>
            <w:tcW w:w="634" w:type="dxa"/>
            <w:tcBorders>
              <w:top w:val="nil"/>
              <w:left w:val="nil"/>
              <w:bottom w:val="nil"/>
              <w:right w:val="nil"/>
            </w:tcBorders>
            <w:shd w:val="clear" w:color="auto" w:fill="auto"/>
            <w:tcMar>
              <w:left w:w="0" w:type="dxa"/>
              <w:right w:w="0" w:type="dxa"/>
            </w:tcMar>
            <w:vAlign w:val="bottom"/>
          </w:tcPr>
          <w:p w14:paraId="34FEF5D6" w14:textId="77777777" w:rsidR="0086199B" w:rsidRDefault="0086199B" w:rsidP="00E920FD">
            <w:pPr>
              <w:spacing w:line="240" w:lineRule="auto"/>
              <w:jc w:val="center"/>
              <w:rPr>
                <w:color w:val="000000"/>
                <w:sz w:val="16"/>
                <w:szCs w:val="16"/>
              </w:rPr>
            </w:pPr>
            <w:r>
              <w:rPr>
                <w:color w:val="000000"/>
                <w:sz w:val="16"/>
                <w:szCs w:val="16"/>
              </w:rPr>
              <w:t>0,0185</w:t>
            </w:r>
          </w:p>
        </w:tc>
        <w:tc>
          <w:tcPr>
            <w:tcW w:w="634" w:type="dxa"/>
            <w:tcBorders>
              <w:top w:val="nil"/>
              <w:left w:val="nil"/>
              <w:bottom w:val="nil"/>
              <w:right w:val="nil"/>
            </w:tcBorders>
            <w:shd w:val="clear" w:color="auto" w:fill="auto"/>
            <w:tcMar>
              <w:left w:w="0" w:type="dxa"/>
              <w:right w:w="0" w:type="dxa"/>
            </w:tcMar>
            <w:vAlign w:val="bottom"/>
          </w:tcPr>
          <w:p w14:paraId="3429D9B3" w14:textId="77777777" w:rsidR="0086199B" w:rsidRDefault="0086199B" w:rsidP="00E920FD">
            <w:pPr>
              <w:spacing w:line="240" w:lineRule="auto"/>
              <w:jc w:val="center"/>
              <w:rPr>
                <w:color w:val="000000"/>
                <w:sz w:val="16"/>
                <w:szCs w:val="16"/>
              </w:rPr>
            </w:pPr>
            <w:r>
              <w:rPr>
                <w:color w:val="000000"/>
                <w:sz w:val="16"/>
                <w:szCs w:val="16"/>
              </w:rPr>
              <w:t>0,0282</w:t>
            </w:r>
          </w:p>
        </w:tc>
        <w:tc>
          <w:tcPr>
            <w:tcW w:w="634" w:type="dxa"/>
            <w:tcBorders>
              <w:top w:val="nil"/>
              <w:left w:val="nil"/>
              <w:bottom w:val="nil"/>
              <w:right w:val="nil"/>
            </w:tcBorders>
            <w:shd w:val="clear" w:color="auto" w:fill="auto"/>
            <w:tcMar>
              <w:left w:w="0" w:type="dxa"/>
              <w:right w:w="0" w:type="dxa"/>
            </w:tcMar>
            <w:vAlign w:val="bottom"/>
          </w:tcPr>
          <w:p w14:paraId="44918264" w14:textId="77777777" w:rsidR="0086199B" w:rsidRDefault="0086199B" w:rsidP="00E920FD">
            <w:pPr>
              <w:spacing w:line="240" w:lineRule="auto"/>
              <w:jc w:val="center"/>
              <w:rPr>
                <w:color w:val="000000"/>
                <w:sz w:val="16"/>
                <w:szCs w:val="16"/>
              </w:rPr>
            </w:pPr>
            <w:r>
              <w:rPr>
                <w:color w:val="000000"/>
                <w:sz w:val="16"/>
                <w:szCs w:val="16"/>
              </w:rPr>
              <w:t>0,0168</w:t>
            </w:r>
          </w:p>
        </w:tc>
        <w:tc>
          <w:tcPr>
            <w:tcW w:w="634" w:type="dxa"/>
            <w:tcBorders>
              <w:top w:val="nil"/>
              <w:left w:val="nil"/>
              <w:bottom w:val="nil"/>
              <w:right w:val="nil"/>
            </w:tcBorders>
            <w:shd w:val="clear" w:color="auto" w:fill="auto"/>
            <w:tcMar>
              <w:left w:w="0" w:type="dxa"/>
              <w:right w:w="0" w:type="dxa"/>
            </w:tcMar>
            <w:vAlign w:val="bottom"/>
          </w:tcPr>
          <w:p w14:paraId="1D44126B" w14:textId="77777777" w:rsidR="0086199B" w:rsidRDefault="0086199B" w:rsidP="00E920FD">
            <w:pPr>
              <w:spacing w:line="240" w:lineRule="auto"/>
              <w:jc w:val="center"/>
              <w:rPr>
                <w:color w:val="000000"/>
                <w:sz w:val="16"/>
                <w:szCs w:val="16"/>
              </w:rPr>
            </w:pPr>
            <w:r>
              <w:rPr>
                <w:color w:val="000000"/>
                <w:sz w:val="16"/>
                <w:szCs w:val="16"/>
              </w:rPr>
              <w:t>0,0134</w:t>
            </w:r>
          </w:p>
        </w:tc>
        <w:tc>
          <w:tcPr>
            <w:tcW w:w="634" w:type="dxa"/>
            <w:tcBorders>
              <w:top w:val="nil"/>
              <w:left w:val="nil"/>
              <w:bottom w:val="nil"/>
              <w:right w:val="nil"/>
            </w:tcBorders>
            <w:shd w:val="clear" w:color="auto" w:fill="auto"/>
            <w:tcMar>
              <w:left w:w="0" w:type="dxa"/>
              <w:right w:w="0" w:type="dxa"/>
            </w:tcMar>
            <w:vAlign w:val="bottom"/>
          </w:tcPr>
          <w:p w14:paraId="57834F69" w14:textId="77777777" w:rsidR="0086199B" w:rsidRDefault="0086199B" w:rsidP="00E920FD">
            <w:pPr>
              <w:spacing w:line="240" w:lineRule="auto"/>
              <w:jc w:val="center"/>
              <w:rPr>
                <w:color w:val="000000"/>
                <w:sz w:val="16"/>
                <w:szCs w:val="16"/>
              </w:rPr>
            </w:pPr>
            <w:r>
              <w:rPr>
                <w:color w:val="000000"/>
                <w:sz w:val="16"/>
                <w:szCs w:val="16"/>
              </w:rPr>
              <w:t>0,0201</w:t>
            </w:r>
          </w:p>
        </w:tc>
        <w:tc>
          <w:tcPr>
            <w:tcW w:w="634" w:type="dxa"/>
            <w:tcBorders>
              <w:top w:val="nil"/>
              <w:left w:val="nil"/>
              <w:bottom w:val="nil"/>
              <w:right w:val="nil"/>
            </w:tcBorders>
            <w:shd w:val="clear" w:color="auto" w:fill="auto"/>
            <w:tcMar>
              <w:left w:w="0" w:type="dxa"/>
              <w:right w:w="0" w:type="dxa"/>
            </w:tcMar>
            <w:vAlign w:val="bottom"/>
          </w:tcPr>
          <w:p w14:paraId="638A665B" w14:textId="77777777" w:rsidR="0086199B" w:rsidRDefault="0086199B" w:rsidP="00E920FD">
            <w:pPr>
              <w:spacing w:line="240" w:lineRule="auto"/>
              <w:jc w:val="center"/>
              <w:rPr>
                <w:color w:val="000000"/>
                <w:sz w:val="16"/>
                <w:szCs w:val="16"/>
              </w:rPr>
            </w:pPr>
            <w:r>
              <w:rPr>
                <w:color w:val="000000"/>
                <w:sz w:val="16"/>
                <w:szCs w:val="16"/>
              </w:rPr>
              <w:t>0,0353</w:t>
            </w:r>
          </w:p>
        </w:tc>
        <w:tc>
          <w:tcPr>
            <w:tcW w:w="634" w:type="dxa"/>
            <w:tcBorders>
              <w:top w:val="nil"/>
              <w:left w:val="nil"/>
              <w:bottom w:val="nil"/>
              <w:right w:val="nil"/>
            </w:tcBorders>
            <w:shd w:val="clear" w:color="auto" w:fill="auto"/>
            <w:tcMar>
              <w:left w:w="0" w:type="dxa"/>
              <w:right w:w="0" w:type="dxa"/>
            </w:tcMar>
            <w:vAlign w:val="bottom"/>
          </w:tcPr>
          <w:p w14:paraId="4F858A86" w14:textId="77777777" w:rsidR="0086199B" w:rsidRDefault="0086199B" w:rsidP="00E920FD">
            <w:pPr>
              <w:spacing w:line="240" w:lineRule="auto"/>
              <w:jc w:val="center"/>
              <w:rPr>
                <w:color w:val="000000"/>
                <w:sz w:val="16"/>
                <w:szCs w:val="16"/>
              </w:rPr>
            </w:pPr>
            <w:r>
              <w:rPr>
                <w:color w:val="000000"/>
                <w:sz w:val="16"/>
                <w:szCs w:val="16"/>
              </w:rPr>
              <w:t>0,0680</w:t>
            </w:r>
          </w:p>
        </w:tc>
        <w:tc>
          <w:tcPr>
            <w:tcW w:w="634" w:type="dxa"/>
            <w:tcBorders>
              <w:top w:val="nil"/>
              <w:left w:val="nil"/>
              <w:bottom w:val="nil"/>
              <w:right w:val="nil"/>
            </w:tcBorders>
            <w:shd w:val="clear" w:color="auto" w:fill="auto"/>
            <w:tcMar>
              <w:left w:w="0" w:type="dxa"/>
              <w:right w:w="0" w:type="dxa"/>
            </w:tcMar>
            <w:vAlign w:val="bottom"/>
          </w:tcPr>
          <w:p w14:paraId="51200BDF" w14:textId="77777777" w:rsidR="0086199B" w:rsidRDefault="0086199B" w:rsidP="00E920FD">
            <w:pPr>
              <w:spacing w:line="240" w:lineRule="auto"/>
              <w:jc w:val="center"/>
              <w:rPr>
                <w:color w:val="000000"/>
                <w:sz w:val="16"/>
                <w:szCs w:val="16"/>
              </w:rPr>
            </w:pPr>
            <w:r>
              <w:rPr>
                <w:color w:val="000000"/>
                <w:sz w:val="16"/>
                <w:szCs w:val="16"/>
              </w:rPr>
              <w:t>0,0300</w:t>
            </w:r>
          </w:p>
        </w:tc>
      </w:tr>
      <w:tr w:rsidR="0086199B" w14:paraId="0A5557B0" w14:textId="77777777" w:rsidTr="0086199B">
        <w:tc>
          <w:tcPr>
            <w:tcW w:w="972" w:type="dxa"/>
            <w:tcBorders>
              <w:top w:val="nil"/>
              <w:left w:val="nil"/>
              <w:bottom w:val="nil"/>
              <w:right w:val="nil"/>
            </w:tcBorders>
            <w:shd w:val="clear" w:color="auto" w:fill="auto"/>
            <w:tcMar>
              <w:left w:w="0" w:type="dxa"/>
              <w:right w:w="0" w:type="dxa"/>
            </w:tcMar>
            <w:vAlign w:val="bottom"/>
          </w:tcPr>
          <w:p w14:paraId="6B611113"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634" w:type="dxa"/>
            <w:tcBorders>
              <w:top w:val="nil"/>
              <w:left w:val="nil"/>
              <w:bottom w:val="nil"/>
              <w:right w:val="nil"/>
            </w:tcBorders>
            <w:shd w:val="clear" w:color="auto" w:fill="auto"/>
            <w:tcMar>
              <w:left w:w="0" w:type="dxa"/>
              <w:right w:w="0" w:type="dxa"/>
            </w:tcMar>
            <w:vAlign w:val="bottom"/>
          </w:tcPr>
          <w:p w14:paraId="05D909A1" w14:textId="77777777" w:rsidR="0086199B" w:rsidRDefault="0086199B" w:rsidP="00E920FD">
            <w:pPr>
              <w:spacing w:line="240" w:lineRule="auto"/>
              <w:jc w:val="center"/>
              <w:rPr>
                <w:color w:val="000000"/>
                <w:sz w:val="16"/>
                <w:szCs w:val="16"/>
              </w:rPr>
            </w:pPr>
            <w:r>
              <w:rPr>
                <w:color w:val="000000"/>
                <w:sz w:val="16"/>
                <w:szCs w:val="16"/>
              </w:rPr>
              <w:t>0,0199</w:t>
            </w:r>
          </w:p>
        </w:tc>
        <w:tc>
          <w:tcPr>
            <w:tcW w:w="634" w:type="dxa"/>
            <w:tcBorders>
              <w:top w:val="nil"/>
              <w:left w:val="nil"/>
              <w:bottom w:val="nil"/>
              <w:right w:val="nil"/>
            </w:tcBorders>
            <w:shd w:val="clear" w:color="auto" w:fill="auto"/>
            <w:tcMar>
              <w:left w:w="0" w:type="dxa"/>
              <w:right w:w="0" w:type="dxa"/>
            </w:tcMar>
            <w:vAlign w:val="bottom"/>
          </w:tcPr>
          <w:p w14:paraId="7253258D" w14:textId="77777777" w:rsidR="0086199B" w:rsidRDefault="0086199B" w:rsidP="00E920FD">
            <w:pPr>
              <w:spacing w:line="240" w:lineRule="auto"/>
              <w:jc w:val="center"/>
              <w:rPr>
                <w:color w:val="000000"/>
                <w:sz w:val="16"/>
                <w:szCs w:val="16"/>
              </w:rPr>
            </w:pPr>
            <w:r>
              <w:rPr>
                <w:color w:val="000000"/>
                <w:sz w:val="16"/>
                <w:szCs w:val="16"/>
              </w:rPr>
              <w:t>0,0684</w:t>
            </w:r>
          </w:p>
        </w:tc>
        <w:tc>
          <w:tcPr>
            <w:tcW w:w="634" w:type="dxa"/>
            <w:tcBorders>
              <w:top w:val="nil"/>
              <w:left w:val="nil"/>
              <w:bottom w:val="nil"/>
              <w:right w:val="nil"/>
            </w:tcBorders>
            <w:shd w:val="clear" w:color="auto" w:fill="auto"/>
            <w:tcMar>
              <w:left w:w="0" w:type="dxa"/>
              <w:right w:w="0" w:type="dxa"/>
            </w:tcMar>
            <w:vAlign w:val="bottom"/>
          </w:tcPr>
          <w:p w14:paraId="7AD477AC" w14:textId="77777777" w:rsidR="0086199B" w:rsidRDefault="0086199B" w:rsidP="00E920FD">
            <w:pPr>
              <w:spacing w:line="240" w:lineRule="auto"/>
              <w:jc w:val="center"/>
              <w:rPr>
                <w:color w:val="000000"/>
                <w:sz w:val="16"/>
                <w:szCs w:val="16"/>
              </w:rPr>
            </w:pPr>
            <w:r>
              <w:rPr>
                <w:color w:val="000000"/>
                <w:sz w:val="16"/>
                <w:szCs w:val="16"/>
              </w:rPr>
              <w:t>-0,0069</w:t>
            </w:r>
          </w:p>
        </w:tc>
        <w:tc>
          <w:tcPr>
            <w:tcW w:w="634" w:type="dxa"/>
            <w:tcBorders>
              <w:top w:val="nil"/>
              <w:left w:val="nil"/>
              <w:bottom w:val="nil"/>
              <w:right w:val="nil"/>
            </w:tcBorders>
            <w:shd w:val="clear" w:color="auto" w:fill="auto"/>
            <w:tcMar>
              <w:left w:w="0" w:type="dxa"/>
              <w:right w:w="0" w:type="dxa"/>
            </w:tcMar>
            <w:vAlign w:val="bottom"/>
          </w:tcPr>
          <w:p w14:paraId="43FFFF97" w14:textId="77777777" w:rsidR="0086199B" w:rsidRDefault="0086199B" w:rsidP="00E920FD">
            <w:pPr>
              <w:spacing w:line="240" w:lineRule="auto"/>
              <w:jc w:val="center"/>
              <w:rPr>
                <w:color w:val="000000"/>
                <w:sz w:val="16"/>
                <w:szCs w:val="16"/>
              </w:rPr>
            </w:pPr>
            <w:r>
              <w:rPr>
                <w:color w:val="000000"/>
                <w:sz w:val="16"/>
                <w:szCs w:val="16"/>
              </w:rPr>
              <w:t>-0,0006</w:t>
            </w:r>
          </w:p>
        </w:tc>
        <w:tc>
          <w:tcPr>
            <w:tcW w:w="634" w:type="dxa"/>
            <w:tcBorders>
              <w:top w:val="nil"/>
              <w:left w:val="nil"/>
              <w:bottom w:val="nil"/>
              <w:right w:val="nil"/>
            </w:tcBorders>
            <w:shd w:val="clear" w:color="auto" w:fill="auto"/>
            <w:tcMar>
              <w:left w:w="0" w:type="dxa"/>
              <w:right w:w="0" w:type="dxa"/>
            </w:tcMar>
            <w:vAlign w:val="bottom"/>
          </w:tcPr>
          <w:p w14:paraId="4EFD124E" w14:textId="77777777" w:rsidR="0086199B" w:rsidRDefault="0086199B" w:rsidP="00E920FD">
            <w:pPr>
              <w:spacing w:line="240" w:lineRule="auto"/>
              <w:jc w:val="center"/>
              <w:rPr>
                <w:color w:val="000000"/>
                <w:sz w:val="16"/>
                <w:szCs w:val="16"/>
              </w:rPr>
            </w:pPr>
            <w:r>
              <w:rPr>
                <w:color w:val="000000"/>
                <w:sz w:val="16"/>
                <w:szCs w:val="16"/>
              </w:rPr>
              <w:t>0,0065</w:t>
            </w:r>
          </w:p>
        </w:tc>
        <w:tc>
          <w:tcPr>
            <w:tcW w:w="634" w:type="dxa"/>
            <w:tcBorders>
              <w:top w:val="nil"/>
              <w:left w:val="nil"/>
              <w:bottom w:val="nil"/>
              <w:right w:val="nil"/>
            </w:tcBorders>
            <w:shd w:val="clear" w:color="auto" w:fill="auto"/>
            <w:tcMar>
              <w:left w:w="0" w:type="dxa"/>
              <w:right w:w="0" w:type="dxa"/>
            </w:tcMar>
            <w:vAlign w:val="bottom"/>
          </w:tcPr>
          <w:p w14:paraId="5DB41AFE" w14:textId="77777777" w:rsidR="0086199B" w:rsidRDefault="0086199B" w:rsidP="00E920FD">
            <w:pPr>
              <w:spacing w:line="240" w:lineRule="auto"/>
              <w:jc w:val="center"/>
              <w:rPr>
                <w:color w:val="000000"/>
                <w:sz w:val="16"/>
                <w:szCs w:val="16"/>
              </w:rPr>
            </w:pPr>
            <w:r>
              <w:rPr>
                <w:color w:val="000000"/>
                <w:sz w:val="16"/>
                <w:szCs w:val="16"/>
              </w:rPr>
              <w:t>-0,0081</w:t>
            </w:r>
          </w:p>
        </w:tc>
        <w:tc>
          <w:tcPr>
            <w:tcW w:w="634" w:type="dxa"/>
            <w:tcBorders>
              <w:top w:val="nil"/>
              <w:left w:val="nil"/>
              <w:bottom w:val="nil"/>
              <w:right w:val="nil"/>
            </w:tcBorders>
            <w:shd w:val="clear" w:color="auto" w:fill="auto"/>
            <w:tcMar>
              <w:left w:w="0" w:type="dxa"/>
              <w:right w:w="0" w:type="dxa"/>
            </w:tcMar>
            <w:vAlign w:val="bottom"/>
          </w:tcPr>
          <w:p w14:paraId="617C6840" w14:textId="77777777" w:rsidR="0086199B" w:rsidRDefault="0086199B" w:rsidP="00E920FD">
            <w:pPr>
              <w:spacing w:line="240" w:lineRule="auto"/>
              <w:jc w:val="center"/>
              <w:rPr>
                <w:color w:val="000000"/>
                <w:sz w:val="16"/>
                <w:szCs w:val="16"/>
              </w:rPr>
            </w:pPr>
            <w:r>
              <w:rPr>
                <w:color w:val="000000"/>
                <w:sz w:val="16"/>
                <w:szCs w:val="16"/>
              </w:rPr>
              <w:t>-0,0074</w:t>
            </w:r>
          </w:p>
        </w:tc>
        <w:tc>
          <w:tcPr>
            <w:tcW w:w="634" w:type="dxa"/>
            <w:tcBorders>
              <w:top w:val="nil"/>
              <w:left w:val="nil"/>
              <w:bottom w:val="nil"/>
              <w:right w:val="nil"/>
            </w:tcBorders>
            <w:shd w:val="clear" w:color="auto" w:fill="auto"/>
            <w:tcMar>
              <w:left w:w="0" w:type="dxa"/>
              <w:right w:w="0" w:type="dxa"/>
            </w:tcMar>
            <w:vAlign w:val="bottom"/>
          </w:tcPr>
          <w:p w14:paraId="7CB84141" w14:textId="77777777" w:rsidR="0086199B" w:rsidRDefault="0086199B" w:rsidP="00E920FD">
            <w:pPr>
              <w:spacing w:line="240" w:lineRule="auto"/>
              <w:jc w:val="center"/>
              <w:rPr>
                <w:color w:val="000000"/>
                <w:sz w:val="16"/>
                <w:szCs w:val="16"/>
              </w:rPr>
            </w:pPr>
            <w:r>
              <w:rPr>
                <w:color w:val="000000"/>
                <w:sz w:val="16"/>
                <w:szCs w:val="16"/>
              </w:rPr>
              <w:t>0,0491</w:t>
            </w:r>
          </w:p>
        </w:tc>
        <w:tc>
          <w:tcPr>
            <w:tcW w:w="634" w:type="dxa"/>
            <w:tcBorders>
              <w:top w:val="nil"/>
              <w:left w:val="nil"/>
              <w:bottom w:val="nil"/>
              <w:right w:val="nil"/>
            </w:tcBorders>
            <w:shd w:val="clear" w:color="auto" w:fill="auto"/>
            <w:tcMar>
              <w:left w:w="0" w:type="dxa"/>
              <w:right w:w="0" w:type="dxa"/>
            </w:tcMar>
            <w:vAlign w:val="bottom"/>
          </w:tcPr>
          <w:p w14:paraId="43AC4AEE" w14:textId="77777777" w:rsidR="0086199B" w:rsidRDefault="0086199B" w:rsidP="00E920FD">
            <w:pPr>
              <w:spacing w:line="240" w:lineRule="auto"/>
              <w:jc w:val="center"/>
              <w:rPr>
                <w:color w:val="000000"/>
                <w:sz w:val="16"/>
                <w:szCs w:val="16"/>
              </w:rPr>
            </w:pPr>
            <w:r>
              <w:rPr>
                <w:color w:val="000000"/>
                <w:sz w:val="16"/>
                <w:szCs w:val="16"/>
              </w:rPr>
              <w:t>-0,0032</w:t>
            </w:r>
          </w:p>
        </w:tc>
        <w:tc>
          <w:tcPr>
            <w:tcW w:w="634" w:type="dxa"/>
            <w:tcBorders>
              <w:top w:val="nil"/>
              <w:left w:val="nil"/>
              <w:bottom w:val="nil"/>
              <w:right w:val="nil"/>
            </w:tcBorders>
            <w:shd w:val="clear" w:color="auto" w:fill="auto"/>
            <w:tcMar>
              <w:left w:w="0" w:type="dxa"/>
              <w:right w:w="0" w:type="dxa"/>
            </w:tcMar>
            <w:vAlign w:val="bottom"/>
          </w:tcPr>
          <w:p w14:paraId="43C37117" w14:textId="77777777" w:rsidR="0086199B" w:rsidRDefault="0086199B" w:rsidP="00E920FD">
            <w:pPr>
              <w:spacing w:line="240" w:lineRule="auto"/>
              <w:jc w:val="center"/>
              <w:rPr>
                <w:color w:val="000000"/>
                <w:sz w:val="16"/>
                <w:szCs w:val="16"/>
              </w:rPr>
            </w:pPr>
            <w:r>
              <w:rPr>
                <w:color w:val="000000"/>
                <w:sz w:val="16"/>
                <w:szCs w:val="16"/>
              </w:rPr>
              <w:t>0,0054</w:t>
            </w:r>
          </w:p>
        </w:tc>
        <w:tc>
          <w:tcPr>
            <w:tcW w:w="634" w:type="dxa"/>
            <w:tcBorders>
              <w:top w:val="nil"/>
              <w:left w:val="nil"/>
              <w:bottom w:val="nil"/>
              <w:right w:val="nil"/>
            </w:tcBorders>
            <w:shd w:val="clear" w:color="auto" w:fill="auto"/>
            <w:tcMar>
              <w:left w:w="0" w:type="dxa"/>
              <w:right w:w="0" w:type="dxa"/>
            </w:tcMar>
            <w:vAlign w:val="bottom"/>
          </w:tcPr>
          <w:p w14:paraId="3BD65706" w14:textId="77777777" w:rsidR="0086199B" w:rsidRDefault="0086199B" w:rsidP="00E920FD">
            <w:pPr>
              <w:spacing w:line="240" w:lineRule="auto"/>
              <w:jc w:val="center"/>
              <w:rPr>
                <w:color w:val="000000"/>
                <w:sz w:val="16"/>
                <w:szCs w:val="16"/>
              </w:rPr>
            </w:pPr>
            <w:r>
              <w:rPr>
                <w:color w:val="000000"/>
                <w:sz w:val="16"/>
                <w:szCs w:val="16"/>
              </w:rPr>
              <w:t>0,0016</w:t>
            </w:r>
          </w:p>
        </w:tc>
        <w:tc>
          <w:tcPr>
            <w:tcW w:w="634" w:type="dxa"/>
            <w:tcBorders>
              <w:top w:val="nil"/>
              <w:left w:val="nil"/>
              <w:bottom w:val="nil"/>
              <w:right w:val="nil"/>
            </w:tcBorders>
            <w:shd w:val="clear" w:color="auto" w:fill="auto"/>
            <w:tcMar>
              <w:left w:w="0" w:type="dxa"/>
              <w:right w:w="0" w:type="dxa"/>
            </w:tcMar>
            <w:vAlign w:val="bottom"/>
          </w:tcPr>
          <w:p w14:paraId="28D54897" w14:textId="77777777" w:rsidR="0086199B" w:rsidRDefault="0086199B" w:rsidP="00E920FD">
            <w:pPr>
              <w:spacing w:line="240" w:lineRule="auto"/>
              <w:jc w:val="center"/>
              <w:rPr>
                <w:color w:val="000000"/>
                <w:sz w:val="16"/>
                <w:szCs w:val="16"/>
              </w:rPr>
            </w:pPr>
            <w:r>
              <w:rPr>
                <w:color w:val="000000"/>
                <w:sz w:val="16"/>
                <w:szCs w:val="16"/>
              </w:rPr>
              <w:t>0,0281</w:t>
            </w:r>
          </w:p>
        </w:tc>
        <w:tc>
          <w:tcPr>
            <w:tcW w:w="634" w:type="dxa"/>
            <w:tcBorders>
              <w:top w:val="nil"/>
              <w:left w:val="nil"/>
              <w:bottom w:val="nil"/>
              <w:right w:val="nil"/>
            </w:tcBorders>
            <w:shd w:val="clear" w:color="auto" w:fill="auto"/>
            <w:tcMar>
              <w:left w:w="0" w:type="dxa"/>
              <w:right w:w="0" w:type="dxa"/>
            </w:tcMar>
            <w:vAlign w:val="bottom"/>
          </w:tcPr>
          <w:p w14:paraId="194E804E" w14:textId="77777777" w:rsidR="0086199B" w:rsidRDefault="0086199B" w:rsidP="00E920FD">
            <w:pPr>
              <w:spacing w:line="240" w:lineRule="auto"/>
              <w:jc w:val="center"/>
              <w:rPr>
                <w:color w:val="000000"/>
                <w:sz w:val="16"/>
                <w:szCs w:val="16"/>
              </w:rPr>
            </w:pPr>
            <w:r>
              <w:rPr>
                <w:color w:val="000000"/>
                <w:sz w:val="16"/>
                <w:szCs w:val="16"/>
              </w:rPr>
              <w:t>-0,0085</w:t>
            </w:r>
          </w:p>
        </w:tc>
        <w:tc>
          <w:tcPr>
            <w:tcW w:w="634" w:type="dxa"/>
            <w:tcBorders>
              <w:top w:val="nil"/>
              <w:left w:val="nil"/>
              <w:bottom w:val="nil"/>
              <w:right w:val="nil"/>
            </w:tcBorders>
            <w:shd w:val="clear" w:color="auto" w:fill="auto"/>
            <w:tcMar>
              <w:left w:w="0" w:type="dxa"/>
              <w:right w:w="0" w:type="dxa"/>
            </w:tcMar>
            <w:vAlign w:val="bottom"/>
          </w:tcPr>
          <w:p w14:paraId="739CF3B2" w14:textId="77777777" w:rsidR="0086199B" w:rsidRDefault="0086199B" w:rsidP="00E920FD">
            <w:pPr>
              <w:spacing w:line="240" w:lineRule="auto"/>
              <w:jc w:val="center"/>
              <w:rPr>
                <w:color w:val="000000"/>
                <w:sz w:val="16"/>
                <w:szCs w:val="16"/>
              </w:rPr>
            </w:pPr>
            <w:r>
              <w:rPr>
                <w:color w:val="000000"/>
                <w:sz w:val="16"/>
                <w:szCs w:val="16"/>
              </w:rPr>
              <w:t>0,5157</w:t>
            </w:r>
          </w:p>
        </w:tc>
        <w:tc>
          <w:tcPr>
            <w:tcW w:w="634" w:type="dxa"/>
            <w:tcBorders>
              <w:top w:val="nil"/>
              <w:left w:val="nil"/>
              <w:bottom w:val="nil"/>
              <w:right w:val="nil"/>
            </w:tcBorders>
            <w:shd w:val="clear" w:color="auto" w:fill="auto"/>
            <w:tcMar>
              <w:left w:w="0" w:type="dxa"/>
              <w:right w:w="0" w:type="dxa"/>
            </w:tcMar>
            <w:vAlign w:val="bottom"/>
          </w:tcPr>
          <w:p w14:paraId="673DD8D1" w14:textId="77777777" w:rsidR="0086199B" w:rsidRDefault="0086199B" w:rsidP="00E920FD">
            <w:pPr>
              <w:spacing w:line="240" w:lineRule="auto"/>
              <w:jc w:val="center"/>
              <w:rPr>
                <w:color w:val="000000"/>
                <w:sz w:val="16"/>
                <w:szCs w:val="16"/>
              </w:rPr>
            </w:pPr>
            <w:r>
              <w:rPr>
                <w:color w:val="000000"/>
                <w:sz w:val="16"/>
                <w:szCs w:val="16"/>
              </w:rPr>
              <w:t>0,0020</w:t>
            </w:r>
          </w:p>
        </w:tc>
        <w:tc>
          <w:tcPr>
            <w:tcW w:w="634" w:type="dxa"/>
            <w:tcBorders>
              <w:top w:val="nil"/>
              <w:left w:val="nil"/>
              <w:bottom w:val="nil"/>
              <w:right w:val="nil"/>
            </w:tcBorders>
            <w:shd w:val="clear" w:color="auto" w:fill="auto"/>
            <w:tcMar>
              <w:left w:w="0" w:type="dxa"/>
              <w:right w:w="0" w:type="dxa"/>
            </w:tcMar>
            <w:vAlign w:val="bottom"/>
          </w:tcPr>
          <w:p w14:paraId="4AB3AC28" w14:textId="77777777" w:rsidR="0086199B" w:rsidRDefault="0086199B" w:rsidP="00E920FD">
            <w:pPr>
              <w:spacing w:line="240" w:lineRule="auto"/>
              <w:jc w:val="center"/>
              <w:rPr>
                <w:color w:val="000000"/>
                <w:sz w:val="16"/>
                <w:szCs w:val="16"/>
              </w:rPr>
            </w:pPr>
            <w:r>
              <w:rPr>
                <w:color w:val="000000"/>
                <w:sz w:val="16"/>
                <w:szCs w:val="16"/>
              </w:rPr>
              <w:t>0,0109</w:t>
            </w:r>
          </w:p>
        </w:tc>
        <w:tc>
          <w:tcPr>
            <w:tcW w:w="634" w:type="dxa"/>
            <w:tcBorders>
              <w:top w:val="nil"/>
              <w:left w:val="nil"/>
              <w:bottom w:val="nil"/>
              <w:right w:val="nil"/>
            </w:tcBorders>
            <w:shd w:val="clear" w:color="auto" w:fill="auto"/>
            <w:tcMar>
              <w:left w:w="0" w:type="dxa"/>
              <w:right w:w="0" w:type="dxa"/>
            </w:tcMar>
            <w:vAlign w:val="bottom"/>
          </w:tcPr>
          <w:p w14:paraId="69E05963" w14:textId="77777777" w:rsidR="0086199B" w:rsidRDefault="0086199B" w:rsidP="00E920FD">
            <w:pPr>
              <w:spacing w:line="240" w:lineRule="auto"/>
              <w:jc w:val="center"/>
              <w:rPr>
                <w:color w:val="000000"/>
                <w:sz w:val="16"/>
                <w:szCs w:val="16"/>
              </w:rPr>
            </w:pPr>
            <w:r>
              <w:rPr>
                <w:color w:val="000000"/>
                <w:sz w:val="16"/>
                <w:szCs w:val="16"/>
              </w:rPr>
              <w:t>-0,0071</w:t>
            </w:r>
          </w:p>
        </w:tc>
        <w:tc>
          <w:tcPr>
            <w:tcW w:w="634" w:type="dxa"/>
            <w:tcBorders>
              <w:top w:val="nil"/>
              <w:left w:val="nil"/>
              <w:bottom w:val="nil"/>
              <w:right w:val="nil"/>
            </w:tcBorders>
            <w:shd w:val="clear" w:color="auto" w:fill="auto"/>
            <w:tcMar>
              <w:left w:w="0" w:type="dxa"/>
              <w:right w:w="0" w:type="dxa"/>
            </w:tcMar>
            <w:vAlign w:val="bottom"/>
          </w:tcPr>
          <w:p w14:paraId="5ED22984" w14:textId="77777777" w:rsidR="0086199B" w:rsidRDefault="0086199B" w:rsidP="00E920FD">
            <w:pPr>
              <w:spacing w:line="240" w:lineRule="auto"/>
              <w:jc w:val="center"/>
              <w:rPr>
                <w:color w:val="000000"/>
                <w:sz w:val="16"/>
                <w:szCs w:val="16"/>
              </w:rPr>
            </w:pPr>
            <w:r>
              <w:rPr>
                <w:color w:val="000000"/>
                <w:sz w:val="16"/>
                <w:szCs w:val="16"/>
              </w:rPr>
              <w:t>0,0020</w:t>
            </w:r>
          </w:p>
        </w:tc>
        <w:tc>
          <w:tcPr>
            <w:tcW w:w="634" w:type="dxa"/>
            <w:tcBorders>
              <w:top w:val="nil"/>
              <w:left w:val="nil"/>
              <w:bottom w:val="nil"/>
              <w:right w:val="nil"/>
            </w:tcBorders>
            <w:shd w:val="clear" w:color="auto" w:fill="auto"/>
            <w:tcMar>
              <w:left w:w="0" w:type="dxa"/>
              <w:right w:w="0" w:type="dxa"/>
            </w:tcMar>
            <w:vAlign w:val="bottom"/>
          </w:tcPr>
          <w:p w14:paraId="3F8FA523" w14:textId="77777777" w:rsidR="0086199B" w:rsidRDefault="0086199B" w:rsidP="00E920FD">
            <w:pPr>
              <w:spacing w:line="240" w:lineRule="auto"/>
              <w:jc w:val="center"/>
              <w:rPr>
                <w:color w:val="000000"/>
                <w:sz w:val="16"/>
                <w:szCs w:val="16"/>
              </w:rPr>
            </w:pPr>
            <w:r>
              <w:rPr>
                <w:color w:val="000000"/>
                <w:sz w:val="16"/>
                <w:szCs w:val="16"/>
              </w:rPr>
              <w:t>-0,0060</w:t>
            </w:r>
          </w:p>
        </w:tc>
        <w:tc>
          <w:tcPr>
            <w:tcW w:w="634" w:type="dxa"/>
            <w:tcBorders>
              <w:top w:val="nil"/>
              <w:left w:val="nil"/>
              <w:bottom w:val="nil"/>
              <w:right w:val="nil"/>
            </w:tcBorders>
            <w:shd w:val="clear" w:color="auto" w:fill="auto"/>
            <w:tcMar>
              <w:left w:w="0" w:type="dxa"/>
              <w:right w:w="0" w:type="dxa"/>
            </w:tcMar>
            <w:vAlign w:val="bottom"/>
          </w:tcPr>
          <w:p w14:paraId="04BF170B" w14:textId="77777777" w:rsidR="0086199B" w:rsidRDefault="0086199B" w:rsidP="00E920FD">
            <w:pPr>
              <w:spacing w:line="240" w:lineRule="auto"/>
              <w:jc w:val="center"/>
              <w:rPr>
                <w:color w:val="000000"/>
                <w:sz w:val="16"/>
                <w:szCs w:val="16"/>
              </w:rPr>
            </w:pPr>
            <w:r>
              <w:rPr>
                <w:color w:val="000000"/>
                <w:sz w:val="16"/>
                <w:szCs w:val="16"/>
              </w:rPr>
              <w:t>-0,0053</w:t>
            </w:r>
          </w:p>
        </w:tc>
        <w:tc>
          <w:tcPr>
            <w:tcW w:w="634" w:type="dxa"/>
            <w:tcBorders>
              <w:top w:val="nil"/>
              <w:left w:val="nil"/>
              <w:bottom w:val="nil"/>
              <w:right w:val="nil"/>
            </w:tcBorders>
            <w:shd w:val="clear" w:color="auto" w:fill="auto"/>
            <w:tcMar>
              <w:left w:w="0" w:type="dxa"/>
              <w:right w:w="0" w:type="dxa"/>
            </w:tcMar>
            <w:vAlign w:val="bottom"/>
          </w:tcPr>
          <w:p w14:paraId="31E3C6FB" w14:textId="77777777" w:rsidR="0086199B" w:rsidRDefault="0086199B" w:rsidP="00E920FD">
            <w:pPr>
              <w:spacing w:line="240" w:lineRule="auto"/>
              <w:jc w:val="center"/>
              <w:rPr>
                <w:color w:val="000000"/>
                <w:sz w:val="16"/>
                <w:szCs w:val="16"/>
              </w:rPr>
            </w:pPr>
            <w:r>
              <w:rPr>
                <w:color w:val="000000"/>
                <w:sz w:val="16"/>
                <w:szCs w:val="16"/>
              </w:rPr>
              <w:t>-0,0116</w:t>
            </w:r>
          </w:p>
        </w:tc>
      </w:tr>
      <w:tr w:rsidR="0086199B" w14:paraId="37B99EC0" w14:textId="77777777" w:rsidTr="0086199B">
        <w:tc>
          <w:tcPr>
            <w:tcW w:w="972" w:type="dxa"/>
            <w:tcBorders>
              <w:top w:val="nil"/>
              <w:left w:val="nil"/>
              <w:bottom w:val="nil"/>
              <w:right w:val="nil"/>
            </w:tcBorders>
            <w:shd w:val="clear" w:color="auto" w:fill="auto"/>
            <w:tcMar>
              <w:left w:w="0" w:type="dxa"/>
              <w:right w:w="0" w:type="dxa"/>
            </w:tcMar>
            <w:vAlign w:val="bottom"/>
          </w:tcPr>
          <w:p w14:paraId="0711BFE0" w14:textId="77777777" w:rsidR="0086199B" w:rsidRDefault="0086199B" w:rsidP="00E920FD">
            <w:pPr>
              <w:spacing w:line="240" w:lineRule="auto"/>
              <w:jc w:val="center"/>
              <w:rPr>
                <w:color w:val="000000"/>
                <w:sz w:val="16"/>
                <w:szCs w:val="16"/>
              </w:rPr>
            </w:pPr>
            <w:proofErr w:type="spellStart"/>
            <w:r>
              <w:rPr>
                <w:color w:val="000000"/>
                <w:sz w:val="16"/>
                <w:szCs w:val="16"/>
              </w:rPr>
              <w:t>treynor</w:t>
            </w:r>
            <w:proofErr w:type="spellEnd"/>
          </w:p>
        </w:tc>
        <w:tc>
          <w:tcPr>
            <w:tcW w:w="634" w:type="dxa"/>
            <w:tcBorders>
              <w:top w:val="nil"/>
              <w:left w:val="nil"/>
              <w:bottom w:val="nil"/>
              <w:right w:val="nil"/>
            </w:tcBorders>
            <w:shd w:val="clear" w:color="auto" w:fill="auto"/>
            <w:tcMar>
              <w:left w:w="0" w:type="dxa"/>
              <w:right w:w="0" w:type="dxa"/>
            </w:tcMar>
            <w:vAlign w:val="bottom"/>
          </w:tcPr>
          <w:p w14:paraId="4EFAAC0C" w14:textId="77777777" w:rsidR="0086199B" w:rsidRDefault="0086199B" w:rsidP="00E920FD">
            <w:pPr>
              <w:spacing w:line="240" w:lineRule="auto"/>
              <w:jc w:val="center"/>
              <w:rPr>
                <w:color w:val="000000"/>
                <w:sz w:val="16"/>
                <w:szCs w:val="16"/>
              </w:rPr>
            </w:pPr>
            <w:r>
              <w:rPr>
                <w:color w:val="000000"/>
                <w:sz w:val="16"/>
                <w:szCs w:val="16"/>
              </w:rPr>
              <w:t>0,3471</w:t>
            </w:r>
          </w:p>
        </w:tc>
        <w:tc>
          <w:tcPr>
            <w:tcW w:w="634" w:type="dxa"/>
            <w:tcBorders>
              <w:top w:val="nil"/>
              <w:left w:val="nil"/>
              <w:bottom w:val="nil"/>
              <w:right w:val="nil"/>
            </w:tcBorders>
            <w:shd w:val="clear" w:color="auto" w:fill="auto"/>
            <w:tcMar>
              <w:left w:w="0" w:type="dxa"/>
              <w:right w:w="0" w:type="dxa"/>
            </w:tcMar>
            <w:vAlign w:val="bottom"/>
          </w:tcPr>
          <w:p w14:paraId="01A720A1" w14:textId="77777777" w:rsidR="0086199B" w:rsidRDefault="0086199B" w:rsidP="00E920FD">
            <w:pPr>
              <w:spacing w:line="240" w:lineRule="auto"/>
              <w:jc w:val="center"/>
              <w:rPr>
                <w:color w:val="000000"/>
                <w:sz w:val="16"/>
                <w:szCs w:val="16"/>
              </w:rPr>
            </w:pPr>
            <w:r>
              <w:rPr>
                <w:color w:val="000000"/>
                <w:sz w:val="16"/>
                <w:szCs w:val="16"/>
              </w:rPr>
              <w:t>-3,0075</w:t>
            </w:r>
          </w:p>
        </w:tc>
        <w:tc>
          <w:tcPr>
            <w:tcW w:w="634" w:type="dxa"/>
            <w:tcBorders>
              <w:top w:val="nil"/>
              <w:left w:val="nil"/>
              <w:bottom w:val="nil"/>
              <w:right w:val="nil"/>
            </w:tcBorders>
            <w:shd w:val="clear" w:color="auto" w:fill="auto"/>
            <w:tcMar>
              <w:left w:w="0" w:type="dxa"/>
              <w:right w:w="0" w:type="dxa"/>
            </w:tcMar>
            <w:vAlign w:val="bottom"/>
          </w:tcPr>
          <w:p w14:paraId="039B72EB" w14:textId="77777777" w:rsidR="0086199B" w:rsidRDefault="0086199B" w:rsidP="00E920FD">
            <w:pPr>
              <w:spacing w:line="240" w:lineRule="auto"/>
              <w:jc w:val="center"/>
              <w:rPr>
                <w:color w:val="000000"/>
                <w:sz w:val="16"/>
                <w:szCs w:val="16"/>
              </w:rPr>
            </w:pPr>
            <w:r>
              <w:rPr>
                <w:color w:val="000000"/>
                <w:sz w:val="16"/>
                <w:szCs w:val="16"/>
              </w:rPr>
              <w:t>0,0224</w:t>
            </w:r>
          </w:p>
        </w:tc>
        <w:tc>
          <w:tcPr>
            <w:tcW w:w="634" w:type="dxa"/>
            <w:tcBorders>
              <w:top w:val="nil"/>
              <w:left w:val="nil"/>
              <w:bottom w:val="nil"/>
              <w:right w:val="nil"/>
            </w:tcBorders>
            <w:shd w:val="clear" w:color="auto" w:fill="auto"/>
            <w:tcMar>
              <w:left w:w="0" w:type="dxa"/>
              <w:right w:w="0" w:type="dxa"/>
            </w:tcMar>
            <w:vAlign w:val="bottom"/>
          </w:tcPr>
          <w:p w14:paraId="7D945E36" w14:textId="77777777" w:rsidR="0086199B" w:rsidRDefault="0086199B" w:rsidP="00E920FD">
            <w:pPr>
              <w:spacing w:line="240" w:lineRule="auto"/>
              <w:jc w:val="center"/>
              <w:rPr>
                <w:color w:val="000000"/>
                <w:sz w:val="16"/>
                <w:szCs w:val="16"/>
              </w:rPr>
            </w:pPr>
            <w:r>
              <w:rPr>
                <w:color w:val="000000"/>
                <w:sz w:val="16"/>
                <w:szCs w:val="16"/>
              </w:rPr>
              <w:t>0,0077</w:t>
            </w:r>
          </w:p>
        </w:tc>
        <w:tc>
          <w:tcPr>
            <w:tcW w:w="634" w:type="dxa"/>
            <w:tcBorders>
              <w:top w:val="nil"/>
              <w:left w:val="nil"/>
              <w:bottom w:val="nil"/>
              <w:right w:val="nil"/>
            </w:tcBorders>
            <w:shd w:val="clear" w:color="auto" w:fill="auto"/>
            <w:tcMar>
              <w:left w:w="0" w:type="dxa"/>
              <w:right w:w="0" w:type="dxa"/>
            </w:tcMar>
            <w:vAlign w:val="bottom"/>
          </w:tcPr>
          <w:p w14:paraId="3FEF35D6" w14:textId="77777777" w:rsidR="0086199B" w:rsidRDefault="0086199B" w:rsidP="00E920FD">
            <w:pPr>
              <w:spacing w:line="240" w:lineRule="auto"/>
              <w:jc w:val="center"/>
              <w:rPr>
                <w:color w:val="000000"/>
                <w:sz w:val="16"/>
                <w:szCs w:val="16"/>
              </w:rPr>
            </w:pPr>
            <w:r>
              <w:rPr>
                <w:color w:val="000000"/>
                <w:sz w:val="16"/>
                <w:szCs w:val="16"/>
              </w:rPr>
              <w:t>0,0174</w:t>
            </w:r>
          </w:p>
        </w:tc>
        <w:tc>
          <w:tcPr>
            <w:tcW w:w="634" w:type="dxa"/>
            <w:tcBorders>
              <w:top w:val="nil"/>
              <w:left w:val="nil"/>
              <w:bottom w:val="nil"/>
              <w:right w:val="nil"/>
            </w:tcBorders>
            <w:shd w:val="clear" w:color="auto" w:fill="auto"/>
            <w:tcMar>
              <w:left w:w="0" w:type="dxa"/>
              <w:right w:w="0" w:type="dxa"/>
            </w:tcMar>
            <w:vAlign w:val="bottom"/>
          </w:tcPr>
          <w:p w14:paraId="56F122D7" w14:textId="77777777" w:rsidR="0086199B" w:rsidRDefault="0086199B" w:rsidP="00E920FD">
            <w:pPr>
              <w:spacing w:line="240" w:lineRule="auto"/>
              <w:jc w:val="center"/>
              <w:rPr>
                <w:color w:val="000000"/>
                <w:sz w:val="16"/>
                <w:szCs w:val="16"/>
              </w:rPr>
            </w:pPr>
            <w:r>
              <w:rPr>
                <w:color w:val="000000"/>
                <w:sz w:val="16"/>
                <w:szCs w:val="16"/>
              </w:rPr>
              <w:t>-0,0125</w:t>
            </w:r>
          </w:p>
        </w:tc>
        <w:tc>
          <w:tcPr>
            <w:tcW w:w="634" w:type="dxa"/>
            <w:tcBorders>
              <w:top w:val="nil"/>
              <w:left w:val="nil"/>
              <w:bottom w:val="nil"/>
              <w:right w:val="nil"/>
            </w:tcBorders>
            <w:shd w:val="clear" w:color="auto" w:fill="auto"/>
            <w:tcMar>
              <w:left w:w="0" w:type="dxa"/>
              <w:right w:w="0" w:type="dxa"/>
            </w:tcMar>
            <w:vAlign w:val="bottom"/>
          </w:tcPr>
          <w:p w14:paraId="7BD2729C" w14:textId="77777777" w:rsidR="0086199B" w:rsidRDefault="0086199B" w:rsidP="00E920FD">
            <w:pPr>
              <w:spacing w:line="240" w:lineRule="auto"/>
              <w:jc w:val="center"/>
              <w:rPr>
                <w:color w:val="000000"/>
                <w:sz w:val="16"/>
                <w:szCs w:val="16"/>
              </w:rPr>
            </w:pPr>
            <w:r>
              <w:rPr>
                <w:color w:val="000000"/>
                <w:sz w:val="16"/>
                <w:szCs w:val="16"/>
              </w:rPr>
              <w:t>-0,0072</w:t>
            </w:r>
          </w:p>
        </w:tc>
        <w:tc>
          <w:tcPr>
            <w:tcW w:w="634" w:type="dxa"/>
            <w:tcBorders>
              <w:top w:val="nil"/>
              <w:left w:val="nil"/>
              <w:bottom w:val="nil"/>
              <w:right w:val="nil"/>
            </w:tcBorders>
            <w:shd w:val="clear" w:color="auto" w:fill="auto"/>
            <w:tcMar>
              <w:left w:w="0" w:type="dxa"/>
              <w:right w:w="0" w:type="dxa"/>
            </w:tcMar>
            <w:vAlign w:val="bottom"/>
          </w:tcPr>
          <w:p w14:paraId="5383C913" w14:textId="77777777" w:rsidR="0086199B" w:rsidRDefault="0086199B" w:rsidP="00E920FD">
            <w:pPr>
              <w:spacing w:line="240" w:lineRule="auto"/>
              <w:jc w:val="center"/>
              <w:rPr>
                <w:color w:val="000000"/>
                <w:sz w:val="16"/>
                <w:szCs w:val="16"/>
              </w:rPr>
            </w:pPr>
            <w:r>
              <w:rPr>
                <w:color w:val="000000"/>
                <w:sz w:val="16"/>
                <w:szCs w:val="16"/>
              </w:rPr>
              <w:t>-0,1079</w:t>
            </w:r>
          </w:p>
        </w:tc>
        <w:tc>
          <w:tcPr>
            <w:tcW w:w="634" w:type="dxa"/>
            <w:tcBorders>
              <w:top w:val="nil"/>
              <w:left w:val="nil"/>
              <w:bottom w:val="nil"/>
              <w:right w:val="nil"/>
            </w:tcBorders>
            <w:shd w:val="clear" w:color="auto" w:fill="auto"/>
            <w:tcMar>
              <w:left w:w="0" w:type="dxa"/>
              <w:right w:w="0" w:type="dxa"/>
            </w:tcMar>
            <w:vAlign w:val="bottom"/>
          </w:tcPr>
          <w:p w14:paraId="01C5C83B" w14:textId="77777777" w:rsidR="0086199B" w:rsidRDefault="0086199B" w:rsidP="00E920FD">
            <w:pPr>
              <w:spacing w:line="240" w:lineRule="auto"/>
              <w:jc w:val="center"/>
              <w:rPr>
                <w:color w:val="000000"/>
                <w:sz w:val="16"/>
                <w:szCs w:val="16"/>
              </w:rPr>
            </w:pPr>
            <w:r>
              <w:rPr>
                <w:color w:val="000000"/>
                <w:sz w:val="16"/>
                <w:szCs w:val="16"/>
              </w:rPr>
              <w:t>0,1808</w:t>
            </w:r>
          </w:p>
        </w:tc>
        <w:tc>
          <w:tcPr>
            <w:tcW w:w="634" w:type="dxa"/>
            <w:tcBorders>
              <w:top w:val="nil"/>
              <w:left w:val="nil"/>
              <w:bottom w:val="nil"/>
              <w:right w:val="nil"/>
            </w:tcBorders>
            <w:shd w:val="clear" w:color="auto" w:fill="auto"/>
            <w:tcMar>
              <w:left w:w="0" w:type="dxa"/>
              <w:right w:w="0" w:type="dxa"/>
            </w:tcMar>
            <w:vAlign w:val="bottom"/>
          </w:tcPr>
          <w:p w14:paraId="1B9F293F" w14:textId="77777777" w:rsidR="0086199B" w:rsidRDefault="0086199B" w:rsidP="00E920FD">
            <w:pPr>
              <w:spacing w:line="240" w:lineRule="auto"/>
              <w:jc w:val="center"/>
              <w:rPr>
                <w:color w:val="000000"/>
                <w:sz w:val="16"/>
                <w:szCs w:val="16"/>
              </w:rPr>
            </w:pPr>
            <w:r>
              <w:rPr>
                <w:color w:val="000000"/>
                <w:sz w:val="16"/>
                <w:szCs w:val="16"/>
              </w:rPr>
              <w:t>0,3375</w:t>
            </w:r>
          </w:p>
        </w:tc>
        <w:tc>
          <w:tcPr>
            <w:tcW w:w="634" w:type="dxa"/>
            <w:tcBorders>
              <w:top w:val="nil"/>
              <w:left w:val="nil"/>
              <w:bottom w:val="nil"/>
              <w:right w:val="nil"/>
            </w:tcBorders>
            <w:shd w:val="clear" w:color="auto" w:fill="auto"/>
            <w:tcMar>
              <w:left w:w="0" w:type="dxa"/>
              <w:right w:w="0" w:type="dxa"/>
            </w:tcMar>
            <w:vAlign w:val="bottom"/>
          </w:tcPr>
          <w:p w14:paraId="43FE1700" w14:textId="77777777" w:rsidR="0086199B" w:rsidRDefault="0086199B" w:rsidP="00E920FD">
            <w:pPr>
              <w:spacing w:line="240" w:lineRule="auto"/>
              <w:jc w:val="center"/>
              <w:rPr>
                <w:color w:val="000000"/>
                <w:sz w:val="16"/>
                <w:szCs w:val="16"/>
              </w:rPr>
            </w:pPr>
            <w:r>
              <w:rPr>
                <w:color w:val="000000"/>
                <w:sz w:val="16"/>
                <w:szCs w:val="16"/>
              </w:rPr>
              <w:t>-0,0052</w:t>
            </w:r>
          </w:p>
        </w:tc>
        <w:tc>
          <w:tcPr>
            <w:tcW w:w="634" w:type="dxa"/>
            <w:tcBorders>
              <w:top w:val="nil"/>
              <w:left w:val="nil"/>
              <w:bottom w:val="nil"/>
              <w:right w:val="nil"/>
            </w:tcBorders>
            <w:shd w:val="clear" w:color="auto" w:fill="auto"/>
            <w:tcMar>
              <w:left w:w="0" w:type="dxa"/>
              <w:right w:w="0" w:type="dxa"/>
            </w:tcMar>
            <w:vAlign w:val="bottom"/>
          </w:tcPr>
          <w:p w14:paraId="05C545ED" w14:textId="77777777" w:rsidR="0086199B" w:rsidRDefault="0086199B" w:rsidP="00E920FD">
            <w:pPr>
              <w:spacing w:line="240" w:lineRule="auto"/>
              <w:jc w:val="center"/>
              <w:rPr>
                <w:color w:val="000000"/>
                <w:sz w:val="16"/>
                <w:szCs w:val="16"/>
              </w:rPr>
            </w:pPr>
            <w:r>
              <w:rPr>
                <w:color w:val="000000"/>
                <w:sz w:val="16"/>
                <w:szCs w:val="16"/>
              </w:rPr>
              <w:t>0,0853</w:t>
            </w:r>
          </w:p>
        </w:tc>
        <w:tc>
          <w:tcPr>
            <w:tcW w:w="634" w:type="dxa"/>
            <w:tcBorders>
              <w:top w:val="nil"/>
              <w:left w:val="nil"/>
              <w:bottom w:val="nil"/>
              <w:right w:val="nil"/>
            </w:tcBorders>
            <w:shd w:val="clear" w:color="auto" w:fill="auto"/>
            <w:tcMar>
              <w:left w:w="0" w:type="dxa"/>
              <w:right w:w="0" w:type="dxa"/>
            </w:tcMar>
            <w:vAlign w:val="bottom"/>
          </w:tcPr>
          <w:p w14:paraId="7C18504A" w14:textId="77777777" w:rsidR="0086199B" w:rsidRDefault="0086199B" w:rsidP="00E920FD">
            <w:pPr>
              <w:spacing w:line="240" w:lineRule="auto"/>
              <w:jc w:val="center"/>
              <w:rPr>
                <w:color w:val="000000"/>
                <w:sz w:val="16"/>
                <w:szCs w:val="16"/>
              </w:rPr>
            </w:pPr>
            <w:r>
              <w:rPr>
                <w:color w:val="000000"/>
                <w:sz w:val="16"/>
                <w:szCs w:val="16"/>
              </w:rPr>
              <w:t>-0,0512</w:t>
            </w:r>
          </w:p>
        </w:tc>
        <w:tc>
          <w:tcPr>
            <w:tcW w:w="634" w:type="dxa"/>
            <w:tcBorders>
              <w:top w:val="nil"/>
              <w:left w:val="nil"/>
              <w:bottom w:val="nil"/>
              <w:right w:val="nil"/>
            </w:tcBorders>
            <w:shd w:val="clear" w:color="auto" w:fill="auto"/>
            <w:tcMar>
              <w:left w:w="0" w:type="dxa"/>
              <w:right w:w="0" w:type="dxa"/>
            </w:tcMar>
            <w:vAlign w:val="bottom"/>
          </w:tcPr>
          <w:p w14:paraId="4BCD13C1" w14:textId="77777777" w:rsidR="0086199B" w:rsidRDefault="0086199B" w:rsidP="00E920FD">
            <w:pPr>
              <w:spacing w:line="240" w:lineRule="auto"/>
              <w:jc w:val="center"/>
              <w:rPr>
                <w:color w:val="000000"/>
                <w:sz w:val="16"/>
                <w:szCs w:val="16"/>
              </w:rPr>
            </w:pPr>
            <w:r>
              <w:rPr>
                <w:color w:val="000000"/>
                <w:sz w:val="16"/>
                <w:szCs w:val="16"/>
              </w:rPr>
              <w:t>0,0113</w:t>
            </w:r>
          </w:p>
        </w:tc>
        <w:tc>
          <w:tcPr>
            <w:tcW w:w="634" w:type="dxa"/>
            <w:tcBorders>
              <w:top w:val="nil"/>
              <w:left w:val="nil"/>
              <w:bottom w:val="nil"/>
              <w:right w:val="nil"/>
            </w:tcBorders>
            <w:shd w:val="clear" w:color="auto" w:fill="auto"/>
            <w:tcMar>
              <w:left w:w="0" w:type="dxa"/>
              <w:right w:w="0" w:type="dxa"/>
            </w:tcMar>
            <w:vAlign w:val="bottom"/>
          </w:tcPr>
          <w:p w14:paraId="157BAA1C" w14:textId="77777777" w:rsidR="0086199B" w:rsidRDefault="0086199B" w:rsidP="00E920FD">
            <w:pPr>
              <w:spacing w:line="240" w:lineRule="auto"/>
              <w:jc w:val="center"/>
              <w:rPr>
                <w:color w:val="000000"/>
                <w:sz w:val="16"/>
                <w:szCs w:val="16"/>
              </w:rPr>
            </w:pPr>
            <w:r>
              <w:rPr>
                <w:color w:val="000000"/>
                <w:sz w:val="16"/>
                <w:szCs w:val="16"/>
              </w:rPr>
              <w:t>0,0032</w:t>
            </w:r>
          </w:p>
        </w:tc>
        <w:tc>
          <w:tcPr>
            <w:tcW w:w="634" w:type="dxa"/>
            <w:tcBorders>
              <w:top w:val="nil"/>
              <w:left w:val="nil"/>
              <w:bottom w:val="nil"/>
              <w:right w:val="nil"/>
            </w:tcBorders>
            <w:shd w:val="clear" w:color="auto" w:fill="auto"/>
            <w:tcMar>
              <w:left w:w="0" w:type="dxa"/>
              <w:right w:w="0" w:type="dxa"/>
            </w:tcMar>
            <w:vAlign w:val="bottom"/>
          </w:tcPr>
          <w:p w14:paraId="4439A33A" w14:textId="77777777" w:rsidR="0086199B" w:rsidRDefault="0086199B" w:rsidP="00E920FD">
            <w:pPr>
              <w:spacing w:line="240" w:lineRule="auto"/>
              <w:jc w:val="center"/>
              <w:rPr>
                <w:color w:val="000000"/>
                <w:sz w:val="16"/>
                <w:szCs w:val="16"/>
              </w:rPr>
            </w:pPr>
            <w:r>
              <w:rPr>
                <w:color w:val="000000"/>
                <w:sz w:val="16"/>
                <w:szCs w:val="16"/>
              </w:rPr>
              <w:t>0,0483</w:t>
            </w:r>
          </w:p>
        </w:tc>
        <w:tc>
          <w:tcPr>
            <w:tcW w:w="634" w:type="dxa"/>
            <w:tcBorders>
              <w:top w:val="nil"/>
              <w:left w:val="nil"/>
              <w:bottom w:val="nil"/>
              <w:right w:val="nil"/>
            </w:tcBorders>
            <w:shd w:val="clear" w:color="auto" w:fill="auto"/>
            <w:tcMar>
              <w:left w:w="0" w:type="dxa"/>
              <w:right w:w="0" w:type="dxa"/>
            </w:tcMar>
            <w:vAlign w:val="bottom"/>
          </w:tcPr>
          <w:p w14:paraId="7237C49B" w14:textId="77777777" w:rsidR="0086199B" w:rsidRDefault="0086199B" w:rsidP="00E920FD">
            <w:pPr>
              <w:spacing w:line="240" w:lineRule="auto"/>
              <w:jc w:val="center"/>
              <w:rPr>
                <w:color w:val="000000"/>
                <w:sz w:val="16"/>
                <w:szCs w:val="16"/>
              </w:rPr>
            </w:pPr>
            <w:r>
              <w:rPr>
                <w:color w:val="000000"/>
                <w:sz w:val="16"/>
                <w:szCs w:val="16"/>
              </w:rPr>
              <w:t>0,0114</w:t>
            </w:r>
          </w:p>
        </w:tc>
        <w:tc>
          <w:tcPr>
            <w:tcW w:w="634" w:type="dxa"/>
            <w:tcBorders>
              <w:top w:val="nil"/>
              <w:left w:val="nil"/>
              <w:bottom w:val="nil"/>
              <w:right w:val="nil"/>
            </w:tcBorders>
            <w:shd w:val="clear" w:color="auto" w:fill="auto"/>
            <w:tcMar>
              <w:left w:w="0" w:type="dxa"/>
              <w:right w:w="0" w:type="dxa"/>
            </w:tcMar>
            <w:vAlign w:val="bottom"/>
          </w:tcPr>
          <w:p w14:paraId="607E54A9" w14:textId="77777777" w:rsidR="0086199B" w:rsidRDefault="0086199B" w:rsidP="00E920FD">
            <w:pPr>
              <w:spacing w:line="240" w:lineRule="auto"/>
              <w:jc w:val="center"/>
              <w:rPr>
                <w:color w:val="000000"/>
                <w:sz w:val="16"/>
                <w:szCs w:val="16"/>
              </w:rPr>
            </w:pPr>
            <w:r>
              <w:rPr>
                <w:color w:val="000000"/>
                <w:sz w:val="16"/>
                <w:szCs w:val="16"/>
              </w:rPr>
              <w:t>-0,0280</w:t>
            </w:r>
          </w:p>
        </w:tc>
        <w:tc>
          <w:tcPr>
            <w:tcW w:w="634" w:type="dxa"/>
            <w:tcBorders>
              <w:top w:val="nil"/>
              <w:left w:val="nil"/>
              <w:bottom w:val="nil"/>
              <w:right w:val="nil"/>
            </w:tcBorders>
            <w:shd w:val="clear" w:color="auto" w:fill="auto"/>
            <w:tcMar>
              <w:left w:w="0" w:type="dxa"/>
              <w:right w:w="0" w:type="dxa"/>
            </w:tcMar>
            <w:vAlign w:val="bottom"/>
          </w:tcPr>
          <w:p w14:paraId="6982B607" w14:textId="77777777" w:rsidR="0086199B" w:rsidRDefault="0086199B" w:rsidP="00E920FD">
            <w:pPr>
              <w:spacing w:line="240" w:lineRule="auto"/>
              <w:jc w:val="center"/>
              <w:rPr>
                <w:color w:val="000000"/>
                <w:sz w:val="16"/>
                <w:szCs w:val="16"/>
              </w:rPr>
            </w:pPr>
            <w:r>
              <w:rPr>
                <w:color w:val="000000"/>
                <w:sz w:val="16"/>
                <w:szCs w:val="16"/>
              </w:rPr>
              <w:t>0,0371</w:t>
            </w:r>
          </w:p>
        </w:tc>
        <w:tc>
          <w:tcPr>
            <w:tcW w:w="634" w:type="dxa"/>
            <w:tcBorders>
              <w:top w:val="nil"/>
              <w:left w:val="nil"/>
              <w:bottom w:val="nil"/>
              <w:right w:val="nil"/>
            </w:tcBorders>
            <w:shd w:val="clear" w:color="auto" w:fill="auto"/>
            <w:tcMar>
              <w:left w:w="0" w:type="dxa"/>
              <w:right w:w="0" w:type="dxa"/>
            </w:tcMar>
            <w:vAlign w:val="bottom"/>
          </w:tcPr>
          <w:p w14:paraId="568E1431" w14:textId="77777777" w:rsidR="0086199B" w:rsidRDefault="0086199B" w:rsidP="00E920FD">
            <w:pPr>
              <w:spacing w:line="240" w:lineRule="auto"/>
              <w:jc w:val="center"/>
              <w:rPr>
                <w:color w:val="000000"/>
                <w:sz w:val="16"/>
                <w:szCs w:val="16"/>
              </w:rPr>
            </w:pPr>
            <w:r>
              <w:rPr>
                <w:color w:val="000000"/>
                <w:sz w:val="16"/>
                <w:szCs w:val="16"/>
              </w:rPr>
              <w:t>-0,0866</w:t>
            </w:r>
          </w:p>
        </w:tc>
        <w:tc>
          <w:tcPr>
            <w:tcW w:w="634" w:type="dxa"/>
            <w:tcBorders>
              <w:top w:val="nil"/>
              <w:left w:val="nil"/>
              <w:bottom w:val="nil"/>
              <w:right w:val="nil"/>
            </w:tcBorders>
            <w:shd w:val="clear" w:color="auto" w:fill="auto"/>
            <w:tcMar>
              <w:left w:w="0" w:type="dxa"/>
              <w:right w:w="0" w:type="dxa"/>
            </w:tcMar>
            <w:vAlign w:val="bottom"/>
          </w:tcPr>
          <w:p w14:paraId="23A979FD" w14:textId="77777777" w:rsidR="0086199B" w:rsidRDefault="0086199B" w:rsidP="00E920FD">
            <w:pPr>
              <w:spacing w:line="240" w:lineRule="auto"/>
              <w:jc w:val="center"/>
              <w:rPr>
                <w:color w:val="000000"/>
                <w:sz w:val="16"/>
                <w:szCs w:val="16"/>
              </w:rPr>
            </w:pPr>
            <w:r>
              <w:rPr>
                <w:color w:val="000000"/>
                <w:sz w:val="16"/>
                <w:szCs w:val="16"/>
              </w:rPr>
              <w:t>-</w:t>
            </w:r>
          </w:p>
        </w:tc>
      </w:tr>
      <w:tr w:rsidR="0086199B" w14:paraId="7D81315B" w14:textId="77777777" w:rsidTr="0086199B">
        <w:tc>
          <w:tcPr>
            <w:tcW w:w="972" w:type="dxa"/>
            <w:tcBorders>
              <w:top w:val="nil"/>
              <w:left w:val="nil"/>
              <w:bottom w:val="single" w:sz="4" w:space="0" w:color="000000"/>
              <w:right w:val="nil"/>
            </w:tcBorders>
            <w:shd w:val="clear" w:color="auto" w:fill="auto"/>
            <w:tcMar>
              <w:left w:w="0" w:type="dxa"/>
              <w:right w:w="0" w:type="dxa"/>
            </w:tcMar>
            <w:vAlign w:val="bottom"/>
          </w:tcPr>
          <w:p w14:paraId="670BFC4C" w14:textId="77777777" w:rsidR="0086199B" w:rsidRDefault="0086199B" w:rsidP="00E920FD">
            <w:pPr>
              <w:spacing w:line="240" w:lineRule="auto"/>
              <w:jc w:val="center"/>
              <w:rPr>
                <w:color w:val="000000"/>
                <w:sz w:val="16"/>
                <w:szCs w:val="16"/>
              </w:rPr>
            </w:pPr>
            <w:proofErr w:type="spellStart"/>
            <w:r>
              <w:rPr>
                <w:color w:val="000000"/>
                <w:sz w:val="16"/>
                <w:szCs w:val="16"/>
              </w:rPr>
              <w:t>sharpe</w:t>
            </w:r>
            <w:proofErr w:type="spellEnd"/>
          </w:p>
        </w:tc>
        <w:tc>
          <w:tcPr>
            <w:tcW w:w="634" w:type="dxa"/>
            <w:tcBorders>
              <w:top w:val="nil"/>
              <w:left w:val="nil"/>
              <w:bottom w:val="single" w:sz="4" w:space="0" w:color="000000"/>
              <w:right w:val="nil"/>
            </w:tcBorders>
            <w:shd w:val="clear" w:color="auto" w:fill="auto"/>
            <w:tcMar>
              <w:left w:w="0" w:type="dxa"/>
              <w:right w:w="0" w:type="dxa"/>
            </w:tcMar>
            <w:vAlign w:val="bottom"/>
          </w:tcPr>
          <w:p w14:paraId="51DAD390" w14:textId="77777777" w:rsidR="0086199B" w:rsidRDefault="0086199B" w:rsidP="00E920FD">
            <w:pPr>
              <w:spacing w:line="240" w:lineRule="auto"/>
              <w:jc w:val="center"/>
              <w:rPr>
                <w:color w:val="000000"/>
                <w:sz w:val="16"/>
                <w:szCs w:val="16"/>
              </w:rPr>
            </w:pPr>
            <w:r>
              <w:rPr>
                <w:color w:val="000000"/>
                <w:sz w:val="16"/>
                <w:szCs w:val="16"/>
              </w:rPr>
              <w:t>-0,4722</w:t>
            </w:r>
          </w:p>
        </w:tc>
        <w:tc>
          <w:tcPr>
            <w:tcW w:w="634" w:type="dxa"/>
            <w:tcBorders>
              <w:top w:val="nil"/>
              <w:left w:val="nil"/>
              <w:bottom w:val="single" w:sz="4" w:space="0" w:color="000000"/>
              <w:right w:val="nil"/>
            </w:tcBorders>
            <w:shd w:val="clear" w:color="auto" w:fill="auto"/>
            <w:tcMar>
              <w:left w:w="0" w:type="dxa"/>
              <w:right w:w="0" w:type="dxa"/>
            </w:tcMar>
            <w:vAlign w:val="bottom"/>
          </w:tcPr>
          <w:p w14:paraId="52F320FD" w14:textId="77777777" w:rsidR="0086199B" w:rsidRDefault="0086199B" w:rsidP="00E920FD">
            <w:pPr>
              <w:spacing w:line="240" w:lineRule="auto"/>
              <w:jc w:val="center"/>
              <w:rPr>
                <w:color w:val="000000"/>
                <w:sz w:val="16"/>
                <w:szCs w:val="16"/>
              </w:rPr>
            </w:pPr>
            <w:r>
              <w:rPr>
                <w:color w:val="000000"/>
                <w:sz w:val="16"/>
                <w:szCs w:val="16"/>
              </w:rPr>
              <w:t>0,2578</w:t>
            </w:r>
          </w:p>
        </w:tc>
        <w:tc>
          <w:tcPr>
            <w:tcW w:w="634" w:type="dxa"/>
            <w:tcBorders>
              <w:top w:val="nil"/>
              <w:left w:val="nil"/>
              <w:bottom w:val="single" w:sz="4" w:space="0" w:color="000000"/>
              <w:right w:val="nil"/>
            </w:tcBorders>
            <w:shd w:val="clear" w:color="auto" w:fill="auto"/>
            <w:tcMar>
              <w:left w:w="0" w:type="dxa"/>
              <w:right w:w="0" w:type="dxa"/>
            </w:tcMar>
            <w:vAlign w:val="bottom"/>
          </w:tcPr>
          <w:p w14:paraId="54457668" w14:textId="77777777" w:rsidR="0086199B" w:rsidRDefault="0086199B" w:rsidP="00E920FD">
            <w:pPr>
              <w:spacing w:line="240" w:lineRule="auto"/>
              <w:jc w:val="center"/>
              <w:rPr>
                <w:color w:val="000000"/>
                <w:sz w:val="16"/>
                <w:szCs w:val="16"/>
              </w:rPr>
            </w:pPr>
            <w:r>
              <w:rPr>
                <w:color w:val="000000"/>
                <w:sz w:val="16"/>
                <w:szCs w:val="16"/>
              </w:rPr>
              <w:t>-0,0711</w:t>
            </w:r>
          </w:p>
        </w:tc>
        <w:tc>
          <w:tcPr>
            <w:tcW w:w="634" w:type="dxa"/>
            <w:tcBorders>
              <w:top w:val="nil"/>
              <w:left w:val="nil"/>
              <w:bottom w:val="single" w:sz="4" w:space="0" w:color="000000"/>
              <w:right w:val="nil"/>
            </w:tcBorders>
            <w:shd w:val="clear" w:color="auto" w:fill="auto"/>
            <w:tcMar>
              <w:left w:w="0" w:type="dxa"/>
              <w:right w:w="0" w:type="dxa"/>
            </w:tcMar>
            <w:vAlign w:val="bottom"/>
          </w:tcPr>
          <w:p w14:paraId="07DC4E39" w14:textId="77777777" w:rsidR="0086199B" w:rsidRDefault="0086199B" w:rsidP="00E920FD">
            <w:pPr>
              <w:spacing w:line="240" w:lineRule="auto"/>
              <w:jc w:val="center"/>
              <w:rPr>
                <w:color w:val="000000"/>
                <w:sz w:val="16"/>
                <w:szCs w:val="16"/>
              </w:rPr>
            </w:pPr>
            <w:r>
              <w:rPr>
                <w:color w:val="000000"/>
                <w:sz w:val="16"/>
                <w:szCs w:val="16"/>
              </w:rPr>
              <w:t>0,2045</w:t>
            </w:r>
          </w:p>
        </w:tc>
        <w:tc>
          <w:tcPr>
            <w:tcW w:w="634" w:type="dxa"/>
            <w:tcBorders>
              <w:top w:val="nil"/>
              <w:left w:val="nil"/>
              <w:bottom w:val="single" w:sz="4" w:space="0" w:color="000000"/>
              <w:right w:val="nil"/>
            </w:tcBorders>
            <w:shd w:val="clear" w:color="auto" w:fill="auto"/>
            <w:tcMar>
              <w:left w:w="0" w:type="dxa"/>
              <w:right w:w="0" w:type="dxa"/>
            </w:tcMar>
            <w:vAlign w:val="bottom"/>
          </w:tcPr>
          <w:p w14:paraId="29B19D67" w14:textId="77777777" w:rsidR="0086199B" w:rsidRDefault="0086199B" w:rsidP="00E920FD">
            <w:pPr>
              <w:spacing w:line="240" w:lineRule="auto"/>
              <w:jc w:val="center"/>
              <w:rPr>
                <w:color w:val="000000"/>
                <w:sz w:val="16"/>
                <w:szCs w:val="16"/>
              </w:rPr>
            </w:pPr>
            <w:r>
              <w:rPr>
                <w:color w:val="000000"/>
                <w:sz w:val="16"/>
                <w:szCs w:val="16"/>
              </w:rPr>
              <w:t>0,2753</w:t>
            </w:r>
          </w:p>
        </w:tc>
        <w:tc>
          <w:tcPr>
            <w:tcW w:w="634" w:type="dxa"/>
            <w:tcBorders>
              <w:top w:val="nil"/>
              <w:left w:val="nil"/>
              <w:bottom w:val="single" w:sz="4" w:space="0" w:color="000000"/>
              <w:right w:val="nil"/>
            </w:tcBorders>
            <w:shd w:val="clear" w:color="auto" w:fill="auto"/>
            <w:tcMar>
              <w:left w:w="0" w:type="dxa"/>
              <w:right w:w="0" w:type="dxa"/>
            </w:tcMar>
            <w:vAlign w:val="bottom"/>
          </w:tcPr>
          <w:p w14:paraId="1DF030D7" w14:textId="77777777" w:rsidR="0086199B" w:rsidRDefault="0086199B" w:rsidP="00E920FD">
            <w:pPr>
              <w:spacing w:line="240" w:lineRule="auto"/>
              <w:jc w:val="center"/>
              <w:rPr>
                <w:color w:val="000000"/>
                <w:sz w:val="16"/>
                <w:szCs w:val="16"/>
              </w:rPr>
            </w:pPr>
            <w:r>
              <w:rPr>
                <w:color w:val="000000"/>
                <w:sz w:val="16"/>
                <w:szCs w:val="16"/>
              </w:rPr>
              <w:t>-0,3055</w:t>
            </w:r>
          </w:p>
        </w:tc>
        <w:tc>
          <w:tcPr>
            <w:tcW w:w="634" w:type="dxa"/>
            <w:tcBorders>
              <w:top w:val="nil"/>
              <w:left w:val="nil"/>
              <w:bottom w:val="single" w:sz="4" w:space="0" w:color="000000"/>
              <w:right w:val="nil"/>
            </w:tcBorders>
            <w:shd w:val="clear" w:color="auto" w:fill="auto"/>
            <w:tcMar>
              <w:left w:w="0" w:type="dxa"/>
              <w:right w:w="0" w:type="dxa"/>
            </w:tcMar>
            <w:vAlign w:val="bottom"/>
          </w:tcPr>
          <w:p w14:paraId="228E7954" w14:textId="77777777" w:rsidR="0086199B" w:rsidRDefault="0086199B" w:rsidP="00E920FD">
            <w:pPr>
              <w:spacing w:line="240" w:lineRule="auto"/>
              <w:jc w:val="center"/>
              <w:rPr>
                <w:color w:val="000000"/>
                <w:sz w:val="16"/>
                <w:szCs w:val="16"/>
              </w:rPr>
            </w:pPr>
            <w:r>
              <w:rPr>
                <w:color w:val="000000"/>
                <w:sz w:val="16"/>
                <w:szCs w:val="16"/>
              </w:rPr>
              <w:t>-0,1322</w:t>
            </w:r>
          </w:p>
        </w:tc>
        <w:tc>
          <w:tcPr>
            <w:tcW w:w="634" w:type="dxa"/>
            <w:tcBorders>
              <w:top w:val="nil"/>
              <w:left w:val="nil"/>
              <w:bottom w:val="single" w:sz="4" w:space="0" w:color="000000"/>
              <w:right w:val="nil"/>
            </w:tcBorders>
            <w:shd w:val="clear" w:color="auto" w:fill="auto"/>
            <w:tcMar>
              <w:left w:w="0" w:type="dxa"/>
              <w:right w:w="0" w:type="dxa"/>
            </w:tcMar>
            <w:vAlign w:val="bottom"/>
          </w:tcPr>
          <w:p w14:paraId="4ED16175" w14:textId="77777777" w:rsidR="0086199B" w:rsidRDefault="0086199B" w:rsidP="00E920FD">
            <w:pPr>
              <w:spacing w:line="240" w:lineRule="auto"/>
              <w:jc w:val="center"/>
              <w:rPr>
                <w:color w:val="000000"/>
                <w:sz w:val="16"/>
                <w:szCs w:val="16"/>
              </w:rPr>
            </w:pPr>
            <w:r>
              <w:rPr>
                <w:color w:val="000000"/>
                <w:sz w:val="16"/>
                <w:szCs w:val="16"/>
              </w:rPr>
              <w:t>-0,4215</w:t>
            </w:r>
          </w:p>
        </w:tc>
        <w:tc>
          <w:tcPr>
            <w:tcW w:w="634" w:type="dxa"/>
            <w:tcBorders>
              <w:top w:val="nil"/>
              <w:left w:val="nil"/>
              <w:bottom w:val="single" w:sz="4" w:space="0" w:color="000000"/>
              <w:right w:val="nil"/>
            </w:tcBorders>
            <w:shd w:val="clear" w:color="auto" w:fill="auto"/>
            <w:tcMar>
              <w:left w:w="0" w:type="dxa"/>
              <w:right w:w="0" w:type="dxa"/>
            </w:tcMar>
            <w:vAlign w:val="bottom"/>
          </w:tcPr>
          <w:p w14:paraId="5194AC74" w14:textId="77777777" w:rsidR="0086199B" w:rsidRDefault="0086199B" w:rsidP="00E920FD">
            <w:pPr>
              <w:spacing w:line="240" w:lineRule="auto"/>
              <w:jc w:val="center"/>
              <w:rPr>
                <w:color w:val="000000"/>
                <w:sz w:val="16"/>
                <w:szCs w:val="16"/>
              </w:rPr>
            </w:pPr>
            <w:r>
              <w:rPr>
                <w:color w:val="000000"/>
                <w:sz w:val="16"/>
                <w:szCs w:val="16"/>
              </w:rPr>
              <w:t>0,6936</w:t>
            </w:r>
          </w:p>
        </w:tc>
        <w:tc>
          <w:tcPr>
            <w:tcW w:w="634" w:type="dxa"/>
            <w:tcBorders>
              <w:top w:val="nil"/>
              <w:left w:val="nil"/>
              <w:bottom w:val="single" w:sz="4" w:space="0" w:color="000000"/>
              <w:right w:val="nil"/>
            </w:tcBorders>
            <w:shd w:val="clear" w:color="auto" w:fill="auto"/>
            <w:tcMar>
              <w:left w:w="0" w:type="dxa"/>
              <w:right w:w="0" w:type="dxa"/>
            </w:tcMar>
            <w:vAlign w:val="bottom"/>
          </w:tcPr>
          <w:p w14:paraId="4FA8CE02" w14:textId="77777777" w:rsidR="0086199B" w:rsidRDefault="0086199B" w:rsidP="00E920FD">
            <w:pPr>
              <w:spacing w:line="240" w:lineRule="auto"/>
              <w:jc w:val="center"/>
              <w:rPr>
                <w:color w:val="000000"/>
                <w:sz w:val="16"/>
                <w:szCs w:val="16"/>
              </w:rPr>
            </w:pPr>
            <w:r>
              <w:rPr>
                <w:color w:val="000000"/>
                <w:sz w:val="16"/>
                <w:szCs w:val="16"/>
              </w:rPr>
              <w:t>0,2445</w:t>
            </w:r>
          </w:p>
        </w:tc>
        <w:tc>
          <w:tcPr>
            <w:tcW w:w="634" w:type="dxa"/>
            <w:tcBorders>
              <w:top w:val="nil"/>
              <w:left w:val="nil"/>
              <w:bottom w:val="single" w:sz="4" w:space="0" w:color="000000"/>
              <w:right w:val="nil"/>
            </w:tcBorders>
            <w:shd w:val="clear" w:color="auto" w:fill="auto"/>
            <w:tcMar>
              <w:left w:w="0" w:type="dxa"/>
              <w:right w:w="0" w:type="dxa"/>
            </w:tcMar>
            <w:vAlign w:val="bottom"/>
          </w:tcPr>
          <w:p w14:paraId="19F403D6" w14:textId="77777777" w:rsidR="0086199B" w:rsidRDefault="0086199B" w:rsidP="00E920FD">
            <w:pPr>
              <w:spacing w:line="240" w:lineRule="auto"/>
              <w:jc w:val="center"/>
              <w:rPr>
                <w:color w:val="000000"/>
                <w:sz w:val="16"/>
                <w:szCs w:val="16"/>
              </w:rPr>
            </w:pPr>
            <w:r>
              <w:rPr>
                <w:color w:val="000000"/>
                <w:sz w:val="16"/>
                <w:szCs w:val="16"/>
              </w:rPr>
              <w:t>-0,0721</w:t>
            </w:r>
          </w:p>
        </w:tc>
        <w:tc>
          <w:tcPr>
            <w:tcW w:w="634" w:type="dxa"/>
            <w:tcBorders>
              <w:top w:val="nil"/>
              <w:left w:val="nil"/>
              <w:bottom w:val="single" w:sz="4" w:space="0" w:color="000000"/>
              <w:right w:val="nil"/>
            </w:tcBorders>
            <w:shd w:val="clear" w:color="auto" w:fill="auto"/>
            <w:tcMar>
              <w:left w:w="0" w:type="dxa"/>
              <w:right w:w="0" w:type="dxa"/>
            </w:tcMar>
            <w:vAlign w:val="bottom"/>
          </w:tcPr>
          <w:p w14:paraId="4143EBCE" w14:textId="77777777" w:rsidR="0086199B" w:rsidRDefault="0086199B" w:rsidP="00E920FD">
            <w:pPr>
              <w:spacing w:line="240" w:lineRule="auto"/>
              <w:jc w:val="center"/>
              <w:rPr>
                <w:color w:val="000000"/>
                <w:sz w:val="16"/>
                <w:szCs w:val="16"/>
              </w:rPr>
            </w:pPr>
            <w:r>
              <w:rPr>
                <w:color w:val="000000"/>
                <w:sz w:val="16"/>
                <w:szCs w:val="16"/>
              </w:rPr>
              <w:t>0,7514</w:t>
            </w:r>
          </w:p>
        </w:tc>
        <w:tc>
          <w:tcPr>
            <w:tcW w:w="634" w:type="dxa"/>
            <w:tcBorders>
              <w:top w:val="nil"/>
              <w:left w:val="nil"/>
              <w:bottom w:val="single" w:sz="4" w:space="0" w:color="000000"/>
              <w:right w:val="nil"/>
            </w:tcBorders>
            <w:shd w:val="clear" w:color="auto" w:fill="auto"/>
            <w:tcMar>
              <w:left w:w="0" w:type="dxa"/>
              <w:right w:w="0" w:type="dxa"/>
            </w:tcMar>
            <w:vAlign w:val="bottom"/>
          </w:tcPr>
          <w:p w14:paraId="65BA071D" w14:textId="77777777" w:rsidR="0086199B" w:rsidRDefault="0086199B" w:rsidP="00E920FD">
            <w:pPr>
              <w:spacing w:line="240" w:lineRule="auto"/>
              <w:jc w:val="center"/>
              <w:rPr>
                <w:color w:val="000000"/>
                <w:sz w:val="16"/>
                <w:szCs w:val="16"/>
              </w:rPr>
            </w:pPr>
            <w:r>
              <w:rPr>
                <w:color w:val="000000"/>
                <w:sz w:val="16"/>
                <w:szCs w:val="16"/>
              </w:rPr>
              <w:t>-0,1308</w:t>
            </w:r>
          </w:p>
        </w:tc>
        <w:tc>
          <w:tcPr>
            <w:tcW w:w="634" w:type="dxa"/>
            <w:tcBorders>
              <w:top w:val="nil"/>
              <w:left w:val="nil"/>
              <w:bottom w:val="single" w:sz="4" w:space="0" w:color="000000"/>
              <w:right w:val="nil"/>
            </w:tcBorders>
            <w:shd w:val="clear" w:color="auto" w:fill="auto"/>
            <w:tcMar>
              <w:left w:w="0" w:type="dxa"/>
              <w:right w:w="0" w:type="dxa"/>
            </w:tcMar>
            <w:vAlign w:val="bottom"/>
          </w:tcPr>
          <w:p w14:paraId="2CAFD61A" w14:textId="77777777" w:rsidR="0086199B" w:rsidRDefault="0086199B" w:rsidP="00E920FD">
            <w:pPr>
              <w:spacing w:line="240" w:lineRule="auto"/>
              <w:jc w:val="center"/>
              <w:rPr>
                <w:color w:val="000000"/>
                <w:sz w:val="16"/>
                <w:szCs w:val="16"/>
              </w:rPr>
            </w:pPr>
            <w:r>
              <w:rPr>
                <w:color w:val="000000"/>
                <w:sz w:val="16"/>
                <w:szCs w:val="16"/>
              </w:rPr>
              <w:t>0,4679</w:t>
            </w:r>
          </w:p>
        </w:tc>
        <w:tc>
          <w:tcPr>
            <w:tcW w:w="634" w:type="dxa"/>
            <w:tcBorders>
              <w:top w:val="nil"/>
              <w:left w:val="nil"/>
              <w:bottom w:val="single" w:sz="4" w:space="0" w:color="000000"/>
              <w:right w:val="nil"/>
            </w:tcBorders>
            <w:shd w:val="clear" w:color="auto" w:fill="auto"/>
            <w:tcMar>
              <w:left w:w="0" w:type="dxa"/>
              <w:right w:w="0" w:type="dxa"/>
            </w:tcMar>
            <w:vAlign w:val="bottom"/>
          </w:tcPr>
          <w:p w14:paraId="70B572DE" w14:textId="77777777" w:rsidR="0086199B" w:rsidRDefault="0086199B" w:rsidP="00E920FD">
            <w:pPr>
              <w:spacing w:line="240" w:lineRule="auto"/>
              <w:jc w:val="center"/>
              <w:rPr>
                <w:color w:val="000000"/>
                <w:sz w:val="16"/>
                <w:szCs w:val="16"/>
              </w:rPr>
            </w:pPr>
            <w:r>
              <w:rPr>
                <w:color w:val="000000"/>
                <w:sz w:val="16"/>
                <w:szCs w:val="16"/>
              </w:rPr>
              <w:t>0,0371</w:t>
            </w:r>
          </w:p>
        </w:tc>
        <w:tc>
          <w:tcPr>
            <w:tcW w:w="634" w:type="dxa"/>
            <w:tcBorders>
              <w:top w:val="nil"/>
              <w:left w:val="nil"/>
              <w:bottom w:val="single" w:sz="4" w:space="0" w:color="000000"/>
              <w:right w:val="nil"/>
            </w:tcBorders>
            <w:shd w:val="clear" w:color="auto" w:fill="auto"/>
            <w:tcMar>
              <w:left w:w="0" w:type="dxa"/>
              <w:right w:w="0" w:type="dxa"/>
            </w:tcMar>
            <w:vAlign w:val="bottom"/>
          </w:tcPr>
          <w:p w14:paraId="7C049D2A" w14:textId="77777777" w:rsidR="0086199B" w:rsidRDefault="0086199B" w:rsidP="00E920FD">
            <w:pPr>
              <w:spacing w:line="240" w:lineRule="auto"/>
              <w:jc w:val="center"/>
              <w:rPr>
                <w:color w:val="000000"/>
                <w:sz w:val="16"/>
                <w:szCs w:val="16"/>
              </w:rPr>
            </w:pPr>
            <w:r>
              <w:rPr>
                <w:color w:val="000000"/>
                <w:sz w:val="16"/>
                <w:szCs w:val="16"/>
              </w:rPr>
              <w:t>0,3626</w:t>
            </w:r>
          </w:p>
        </w:tc>
        <w:tc>
          <w:tcPr>
            <w:tcW w:w="634" w:type="dxa"/>
            <w:tcBorders>
              <w:top w:val="nil"/>
              <w:left w:val="nil"/>
              <w:bottom w:val="single" w:sz="4" w:space="0" w:color="000000"/>
              <w:right w:val="nil"/>
            </w:tcBorders>
            <w:shd w:val="clear" w:color="auto" w:fill="auto"/>
            <w:tcMar>
              <w:left w:w="0" w:type="dxa"/>
              <w:right w:w="0" w:type="dxa"/>
            </w:tcMar>
            <w:vAlign w:val="bottom"/>
          </w:tcPr>
          <w:p w14:paraId="580E5176" w14:textId="77777777" w:rsidR="0086199B" w:rsidRDefault="0086199B" w:rsidP="00E920FD">
            <w:pPr>
              <w:spacing w:line="240" w:lineRule="auto"/>
              <w:jc w:val="center"/>
              <w:rPr>
                <w:color w:val="000000"/>
                <w:sz w:val="16"/>
                <w:szCs w:val="16"/>
              </w:rPr>
            </w:pPr>
            <w:r>
              <w:rPr>
                <w:color w:val="000000"/>
                <w:sz w:val="16"/>
                <w:szCs w:val="16"/>
              </w:rPr>
              <w:t>0,3431</w:t>
            </w:r>
          </w:p>
        </w:tc>
        <w:tc>
          <w:tcPr>
            <w:tcW w:w="634" w:type="dxa"/>
            <w:tcBorders>
              <w:top w:val="nil"/>
              <w:left w:val="nil"/>
              <w:bottom w:val="single" w:sz="4" w:space="0" w:color="000000"/>
              <w:right w:val="nil"/>
            </w:tcBorders>
            <w:shd w:val="clear" w:color="auto" w:fill="auto"/>
            <w:tcMar>
              <w:left w:w="0" w:type="dxa"/>
              <w:right w:w="0" w:type="dxa"/>
            </w:tcMar>
            <w:vAlign w:val="bottom"/>
          </w:tcPr>
          <w:p w14:paraId="385809CA" w14:textId="77777777" w:rsidR="0086199B" w:rsidRDefault="0086199B" w:rsidP="00E920FD">
            <w:pPr>
              <w:spacing w:line="240" w:lineRule="auto"/>
              <w:jc w:val="center"/>
              <w:rPr>
                <w:color w:val="000000"/>
                <w:sz w:val="16"/>
                <w:szCs w:val="16"/>
              </w:rPr>
            </w:pPr>
            <w:r>
              <w:rPr>
                <w:color w:val="000000"/>
                <w:sz w:val="16"/>
                <w:szCs w:val="16"/>
              </w:rPr>
              <w:t>-0,4824</w:t>
            </w:r>
          </w:p>
        </w:tc>
        <w:tc>
          <w:tcPr>
            <w:tcW w:w="634" w:type="dxa"/>
            <w:tcBorders>
              <w:top w:val="nil"/>
              <w:left w:val="nil"/>
              <w:bottom w:val="single" w:sz="4" w:space="0" w:color="000000"/>
              <w:right w:val="nil"/>
            </w:tcBorders>
            <w:shd w:val="clear" w:color="auto" w:fill="auto"/>
            <w:tcMar>
              <w:left w:w="0" w:type="dxa"/>
              <w:right w:w="0" w:type="dxa"/>
            </w:tcMar>
            <w:vAlign w:val="bottom"/>
          </w:tcPr>
          <w:p w14:paraId="247C4FC5" w14:textId="77777777" w:rsidR="0086199B" w:rsidRDefault="0086199B" w:rsidP="00E920FD">
            <w:pPr>
              <w:spacing w:line="240" w:lineRule="auto"/>
              <w:jc w:val="center"/>
              <w:rPr>
                <w:color w:val="000000"/>
                <w:sz w:val="16"/>
                <w:szCs w:val="16"/>
              </w:rPr>
            </w:pPr>
            <w:r>
              <w:rPr>
                <w:color w:val="000000"/>
                <w:sz w:val="16"/>
                <w:szCs w:val="16"/>
              </w:rPr>
              <w:t>0,2723</w:t>
            </w:r>
          </w:p>
        </w:tc>
        <w:tc>
          <w:tcPr>
            <w:tcW w:w="634" w:type="dxa"/>
            <w:tcBorders>
              <w:top w:val="nil"/>
              <w:left w:val="nil"/>
              <w:bottom w:val="single" w:sz="4" w:space="0" w:color="000000"/>
              <w:right w:val="nil"/>
            </w:tcBorders>
            <w:shd w:val="clear" w:color="auto" w:fill="auto"/>
            <w:tcMar>
              <w:left w:w="0" w:type="dxa"/>
              <w:right w:w="0" w:type="dxa"/>
            </w:tcMar>
            <w:vAlign w:val="bottom"/>
          </w:tcPr>
          <w:p w14:paraId="500CF3AF" w14:textId="77777777" w:rsidR="0086199B" w:rsidRDefault="0086199B" w:rsidP="00E920FD">
            <w:pPr>
              <w:spacing w:line="240" w:lineRule="auto"/>
              <w:jc w:val="center"/>
              <w:rPr>
                <w:color w:val="000000"/>
                <w:sz w:val="16"/>
                <w:szCs w:val="16"/>
              </w:rPr>
            </w:pPr>
            <w:r>
              <w:rPr>
                <w:color w:val="000000"/>
                <w:sz w:val="16"/>
                <w:szCs w:val="16"/>
              </w:rPr>
              <w:t>-0,5586</w:t>
            </w:r>
          </w:p>
        </w:tc>
        <w:tc>
          <w:tcPr>
            <w:tcW w:w="634" w:type="dxa"/>
            <w:tcBorders>
              <w:top w:val="nil"/>
              <w:left w:val="nil"/>
              <w:bottom w:val="single" w:sz="4" w:space="0" w:color="000000"/>
              <w:right w:val="nil"/>
            </w:tcBorders>
            <w:shd w:val="clear" w:color="auto" w:fill="auto"/>
            <w:tcMar>
              <w:left w:w="0" w:type="dxa"/>
              <w:right w:w="0" w:type="dxa"/>
            </w:tcMar>
            <w:vAlign w:val="bottom"/>
          </w:tcPr>
          <w:p w14:paraId="1BED667B" w14:textId="77777777" w:rsidR="0086199B" w:rsidRDefault="0086199B" w:rsidP="00E920FD">
            <w:pPr>
              <w:spacing w:line="240" w:lineRule="auto"/>
              <w:jc w:val="center"/>
              <w:rPr>
                <w:color w:val="000000"/>
                <w:sz w:val="16"/>
                <w:szCs w:val="16"/>
              </w:rPr>
            </w:pPr>
            <w:r>
              <w:rPr>
                <w:color w:val="000000"/>
                <w:sz w:val="16"/>
                <w:szCs w:val="16"/>
              </w:rPr>
              <w:t>-</w:t>
            </w:r>
          </w:p>
        </w:tc>
      </w:tr>
    </w:tbl>
    <w:p w14:paraId="604F647F" w14:textId="77777777" w:rsidR="0086199B" w:rsidRDefault="0086199B" w:rsidP="0086199B"/>
    <w:tbl>
      <w:tblPr>
        <w:tblW w:w="14286" w:type="dxa"/>
        <w:tblLayout w:type="fixed"/>
        <w:tblLook w:val="0400" w:firstRow="0" w:lastRow="0" w:firstColumn="0" w:lastColumn="0" w:noHBand="0" w:noVBand="1"/>
      </w:tblPr>
      <w:tblGrid>
        <w:gridCol w:w="972"/>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rsidR="0086199B" w14:paraId="4D322DFE" w14:textId="77777777" w:rsidTr="0086199B">
        <w:tc>
          <w:tcPr>
            <w:tcW w:w="3508" w:type="dxa"/>
            <w:gridSpan w:val="5"/>
            <w:tcBorders>
              <w:top w:val="nil"/>
              <w:left w:val="nil"/>
              <w:bottom w:val="nil"/>
              <w:right w:val="nil"/>
            </w:tcBorders>
            <w:shd w:val="clear" w:color="auto" w:fill="auto"/>
            <w:tcMar>
              <w:left w:w="0" w:type="dxa"/>
              <w:right w:w="0" w:type="dxa"/>
            </w:tcMar>
            <w:vAlign w:val="bottom"/>
          </w:tcPr>
          <w:p w14:paraId="60CF4077" w14:textId="77777777" w:rsidR="0086199B" w:rsidRDefault="0086199B" w:rsidP="00E920FD">
            <w:pPr>
              <w:spacing w:line="240" w:lineRule="auto"/>
              <w:rPr>
                <w:b/>
                <w:color w:val="000000"/>
                <w:sz w:val="16"/>
                <w:szCs w:val="16"/>
              </w:rPr>
            </w:pPr>
            <w:r>
              <w:rPr>
                <w:b/>
                <w:color w:val="000000"/>
                <w:sz w:val="16"/>
                <w:szCs w:val="16"/>
              </w:rPr>
              <w:t>Panel B - No Constraints - Equally Weighted</w:t>
            </w:r>
          </w:p>
        </w:tc>
        <w:tc>
          <w:tcPr>
            <w:tcW w:w="634" w:type="dxa"/>
            <w:tcBorders>
              <w:top w:val="nil"/>
              <w:left w:val="nil"/>
              <w:bottom w:val="nil"/>
              <w:right w:val="nil"/>
            </w:tcBorders>
            <w:shd w:val="clear" w:color="auto" w:fill="auto"/>
            <w:tcMar>
              <w:left w:w="0" w:type="dxa"/>
              <w:right w:w="0" w:type="dxa"/>
            </w:tcMar>
            <w:vAlign w:val="bottom"/>
          </w:tcPr>
          <w:p w14:paraId="09E8F764" w14:textId="77777777" w:rsidR="0086199B" w:rsidRDefault="0086199B" w:rsidP="00E920FD">
            <w:pPr>
              <w:spacing w:line="240" w:lineRule="auto"/>
              <w:rPr>
                <w:b/>
                <w:color w:val="000000"/>
                <w:sz w:val="16"/>
                <w:szCs w:val="16"/>
              </w:rPr>
            </w:pPr>
          </w:p>
        </w:tc>
        <w:tc>
          <w:tcPr>
            <w:tcW w:w="634" w:type="dxa"/>
            <w:tcBorders>
              <w:top w:val="nil"/>
              <w:left w:val="nil"/>
              <w:bottom w:val="nil"/>
              <w:right w:val="nil"/>
            </w:tcBorders>
            <w:shd w:val="clear" w:color="auto" w:fill="auto"/>
            <w:tcMar>
              <w:left w:w="0" w:type="dxa"/>
              <w:right w:w="0" w:type="dxa"/>
            </w:tcMar>
            <w:vAlign w:val="bottom"/>
          </w:tcPr>
          <w:p w14:paraId="496768DB"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F2E75DF"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46CBD75"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6AAD1C59"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E258349"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02A5226"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29E525A"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EC9F24F"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7461693C"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80F1DE7"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6FB118A"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78DCC72D"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48D206B4"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3C57FCE2"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68D4D9C"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45E7158A" w14:textId="77777777" w:rsidR="0086199B" w:rsidRDefault="0086199B" w:rsidP="00E920FD">
            <w:pPr>
              <w:spacing w:line="240" w:lineRule="auto"/>
              <w:rPr>
                <w:sz w:val="16"/>
                <w:szCs w:val="16"/>
              </w:rPr>
            </w:pPr>
          </w:p>
        </w:tc>
      </w:tr>
      <w:tr w:rsidR="0086199B" w14:paraId="62CAC638"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191B4177" w14:textId="77777777" w:rsidR="0086199B" w:rsidRDefault="0086199B" w:rsidP="00E920FD">
            <w:pPr>
              <w:spacing w:line="240" w:lineRule="auto"/>
              <w:jc w:val="center"/>
              <w:rPr>
                <w:color w:val="000000"/>
                <w:sz w:val="16"/>
                <w:szCs w:val="16"/>
              </w:rPr>
            </w:pPr>
            <w:r>
              <w:rPr>
                <w:color w:val="000000"/>
                <w:sz w:val="16"/>
                <w:szCs w:val="16"/>
              </w:rPr>
              <w:t> </w:t>
            </w:r>
          </w:p>
        </w:tc>
        <w:tc>
          <w:tcPr>
            <w:tcW w:w="634" w:type="dxa"/>
            <w:tcBorders>
              <w:top w:val="single" w:sz="4" w:space="0" w:color="000000"/>
              <w:left w:val="nil"/>
              <w:bottom w:val="nil"/>
              <w:right w:val="nil"/>
            </w:tcBorders>
            <w:shd w:val="clear" w:color="auto" w:fill="auto"/>
            <w:tcMar>
              <w:left w:w="0" w:type="dxa"/>
              <w:right w:w="0" w:type="dxa"/>
            </w:tcMar>
            <w:vAlign w:val="bottom"/>
          </w:tcPr>
          <w:p w14:paraId="45AB440D" w14:textId="77777777" w:rsidR="0086199B" w:rsidRDefault="0086199B" w:rsidP="00E920FD">
            <w:pPr>
              <w:spacing w:line="240" w:lineRule="auto"/>
              <w:jc w:val="center"/>
              <w:rPr>
                <w:b/>
                <w:color w:val="000000"/>
                <w:sz w:val="16"/>
                <w:szCs w:val="16"/>
              </w:rPr>
            </w:pPr>
            <w:r>
              <w:rPr>
                <w:b/>
                <w:color w:val="000000"/>
                <w:sz w:val="16"/>
                <w:szCs w:val="16"/>
              </w:rPr>
              <w:t>2001</w:t>
            </w:r>
          </w:p>
        </w:tc>
        <w:tc>
          <w:tcPr>
            <w:tcW w:w="634" w:type="dxa"/>
            <w:tcBorders>
              <w:top w:val="single" w:sz="4" w:space="0" w:color="000000"/>
              <w:left w:val="nil"/>
              <w:bottom w:val="nil"/>
              <w:right w:val="nil"/>
            </w:tcBorders>
            <w:shd w:val="clear" w:color="auto" w:fill="auto"/>
            <w:tcMar>
              <w:left w:w="0" w:type="dxa"/>
              <w:right w:w="0" w:type="dxa"/>
            </w:tcMar>
            <w:vAlign w:val="bottom"/>
          </w:tcPr>
          <w:p w14:paraId="565E8E0C" w14:textId="77777777" w:rsidR="0086199B" w:rsidRDefault="0086199B" w:rsidP="00E920FD">
            <w:pPr>
              <w:spacing w:line="240" w:lineRule="auto"/>
              <w:jc w:val="center"/>
              <w:rPr>
                <w:b/>
                <w:color w:val="000000"/>
                <w:sz w:val="16"/>
                <w:szCs w:val="16"/>
              </w:rPr>
            </w:pPr>
            <w:r>
              <w:rPr>
                <w:b/>
                <w:color w:val="000000"/>
                <w:sz w:val="16"/>
                <w:szCs w:val="16"/>
              </w:rPr>
              <w:t>2002</w:t>
            </w:r>
          </w:p>
        </w:tc>
        <w:tc>
          <w:tcPr>
            <w:tcW w:w="634" w:type="dxa"/>
            <w:tcBorders>
              <w:top w:val="single" w:sz="4" w:space="0" w:color="000000"/>
              <w:left w:val="nil"/>
              <w:bottom w:val="nil"/>
              <w:right w:val="nil"/>
            </w:tcBorders>
            <w:shd w:val="clear" w:color="auto" w:fill="auto"/>
            <w:tcMar>
              <w:left w:w="0" w:type="dxa"/>
              <w:right w:w="0" w:type="dxa"/>
            </w:tcMar>
            <w:vAlign w:val="bottom"/>
          </w:tcPr>
          <w:p w14:paraId="047C4EB6" w14:textId="77777777" w:rsidR="0086199B" w:rsidRDefault="0086199B" w:rsidP="00E920FD">
            <w:pPr>
              <w:spacing w:line="240" w:lineRule="auto"/>
              <w:jc w:val="center"/>
              <w:rPr>
                <w:b/>
                <w:color w:val="000000"/>
                <w:sz w:val="16"/>
                <w:szCs w:val="16"/>
              </w:rPr>
            </w:pPr>
            <w:r>
              <w:rPr>
                <w:b/>
                <w:color w:val="000000"/>
                <w:sz w:val="16"/>
                <w:szCs w:val="16"/>
              </w:rPr>
              <w:t>2003</w:t>
            </w:r>
          </w:p>
        </w:tc>
        <w:tc>
          <w:tcPr>
            <w:tcW w:w="634" w:type="dxa"/>
            <w:tcBorders>
              <w:top w:val="single" w:sz="4" w:space="0" w:color="000000"/>
              <w:left w:val="nil"/>
              <w:bottom w:val="nil"/>
              <w:right w:val="nil"/>
            </w:tcBorders>
            <w:shd w:val="clear" w:color="auto" w:fill="auto"/>
            <w:tcMar>
              <w:left w:w="0" w:type="dxa"/>
              <w:right w:w="0" w:type="dxa"/>
            </w:tcMar>
            <w:vAlign w:val="bottom"/>
          </w:tcPr>
          <w:p w14:paraId="2FE44242" w14:textId="77777777" w:rsidR="0086199B" w:rsidRDefault="0086199B" w:rsidP="00E920FD">
            <w:pPr>
              <w:spacing w:line="240" w:lineRule="auto"/>
              <w:jc w:val="center"/>
              <w:rPr>
                <w:b/>
                <w:color w:val="000000"/>
                <w:sz w:val="16"/>
                <w:szCs w:val="16"/>
              </w:rPr>
            </w:pPr>
            <w:r>
              <w:rPr>
                <w:b/>
                <w:color w:val="000000"/>
                <w:sz w:val="16"/>
                <w:szCs w:val="16"/>
              </w:rPr>
              <w:t>2004</w:t>
            </w:r>
          </w:p>
        </w:tc>
        <w:tc>
          <w:tcPr>
            <w:tcW w:w="634" w:type="dxa"/>
            <w:tcBorders>
              <w:top w:val="single" w:sz="4" w:space="0" w:color="000000"/>
              <w:left w:val="nil"/>
              <w:bottom w:val="nil"/>
              <w:right w:val="nil"/>
            </w:tcBorders>
            <w:shd w:val="clear" w:color="auto" w:fill="auto"/>
            <w:tcMar>
              <w:left w:w="0" w:type="dxa"/>
              <w:right w:w="0" w:type="dxa"/>
            </w:tcMar>
            <w:vAlign w:val="bottom"/>
          </w:tcPr>
          <w:p w14:paraId="62CEA2E9" w14:textId="77777777" w:rsidR="0086199B" w:rsidRDefault="0086199B" w:rsidP="00E920FD">
            <w:pPr>
              <w:spacing w:line="240" w:lineRule="auto"/>
              <w:jc w:val="center"/>
              <w:rPr>
                <w:b/>
                <w:color w:val="000000"/>
                <w:sz w:val="16"/>
                <w:szCs w:val="16"/>
              </w:rPr>
            </w:pPr>
            <w:r>
              <w:rPr>
                <w:b/>
                <w:color w:val="000000"/>
                <w:sz w:val="16"/>
                <w:szCs w:val="16"/>
              </w:rPr>
              <w:t>2005</w:t>
            </w:r>
          </w:p>
        </w:tc>
        <w:tc>
          <w:tcPr>
            <w:tcW w:w="634" w:type="dxa"/>
            <w:tcBorders>
              <w:top w:val="single" w:sz="4" w:space="0" w:color="000000"/>
              <w:left w:val="nil"/>
              <w:bottom w:val="nil"/>
              <w:right w:val="nil"/>
            </w:tcBorders>
            <w:shd w:val="clear" w:color="auto" w:fill="auto"/>
            <w:tcMar>
              <w:left w:w="0" w:type="dxa"/>
              <w:right w:w="0" w:type="dxa"/>
            </w:tcMar>
            <w:vAlign w:val="bottom"/>
          </w:tcPr>
          <w:p w14:paraId="2C4CA2AE" w14:textId="77777777" w:rsidR="0086199B" w:rsidRDefault="0086199B" w:rsidP="00E920FD">
            <w:pPr>
              <w:spacing w:line="240" w:lineRule="auto"/>
              <w:jc w:val="center"/>
              <w:rPr>
                <w:b/>
                <w:color w:val="000000"/>
                <w:sz w:val="16"/>
                <w:szCs w:val="16"/>
              </w:rPr>
            </w:pPr>
            <w:r>
              <w:rPr>
                <w:b/>
                <w:color w:val="000000"/>
                <w:sz w:val="16"/>
                <w:szCs w:val="16"/>
              </w:rPr>
              <w:t>2006</w:t>
            </w:r>
          </w:p>
        </w:tc>
        <w:tc>
          <w:tcPr>
            <w:tcW w:w="634" w:type="dxa"/>
            <w:tcBorders>
              <w:top w:val="single" w:sz="4" w:space="0" w:color="000000"/>
              <w:left w:val="nil"/>
              <w:bottom w:val="nil"/>
              <w:right w:val="nil"/>
            </w:tcBorders>
            <w:shd w:val="clear" w:color="auto" w:fill="auto"/>
            <w:tcMar>
              <w:left w:w="0" w:type="dxa"/>
              <w:right w:w="0" w:type="dxa"/>
            </w:tcMar>
            <w:vAlign w:val="bottom"/>
          </w:tcPr>
          <w:p w14:paraId="1309C57B" w14:textId="77777777" w:rsidR="0086199B" w:rsidRDefault="0086199B" w:rsidP="00E920FD">
            <w:pPr>
              <w:spacing w:line="240" w:lineRule="auto"/>
              <w:jc w:val="center"/>
              <w:rPr>
                <w:b/>
                <w:color w:val="000000"/>
                <w:sz w:val="16"/>
                <w:szCs w:val="16"/>
              </w:rPr>
            </w:pPr>
            <w:r>
              <w:rPr>
                <w:b/>
                <w:color w:val="000000"/>
                <w:sz w:val="16"/>
                <w:szCs w:val="16"/>
              </w:rPr>
              <w:t>2007</w:t>
            </w:r>
          </w:p>
        </w:tc>
        <w:tc>
          <w:tcPr>
            <w:tcW w:w="634" w:type="dxa"/>
            <w:tcBorders>
              <w:top w:val="single" w:sz="4" w:space="0" w:color="000000"/>
              <w:left w:val="nil"/>
              <w:bottom w:val="nil"/>
              <w:right w:val="nil"/>
            </w:tcBorders>
            <w:shd w:val="clear" w:color="auto" w:fill="auto"/>
            <w:tcMar>
              <w:left w:w="0" w:type="dxa"/>
              <w:right w:w="0" w:type="dxa"/>
            </w:tcMar>
            <w:vAlign w:val="bottom"/>
          </w:tcPr>
          <w:p w14:paraId="78E9B21B" w14:textId="77777777" w:rsidR="0086199B" w:rsidRDefault="0086199B" w:rsidP="00E920FD">
            <w:pPr>
              <w:spacing w:line="240" w:lineRule="auto"/>
              <w:jc w:val="center"/>
              <w:rPr>
                <w:b/>
                <w:color w:val="000000"/>
                <w:sz w:val="16"/>
                <w:szCs w:val="16"/>
              </w:rPr>
            </w:pPr>
            <w:r>
              <w:rPr>
                <w:b/>
                <w:color w:val="000000"/>
                <w:sz w:val="16"/>
                <w:szCs w:val="16"/>
              </w:rPr>
              <w:t>2008</w:t>
            </w:r>
          </w:p>
        </w:tc>
        <w:tc>
          <w:tcPr>
            <w:tcW w:w="634" w:type="dxa"/>
            <w:tcBorders>
              <w:top w:val="single" w:sz="4" w:space="0" w:color="000000"/>
              <w:left w:val="nil"/>
              <w:bottom w:val="nil"/>
              <w:right w:val="nil"/>
            </w:tcBorders>
            <w:shd w:val="clear" w:color="auto" w:fill="auto"/>
            <w:tcMar>
              <w:left w:w="0" w:type="dxa"/>
              <w:right w:w="0" w:type="dxa"/>
            </w:tcMar>
            <w:vAlign w:val="bottom"/>
          </w:tcPr>
          <w:p w14:paraId="3862BF61" w14:textId="77777777" w:rsidR="0086199B" w:rsidRDefault="0086199B" w:rsidP="00E920FD">
            <w:pPr>
              <w:spacing w:line="240" w:lineRule="auto"/>
              <w:jc w:val="center"/>
              <w:rPr>
                <w:b/>
                <w:color w:val="000000"/>
                <w:sz w:val="16"/>
                <w:szCs w:val="16"/>
              </w:rPr>
            </w:pPr>
            <w:r>
              <w:rPr>
                <w:b/>
                <w:color w:val="000000"/>
                <w:sz w:val="16"/>
                <w:szCs w:val="16"/>
              </w:rPr>
              <w:t>2009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3F54B299" w14:textId="77777777" w:rsidR="0086199B" w:rsidRDefault="0086199B" w:rsidP="00E920FD">
            <w:pPr>
              <w:spacing w:line="240" w:lineRule="auto"/>
              <w:jc w:val="center"/>
              <w:rPr>
                <w:b/>
                <w:color w:val="000000"/>
                <w:sz w:val="16"/>
                <w:szCs w:val="16"/>
              </w:rPr>
            </w:pPr>
            <w:r>
              <w:rPr>
                <w:b/>
                <w:color w:val="000000"/>
                <w:sz w:val="16"/>
                <w:szCs w:val="16"/>
              </w:rPr>
              <w:t>2010</w:t>
            </w:r>
          </w:p>
        </w:tc>
        <w:tc>
          <w:tcPr>
            <w:tcW w:w="634" w:type="dxa"/>
            <w:tcBorders>
              <w:top w:val="single" w:sz="4" w:space="0" w:color="000000"/>
              <w:left w:val="nil"/>
              <w:bottom w:val="nil"/>
              <w:right w:val="nil"/>
            </w:tcBorders>
            <w:shd w:val="clear" w:color="auto" w:fill="auto"/>
            <w:tcMar>
              <w:left w:w="0" w:type="dxa"/>
              <w:right w:w="0" w:type="dxa"/>
            </w:tcMar>
            <w:vAlign w:val="bottom"/>
          </w:tcPr>
          <w:p w14:paraId="2F546090" w14:textId="77777777" w:rsidR="0086199B" w:rsidRDefault="0086199B" w:rsidP="00E920FD">
            <w:pPr>
              <w:spacing w:line="240" w:lineRule="auto"/>
              <w:jc w:val="center"/>
              <w:rPr>
                <w:b/>
                <w:color w:val="000000"/>
                <w:sz w:val="16"/>
                <w:szCs w:val="16"/>
              </w:rPr>
            </w:pPr>
            <w:r>
              <w:rPr>
                <w:b/>
                <w:color w:val="000000"/>
                <w:sz w:val="16"/>
                <w:szCs w:val="16"/>
              </w:rPr>
              <w:t>2011</w:t>
            </w:r>
          </w:p>
        </w:tc>
        <w:tc>
          <w:tcPr>
            <w:tcW w:w="634" w:type="dxa"/>
            <w:tcBorders>
              <w:top w:val="single" w:sz="4" w:space="0" w:color="000000"/>
              <w:left w:val="nil"/>
              <w:bottom w:val="nil"/>
              <w:right w:val="nil"/>
            </w:tcBorders>
            <w:shd w:val="clear" w:color="auto" w:fill="auto"/>
            <w:tcMar>
              <w:left w:w="0" w:type="dxa"/>
              <w:right w:w="0" w:type="dxa"/>
            </w:tcMar>
            <w:vAlign w:val="bottom"/>
          </w:tcPr>
          <w:p w14:paraId="53094B01" w14:textId="77777777" w:rsidR="0086199B" w:rsidRDefault="0086199B" w:rsidP="00E920FD">
            <w:pPr>
              <w:spacing w:line="240" w:lineRule="auto"/>
              <w:jc w:val="center"/>
              <w:rPr>
                <w:b/>
                <w:color w:val="000000"/>
                <w:sz w:val="16"/>
                <w:szCs w:val="16"/>
              </w:rPr>
            </w:pPr>
            <w:r>
              <w:rPr>
                <w:b/>
                <w:color w:val="000000"/>
                <w:sz w:val="16"/>
                <w:szCs w:val="16"/>
              </w:rPr>
              <w:t>2012</w:t>
            </w:r>
          </w:p>
        </w:tc>
        <w:tc>
          <w:tcPr>
            <w:tcW w:w="634" w:type="dxa"/>
            <w:tcBorders>
              <w:top w:val="single" w:sz="4" w:space="0" w:color="000000"/>
              <w:left w:val="nil"/>
              <w:bottom w:val="nil"/>
              <w:right w:val="nil"/>
            </w:tcBorders>
            <w:shd w:val="clear" w:color="auto" w:fill="auto"/>
            <w:tcMar>
              <w:left w:w="0" w:type="dxa"/>
              <w:right w:w="0" w:type="dxa"/>
            </w:tcMar>
            <w:vAlign w:val="bottom"/>
          </w:tcPr>
          <w:p w14:paraId="268F4546" w14:textId="77777777" w:rsidR="0086199B" w:rsidRDefault="0086199B" w:rsidP="00E920FD">
            <w:pPr>
              <w:spacing w:line="240" w:lineRule="auto"/>
              <w:jc w:val="center"/>
              <w:rPr>
                <w:b/>
                <w:color w:val="000000"/>
                <w:sz w:val="16"/>
                <w:szCs w:val="16"/>
              </w:rPr>
            </w:pPr>
            <w:r>
              <w:rPr>
                <w:b/>
                <w:color w:val="000000"/>
                <w:sz w:val="16"/>
                <w:szCs w:val="16"/>
              </w:rPr>
              <w:t>2013</w:t>
            </w:r>
          </w:p>
        </w:tc>
        <w:tc>
          <w:tcPr>
            <w:tcW w:w="634" w:type="dxa"/>
            <w:tcBorders>
              <w:top w:val="single" w:sz="4" w:space="0" w:color="000000"/>
              <w:left w:val="nil"/>
              <w:bottom w:val="nil"/>
              <w:right w:val="nil"/>
            </w:tcBorders>
            <w:shd w:val="clear" w:color="auto" w:fill="auto"/>
            <w:tcMar>
              <w:left w:w="0" w:type="dxa"/>
              <w:right w:w="0" w:type="dxa"/>
            </w:tcMar>
            <w:vAlign w:val="bottom"/>
          </w:tcPr>
          <w:p w14:paraId="61615516" w14:textId="77777777" w:rsidR="0086199B" w:rsidRDefault="0086199B" w:rsidP="00E920FD">
            <w:pPr>
              <w:spacing w:line="240" w:lineRule="auto"/>
              <w:jc w:val="center"/>
              <w:rPr>
                <w:b/>
                <w:color w:val="000000"/>
                <w:sz w:val="16"/>
                <w:szCs w:val="16"/>
              </w:rPr>
            </w:pPr>
            <w:r>
              <w:rPr>
                <w:b/>
                <w:color w:val="000000"/>
                <w:sz w:val="16"/>
                <w:szCs w:val="16"/>
              </w:rPr>
              <w:t>2014</w:t>
            </w:r>
          </w:p>
        </w:tc>
        <w:tc>
          <w:tcPr>
            <w:tcW w:w="634" w:type="dxa"/>
            <w:tcBorders>
              <w:top w:val="single" w:sz="4" w:space="0" w:color="000000"/>
              <w:left w:val="nil"/>
              <w:bottom w:val="nil"/>
              <w:right w:val="nil"/>
            </w:tcBorders>
            <w:shd w:val="clear" w:color="auto" w:fill="auto"/>
            <w:tcMar>
              <w:left w:w="0" w:type="dxa"/>
              <w:right w:w="0" w:type="dxa"/>
            </w:tcMar>
            <w:vAlign w:val="bottom"/>
          </w:tcPr>
          <w:p w14:paraId="6E0A11D8" w14:textId="77777777" w:rsidR="0086199B" w:rsidRDefault="0086199B" w:rsidP="00E920FD">
            <w:pPr>
              <w:spacing w:line="240" w:lineRule="auto"/>
              <w:jc w:val="center"/>
              <w:rPr>
                <w:b/>
                <w:color w:val="000000"/>
                <w:sz w:val="16"/>
                <w:szCs w:val="16"/>
              </w:rPr>
            </w:pPr>
            <w:r>
              <w:rPr>
                <w:b/>
                <w:color w:val="000000"/>
                <w:sz w:val="16"/>
                <w:szCs w:val="16"/>
              </w:rPr>
              <w:t>2015</w:t>
            </w:r>
          </w:p>
        </w:tc>
        <w:tc>
          <w:tcPr>
            <w:tcW w:w="634" w:type="dxa"/>
            <w:tcBorders>
              <w:top w:val="single" w:sz="4" w:space="0" w:color="000000"/>
              <w:left w:val="nil"/>
              <w:bottom w:val="nil"/>
              <w:right w:val="nil"/>
            </w:tcBorders>
            <w:shd w:val="clear" w:color="auto" w:fill="auto"/>
            <w:tcMar>
              <w:left w:w="0" w:type="dxa"/>
              <w:right w:w="0" w:type="dxa"/>
            </w:tcMar>
            <w:vAlign w:val="bottom"/>
          </w:tcPr>
          <w:p w14:paraId="135B780B" w14:textId="77777777" w:rsidR="0086199B" w:rsidRDefault="0086199B" w:rsidP="00E920FD">
            <w:pPr>
              <w:spacing w:line="240" w:lineRule="auto"/>
              <w:jc w:val="center"/>
              <w:rPr>
                <w:b/>
                <w:color w:val="000000"/>
                <w:sz w:val="16"/>
                <w:szCs w:val="16"/>
              </w:rPr>
            </w:pPr>
            <w:r>
              <w:rPr>
                <w:b/>
                <w:color w:val="000000"/>
                <w:sz w:val="16"/>
                <w:szCs w:val="16"/>
              </w:rPr>
              <w:t>2016</w:t>
            </w:r>
          </w:p>
        </w:tc>
        <w:tc>
          <w:tcPr>
            <w:tcW w:w="634" w:type="dxa"/>
            <w:tcBorders>
              <w:top w:val="single" w:sz="4" w:space="0" w:color="000000"/>
              <w:left w:val="nil"/>
              <w:bottom w:val="nil"/>
              <w:right w:val="nil"/>
            </w:tcBorders>
            <w:shd w:val="clear" w:color="auto" w:fill="auto"/>
            <w:tcMar>
              <w:left w:w="0" w:type="dxa"/>
              <w:right w:w="0" w:type="dxa"/>
            </w:tcMar>
            <w:vAlign w:val="bottom"/>
          </w:tcPr>
          <w:p w14:paraId="3718F91E" w14:textId="77777777" w:rsidR="0086199B" w:rsidRDefault="0086199B" w:rsidP="00E920FD">
            <w:pPr>
              <w:spacing w:line="240" w:lineRule="auto"/>
              <w:jc w:val="center"/>
              <w:rPr>
                <w:b/>
                <w:color w:val="000000"/>
                <w:sz w:val="16"/>
                <w:szCs w:val="16"/>
              </w:rPr>
            </w:pPr>
            <w:r>
              <w:rPr>
                <w:b/>
                <w:color w:val="000000"/>
                <w:sz w:val="16"/>
                <w:szCs w:val="16"/>
              </w:rPr>
              <w:t>2017</w:t>
            </w:r>
          </w:p>
        </w:tc>
        <w:tc>
          <w:tcPr>
            <w:tcW w:w="634" w:type="dxa"/>
            <w:tcBorders>
              <w:top w:val="single" w:sz="4" w:space="0" w:color="000000"/>
              <w:left w:val="nil"/>
              <w:bottom w:val="nil"/>
              <w:right w:val="nil"/>
            </w:tcBorders>
            <w:shd w:val="clear" w:color="auto" w:fill="auto"/>
            <w:tcMar>
              <w:left w:w="0" w:type="dxa"/>
              <w:right w:w="0" w:type="dxa"/>
            </w:tcMar>
            <w:vAlign w:val="bottom"/>
          </w:tcPr>
          <w:p w14:paraId="5419B370" w14:textId="77777777" w:rsidR="0086199B" w:rsidRDefault="0086199B" w:rsidP="00E920FD">
            <w:pPr>
              <w:spacing w:line="240" w:lineRule="auto"/>
              <w:jc w:val="center"/>
              <w:rPr>
                <w:b/>
                <w:color w:val="000000"/>
                <w:sz w:val="16"/>
                <w:szCs w:val="16"/>
              </w:rPr>
            </w:pPr>
            <w:r>
              <w:rPr>
                <w:b/>
                <w:color w:val="000000"/>
                <w:sz w:val="16"/>
                <w:szCs w:val="16"/>
              </w:rPr>
              <w:t>2018</w:t>
            </w:r>
          </w:p>
        </w:tc>
        <w:tc>
          <w:tcPr>
            <w:tcW w:w="634" w:type="dxa"/>
            <w:tcBorders>
              <w:top w:val="single" w:sz="4" w:space="0" w:color="000000"/>
              <w:left w:val="nil"/>
              <w:bottom w:val="nil"/>
              <w:right w:val="nil"/>
            </w:tcBorders>
            <w:shd w:val="clear" w:color="auto" w:fill="auto"/>
            <w:tcMar>
              <w:left w:w="0" w:type="dxa"/>
              <w:right w:w="0" w:type="dxa"/>
            </w:tcMar>
            <w:vAlign w:val="bottom"/>
          </w:tcPr>
          <w:p w14:paraId="7905AAB9" w14:textId="77777777" w:rsidR="0086199B" w:rsidRDefault="0086199B" w:rsidP="00E920FD">
            <w:pPr>
              <w:spacing w:line="240" w:lineRule="auto"/>
              <w:jc w:val="center"/>
              <w:rPr>
                <w:b/>
                <w:color w:val="000000"/>
                <w:sz w:val="16"/>
                <w:szCs w:val="16"/>
              </w:rPr>
            </w:pPr>
            <w:r>
              <w:rPr>
                <w:b/>
                <w:color w:val="000000"/>
                <w:sz w:val="16"/>
                <w:szCs w:val="16"/>
              </w:rPr>
              <w:t>2019</w:t>
            </w:r>
          </w:p>
        </w:tc>
        <w:tc>
          <w:tcPr>
            <w:tcW w:w="634" w:type="dxa"/>
            <w:tcBorders>
              <w:top w:val="single" w:sz="4" w:space="0" w:color="000000"/>
              <w:left w:val="nil"/>
              <w:bottom w:val="nil"/>
              <w:right w:val="nil"/>
            </w:tcBorders>
            <w:shd w:val="clear" w:color="auto" w:fill="auto"/>
            <w:tcMar>
              <w:left w:w="0" w:type="dxa"/>
              <w:right w:w="0" w:type="dxa"/>
            </w:tcMar>
            <w:vAlign w:val="bottom"/>
          </w:tcPr>
          <w:p w14:paraId="69736FA5" w14:textId="77777777" w:rsidR="0086199B" w:rsidRDefault="0086199B" w:rsidP="00E920FD">
            <w:pPr>
              <w:spacing w:line="240" w:lineRule="auto"/>
              <w:jc w:val="center"/>
              <w:rPr>
                <w:b/>
                <w:color w:val="000000"/>
                <w:sz w:val="16"/>
                <w:szCs w:val="16"/>
              </w:rPr>
            </w:pPr>
            <w:r>
              <w:rPr>
                <w:b/>
                <w:color w:val="000000"/>
                <w:sz w:val="16"/>
                <w:szCs w:val="16"/>
              </w:rPr>
              <w:t>2020</w:t>
            </w:r>
          </w:p>
        </w:tc>
        <w:tc>
          <w:tcPr>
            <w:tcW w:w="634" w:type="dxa"/>
            <w:tcBorders>
              <w:top w:val="single" w:sz="4" w:space="0" w:color="000000"/>
              <w:left w:val="nil"/>
              <w:bottom w:val="nil"/>
              <w:right w:val="nil"/>
            </w:tcBorders>
            <w:shd w:val="clear" w:color="auto" w:fill="auto"/>
            <w:tcMar>
              <w:left w:w="0" w:type="dxa"/>
              <w:right w:w="0" w:type="dxa"/>
            </w:tcMar>
            <w:vAlign w:val="bottom"/>
          </w:tcPr>
          <w:p w14:paraId="0C8EF146" w14:textId="77777777" w:rsidR="0086199B" w:rsidRDefault="0086199B" w:rsidP="00E920FD">
            <w:pPr>
              <w:spacing w:line="240" w:lineRule="auto"/>
              <w:jc w:val="center"/>
              <w:rPr>
                <w:b/>
                <w:color w:val="000000"/>
                <w:sz w:val="16"/>
                <w:szCs w:val="16"/>
              </w:rPr>
            </w:pPr>
            <w:r>
              <w:rPr>
                <w:b/>
                <w:color w:val="000000"/>
                <w:sz w:val="16"/>
                <w:szCs w:val="16"/>
              </w:rPr>
              <w:t>2021</w:t>
            </w:r>
          </w:p>
        </w:tc>
      </w:tr>
      <w:tr w:rsidR="0086199B" w14:paraId="1908A83D"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1823509A" w14:textId="77777777" w:rsidR="0086199B" w:rsidRDefault="0086199B" w:rsidP="00E920FD">
            <w:pPr>
              <w:spacing w:line="240" w:lineRule="auto"/>
              <w:jc w:val="center"/>
              <w:rPr>
                <w:color w:val="000000"/>
                <w:sz w:val="16"/>
                <w:szCs w:val="16"/>
              </w:rPr>
            </w:pPr>
            <w:r>
              <w:rPr>
                <w:color w:val="000000"/>
                <w:sz w:val="16"/>
                <w:szCs w:val="16"/>
              </w:rPr>
              <w:t>mean</w:t>
            </w:r>
          </w:p>
        </w:tc>
        <w:tc>
          <w:tcPr>
            <w:tcW w:w="634" w:type="dxa"/>
            <w:tcBorders>
              <w:top w:val="single" w:sz="4" w:space="0" w:color="000000"/>
              <w:left w:val="nil"/>
              <w:bottom w:val="nil"/>
              <w:right w:val="nil"/>
            </w:tcBorders>
            <w:shd w:val="clear" w:color="auto" w:fill="auto"/>
            <w:tcMar>
              <w:left w:w="0" w:type="dxa"/>
              <w:right w:w="0" w:type="dxa"/>
            </w:tcMar>
            <w:vAlign w:val="bottom"/>
          </w:tcPr>
          <w:p w14:paraId="1DD7D9E5" w14:textId="77777777" w:rsidR="0086199B" w:rsidRDefault="0086199B" w:rsidP="00E920FD">
            <w:pPr>
              <w:spacing w:line="240" w:lineRule="auto"/>
              <w:jc w:val="center"/>
              <w:rPr>
                <w:color w:val="000000"/>
                <w:sz w:val="16"/>
                <w:szCs w:val="16"/>
              </w:rPr>
            </w:pPr>
            <w:r>
              <w:rPr>
                <w:color w:val="000000"/>
                <w:sz w:val="16"/>
                <w:szCs w:val="16"/>
              </w:rPr>
              <w:t>-0,0009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7CCEF7A3" w14:textId="77777777" w:rsidR="0086199B" w:rsidRDefault="0086199B" w:rsidP="00E920FD">
            <w:pPr>
              <w:spacing w:line="240" w:lineRule="auto"/>
              <w:jc w:val="center"/>
              <w:rPr>
                <w:color w:val="000000"/>
                <w:sz w:val="16"/>
                <w:szCs w:val="16"/>
              </w:rPr>
            </w:pPr>
            <w:r>
              <w:rPr>
                <w:color w:val="000000"/>
                <w:sz w:val="16"/>
                <w:szCs w:val="16"/>
              </w:rPr>
              <w:t>0,0076</w:t>
            </w:r>
          </w:p>
        </w:tc>
        <w:tc>
          <w:tcPr>
            <w:tcW w:w="634" w:type="dxa"/>
            <w:tcBorders>
              <w:top w:val="single" w:sz="4" w:space="0" w:color="000000"/>
              <w:left w:val="nil"/>
              <w:bottom w:val="nil"/>
              <w:right w:val="nil"/>
            </w:tcBorders>
            <w:shd w:val="clear" w:color="auto" w:fill="auto"/>
            <w:tcMar>
              <w:left w:w="0" w:type="dxa"/>
              <w:right w:w="0" w:type="dxa"/>
            </w:tcMar>
            <w:vAlign w:val="bottom"/>
          </w:tcPr>
          <w:p w14:paraId="2AFF1310" w14:textId="77777777" w:rsidR="0086199B" w:rsidRDefault="0086199B" w:rsidP="00E920FD">
            <w:pPr>
              <w:spacing w:line="240" w:lineRule="auto"/>
              <w:jc w:val="center"/>
              <w:rPr>
                <w:color w:val="000000"/>
                <w:sz w:val="16"/>
                <w:szCs w:val="16"/>
              </w:rPr>
            </w:pPr>
            <w:r>
              <w:rPr>
                <w:color w:val="000000"/>
                <w:sz w:val="16"/>
                <w:szCs w:val="16"/>
              </w:rPr>
              <w:t>-0,0004</w:t>
            </w:r>
          </w:p>
        </w:tc>
        <w:tc>
          <w:tcPr>
            <w:tcW w:w="634" w:type="dxa"/>
            <w:tcBorders>
              <w:top w:val="single" w:sz="4" w:space="0" w:color="000000"/>
              <w:left w:val="nil"/>
              <w:bottom w:val="nil"/>
              <w:right w:val="nil"/>
            </w:tcBorders>
            <w:shd w:val="clear" w:color="auto" w:fill="auto"/>
            <w:tcMar>
              <w:left w:w="0" w:type="dxa"/>
              <w:right w:w="0" w:type="dxa"/>
            </w:tcMar>
            <w:vAlign w:val="bottom"/>
          </w:tcPr>
          <w:p w14:paraId="168B278E" w14:textId="77777777" w:rsidR="0086199B" w:rsidRDefault="0086199B" w:rsidP="00E920FD">
            <w:pPr>
              <w:spacing w:line="240" w:lineRule="auto"/>
              <w:jc w:val="center"/>
              <w:rPr>
                <w:color w:val="000000"/>
                <w:sz w:val="16"/>
                <w:szCs w:val="16"/>
              </w:rPr>
            </w:pPr>
            <w:r>
              <w:rPr>
                <w:color w:val="000000"/>
                <w:sz w:val="16"/>
                <w:szCs w:val="16"/>
              </w:rPr>
              <w:t>0,0054</w:t>
            </w:r>
          </w:p>
        </w:tc>
        <w:tc>
          <w:tcPr>
            <w:tcW w:w="634" w:type="dxa"/>
            <w:tcBorders>
              <w:top w:val="single" w:sz="4" w:space="0" w:color="000000"/>
              <w:left w:val="nil"/>
              <w:bottom w:val="nil"/>
              <w:right w:val="nil"/>
            </w:tcBorders>
            <w:shd w:val="clear" w:color="auto" w:fill="auto"/>
            <w:tcMar>
              <w:left w:w="0" w:type="dxa"/>
              <w:right w:w="0" w:type="dxa"/>
            </w:tcMar>
            <w:vAlign w:val="bottom"/>
          </w:tcPr>
          <w:p w14:paraId="737924C9" w14:textId="77777777" w:rsidR="0086199B" w:rsidRDefault="0086199B" w:rsidP="00E920FD">
            <w:pPr>
              <w:spacing w:line="240" w:lineRule="auto"/>
              <w:jc w:val="center"/>
              <w:rPr>
                <w:color w:val="000000"/>
                <w:sz w:val="16"/>
                <w:szCs w:val="16"/>
              </w:rPr>
            </w:pPr>
            <w:r>
              <w:rPr>
                <w:color w:val="000000"/>
                <w:sz w:val="16"/>
                <w:szCs w:val="16"/>
              </w:rPr>
              <w:t>0,0093</w:t>
            </w:r>
          </w:p>
        </w:tc>
        <w:tc>
          <w:tcPr>
            <w:tcW w:w="634" w:type="dxa"/>
            <w:tcBorders>
              <w:top w:val="single" w:sz="4" w:space="0" w:color="000000"/>
              <w:left w:val="nil"/>
              <w:bottom w:val="nil"/>
              <w:right w:val="nil"/>
            </w:tcBorders>
            <w:shd w:val="clear" w:color="auto" w:fill="auto"/>
            <w:tcMar>
              <w:left w:w="0" w:type="dxa"/>
              <w:right w:w="0" w:type="dxa"/>
            </w:tcMar>
            <w:vAlign w:val="bottom"/>
          </w:tcPr>
          <w:p w14:paraId="098527B0" w14:textId="77777777" w:rsidR="0086199B" w:rsidRDefault="0086199B" w:rsidP="00E920FD">
            <w:pPr>
              <w:spacing w:line="240" w:lineRule="auto"/>
              <w:jc w:val="center"/>
              <w:rPr>
                <w:color w:val="000000"/>
                <w:sz w:val="16"/>
                <w:szCs w:val="16"/>
              </w:rPr>
            </w:pPr>
            <w:r>
              <w:rPr>
                <w:color w:val="000000"/>
                <w:sz w:val="16"/>
                <w:szCs w:val="16"/>
              </w:rPr>
              <w:t>-0,0026</w:t>
            </w:r>
          </w:p>
        </w:tc>
        <w:tc>
          <w:tcPr>
            <w:tcW w:w="634" w:type="dxa"/>
            <w:tcBorders>
              <w:top w:val="single" w:sz="4" w:space="0" w:color="000000"/>
              <w:left w:val="nil"/>
              <w:bottom w:val="nil"/>
              <w:right w:val="nil"/>
            </w:tcBorders>
            <w:shd w:val="clear" w:color="auto" w:fill="auto"/>
            <w:tcMar>
              <w:left w:w="0" w:type="dxa"/>
              <w:right w:w="0" w:type="dxa"/>
            </w:tcMar>
            <w:vAlign w:val="bottom"/>
          </w:tcPr>
          <w:p w14:paraId="5450375E" w14:textId="77777777" w:rsidR="0086199B" w:rsidRDefault="0086199B" w:rsidP="00E920FD">
            <w:pPr>
              <w:spacing w:line="240" w:lineRule="auto"/>
              <w:jc w:val="center"/>
              <w:rPr>
                <w:color w:val="000000"/>
                <w:sz w:val="16"/>
                <w:szCs w:val="16"/>
              </w:rPr>
            </w:pPr>
            <w:r>
              <w:rPr>
                <w:color w:val="000000"/>
                <w:sz w:val="16"/>
                <w:szCs w:val="16"/>
              </w:rPr>
              <w:t>0,0027</w:t>
            </w:r>
          </w:p>
        </w:tc>
        <w:tc>
          <w:tcPr>
            <w:tcW w:w="634" w:type="dxa"/>
            <w:tcBorders>
              <w:top w:val="single" w:sz="4" w:space="0" w:color="000000"/>
              <w:left w:val="nil"/>
              <w:bottom w:val="nil"/>
              <w:right w:val="nil"/>
            </w:tcBorders>
            <w:shd w:val="clear" w:color="auto" w:fill="auto"/>
            <w:tcMar>
              <w:left w:w="0" w:type="dxa"/>
              <w:right w:w="0" w:type="dxa"/>
            </w:tcMar>
            <w:vAlign w:val="bottom"/>
          </w:tcPr>
          <w:p w14:paraId="24690657" w14:textId="77777777" w:rsidR="0086199B" w:rsidRDefault="0086199B" w:rsidP="00E920FD">
            <w:pPr>
              <w:spacing w:line="240" w:lineRule="auto"/>
              <w:jc w:val="center"/>
              <w:rPr>
                <w:color w:val="000000"/>
                <w:sz w:val="16"/>
                <w:szCs w:val="16"/>
              </w:rPr>
            </w:pPr>
            <w:r>
              <w:rPr>
                <w:color w:val="000000"/>
                <w:sz w:val="16"/>
                <w:szCs w:val="16"/>
              </w:rPr>
              <w:t>-0,0099</w:t>
            </w:r>
          </w:p>
        </w:tc>
        <w:tc>
          <w:tcPr>
            <w:tcW w:w="634" w:type="dxa"/>
            <w:tcBorders>
              <w:top w:val="single" w:sz="4" w:space="0" w:color="000000"/>
              <w:left w:val="nil"/>
              <w:bottom w:val="nil"/>
              <w:right w:val="nil"/>
            </w:tcBorders>
            <w:shd w:val="clear" w:color="auto" w:fill="auto"/>
            <w:tcMar>
              <w:left w:w="0" w:type="dxa"/>
              <w:right w:w="0" w:type="dxa"/>
            </w:tcMar>
            <w:vAlign w:val="bottom"/>
          </w:tcPr>
          <w:p w14:paraId="6C24EE60" w14:textId="77777777" w:rsidR="0086199B" w:rsidRDefault="0086199B" w:rsidP="00E920FD">
            <w:pPr>
              <w:spacing w:line="240" w:lineRule="auto"/>
              <w:jc w:val="center"/>
              <w:rPr>
                <w:color w:val="000000"/>
                <w:sz w:val="16"/>
                <w:szCs w:val="16"/>
              </w:rPr>
            </w:pPr>
            <w:r>
              <w:rPr>
                <w:color w:val="000000"/>
                <w:sz w:val="16"/>
                <w:szCs w:val="16"/>
              </w:rPr>
              <w:t>0,0132</w:t>
            </w:r>
          </w:p>
        </w:tc>
        <w:tc>
          <w:tcPr>
            <w:tcW w:w="634" w:type="dxa"/>
            <w:tcBorders>
              <w:top w:val="single" w:sz="4" w:space="0" w:color="000000"/>
              <w:left w:val="nil"/>
              <w:bottom w:val="nil"/>
              <w:right w:val="nil"/>
            </w:tcBorders>
            <w:shd w:val="clear" w:color="auto" w:fill="auto"/>
            <w:tcMar>
              <w:left w:w="0" w:type="dxa"/>
              <w:right w:w="0" w:type="dxa"/>
            </w:tcMar>
            <w:vAlign w:val="bottom"/>
          </w:tcPr>
          <w:p w14:paraId="5FD9D09C" w14:textId="77777777" w:rsidR="0086199B" w:rsidRDefault="0086199B" w:rsidP="00E920FD">
            <w:pPr>
              <w:spacing w:line="240" w:lineRule="auto"/>
              <w:jc w:val="center"/>
              <w:rPr>
                <w:color w:val="000000"/>
                <w:sz w:val="16"/>
                <w:szCs w:val="16"/>
              </w:rPr>
            </w:pPr>
            <w:r>
              <w:rPr>
                <w:color w:val="000000"/>
                <w:sz w:val="16"/>
                <w:szCs w:val="16"/>
              </w:rPr>
              <w:t>0,0148</w:t>
            </w:r>
          </w:p>
        </w:tc>
        <w:tc>
          <w:tcPr>
            <w:tcW w:w="634" w:type="dxa"/>
            <w:tcBorders>
              <w:top w:val="single" w:sz="4" w:space="0" w:color="000000"/>
              <w:left w:val="nil"/>
              <w:bottom w:val="nil"/>
              <w:right w:val="nil"/>
            </w:tcBorders>
            <w:shd w:val="clear" w:color="auto" w:fill="auto"/>
            <w:tcMar>
              <w:left w:w="0" w:type="dxa"/>
              <w:right w:w="0" w:type="dxa"/>
            </w:tcMar>
            <w:vAlign w:val="bottom"/>
          </w:tcPr>
          <w:p w14:paraId="4224D4B4" w14:textId="77777777" w:rsidR="0086199B" w:rsidRDefault="0086199B" w:rsidP="00E920FD">
            <w:pPr>
              <w:spacing w:line="240" w:lineRule="auto"/>
              <w:jc w:val="center"/>
              <w:rPr>
                <w:color w:val="000000"/>
                <w:sz w:val="16"/>
                <w:szCs w:val="16"/>
              </w:rPr>
            </w:pPr>
            <w:r>
              <w:rPr>
                <w:color w:val="000000"/>
                <w:sz w:val="16"/>
                <w:szCs w:val="16"/>
              </w:rPr>
              <w:t>0,0002</w:t>
            </w:r>
          </w:p>
        </w:tc>
        <w:tc>
          <w:tcPr>
            <w:tcW w:w="634" w:type="dxa"/>
            <w:tcBorders>
              <w:top w:val="single" w:sz="4" w:space="0" w:color="000000"/>
              <w:left w:val="nil"/>
              <w:bottom w:val="nil"/>
              <w:right w:val="nil"/>
            </w:tcBorders>
            <w:shd w:val="clear" w:color="auto" w:fill="auto"/>
            <w:tcMar>
              <w:left w:w="0" w:type="dxa"/>
              <w:right w:w="0" w:type="dxa"/>
            </w:tcMar>
            <w:vAlign w:val="bottom"/>
          </w:tcPr>
          <w:p w14:paraId="1A00C3AD" w14:textId="77777777" w:rsidR="0086199B" w:rsidRDefault="0086199B" w:rsidP="00E920FD">
            <w:pPr>
              <w:spacing w:line="240" w:lineRule="auto"/>
              <w:jc w:val="center"/>
              <w:rPr>
                <w:color w:val="000000"/>
                <w:sz w:val="16"/>
                <w:szCs w:val="16"/>
              </w:rPr>
            </w:pPr>
            <w:r>
              <w:rPr>
                <w:color w:val="000000"/>
                <w:sz w:val="16"/>
                <w:szCs w:val="16"/>
              </w:rPr>
              <w:t>0,0222</w:t>
            </w:r>
          </w:p>
        </w:tc>
        <w:tc>
          <w:tcPr>
            <w:tcW w:w="634" w:type="dxa"/>
            <w:tcBorders>
              <w:top w:val="single" w:sz="4" w:space="0" w:color="000000"/>
              <w:left w:val="nil"/>
              <w:bottom w:val="nil"/>
              <w:right w:val="nil"/>
            </w:tcBorders>
            <w:shd w:val="clear" w:color="auto" w:fill="auto"/>
            <w:tcMar>
              <w:left w:w="0" w:type="dxa"/>
              <w:right w:w="0" w:type="dxa"/>
            </w:tcMar>
            <w:vAlign w:val="bottom"/>
          </w:tcPr>
          <w:p w14:paraId="2A5F85DC" w14:textId="77777777" w:rsidR="0086199B" w:rsidRDefault="0086199B" w:rsidP="00E920FD">
            <w:pPr>
              <w:spacing w:line="240" w:lineRule="auto"/>
              <w:jc w:val="center"/>
              <w:rPr>
                <w:color w:val="000000"/>
                <w:sz w:val="16"/>
                <w:szCs w:val="16"/>
              </w:rPr>
            </w:pPr>
            <w:r>
              <w:rPr>
                <w:color w:val="000000"/>
                <w:sz w:val="16"/>
                <w:szCs w:val="16"/>
              </w:rPr>
              <w:t>-0,0039</w:t>
            </w:r>
          </w:p>
        </w:tc>
        <w:tc>
          <w:tcPr>
            <w:tcW w:w="634" w:type="dxa"/>
            <w:tcBorders>
              <w:top w:val="single" w:sz="4" w:space="0" w:color="000000"/>
              <w:left w:val="nil"/>
              <w:bottom w:val="nil"/>
              <w:right w:val="nil"/>
            </w:tcBorders>
            <w:shd w:val="clear" w:color="auto" w:fill="auto"/>
            <w:tcMar>
              <w:left w:w="0" w:type="dxa"/>
              <w:right w:w="0" w:type="dxa"/>
            </w:tcMar>
            <w:vAlign w:val="bottom"/>
          </w:tcPr>
          <w:p w14:paraId="2D9F23BD" w14:textId="77777777" w:rsidR="0086199B" w:rsidRDefault="0086199B" w:rsidP="00E920FD">
            <w:pPr>
              <w:spacing w:line="240" w:lineRule="auto"/>
              <w:jc w:val="center"/>
              <w:rPr>
                <w:color w:val="000000"/>
                <w:sz w:val="16"/>
                <w:szCs w:val="16"/>
              </w:rPr>
            </w:pPr>
            <w:r>
              <w:rPr>
                <w:color w:val="000000"/>
                <w:sz w:val="16"/>
                <w:szCs w:val="16"/>
              </w:rPr>
              <w:t>0,0106</w:t>
            </w:r>
          </w:p>
        </w:tc>
        <w:tc>
          <w:tcPr>
            <w:tcW w:w="634" w:type="dxa"/>
            <w:tcBorders>
              <w:top w:val="single" w:sz="4" w:space="0" w:color="000000"/>
              <w:left w:val="nil"/>
              <w:bottom w:val="nil"/>
              <w:right w:val="nil"/>
            </w:tcBorders>
            <w:shd w:val="clear" w:color="auto" w:fill="auto"/>
            <w:tcMar>
              <w:left w:w="0" w:type="dxa"/>
              <w:right w:w="0" w:type="dxa"/>
            </w:tcMar>
            <w:vAlign w:val="bottom"/>
          </w:tcPr>
          <w:p w14:paraId="4D2AC2D4" w14:textId="77777777" w:rsidR="0086199B" w:rsidRDefault="0086199B" w:rsidP="00E920FD">
            <w:pPr>
              <w:spacing w:line="240" w:lineRule="auto"/>
              <w:jc w:val="center"/>
              <w:rPr>
                <w:color w:val="000000"/>
                <w:sz w:val="16"/>
                <w:szCs w:val="16"/>
              </w:rPr>
            </w:pPr>
            <w:r>
              <w:rPr>
                <w:color w:val="000000"/>
                <w:sz w:val="16"/>
                <w:szCs w:val="16"/>
              </w:rPr>
              <w:t>0,0033</w:t>
            </w:r>
          </w:p>
        </w:tc>
        <w:tc>
          <w:tcPr>
            <w:tcW w:w="634" w:type="dxa"/>
            <w:tcBorders>
              <w:top w:val="single" w:sz="4" w:space="0" w:color="000000"/>
              <w:left w:val="nil"/>
              <w:bottom w:val="nil"/>
              <w:right w:val="nil"/>
            </w:tcBorders>
            <w:shd w:val="clear" w:color="auto" w:fill="auto"/>
            <w:tcMar>
              <w:left w:w="0" w:type="dxa"/>
              <w:right w:w="0" w:type="dxa"/>
            </w:tcMar>
            <w:vAlign w:val="bottom"/>
          </w:tcPr>
          <w:p w14:paraId="7C812F8E" w14:textId="77777777" w:rsidR="0086199B" w:rsidRDefault="0086199B" w:rsidP="00E920FD">
            <w:pPr>
              <w:spacing w:line="240" w:lineRule="auto"/>
              <w:jc w:val="center"/>
              <w:rPr>
                <w:color w:val="000000"/>
                <w:sz w:val="16"/>
                <w:szCs w:val="16"/>
              </w:rPr>
            </w:pPr>
            <w:r>
              <w:rPr>
                <w:color w:val="000000"/>
                <w:sz w:val="16"/>
                <w:szCs w:val="16"/>
              </w:rPr>
              <w:t>0,0121</w:t>
            </w:r>
          </w:p>
        </w:tc>
        <w:tc>
          <w:tcPr>
            <w:tcW w:w="634" w:type="dxa"/>
            <w:tcBorders>
              <w:top w:val="single" w:sz="4" w:space="0" w:color="000000"/>
              <w:left w:val="nil"/>
              <w:bottom w:val="nil"/>
              <w:right w:val="nil"/>
            </w:tcBorders>
            <w:shd w:val="clear" w:color="auto" w:fill="auto"/>
            <w:tcMar>
              <w:left w:w="0" w:type="dxa"/>
              <w:right w:w="0" w:type="dxa"/>
            </w:tcMar>
            <w:vAlign w:val="bottom"/>
          </w:tcPr>
          <w:p w14:paraId="030A540C" w14:textId="77777777" w:rsidR="0086199B" w:rsidRDefault="0086199B" w:rsidP="00E920FD">
            <w:pPr>
              <w:spacing w:line="240" w:lineRule="auto"/>
              <w:jc w:val="center"/>
              <w:rPr>
                <w:color w:val="000000"/>
                <w:sz w:val="16"/>
                <w:szCs w:val="16"/>
              </w:rPr>
            </w:pPr>
            <w:r>
              <w:rPr>
                <w:color w:val="000000"/>
                <w:sz w:val="16"/>
                <w:szCs w:val="16"/>
              </w:rPr>
              <w:t>0,0057</w:t>
            </w:r>
          </w:p>
        </w:tc>
        <w:tc>
          <w:tcPr>
            <w:tcW w:w="634" w:type="dxa"/>
            <w:tcBorders>
              <w:top w:val="single" w:sz="4" w:space="0" w:color="000000"/>
              <w:left w:val="nil"/>
              <w:bottom w:val="nil"/>
              <w:right w:val="nil"/>
            </w:tcBorders>
            <w:shd w:val="clear" w:color="auto" w:fill="auto"/>
            <w:tcMar>
              <w:left w:w="0" w:type="dxa"/>
              <w:right w:w="0" w:type="dxa"/>
            </w:tcMar>
            <w:vAlign w:val="bottom"/>
          </w:tcPr>
          <w:p w14:paraId="3E4714C5" w14:textId="77777777" w:rsidR="0086199B" w:rsidRDefault="0086199B" w:rsidP="00E920FD">
            <w:pPr>
              <w:spacing w:line="240" w:lineRule="auto"/>
              <w:jc w:val="center"/>
              <w:rPr>
                <w:color w:val="000000"/>
                <w:sz w:val="16"/>
                <w:szCs w:val="16"/>
              </w:rPr>
            </w:pPr>
            <w:r>
              <w:rPr>
                <w:color w:val="000000"/>
                <w:sz w:val="16"/>
                <w:szCs w:val="16"/>
              </w:rPr>
              <w:t>-0,0040</w:t>
            </w:r>
          </w:p>
        </w:tc>
        <w:tc>
          <w:tcPr>
            <w:tcW w:w="634" w:type="dxa"/>
            <w:tcBorders>
              <w:top w:val="single" w:sz="4" w:space="0" w:color="000000"/>
              <w:left w:val="nil"/>
              <w:bottom w:val="nil"/>
              <w:right w:val="nil"/>
            </w:tcBorders>
            <w:shd w:val="clear" w:color="auto" w:fill="auto"/>
            <w:tcMar>
              <w:left w:w="0" w:type="dxa"/>
              <w:right w:w="0" w:type="dxa"/>
            </w:tcMar>
            <w:vAlign w:val="bottom"/>
          </w:tcPr>
          <w:p w14:paraId="47F49D30" w14:textId="77777777" w:rsidR="0086199B" w:rsidRDefault="0086199B" w:rsidP="00E920FD">
            <w:pPr>
              <w:spacing w:line="240" w:lineRule="auto"/>
              <w:jc w:val="center"/>
              <w:rPr>
                <w:color w:val="000000"/>
                <w:sz w:val="16"/>
                <w:szCs w:val="16"/>
              </w:rPr>
            </w:pPr>
            <w:r>
              <w:rPr>
                <w:color w:val="000000"/>
                <w:sz w:val="16"/>
                <w:szCs w:val="16"/>
              </w:rPr>
              <w:t>0,0057</w:t>
            </w:r>
          </w:p>
        </w:tc>
        <w:tc>
          <w:tcPr>
            <w:tcW w:w="634" w:type="dxa"/>
            <w:tcBorders>
              <w:top w:val="single" w:sz="4" w:space="0" w:color="000000"/>
              <w:left w:val="nil"/>
              <w:bottom w:val="nil"/>
              <w:right w:val="nil"/>
            </w:tcBorders>
            <w:shd w:val="clear" w:color="auto" w:fill="auto"/>
            <w:tcMar>
              <w:left w:w="0" w:type="dxa"/>
              <w:right w:w="0" w:type="dxa"/>
            </w:tcMar>
            <w:vAlign w:val="bottom"/>
          </w:tcPr>
          <w:p w14:paraId="0E3F2032" w14:textId="77777777" w:rsidR="0086199B" w:rsidRDefault="0086199B" w:rsidP="00E920FD">
            <w:pPr>
              <w:spacing w:line="240" w:lineRule="auto"/>
              <w:jc w:val="center"/>
              <w:rPr>
                <w:color w:val="000000"/>
                <w:sz w:val="16"/>
                <w:szCs w:val="16"/>
              </w:rPr>
            </w:pPr>
            <w:r>
              <w:rPr>
                <w:color w:val="000000"/>
                <w:sz w:val="16"/>
                <w:szCs w:val="16"/>
              </w:rPr>
              <w:t>-0,0022</w:t>
            </w:r>
          </w:p>
        </w:tc>
        <w:tc>
          <w:tcPr>
            <w:tcW w:w="634" w:type="dxa"/>
            <w:tcBorders>
              <w:top w:val="single" w:sz="4" w:space="0" w:color="000000"/>
              <w:left w:val="nil"/>
              <w:bottom w:val="nil"/>
              <w:right w:val="nil"/>
            </w:tcBorders>
            <w:shd w:val="clear" w:color="auto" w:fill="auto"/>
            <w:tcMar>
              <w:left w:w="0" w:type="dxa"/>
              <w:right w:w="0" w:type="dxa"/>
            </w:tcMar>
            <w:vAlign w:val="bottom"/>
          </w:tcPr>
          <w:p w14:paraId="26C2C4E7" w14:textId="77777777" w:rsidR="0086199B" w:rsidRDefault="0086199B" w:rsidP="00E920FD">
            <w:pPr>
              <w:spacing w:line="240" w:lineRule="auto"/>
              <w:jc w:val="center"/>
              <w:rPr>
                <w:color w:val="000000"/>
                <w:sz w:val="16"/>
                <w:szCs w:val="16"/>
              </w:rPr>
            </w:pPr>
            <w:r>
              <w:rPr>
                <w:color w:val="000000"/>
                <w:sz w:val="16"/>
                <w:szCs w:val="16"/>
              </w:rPr>
              <w:t>0,0000</w:t>
            </w:r>
          </w:p>
        </w:tc>
      </w:tr>
      <w:tr w:rsidR="0086199B" w14:paraId="0E3D7892" w14:textId="77777777" w:rsidTr="0086199B">
        <w:tc>
          <w:tcPr>
            <w:tcW w:w="972" w:type="dxa"/>
            <w:tcBorders>
              <w:top w:val="nil"/>
              <w:left w:val="nil"/>
              <w:bottom w:val="nil"/>
              <w:right w:val="nil"/>
            </w:tcBorders>
            <w:shd w:val="clear" w:color="auto" w:fill="auto"/>
            <w:tcMar>
              <w:left w:w="0" w:type="dxa"/>
              <w:right w:w="0" w:type="dxa"/>
            </w:tcMar>
            <w:vAlign w:val="bottom"/>
          </w:tcPr>
          <w:p w14:paraId="7C2AE939" w14:textId="77777777" w:rsidR="0086199B" w:rsidRDefault="0086199B" w:rsidP="00E920FD">
            <w:pPr>
              <w:spacing w:line="240" w:lineRule="auto"/>
              <w:jc w:val="center"/>
              <w:rPr>
                <w:color w:val="000000"/>
                <w:sz w:val="16"/>
                <w:szCs w:val="16"/>
              </w:rPr>
            </w:pPr>
            <w:r>
              <w:rPr>
                <w:color w:val="000000"/>
                <w:sz w:val="16"/>
                <w:szCs w:val="16"/>
              </w:rPr>
              <w:t>standard deviation</w:t>
            </w:r>
          </w:p>
        </w:tc>
        <w:tc>
          <w:tcPr>
            <w:tcW w:w="634" w:type="dxa"/>
            <w:tcBorders>
              <w:top w:val="nil"/>
              <w:left w:val="nil"/>
              <w:bottom w:val="nil"/>
              <w:right w:val="nil"/>
            </w:tcBorders>
            <w:shd w:val="clear" w:color="auto" w:fill="auto"/>
            <w:tcMar>
              <w:left w:w="0" w:type="dxa"/>
              <w:right w:w="0" w:type="dxa"/>
            </w:tcMar>
            <w:vAlign w:val="bottom"/>
          </w:tcPr>
          <w:p w14:paraId="15423156" w14:textId="77777777" w:rsidR="0086199B" w:rsidRDefault="0086199B" w:rsidP="00E920FD">
            <w:pPr>
              <w:spacing w:line="240" w:lineRule="auto"/>
              <w:jc w:val="center"/>
              <w:rPr>
                <w:color w:val="000000"/>
                <w:sz w:val="16"/>
                <w:szCs w:val="16"/>
              </w:rPr>
            </w:pPr>
            <w:r>
              <w:rPr>
                <w:color w:val="000000"/>
                <w:sz w:val="16"/>
                <w:szCs w:val="16"/>
              </w:rPr>
              <w:t>0,0103</w:t>
            </w:r>
          </w:p>
        </w:tc>
        <w:tc>
          <w:tcPr>
            <w:tcW w:w="634" w:type="dxa"/>
            <w:tcBorders>
              <w:top w:val="nil"/>
              <w:left w:val="nil"/>
              <w:bottom w:val="nil"/>
              <w:right w:val="nil"/>
            </w:tcBorders>
            <w:shd w:val="clear" w:color="auto" w:fill="auto"/>
            <w:tcMar>
              <w:left w:w="0" w:type="dxa"/>
              <w:right w:w="0" w:type="dxa"/>
            </w:tcMar>
            <w:vAlign w:val="bottom"/>
          </w:tcPr>
          <w:p w14:paraId="276B6D03" w14:textId="77777777" w:rsidR="0086199B" w:rsidRDefault="0086199B" w:rsidP="00E920FD">
            <w:pPr>
              <w:spacing w:line="240" w:lineRule="auto"/>
              <w:jc w:val="center"/>
              <w:rPr>
                <w:color w:val="000000"/>
                <w:sz w:val="16"/>
                <w:szCs w:val="16"/>
              </w:rPr>
            </w:pPr>
            <w:r>
              <w:rPr>
                <w:color w:val="000000"/>
                <w:sz w:val="16"/>
                <w:szCs w:val="16"/>
              </w:rPr>
              <w:t>0,0153</w:t>
            </w:r>
          </w:p>
        </w:tc>
        <w:tc>
          <w:tcPr>
            <w:tcW w:w="634" w:type="dxa"/>
            <w:tcBorders>
              <w:top w:val="nil"/>
              <w:left w:val="nil"/>
              <w:bottom w:val="nil"/>
              <w:right w:val="nil"/>
            </w:tcBorders>
            <w:shd w:val="clear" w:color="auto" w:fill="auto"/>
            <w:tcMar>
              <w:left w:w="0" w:type="dxa"/>
              <w:right w:w="0" w:type="dxa"/>
            </w:tcMar>
            <w:vAlign w:val="bottom"/>
          </w:tcPr>
          <w:p w14:paraId="5F41CB7A" w14:textId="77777777" w:rsidR="0086199B" w:rsidRDefault="0086199B" w:rsidP="00E920FD">
            <w:pPr>
              <w:spacing w:line="240" w:lineRule="auto"/>
              <w:jc w:val="center"/>
              <w:rPr>
                <w:color w:val="000000"/>
                <w:sz w:val="16"/>
                <w:szCs w:val="16"/>
              </w:rPr>
            </w:pPr>
            <w:r>
              <w:rPr>
                <w:color w:val="000000"/>
                <w:sz w:val="16"/>
                <w:szCs w:val="16"/>
              </w:rPr>
              <w:t>0,0653</w:t>
            </w:r>
          </w:p>
        </w:tc>
        <w:tc>
          <w:tcPr>
            <w:tcW w:w="634" w:type="dxa"/>
            <w:tcBorders>
              <w:top w:val="nil"/>
              <w:left w:val="nil"/>
              <w:bottom w:val="nil"/>
              <w:right w:val="nil"/>
            </w:tcBorders>
            <w:shd w:val="clear" w:color="auto" w:fill="auto"/>
            <w:tcMar>
              <w:left w:w="0" w:type="dxa"/>
              <w:right w:w="0" w:type="dxa"/>
            </w:tcMar>
            <w:vAlign w:val="bottom"/>
          </w:tcPr>
          <w:p w14:paraId="7A27FAC8" w14:textId="77777777" w:rsidR="0086199B" w:rsidRDefault="0086199B" w:rsidP="00E920FD">
            <w:pPr>
              <w:spacing w:line="240" w:lineRule="auto"/>
              <w:jc w:val="center"/>
              <w:rPr>
                <w:color w:val="000000"/>
                <w:sz w:val="16"/>
                <w:szCs w:val="16"/>
              </w:rPr>
            </w:pPr>
            <w:r>
              <w:rPr>
                <w:color w:val="000000"/>
                <w:sz w:val="16"/>
                <w:szCs w:val="16"/>
              </w:rPr>
              <w:t>0,0148</w:t>
            </w:r>
          </w:p>
        </w:tc>
        <w:tc>
          <w:tcPr>
            <w:tcW w:w="634" w:type="dxa"/>
            <w:tcBorders>
              <w:top w:val="nil"/>
              <w:left w:val="nil"/>
              <w:bottom w:val="nil"/>
              <w:right w:val="nil"/>
            </w:tcBorders>
            <w:shd w:val="clear" w:color="auto" w:fill="auto"/>
            <w:tcMar>
              <w:left w:w="0" w:type="dxa"/>
              <w:right w:w="0" w:type="dxa"/>
            </w:tcMar>
            <w:vAlign w:val="bottom"/>
          </w:tcPr>
          <w:p w14:paraId="6ACCC756" w14:textId="77777777" w:rsidR="0086199B" w:rsidRDefault="0086199B" w:rsidP="00E920FD">
            <w:pPr>
              <w:spacing w:line="240" w:lineRule="auto"/>
              <w:jc w:val="center"/>
              <w:rPr>
                <w:color w:val="000000"/>
                <w:sz w:val="16"/>
                <w:szCs w:val="16"/>
              </w:rPr>
            </w:pPr>
            <w:r>
              <w:rPr>
                <w:color w:val="000000"/>
                <w:sz w:val="16"/>
                <w:szCs w:val="16"/>
              </w:rPr>
              <w:t>0,0210</w:t>
            </w:r>
          </w:p>
        </w:tc>
        <w:tc>
          <w:tcPr>
            <w:tcW w:w="634" w:type="dxa"/>
            <w:tcBorders>
              <w:top w:val="nil"/>
              <w:left w:val="nil"/>
              <w:bottom w:val="nil"/>
              <w:right w:val="nil"/>
            </w:tcBorders>
            <w:shd w:val="clear" w:color="auto" w:fill="auto"/>
            <w:tcMar>
              <w:left w:w="0" w:type="dxa"/>
              <w:right w:w="0" w:type="dxa"/>
            </w:tcMar>
            <w:vAlign w:val="bottom"/>
          </w:tcPr>
          <w:p w14:paraId="4D0811AC" w14:textId="77777777" w:rsidR="0086199B" w:rsidRDefault="0086199B" w:rsidP="00E920FD">
            <w:pPr>
              <w:spacing w:line="240" w:lineRule="auto"/>
              <w:jc w:val="center"/>
              <w:rPr>
                <w:color w:val="000000"/>
                <w:sz w:val="16"/>
                <w:szCs w:val="16"/>
              </w:rPr>
            </w:pPr>
            <w:r>
              <w:rPr>
                <w:color w:val="000000"/>
                <w:sz w:val="16"/>
                <w:szCs w:val="16"/>
              </w:rPr>
              <w:t>0,0219</w:t>
            </w:r>
          </w:p>
        </w:tc>
        <w:tc>
          <w:tcPr>
            <w:tcW w:w="634" w:type="dxa"/>
            <w:tcBorders>
              <w:top w:val="nil"/>
              <w:left w:val="nil"/>
              <w:bottom w:val="nil"/>
              <w:right w:val="nil"/>
            </w:tcBorders>
            <w:shd w:val="clear" w:color="auto" w:fill="auto"/>
            <w:tcMar>
              <w:left w:w="0" w:type="dxa"/>
              <w:right w:w="0" w:type="dxa"/>
            </w:tcMar>
            <w:vAlign w:val="bottom"/>
          </w:tcPr>
          <w:p w14:paraId="499ACED2" w14:textId="77777777" w:rsidR="0086199B" w:rsidRDefault="0086199B" w:rsidP="00E920FD">
            <w:pPr>
              <w:spacing w:line="240" w:lineRule="auto"/>
              <w:jc w:val="center"/>
              <w:rPr>
                <w:color w:val="000000"/>
                <w:sz w:val="16"/>
                <w:szCs w:val="16"/>
              </w:rPr>
            </w:pPr>
            <w:r>
              <w:rPr>
                <w:color w:val="000000"/>
                <w:sz w:val="16"/>
                <w:szCs w:val="16"/>
              </w:rPr>
              <w:t>0,0208</w:t>
            </w:r>
          </w:p>
        </w:tc>
        <w:tc>
          <w:tcPr>
            <w:tcW w:w="634" w:type="dxa"/>
            <w:tcBorders>
              <w:top w:val="nil"/>
              <w:left w:val="nil"/>
              <w:bottom w:val="nil"/>
              <w:right w:val="nil"/>
            </w:tcBorders>
            <w:shd w:val="clear" w:color="auto" w:fill="auto"/>
            <w:tcMar>
              <w:left w:w="0" w:type="dxa"/>
              <w:right w:w="0" w:type="dxa"/>
            </w:tcMar>
            <w:vAlign w:val="bottom"/>
          </w:tcPr>
          <w:p w14:paraId="52FD383D" w14:textId="77777777" w:rsidR="0086199B" w:rsidRDefault="0086199B" w:rsidP="00E920FD">
            <w:pPr>
              <w:spacing w:line="240" w:lineRule="auto"/>
              <w:jc w:val="center"/>
              <w:rPr>
                <w:color w:val="000000"/>
                <w:sz w:val="16"/>
                <w:szCs w:val="16"/>
              </w:rPr>
            </w:pPr>
            <w:r>
              <w:rPr>
                <w:color w:val="000000"/>
                <w:sz w:val="16"/>
                <w:szCs w:val="16"/>
              </w:rPr>
              <w:t>0,0311</w:t>
            </w:r>
          </w:p>
        </w:tc>
        <w:tc>
          <w:tcPr>
            <w:tcW w:w="634" w:type="dxa"/>
            <w:tcBorders>
              <w:top w:val="nil"/>
              <w:left w:val="nil"/>
              <w:bottom w:val="nil"/>
              <w:right w:val="nil"/>
            </w:tcBorders>
            <w:shd w:val="clear" w:color="auto" w:fill="auto"/>
            <w:tcMar>
              <w:left w:w="0" w:type="dxa"/>
              <w:right w:w="0" w:type="dxa"/>
            </w:tcMar>
            <w:vAlign w:val="bottom"/>
          </w:tcPr>
          <w:p w14:paraId="57634FDB" w14:textId="77777777" w:rsidR="0086199B" w:rsidRDefault="0086199B" w:rsidP="00E920FD">
            <w:pPr>
              <w:spacing w:line="240" w:lineRule="auto"/>
              <w:jc w:val="center"/>
              <w:rPr>
                <w:color w:val="000000"/>
                <w:sz w:val="16"/>
                <w:szCs w:val="16"/>
              </w:rPr>
            </w:pPr>
            <w:r>
              <w:rPr>
                <w:color w:val="000000"/>
                <w:sz w:val="16"/>
                <w:szCs w:val="16"/>
              </w:rPr>
              <w:t>0,0155</w:t>
            </w:r>
          </w:p>
        </w:tc>
        <w:tc>
          <w:tcPr>
            <w:tcW w:w="634" w:type="dxa"/>
            <w:tcBorders>
              <w:top w:val="nil"/>
              <w:left w:val="nil"/>
              <w:bottom w:val="nil"/>
              <w:right w:val="nil"/>
            </w:tcBorders>
            <w:shd w:val="clear" w:color="auto" w:fill="auto"/>
            <w:tcMar>
              <w:left w:w="0" w:type="dxa"/>
              <w:right w:w="0" w:type="dxa"/>
            </w:tcMar>
            <w:vAlign w:val="bottom"/>
          </w:tcPr>
          <w:p w14:paraId="17FB5A48" w14:textId="77777777" w:rsidR="0086199B" w:rsidRDefault="0086199B" w:rsidP="00E920FD">
            <w:pPr>
              <w:spacing w:line="240" w:lineRule="auto"/>
              <w:jc w:val="center"/>
              <w:rPr>
                <w:color w:val="000000"/>
                <w:sz w:val="16"/>
                <w:szCs w:val="16"/>
              </w:rPr>
            </w:pPr>
            <w:r>
              <w:rPr>
                <w:color w:val="000000"/>
                <w:sz w:val="16"/>
                <w:szCs w:val="16"/>
              </w:rPr>
              <w:t>0,0420</w:t>
            </w:r>
          </w:p>
        </w:tc>
        <w:tc>
          <w:tcPr>
            <w:tcW w:w="634" w:type="dxa"/>
            <w:tcBorders>
              <w:top w:val="nil"/>
              <w:left w:val="nil"/>
              <w:bottom w:val="nil"/>
              <w:right w:val="nil"/>
            </w:tcBorders>
            <w:shd w:val="clear" w:color="auto" w:fill="auto"/>
            <w:tcMar>
              <w:left w:w="0" w:type="dxa"/>
              <w:right w:w="0" w:type="dxa"/>
            </w:tcMar>
            <w:vAlign w:val="bottom"/>
          </w:tcPr>
          <w:p w14:paraId="20C327D7" w14:textId="77777777" w:rsidR="0086199B" w:rsidRDefault="0086199B" w:rsidP="00E920FD">
            <w:pPr>
              <w:spacing w:line="240" w:lineRule="auto"/>
              <w:jc w:val="center"/>
              <w:rPr>
                <w:color w:val="000000"/>
                <w:sz w:val="16"/>
                <w:szCs w:val="16"/>
              </w:rPr>
            </w:pPr>
            <w:r>
              <w:rPr>
                <w:color w:val="000000"/>
                <w:sz w:val="16"/>
                <w:szCs w:val="16"/>
              </w:rPr>
              <w:t>0,0323</w:t>
            </w:r>
          </w:p>
        </w:tc>
        <w:tc>
          <w:tcPr>
            <w:tcW w:w="634" w:type="dxa"/>
            <w:tcBorders>
              <w:top w:val="nil"/>
              <w:left w:val="nil"/>
              <w:bottom w:val="nil"/>
              <w:right w:val="nil"/>
            </w:tcBorders>
            <w:shd w:val="clear" w:color="auto" w:fill="auto"/>
            <w:tcMar>
              <w:left w:w="0" w:type="dxa"/>
              <w:right w:w="0" w:type="dxa"/>
            </w:tcMar>
            <w:vAlign w:val="bottom"/>
          </w:tcPr>
          <w:p w14:paraId="79DC38F8" w14:textId="77777777" w:rsidR="0086199B" w:rsidRDefault="0086199B" w:rsidP="00E920FD">
            <w:pPr>
              <w:spacing w:line="240" w:lineRule="auto"/>
              <w:jc w:val="center"/>
              <w:rPr>
                <w:color w:val="000000"/>
                <w:sz w:val="16"/>
                <w:szCs w:val="16"/>
              </w:rPr>
            </w:pPr>
            <w:r>
              <w:rPr>
                <w:color w:val="000000"/>
                <w:sz w:val="16"/>
                <w:szCs w:val="16"/>
              </w:rPr>
              <w:t>0,0234</w:t>
            </w:r>
          </w:p>
        </w:tc>
        <w:tc>
          <w:tcPr>
            <w:tcW w:w="634" w:type="dxa"/>
            <w:tcBorders>
              <w:top w:val="nil"/>
              <w:left w:val="nil"/>
              <w:bottom w:val="nil"/>
              <w:right w:val="nil"/>
            </w:tcBorders>
            <w:shd w:val="clear" w:color="auto" w:fill="auto"/>
            <w:tcMar>
              <w:left w:w="0" w:type="dxa"/>
              <w:right w:w="0" w:type="dxa"/>
            </w:tcMar>
            <w:vAlign w:val="bottom"/>
          </w:tcPr>
          <w:p w14:paraId="10828872" w14:textId="77777777" w:rsidR="0086199B" w:rsidRDefault="0086199B" w:rsidP="00E920FD">
            <w:pPr>
              <w:spacing w:line="240" w:lineRule="auto"/>
              <w:jc w:val="center"/>
              <w:rPr>
                <w:color w:val="000000"/>
                <w:sz w:val="16"/>
                <w:szCs w:val="16"/>
              </w:rPr>
            </w:pPr>
            <w:r>
              <w:rPr>
                <w:color w:val="000000"/>
                <w:sz w:val="16"/>
                <w:szCs w:val="16"/>
              </w:rPr>
              <w:t>0,0409</w:t>
            </w:r>
          </w:p>
        </w:tc>
        <w:tc>
          <w:tcPr>
            <w:tcW w:w="634" w:type="dxa"/>
            <w:tcBorders>
              <w:top w:val="nil"/>
              <w:left w:val="nil"/>
              <w:bottom w:val="nil"/>
              <w:right w:val="nil"/>
            </w:tcBorders>
            <w:shd w:val="clear" w:color="auto" w:fill="auto"/>
            <w:tcMar>
              <w:left w:w="0" w:type="dxa"/>
              <w:right w:w="0" w:type="dxa"/>
            </w:tcMar>
            <w:vAlign w:val="bottom"/>
          </w:tcPr>
          <w:p w14:paraId="7AB924C0" w14:textId="77777777" w:rsidR="0086199B" w:rsidRDefault="0086199B" w:rsidP="00E920FD">
            <w:pPr>
              <w:spacing w:line="240" w:lineRule="auto"/>
              <w:jc w:val="center"/>
              <w:rPr>
                <w:color w:val="000000"/>
                <w:sz w:val="16"/>
                <w:szCs w:val="16"/>
              </w:rPr>
            </w:pPr>
            <w:r>
              <w:rPr>
                <w:color w:val="000000"/>
                <w:sz w:val="16"/>
                <w:szCs w:val="16"/>
              </w:rPr>
              <w:t>0,0221</w:t>
            </w:r>
          </w:p>
        </w:tc>
        <w:tc>
          <w:tcPr>
            <w:tcW w:w="634" w:type="dxa"/>
            <w:tcBorders>
              <w:top w:val="nil"/>
              <w:left w:val="nil"/>
              <w:bottom w:val="nil"/>
              <w:right w:val="nil"/>
            </w:tcBorders>
            <w:shd w:val="clear" w:color="auto" w:fill="auto"/>
            <w:tcMar>
              <w:left w:w="0" w:type="dxa"/>
              <w:right w:w="0" w:type="dxa"/>
            </w:tcMar>
            <w:vAlign w:val="bottom"/>
          </w:tcPr>
          <w:p w14:paraId="2BC3C174" w14:textId="77777777" w:rsidR="0086199B" w:rsidRDefault="0086199B" w:rsidP="00E920FD">
            <w:pPr>
              <w:spacing w:line="240" w:lineRule="auto"/>
              <w:jc w:val="center"/>
              <w:rPr>
                <w:color w:val="000000"/>
                <w:sz w:val="16"/>
                <w:szCs w:val="16"/>
              </w:rPr>
            </w:pPr>
            <w:r>
              <w:rPr>
                <w:color w:val="000000"/>
                <w:sz w:val="16"/>
                <w:szCs w:val="16"/>
              </w:rPr>
              <w:t>0,0462</w:t>
            </w:r>
          </w:p>
        </w:tc>
        <w:tc>
          <w:tcPr>
            <w:tcW w:w="634" w:type="dxa"/>
            <w:tcBorders>
              <w:top w:val="nil"/>
              <w:left w:val="nil"/>
              <w:bottom w:val="nil"/>
              <w:right w:val="nil"/>
            </w:tcBorders>
            <w:shd w:val="clear" w:color="auto" w:fill="auto"/>
            <w:tcMar>
              <w:left w:w="0" w:type="dxa"/>
              <w:right w:w="0" w:type="dxa"/>
            </w:tcMar>
            <w:vAlign w:val="bottom"/>
          </w:tcPr>
          <w:p w14:paraId="0FE1419B" w14:textId="77777777" w:rsidR="0086199B" w:rsidRDefault="0086199B" w:rsidP="00E920FD">
            <w:pPr>
              <w:spacing w:line="240" w:lineRule="auto"/>
              <w:jc w:val="center"/>
              <w:rPr>
                <w:color w:val="000000"/>
                <w:sz w:val="16"/>
                <w:szCs w:val="16"/>
              </w:rPr>
            </w:pPr>
            <w:r>
              <w:rPr>
                <w:color w:val="000000"/>
                <w:sz w:val="16"/>
                <w:szCs w:val="16"/>
              </w:rPr>
              <w:t>0,0290</w:t>
            </w:r>
          </w:p>
        </w:tc>
        <w:tc>
          <w:tcPr>
            <w:tcW w:w="634" w:type="dxa"/>
            <w:tcBorders>
              <w:top w:val="nil"/>
              <w:left w:val="nil"/>
              <w:bottom w:val="nil"/>
              <w:right w:val="nil"/>
            </w:tcBorders>
            <w:shd w:val="clear" w:color="auto" w:fill="auto"/>
            <w:tcMar>
              <w:left w:w="0" w:type="dxa"/>
              <w:right w:w="0" w:type="dxa"/>
            </w:tcMar>
            <w:vAlign w:val="bottom"/>
          </w:tcPr>
          <w:p w14:paraId="4F9E8F34" w14:textId="77777777" w:rsidR="0086199B" w:rsidRDefault="0086199B" w:rsidP="00E920FD">
            <w:pPr>
              <w:spacing w:line="240" w:lineRule="auto"/>
              <w:jc w:val="center"/>
              <w:rPr>
                <w:color w:val="000000"/>
                <w:sz w:val="16"/>
                <w:szCs w:val="16"/>
              </w:rPr>
            </w:pPr>
            <w:r>
              <w:rPr>
                <w:color w:val="000000"/>
                <w:sz w:val="16"/>
                <w:szCs w:val="16"/>
              </w:rPr>
              <w:t>0,0105</w:t>
            </w:r>
          </w:p>
        </w:tc>
        <w:tc>
          <w:tcPr>
            <w:tcW w:w="634" w:type="dxa"/>
            <w:tcBorders>
              <w:top w:val="nil"/>
              <w:left w:val="nil"/>
              <w:bottom w:val="nil"/>
              <w:right w:val="nil"/>
            </w:tcBorders>
            <w:shd w:val="clear" w:color="auto" w:fill="auto"/>
            <w:tcMar>
              <w:left w:w="0" w:type="dxa"/>
              <w:right w:w="0" w:type="dxa"/>
            </w:tcMar>
            <w:vAlign w:val="bottom"/>
          </w:tcPr>
          <w:p w14:paraId="10E8AB10" w14:textId="77777777" w:rsidR="0086199B" w:rsidRDefault="0086199B" w:rsidP="00E920FD">
            <w:pPr>
              <w:spacing w:line="240" w:lineRule="auto"/>
              <w:jc w:val="center"/>
              <w:rPr>
                <w:color w:val="000000"/>
                <w:sz w:val="16"/>
                <w:szCs w:val="16"/>
              </w:rPr>
            </w:pPr>
            <w:r>
              <w:rPr>
                <w:color w:val="000000"/>
                <w:sz w:val="16"/>
                <w:szCs w:val="16"/>
              </w:rPr>
              <w:t>0,0110</w:t>
            </w:r>
          </w:p>
        </w:tc>
        <w:tc>
          <w:tcPr>
            <w:tcW w:w="634" w:type="dxa"/>
            <w:tcBorders>
              <w:top w:val="nil"/>
              <w:left w:val="nil"/>
              <w:bottom w:val="nil"/>
              <w:right w:val="nil"/>
            </w:tcBorders>
            <w:shd w:val="clear" w:color="auto" w:fill="auto"/>
            <w:tcMar>
              <w:left w:w="0" w:type="dxa"/>
              <w:right w:w="0" w:type="dxa"/>
            </w:tcMar>
            <w:vAlign w:val="bottom"/>
          </w:tcPr>
          <w:p w14:paraId="48F7513D" w14:textId="77777777" w:rsidR="0086199B" w:rsidRDefault="0086199B" w:rsidP="00E920FD">
            <w:pPr>
              <w:spacing w:line="240" w:lineRule="auto"/>
              <w:jc w:val="center"/>
              <w:rPr>
                <w:color w:val="000000"/>
                <w:sz w:val="16"/>
                <w:szCs w:val="16"/>
              </w:rPr>
            </w:pPr>
            <w:r>
              <w:rPr>
                <w:color w:val="000000"/>
                <w:sz w:val="16"/>
                <w:szCs w:val="16"/>
              </w:rPr>
              <w:t>0,0124</w:t>
            </w:r>
          </w:p>
        </w:tc>
        <w:tc>
          <w:tcPr>
            <w:tcW w:w="634" w:type="dxa"/>
            <w:tcBorders>
              <w:top w:val="nil"/>
              <w:left w:val="nil"/>
              <w:bottom w:val="nil"/>
              <w:right w:val="nil"/>
            </w:tcBorders>
            <w:shd w:val="clear" w:color="auto" w:fill="auto"/>
            <w:tcMar>
              <w:left w:w="0" w:type="dxa"/>
              <w:right w:w="0" w:type="dxa"/>
            </w:tcMar>
            <w:vAlign w:val="bottom"/>
          </w:tcPr>
          <w:p w14:paraId="52F4757D" w14:textId="77777777" w:rsidR="0086199B" w:rsidRDefault="0086199B" w:rsidP="00E920FD">
            <w:pPr>
              <w:spacing w:line="240" w:lineRule="auto"/>
              <w:jc w:val="center"/>
              <w:rPr>
                <w:color w:val="000000"/>
                <w:sz w:val="16"/>
                <w:szCs w:val="16"/>
              </w:rPr>
            </w:pPr>
            <w:r>
              <w:rPr>
                <w:color w:val="000000"/>
                <w:sz w:val="16"/>
                <w:szCs w:val="16"/>
              </w:rPr>
              <w:t>0,0065</w:t>
            </w:r>
          </w:p>
        </w:tc>
        <w:tc>
          <w:tcPr>
            <w:tcW w:w="634" w:type="dxa"/>
            <w:tcBorders>
              <w:top w:val="nil"/>
              <w:left w:val="nil"/>
              <w:bottom w:val="nil"/>
              <w:right w:val="nil"/>
            </w:tcBorders>
            <w:shd w:val="clear" w:color="auto" w:fill="auto"/>
            <w:tcMar>
              <w:left w:w="0" w:type="dxa"/>
              <w:right w:w="0" w:type="dxa"/>
            </w:tcMar>
            <w:vAlign w:val="bottom"/>
          </w:tcPr>
          <w:p w14:paraId="074C1E92" w14:textId="77777777" w:rsidR="0086199B" w:rsidRDefault="0086199B" w:rsidP="00E920FD">
            <w:pPr>
              <w:spacing w:line="240" w:lineRule="auto"/>
              <w:jc w:val="center"/>
              <w:rPr>
                <w:color w:val="000000"/>
                <w:sz w:val="16"/>
                <w:szCs w:val="16"/>
              </w:rPr>
            </w:pPr>
            <w:r>
              <w:rPr>
                <w:color w:val="000000"/>
                <w:sz w:val="16"/>
                <w:szCs w:val="16"/>
              </w:rPr>
              <w:t>0,0000</w:t>
            </w:r>
          </w:p>
        </w:tc>
      </w:tr>
      <w:tr w:rsidR="0086199B" w14:paraId="2B792B47" w14:textId="77777777" w:rsidTr="0086199B">
        <w:tc>
          <w:tcPr>
            <w:tcW w:w="972" w:type="dxa"/>
            <w:tcBorders>
              <w:top w:val="nil"/>
              <w:left w:val="nil"/>
              <w:bottom w:val="nil"/>
              <w:right w:val="nil"/>
            </w:tcBorders>
            <w:shd w:val="clear" w:color="auto" w:fill="auto"/>
            <w:tcMar>
              <w:left w:w="0" w:type="dxa"/>
              <w:right w:w="0" w:type="dxa"/>
            </w:tcMar>
            <w:vAlign w:val="bottom"/>
          </w:tcPr>
          <w:p w14:paraId="67472EFC" w14:textId="77777777" w:rsidR="0086199B" w:rsidRDefault="0086199B" w:rsidP="00E920FD">
            <w:pPr>
              <w:spacing w:line="240" w:lineRule="auto"/>
              <w:jc w:val="center"/>
              <w:rPr>
                <w:color w:val="000000"/>
                <w:sz w:val="16"/>
                <w:szCs w:val="16"/>
              </w:rPr>
            </w:pPr>
            <w:r>
              <w:rPr>
                <w:color w:val="000000"/>
                <w:sz w:val="16"/>
                <w:szCs w:val="16"/>
              </w:rPr>
              <w:t>max</w:t>
            </w:r>
          </w:p>
        </w:tc>
        <w:tc>
          <w:tcPr>
            <w:tcW w:w="634" w:type="dxa"/>
            <w:tcBorders>
              <w:top w:val="nil"/>
              <w:left w:val="nil"/>
              <w:bottom w:val="nil"/>
              <w:right w:val="nil"/>
            </w:tcBorders>
            <w:shd w:val="clear" w:color="auto" w:fill="auto"/>
            <w:tcMar>
              <w:left w:w="0" w:type="dxa"/>
              <w:right w:w="0" w:type="dxa"/>
            </w:tcMar>
            <w:vAlign w:val="bottom"/>
          </w:tcPr>
          <w:p w14:paraId="30E2715C" w14:textId="77777777" w:rsidR="0086199B" w:rsidRDefault="0086199B" w:rsidP="00E920FD">
            <w:pPr>
              <w:spacing w:line="240" w:lineRule="auto"/>
              <w:jc w:val="center"/>
              <w:rPr>
                <w:color w:val="000000"/>
                <w:sz w:val="16"/>
                <w:szCs w:val="16"/>
              </w:rPr>
            </w:pPr>
            <w:r>
              <w:rPr>
                <w:color w:val="000000"/>
                <w:sz w:val="16"/>
                <w:szCs w:val="16"/>
              </w:rPr>
              <w:t>0,0134</w:t>
            </w:r>
          </w:p>
        </w:tc>
        <w:tc>
          <w:tcPr>
            <w:tcW w:w="634" w:type="dxa"/>
            <w:tcBorders>
              <w:top w:val="nil"/>
              <w:left w:val="nil"/>
              <w:bottom w:val="nil"/>
              <w:right w:val="nil"/>
            </w:tcBorders>
            <w:shd w:val="clear" w:color="auto" w:fill="auto"/>
            <w:tcMar>
              <w:left w:w="0" w:type="dxa"/>
              <w:right w:w="0" w:type="dxa"/>
            </w:tcMar>
            <w:vAlign w:val="bottom"/>
          </w:tcPr>
          <w:p w14:paraId="7A239AE7" w14:textId="77777777" w:rsidR="0086199B" w:rsidRDefault="0086199B" w:rsidP="00E920FD">
            <w:pPr>
              <w:spacing w:line="240" w:lineRule="auto"/>
              <w:jc w:val="center"/>
              <w:rPr>
                <w:color w:val="000000"/>
                <w:sz w:val="16"/>
                <w:szCs w:val="16"/>
              </w:rPr>
            </w:pPr>
            <w:r>
              <w:rPr>
                <w:color w:val="000000"/>
                <w:sz w:val="16"/>
                <w:szCs w:val="16"/>
              </w:rPr>
              <w:t>0,0391</w:t>
            </w:r>
          </w:p>
        </w:tc>
        <w:tc>
          <w:tcPr>
            <w:tcW w:w="634" w:type="dxa"/>
            <w:tcBorders>
              <w:top w:val="nil"/>
              <w:left w:val="nil"/>
              <w:bottom w:val="nil"/>
              <w:right w:val="nil"/>
            </w:tcBorders>
            <w:shd w:val="clear" w:color="auto" w:fill="auto"/>
            <w:tcMar>
              <w:left w:w="0" w:type="dxa"/>
              <w:right w:w="0" w:type="dxa"/>
            </w:tcMar>
            <w:vAlign w:val="bottom"/>
          </w:tcPr>
          <w:p w14:paraId="42FA90DF" w14:textId="77777777" w:rsidR="0086199B" w:rsidRDefault="0086199B" w:rsidP="00E920FD">
            <w:pPr>
              <w:spacing w:line="240" w:lineRule="auto"/>
              <w:jc w:val="center"/>
              <w:rPr>
                <w:color w:val="000000"/>
                <w:sz w:val="16"/>
                <w:szCs w:val="16"/>
              </w:rPr>
            </w:pPr>
            <w:r>
              <w:rPr>
                <w:color w:val="000000"/>
                <w:sz w:val="16"/>
                <w:szCs w:val="16"/>
              </w:rPr>
              <w:t>0,0589</w:t>
            </w:r>
          </w:p>
        </w:tc>
        <w:tc>
          <w:tcPr>
            <w:tcW w:w="634" w:type="dxa"/>
            <w:tcBorders>
              <w:top w:val="nil"/>
              <w:left w:val="nil"/>
              <w:bottom w:val="nil"/>
              <w:right w:val="nil"/>
            </w:tcBorders>
            <w:shd w:val="clear" w:color="auto" w:fill="auto"/>
            <w:tcMar>
              <w:left w:w="0" w:type="dxa"/>
              <w:right w:w="0" w:type="dxa"/>
            </w:tcMar>
            <w:vAlign w:val="bottom"/>
          </w:tcPr>
          <w:p w14:paraId="219485B8" w14:textId="77777777" w:rsidR="0086199B" w:rsidRDefault="0086199B" w:rsidP="00E920FD">
            <w:pPr>
              <w:spacing w:line="240" w:lineRule="auto"/>
              <w:jc w:val="center"/>
              <w:rPr>
                <w:color w:val="000000"/>
                <w:sz w:val="16"/>
                <w:szCs w:val="16"/>
              </w:rPr>
            </w:pPr>
            <w:r>
              <w:rPr>
                <w:color w:val="000000"/>
                <w:sz w:val="16"/>
                <w:szCs w:val="16"/>
              </w:rPr>
              <w:t>0,0284</w:t>
            </w:r>
          </w:p>
        </w:tc>
        <w:tc>
          <w:tcPr>
            <w:tcW w:w="634" w:type="dxa"/>
            <w:tcBorders>
              <w:top w:val="nil"/>
              <w:left w:val="nil"/>
              <w:bottom w:val="nil"/>
              <w:right w:val="nil"/>
            </w:tcBorders>
            <w:shd w:val="clear" w:color="auto" w:fill="auto"/>
            <w:tcMar>
              <w:left w:w="0" w:type="dxa"/>
              <w:right w:w="0" w:type="dxa"/>
            </w:tcMar>
            <w:vAlign w:val="bottom"/>
          </w:tcPr>
          <w:p w14:paraId="59DA9AFD" w14:textId="77777777" w:rsidR="0086199B" w:rsidRDefault="0086199B" w:rsidP="00E920FD">
            <w:pPr>
              <w:spacing w:line="240" w:lineRule="auto"/>
              <w:jc w:val="center"/>
              <w:rPr>
                <w:color w:val="000000"/>
                <w:sz w:val="16"/>
                <w:szCs w:val="16"/>
              </w:rPr>
            </w:pPr>
            <w:r>
              <w:rPr>
                <w:color w:val="000000"/>
                <w:sz w:val="16"/>
                <w:szCs w:val="16"/>
              </w:rPr>
              <w:t>0,0423</w:t>
            </w:r>
          </w:p>
        </w:tc>
        <w:tc>
          <w:tcPr>
            <w:tcW w:w="634" w:type="dxa"/>
            <w:tcBorders>
              <w:top w:val="nil"/>
              <w:left w:val="nil"/>
              <w:bottom w:val="nil"/>
              <w:right w:val="nil"/>
            </w:tcBorders>
            <w:shd w:val="clear" w:color="auto" w:fill="auto"/>
            <w:tcMar>
              <w:left w:w="0" w:type="dxa"/>
              <w:right w:w="0" w:type="dxa"/>
            </w:tcMar>
            <w:vAlign w:val="bottom"/>
          </w:tcPr>
          <w:p w14:paraId="3278D020" w14:textId="77777777" w:rsidR="0086199B" w:rsidRDefault="0086199B" w:rsidP="00E920FD">
            <w:pPr>
              <w:spacing w:line="240" w:lineRule="auto"/>
              <w:jc w:val="center"/>
              <w:rPr>
                <w:color w:val="000000"/>
                <w:sz w:val="16"/>
                <w:szCs w:val="16"/>
              </w:rPr>
            </w:pPr>
            <w:r>
              <w:rPr>
                <w:color w:val="000000"/>
                <w:sz w:val="16"/>
                <w:szCs w:val="16"/>
              </w:rPr>
              <w:t>0,0208</w:t>
            </w:r>
          </w:p>
        </w:tc>
        <w:tc>
          <w:tcPr>
            <w:tcW w:w="634" w:type="dxa"/>
            <w:tcBorders>
              <w:top w:val="nil"/>
              <w:left w:val="nil"/>
              <w:bottom w:val="nil"/>
              <w:right w:val="nil"/>
            </w:tcBorders>
            <w:shd w:val="clear" w:color="auto" w:fill="auto"/>
            <w:tcMar>
              <w:left w:w="0" w:type="dxa"/>
              <w:right w:w="0" w:type="dxa"/>
            </w:tcMar>
            <w:vAlign w:val="bottom"/>
          </w:tcPr>
          <w:p w14:paraId="5FD52AE6" w14:textId="77777777" w:rsidR="0086199B" w:rsidRDefault="0086199B" w:rsidP="00E920FD">
            <w:pPr>
              <w:spacing w:line="240" w:lineRule="auto"/>
              <w:jc w:val="center"/>
              <w:rPr>
                <w:color w:val="000000"/>
                <w:sz w:val="16"/>
                <w:szCs w:val="16"/>
              </w:rPr>
            </w:pPr>
            <w:r>
              <w:rPr>
                <w:color w:val="000000"/>
                <w:sz w:val="16"/>
                <w:szCs w:val="16"/>
              </w:rPr>
              <w:t>0,0408</w:t>
            </w:r>
          </w:p>
        </w:tc>
        <w:tc>
          <w:tcPr>
            <w:tcW w:w="634" w:type="dxa"/>
            <w:tcBorders>
              <w:top w:val="nil"/>
              <w:left w:val="nil"/>
              <w:bottom w:val="nil"/>
              <w:right w:val="nil"/>
            </w:tcBorders>
            <w:shd w:val="clear" w:color="auto" w:fill="auto"/>
            <w:tcMar>
              <w:left w:w="0" w:type="dxa"/>
              <w:right w:w="0" w:type="dxa"/>
            </w:tcMar>
            <w:vAlign w:val="bottom"/>
          </w:tcPr>
          <w:p w14:paraId="0FDB9A24" w14:textId="77777777" w:rsidR="0086199B" w:rsidRDefault="0086199B" w:rsidP="00E920FD">
            <w:pPr>
              <w:spacing w:line="240" w:lineRule="auto"/>
              <w:jc w:val="center"/>
              <w:rPr>
                <w:color w:val="000000"/>
                <w:sz w:val="16"/>
                <w:szCs w:val="16"/>
              </w:rPr>
            </w:pPr>
            <w:r>
              <w:rPr>
                <w:color w:val="000000"/>
                <w:sz w:val="16"/>
                <w:szCs w:val="16"/>
              </w:rPr>
              <w:t>0,0488</w:t>
            </w:r>
          </w:p>
        </w:tc>
        <w:tc>
          <w:tcPr>
            <w:tcW w:w="634" w:type="dxa"/>
            <w:tcBorders>
              <w:top w:val="nil"/>
              <w:left w:val="nil"/>
              <w:bottom w:val="nil"/>
              <w:right w:val="nil"/>
            </w:tcBorders>
            <w:shd w:val="clear" w:color="auto" w:fill="auto"/>
            <w:tcMar>
              <w:left w:w="0" w:type="dxa"/>
              <w:right w:w="0" w:type="dxa"/>
            </w:tcMar>
            <w:vAlign w:val="bottom"/>
          </w:tcPr>
          <w:p w14:paraId="76B50FB9" w14:textId="77777777" w:rsidR="0086199B" w:rsidRDefault="0086199B" w:rsidP="00E920FD">
            <w:pPr>
              <w:spacing w:line="240" w:lineRule="auto"/>
              <w:jc w:val="center"/>
              <w:rPr>
                <w:color w:val="000000"/>
                <w:sz w:val="16"/>
                <w:szCs w:val="16"/>
              </w:rPr>
            </w:pPr>
            <w:r>
              <w:rPr>
                <w:color w:val="000000"/>
                <w:sz w:val="16"/>
                <w:szCs w:val="16"/>
              </w:rPr>
              <w:t>0,0386</w:t>
            </w:r>
          </w:p>
        </w:tc>
        <w:tc>
          <w:tcPr>
            <w:tcW w:w="634" w:type="dxa"/>
            <w:tcBorders>
              <w:top w:val="nil"/>
              <w:left w:val="nil"/>
              <w:bottom w:val="nil"/>
              <w:right w:val="nil"/>
            </w:tcBorders>
            <w:shd w:val="clear" w:color="auto" w:fill="auto"/>
            <w:tcMar>
              <w:left w:w="0" w:type="dxa"/>
              <w:right w:w="0" w:type="dxa"/>
            </w:tcMar>
            <w:vAlign w:val="bottom"/>
          </w:tcPr>
          <w:p w14:paraId="1B291256" w14:textId="77777777" w:rsidR="0086199B" w:rsidRDefault="0086199B" w:rsidP="00E920FD">
            <w:pPr>
              <w:spacing w:line="240" w:lineRule="auto"/>
              <w:jc w:val="center"/>
              <w:rPr>
                <w:color w:val="000000"/>
                <w:sz w:val="16"/>
                <w:szCs w:val="16"/>
              </w:rPr>
            </w:pPr>
            <w:r>
              <w:rPr>
                <w:color w:val="000000"/>
                <w:sz w:val="16"/>
                <w:szCs w:val="16"/>
              </w:rPr>
              <w:t>0,0855</w:t>
            </w:r>
          </w:p>
        </w:tc>
        <w:tc>
          <w:tcPr>
            <w:tcW w:w="634" w:type="dxa"/>
            <w:tcBorders>
              <w:top w:val="nil"/>
              <w:left w:val="nil"/>
              <w:bottom w:val="nil"/>
              <w:right w:val="nil"/>
            </w:tcBorders>
            <w:shd w:val="clear" w:color="auto" w:fill="auto"/>
            <w:tcMar>
              <w:left w:w="0" w:type="dxa"/>
              <w:right w:w="0" w:type="dxa"/>
            </w:tcMar>
            <w:vAlign w:val="bottom"/>
          </w:tcPr>
          <w:p w14:paraId="11B136E6" w14:textId="77777777" w:rsidR="0086199B" w:rsidRDefault="0086199B" w:rsidP="00E920FD">
            <w:pPr>
              <w:spacing w:line="240" w:lineRule="auto"/>
              <w:jc w:val="center"/>
              <w:rPr>
                <w:color w:val="000000"/>
                <w:sz w:val="16"/>
                <w:szCs w:val="16"/>
              </w:rPr>
            </w:pPr>
            <w:r>
              <w:rPr>
                <w:color w:val="000000"/>
                <w:sz w:val="16"/>
                <w:szCs w:val="16"/>
              </w:rPr>
              <w:t>0,0516</w:t>
            </w:r>
          </w:p>
        </w:tc>
        <w:tc>
          <w:tcPr>
            <w:tcW w:w="634" w:type="dxa"/>
            <w:tcBorders>
              <w:top w:val="nil"/>
              <w:left w:val="nil"/>
              <w:bottom w:val="nil"/>
              <w:right w:val="nil"/>
            </w:tcBorders>
            <w:shd w:val="clear" w:color="auto" w:fill="auto"/>
            <w:tcMar>
              <w:left w:w="0" w:type="dxa"/>
              <w:right w:w="0" w:type="dxa"/>
            </w:tcMar>
            <w:vAlign w:val="bottom"/>
          </w:tcPr>
          <w:p w14:paraId="5693DE3C" w14:textId="77777777" w:rsidR="0086199B" w:rsidRDefault="0086199B" w:rsidP="00E920FD">
            <w:pPr>
              <w:spacing w:line="240" w:lineRule="auto"/>
              <w:jc w:val="center"/>
              <w:rPr>
                <w:color w:val="000000"/>
                <w:sz w:val="16"/>
                <w:szCs w:val="16"/>
              </w:rPr>
            </w:pPr>
            <w:r>
              <w:rPr>
                <w:color w:val="000000"/>
                <w:sz w:val="16"/>
                <w:szCs w:val="16"/>
              </w:rPr>
              <w:t>0,0640</w:t>
            </w:r>
          </w:p>
        </w:tc>
        <w:tc>
          <w:tcPr>
            <w:tcW w:w="634" w:type="dxa"/>
            <w:tcBorders>
              <w:top w:val="nil"/>
              <w:left w:val="nil"/>
              <w:bottom w:val="nil"/>
              <w:right w:val="nil"/>
            </w:tcBorders>
            <w:shd w:val="clear" w:color="auto" w:fill="auto"/>
            <w:tcMar>
              <w:left w:w="0" w:type="dxa"/>
              <w:right w:w="0" w:type="dxa"/>
            </w:tcMar>
            <w:vAlign w:val="bottom"/>
          </w:tcPr>
          <w:p w14:paraId="01C184FC" w14:textId="77777777" w:rsidR="0086199B" w:rsidRDefault="0086199B" w:rsidP="00E920FD">
            <w:pPr>
              <w:spacing w:line="240" w:lineRule="auto"/>
              <w:jc w:val="center"/>
              <w:rPr>
                <w:color w:val="000000"/>
                <w:sz w:val="16"/>
                <w:szCs w:val="16"/>
              </w:rPr>
            </w:pPr>
            <w:r>
              <w:rPr>
                <w:color w:val="000000"/>
                <w:sz w:val="16"/>
                <w:szCs w:val="16"/>
              </w:rPr>
              <w:t>0,0538</w:t>
            </w:r>
          </w:p>
        </w:tc>
        <w:tc>
          <w:tcPr>
            <w:tcW w:w="634" w:type="dxa"/>
            <w:tcBorders>
              <w:top w:val="nil"/>
              <w:left w:val="nil"/>
              <w:bottom w:val="nil"/>
              <w:right w:val="nil"/>
            </w:tcBorders>
            <w:shd w:val="clear" w:color="auto" w:fill="auto"/>
            <w:tcMar>
              <w:left w:w="0" w:type="dxa"/>
              <w:right w:w="0" w:type="dxa"/>
            </w:tcMar>
            <w:vAlign w:val="bottom"/>
          </w:tcPr>
          <w:p w14:paraId="78175B36" w14:textId="77777777" w:rsidR="0086199B" w:rsidRDefault="0086199B" w:rsidP="00E920FD">
            <w:pPr>
              <w:spacing w:line="240" w:lineRule="auto"/>
              <w:jc w:val="center"/>
              <w:rPr>
                <w:color w:val="000000"/>
                <w:sz w:val="16"/>
                <w:szCs w:val="16"/>
              </w:rPr>
            </w:pPr>
            <w:r>
              <w:rPr>
                <w:color w:val="000000"/>
                <w:sz w:val="16"/>
                <w:szCs w:val="16"/>
              </w:rPr>
              <w:t>0,0410</w:t>
            </w:r>
          </w:p>
        </w:tc>
        <w:tc>
          <w:tcPr>
            <w:tcW w:w="634" w:type="dxa"/>
            <w:tcBorders>
              <w:top w:val="nil"/>
              <w:left w:val="nil"/>
              <w:bottom w:val="nil"/>
              <w:right w:val="nil"/>
            </w:tcBorders>
            <w:shd w:val="clear" w:color="auto" w:fill="auto"/>
            <w:tcMar>
              <w:left w:w="0" w:type="dxa"/>
              <w:right w:w="0" w:type="dxa"/>
            </w:tcMar>
            <w:vAlign w:val="bottom"/>
          </w:tcPr>
          <w:p w14:paraId="33131225" w14:textId="77777777" w:rsidR="0086199B" w:rsidRDefault="0086199B" w:rsidP="00E920FD">
            <w:pPr>
              <w:spacing w:line="240" w:lineRule="auto"/>
              <w:jc w:val="center"/>
              <w:rPr>
                <w:color w:val="000000"/>
                <w:sz w:val="16"/>
                <w:szCs w:val="16"/>
              </w:rPr>
            </w:pPr>
            <w:r>
              <w:rPr>
                <w:color w:val="000000"/>
                <w:sz w:val="16"/>
                <w:szCs w:val="16"/>
              </w:rPr>
              <w:t>0,1130</w:t>
            </w:r>
          </w:p>
        </w:tc>
        <w:tc>
          <w:tcPr>
            <w:tcW w:w="634" w:type="dxa"/>
            <w:tcBorders>
              <w:top w:val="nil"/>
              <w:left w:val="nil"/>
              <w:bottom w:val="nil"/>
              <w:right w:val="nil"/>
            </w:tcBorders>
            <w:shd w:val="clear" w:color="auto" w:fill="auto"/>
            <w:tcMar>
              <w:left w:w="0" w:type="dxa"/>
              <w:right w:w="0" w:type="dxa"/>
            </w:tcMar>
            <w:vAlign w:val="bottom"/>
          </w:tcPr>
          <w:p w14:paraId="7DABD2A8" w14:textId="77777777" w:rsidR="0086199B" w:rsidRDefault="0086199B" w:rsidP="00E920FD">
            <w:pPr>
              <w:spacing w:line="240" w:lineRule="auto"/>
              <w:jc w:val="center"/>
              <w:rPr>
                <w:color w:val="000000"/>
                <w:sz w:val="16"/>
                <w:szCs w:val="16"/>
              </w:rPr>
            </w:pPr>
            <w:r>
              <w:rPr>
                <w:color w:val="000000"/>
                <w:sz w:val="16"/>
                <w:szCs w:val="16"/>
              </w:rPr>
              <w:t>0,0684</w:t>
            </w:r>
          </w:p>
        </w:tc>
        <w:tc>
          <w:tcPr>
            <w:tcW w:w="634" w:type="dxa"/>
            <w:tcBorders>
              <w:top w:val="nil"/>
              <w:left w:val="nil"/>
              <w:bottom w:val="nil"/>
              <w:right w:val="nil"/>
            </w:tcBorders>
            <w:shd w:val="clear" w:color="auto" w:fill="auto"/>
            <w:tcMar>
              <w:left w:w="0" w:type="dxa"/>
              <w:right w:w="0" w:type="dxa"/>
            </w:tcMar>
            <w:vAlign w:val="bottom"/>
          </w:tcPr>
          <w:p w14:paraId="43BD603B" w14:textId="77777777" w:rsidR="0086199B" w:rsidRDefault="0086199B" w:rsidP="00E920FD">
            <w:pPr>
              <w:spacing w:line="240" w:lineRule="auto"/>
              <w:jc w:val="center"/>
              <w:rPr>
                <w:color w:val="000000"/>
                <w:sz w:val="16"/>
                <w:szCs w:val="16"/>
              </w:rPr>
            </w:pPr>
            <w:r>
              <w:rPr>
                <w:color w:val="000000"/>
                <w:sz w:val="16"/>
                <w:szCs w:val="16"/>
              </w:rPr>
              <w:t>0,0236</w:t>
            </w:r>
          </w:p>
        </w:tc>
        <w:tc>
          <w:tcPr>
            <w:tcW w:w="634" w:type="dxa"/>
            <w:tcBorders>
              <w:top w:val="nil"/>
              <w:left w:val="nil"/>
              <w:bottom w:val="nil"/>
              <w:right w:val="nil"/>
            </w:tcBorders>
            <w:shd w:val="clear" w:color="auto" w:fill="auto"/>
            <w:tcMar>
              <w:left w:w="0" w:type="dxa"/>
              <w:right w:w="0" w:type="dxa"/>
            </w:tcMar>
            <w:vAlign w:val="bottom"/>
          </w:tcPr>
          <w:p w14:paraId="5321922C" w14:textId="77777777" w:rsidR="0086199B" w:rsidRDefault="0086199B" w:rsidP="00E920FD">
            <w:pPr>
              <w:spacing w:line="240" w:lineRule="auto"/>
              <w:jc w:val="center"/>
              <w:rPr>
                <w:color w:val="000000"/>
                <w:sz w:val="16"/>
                <w:szCs w:val="16"/>
              </w:rPr>
            </w:pPr>
            <w:r>
              <w:rPr>
                <w:color w:val="000000"/>
                <w:sz w:val="16"/>
                <w:szCs w:val="16"/>
              </w:rPr>
              <w:t>0,0129</w:t>
            </w:r>
          </w:p>
        </w:tc>
        <w:tc>
          <w:tcPr>
            <w:tcW w:w="634" w:type="dxa"/>
            <w:tcBorders>
              <w:top w:val="nil"/>
              <w:left w:val="nil"/>
              <w:bottom w:val="nil"/>
              <w:right w:val="nil"/>
            </w:tcBorders>
            <w:shd w:val="clear" w:color="auto" w:fill="auto"/>
            <w:tcMar>
              <w:left w:w="0" w:type="dxa"/>
              <w:right w:w="0" w:type="dxa"/>
            </w:tcMar>
            <w:vAlign w:val="bottom"/>
          </w:tcPr>
          <w:p w14:paraId="49F17A8D" w14:textId="77777777" w:rsidR="0086199B" w:rsidRDefault="0086199B" w:rsidP="00E920FD">
            <w:pPr>
              <w:spacing w:line="240" w:lineRule="auto"/>
              <w:jc w:val="center"/>
              <w:rPr>
                <w:color w:val="000000"/>
                <w:sz w:val="16"/>
                <w:szCs w:val="16"/>
              </w:rPr>
            </w:pPr>
            <w:r>
              <w:rPr>
                <w:color w:val="000000"/>
                <w:sz w:val="16"/>
                <w:szCs w:val="16"/>
              </w:rPr>
              <w:t>0,0318</w:t>
            </w:r>
          </w:p>
        </w:tc>
        <w:tc>
          <w:tcPr>
            <w:tcW w:w="634" w:type="dxa"/>
            <w:tcBorders>
              <w:top w:val="nil"/>
              <w:left w:val="nil"/>
              <w:bottom w:val="nil"/>
              <w:right w:val="nil"/>
            </w:tcBorders>
            <w:shd w:val="clear" w:color="auto" w:fill="auto"/>
            <w:tcMar>
              <w:left w:w="0" w:type="dxa"/>
              <w:right w:w="0" w:type="dxa"/>
            </w:tcMar>
            <w:vAlign w:val="bottom"/>
          </w:tcPr>
          <w:p w14:paraId="4FF74186" w14:textId="77777777" w:rsidR="0086199B" w:rsidRDefault="0086199B" w:rsidP="00E920FD">
            <w:pPr>
              <w:spacing w:line="240" w:lineRule="auto"/>
              <w:jc w:val="center"/>
              <w:rPr>
                <w:color w:val="000000"/>
                <w:sz w:val="16"/>
                <w:szCs w:val="16"/>
              </w:rPr>
            </w:pPr>
            <w:r>
              <w:rPr>
                <w:color w:val="000000"/>
                <w:sz w:val="16"/>
                <w:szCs w:val="16"/>
              </w:rPr>
              <w:t>0,0042</w:t>
            </w:r>
          </w:p>
        </w:tc>
        <w:tc>
          <w:tcPr>
            <w:tcW w:w="634" w:type="dxa"/>
            <w:tcBorders>
              <w:top w:val="nil"/>
              <w:left w:val="nil"/>
              <w:bottom w:val="nil"/>
              <w:right w:val="nil"/>
            </w:tcBorders>
            <w:shd w:val="clear" w:color="auto" w:fill="auto"/>
            <w:tcMar>
              <w:left w:w="0" w:type="dxa"/>
              <w:right w:w="0" w:type="dxa"/>
            </w:tcMar>
            <w:vAlign w:val="bottom"/>
          </w:tcPr>
          <w:p w14:paraId="5B998466" w14:textId="77777777" w:rsidR="0086199B" w:rsidRDefault="0086199B" w:rsidP="00E920FD">
            <w:pPr>
              <w:spacing w:line="240" w:lineRule="auto"/>
              <w:jc w:val="center"/>
              <w:rPr>
                <w:color w:val="000000"/>
                <w:sz w:val="16"/>
                <w:szCs w:val="16"/>
              </w:rPr>
            </w:pPr>
            <w:r>
              <w:rPr>
                <w:color w:val="000000"/>
                <w:sz w:val="16"/>
                <w:szCs w:val="16"/>
              </w:rPr>
              <w:t>0,0000</w:t>
            </w:r>
          </w:p>
        </w:tc>
      </w:tr>
      <w:tr w:rsidR="0086199B" w14:paraId="3D368A02" w14:textId="77777777" w:rsidTr="0086199B">
        <w:tc>
          <w:tcPr>
            <w:tcW w:w="972" w:type="dxa"/>
            <w:tcBorders>
              <w:top w:val="nil"/>
              <w:left w:val="nil"/>
              <w:bottom w:val="nil"/>
              <w:right w:val="nil"/>
            </w:tcBorders>
            <w:shd w:val="clear" w:color="auto" w:fill="auto"/>
            <w:tcMar>
              <w:left w:w="0" w:type="dxa"/>
              <w:right w:w="0" w:type="dxa"/>
            </w:tcMar>
            <w:vAlign w:val="bottom"/>
          </w:tcPr>
          <w:p w14:paraId="627DFDAF" w14:textId="77777777" w:rsidR="0086199B" w:rsidRDefault="0086199B" w:rsidP="00E920FD">
            <w:pPr>
              <w:spacing w:line="240" w:lineRule="auto"/>
              <w:jc w:val="center"/>
              <w:rPr>
                <w:color w:val="000000"/>
                <w:sz w:val="16"/>
                <w:szCs w:val="16"/>
              </w:rPr>
            </w:pPr>
            <w:r>
              <w:rPr>
                <w:color w:val="000000"/>
                <w:sz w:val="16"/>
                <w:szCs w:val="16"/>
              </w:rPr>
              <w:t>min</w:t>
            </w:r>
          </w:p>
        </w:tc>
        <w:tc>
          <w:tcPr>
            <w:tcW w:w="634" w:type="dxa"/>
            <w:tcBorders>
              <w:top w:val="nil"/>
              <w:left w:val="nil"/>
              <w:bottom w:val="nil"/>
              <w:right w:val="nil"/>
            </w:tcBorders>
            <w:shd w:val="clear" w:color="auto" w:fill="auto"/>
            <w:tcMar>
              <w:left w:w="0" w:type="dxa"/>
              <w:right w:w="0" w:type="dxa"/>
            </w:tcMar>
            <w:vAlign w:val="bottom"/>
          </w:tcPr>
          <w:p w14:paraId="167A19F0" w14:textId="77777777" w:rsidR="0086199B" w:rsidRDefault="0086199B" w:rsidP="00E920FD">
            <w:pPr>
              <w:spacing w:line="240" w:lineRule="auto"/>
              <w:jc w:val="center"/>
              <w:rPr>
                <w:color w:val="000000"/>
                <w:sz w:val="16"/>
                <w:szCs w:val="16"/>
              </w:rPr>
            </w:pPr>
            <w:r>
              <w:rPr>
                <w:color w:val="000000"/>
                <w:sz w:val="16"/>
                <w:szCs w:val="16"/>
              </w:rPr>
              <w:t>-0,0186</w:t>
            </w:r>
          </w:p>
        </w:tc>
        <w:tc>
          <w:tcPr>
            <w:tcW w:w="634" w:type="dxa"/>
            <w:tcBorders>
              <w:top w:val="nil"/>
              <w:left w:val="nil"/>
              <w:bottom w:val="nil"/>
              <w:right w:val="nil"/>
            </w:tcBorders>
            <w:shd w:val="clear" w:color="auto" w:fill="auto"/>
            <w:tcMar>
              <w:left w:w="0" w:type="dxa"/>
              <w:right w:w="0" w:type="dxa"/>
            </w:tcMar>
            <w:vAlign w:val="bottom"/>
          </w:tcPr>
          <w:p w14:paraId="6541CD39" w14:textId="77777777" w:rsidR="0086199B" w:rsidRDefault="0086199B" w:rsidP="00E920FD">
            <w:pPr>
              <w:spacing w:line="240" w:lineRule="auto"/>
              <w:jc w:val="center"/>
              <w:rPr>
                <w:color w:val="000000"/>
                <w:sz w:val="16"/>
                <w:szCs w:val="16"/>
              </w:rPr>
            </w:pPr>
            <w:r>
              <w:rPr>
                <w:color w:val="000000"/>
                <w:sz w:val="16"/>
                <w:szCs w:val="16"/>
              </w:rPr>
              <w:t>-0,0166</w:t>
            </w:r>
          </w:p>
        </w:tc>
        <w:tc>
          <w:tcPr>
            <w:tcW w:w="634" w:type="dxa"/>
            <w:tcBorders>
              <w:top w:val="nil"/>
              <w:left w:val="nil"/>
              <w:bottom w:val="nil"/>
              <w:right w:val="nil"/>
            </w:tcBorders>
            <w:shd w:val="clear" w:color="auto" w:fill="auto"/>
            <w:tcMar>
              <w:left w:w="0" w:type="dxa"/>
              <w:right w:w="0" w:type="dxa"/>
            </w:tcMar>
            <w:vAlign w:val="bottom"/>
          </w:tcPr>
          <w:p w14:paraId="286AF706" w14:textId="77777777" w:rsidR="0086199B" w:rsidRDefault="0086199B" w:rsidP="00E920FD">
            <w:pPr>
              <w:spacing w:line="240" w:lineRule="auto"/>
              <w:jc w:val="center"/>
              <w:rPr>
                <w:color w:val="000000"/>
                <w:sz w:val="16"/>
                <w:szCs w:val="16"/>
              </w:rPr>
            </w:pPr>
            <w:r>
              <w:rPr>
                <w:color w:val="000000"/>
                <w:sz w:val="16"/>
                <w:szCs w:val="16"/>
              </w:rPr>
              <w:t>-0,1879</w:t>
            </w:r>
          </w:p>
        </w:tc>
        <w:tc>
          <w:tcPr>
            <w:tcW w:w="634" w:type="dxa"/>
            <w:tcBorders>
              <w:top w:val="nil"/>
              <w:left w:val="nil"/>
              <w:bottom w:val="nil"/>
              <w:right w:val="nil"/>
            </w:tcBorders>
            <w:shd w:val="clear" w:color="auto" w:fill="auto"/>
            <w:tcMar>
              <w:left w:w="0" w:type="dxa"/>
              <w:right w:w="0" w:type="dxa"/>
            </w:tcMar>
            <w:vAlign w:val="bottom"/>
          </w:tcPr>
          <w:p w14:paraId="2A936990" w14:textId="77777777" w:rsidR="0086199B" w:rsidRDefault="0086199B" w:rsidP="00E920FD">
            <w:pPr>
              <w:spacing w:line="240" w:lineRule="auto"/>
              <w:jc w:val="center"/>
              <w:rPr>
                <w:color w:val="000000"/>
                <w:sz w:val="16"/>
                <w:szCs w:val="16"/>
              </w:rPr>
            </w:pPr>
            <w:r>
              <w:rPr>
                <w:color w:val="000000"/>
                <w:sz w:val="16"/>
                <w:szCs w:val="16"/>
              </w:rPr>
              <w:t>-0,0166</w:t>
            </w:r>
          </w:p>
        </w:tc>
        <w:tc>
          <w:tcPr>
            <w:tcW w:w="634" w:type="dxa"/>
            <w:tcBorders>
              <w:top w:val="nil"/>
              <w:left w:val="nil"/>
              <w:bottom w:val="nil"/>
              <w:right w:val="nil"/>
            </w:tcBorders>
            <w:shd w:val="clear" w:color="auto" w:fill="auto"/>
            <w:tcMar>
              <w:left w:w="0" w:type="dxa"/>
              <w:right w:w="0" w:type="dxa"/>
            </w:tcMar>
            <w:vAlign w:val="bottom"/>
          </w:tcPr>
          <w:p w14:paraId="74457E9E" w14:textId="77777777" w:rsidR="0086199B" w:rsidRDefault="0086199B" w:rsidP="00E920FD">
            <w:pPr>
              <w:spacing w:line="240" w:lineRule="auto"/>
              <w:jc w:val="center"/>
              <w:rPr>
                <w:color w:val="000000"/>
                <w:sz w:val="16"/>
                <w:szCs w:val="16"/>
              </w:rPr>
            </w:pPr>
            <w:r>
              <w:rPr>
                <w:color w:val="000000"/>
                <w:sz w:val="16"/>
                <w:szCs w:val="16"/>
              </w:rPr>
              <w:t>-0,0246</w:t>
            </w:r>
          </w:p>
        </w:tc>
        <w:tc>
          <w:tcPr>
            <w:tcW w:w="634" w:type="dxa"/>
            <w:tcBorders>
              <w:top w:val="nil"/>
              <w:left w:val="nil"/>
              <w:bottom w:val="nil"/>
              <w:right w:val="nil"/>
            </w:tcBorders>
            <w:shd w:val="clear" w:color="auto" w:fill="auto"/>
            <w:tcMar>
              <w:left w:w="0" w:type="dxa"/>
              <w:right w:w="0" w:type="dxa"/>
            </w:tcMar>
            <w:vAlign w:val="bottom"/>
          </w:tcPr>
          <w:p w14:paraId="29177447" w14:textId="77777777" w:rsidR="0086199B" w:rsidRDefault="0086199B" w:rsidP="00E920FD">
            <w:pPr>
              <w:spacing w:line="240" w:lineRule="auto"/>
              <w:jc w:val="center"/>
              <w:rPr>
                <w:color w:val="000000"/>
                <w:sz w:val="16"/>
                <w:szCs w:val="16"/>
              </w:rPr>
            </w:pPr>
            <w:r>
              <w:rPr>
                <w:color w:val="000000"/>
                <w:sz w:val="16"/>
                <w:szCs w:val="16"/>
              </w:rPr>
              <w:t>-0,0598</w:t>
            </w:r>
          </w:p>
        </w:tc>
        <w:tc>
          <w:tcPr>
            <w:tcW w:w="634" w:type="dxa"/>
            <w:tcBorders>
              <w:top w:val="nil"/>
              <w:left w:val="nil"/>
              <w:bottom w:val="nil"/>
              <w:right w:val="nil"/>
            </w:tcBorders>
            <w:shd w:val="clear" w:color="auto" w:fill="auto"/>
            <w:tcMar>
              <w:left w:w="0" w:type="dxa"/>
              <w:right w:w="0" w:type="dxa"/>
            </w:tcMar>
            <w:vAlign w:val="bottom"/>
          </w:tcPr>
          <w:p w14:paraId="03D48B75" w14:textId="77777777" w:rsidR="0086199B" w:rsidRDefault="0086199B" w:rsidP="00E920FD">
            <w:pPr>
              <w:spacing w:line="240" w:lineRule="auto"/>
              <w:jc w:val="center"/>
              <w:rPr>
                <w:color w:val="000000"/>
                <w:sz w:val="16"/>
                <w:szCs w:val="16"/>
              </w:rPr>
            </w:pPr>
            <w:r>
              <w:rPr>
                <w:color w:val="000000"/>
                <w:sz w:val="16"/>
                <w:szCs w:val="16"/>
              </w:rPr>
              <w:t>-0,0268</w:t>
            </w:r>
          </w:p>
        </w:tc>
        <w:tc>
          <w:tcPr>
            <w:tcW w:w="634" w:type="dxa"/>
            <w:tcBorders>
              <w:top w:val="nil"/>
              <w:left w:val="nil"/>
              <w:bottom w:val="nil"/>
              <w:right w:val="nil"/>
            </w:tcBorders>
            <w:shd w:val="clear" w:color="auto" w:fill="auto"/>
            <w:tcMar>
              <w:left w:w="0" w:type="dxa"/>
              <w:right w:w="0" w:type="dxa"/>
            </w:tcMar>
            <w:vAlign w:val="bottom"/>
          </w:tcPr>
          <w:p w14:paraId="0BF6BBCF" w14:textId="77777777" w:rsidR="0086199B" w:rsidRDefault="0086199B" w:rsidP="00E920FD">
            <w:pPr>
              <w:spacing w:line="240" w:lineRule="auto"/>
              <w:jc w:val="center"/>
              <w:rPr>
                <w:color w:val="000000"/>
                <w:sz w:val="16"/>
                <w:szCs w:val="16"/>
              </w:rPr>
            </w:pPr>
            <w:r>
              <w:rPr>
                <w:color w:val="000000"/>
                <w:sz w:val="16"/>
                <w:szCs w:val="16"/>
              </w:rPr>
              <w:t>-0,0602</w:t>
            </w:r>
          </w:p>
        </w:tc>
        <w:tc>
          <w:tcPr>
            <w:tcW w:w="634" w:type="dxa"/>
            <w:tcBorders>
              <w:top w:val="nil"/>
              <w:left w:val="nil"/>
              <w:bottom w:val="nil"/>
              <w:right w:val="nil"/>
            </w:tcBorders>
            <w:shd w:val="clear" w:color="auto" w:fill="auto"/>
            <w:tcMar>
              <w:left w:w="0" w:type="dxa"/>
              <w:right w:w="0" w:type="dxa"/>
            </w:tcMar>
            <w:vAlign w:val="bottom"/>
          </w:tcPr>
          <w:p w14:paraId="138F9F70" w14:textId="77777777" w:rsidR="0086199B" w:rsidRDefault="0086199B" w:rsidP="00E920FD">
            <w:pPr>
              <w:spacing w:line="240" w:lineRule="auto"/>
              <w:jc w:val="center"/>
              <w:rPr>
                <w:color w:val="000000"/>
                <w:sz w:val="16"/>
                <w:szCs w:val="16"/>
              </w:rPr>
            </w:pPr>
            <w:r>
              <w:rPr>
                <w:color w:val="000000"/>
                <w:sz w:val="16"/>
                <w:szCs w:val="16"/>
              </w:rPr>
              <w:t>-0,0143</w:t>
            </w:r>
          </w:p>
        </w:tc>
        <w:tc>
          <w:tcPr>
            <w:tcW w:w="634" w:type="dxa"/>
            <w:tcBorders>
              <w:top w:val="nil"/>
              <w:left w:val="nil"/>
              <w:bottom w:val="nil"/>
              <w:right w:val="nil"/>
            </w:tcBorders>
            <w:shd w:val="clear" w:color="auto" w:fill="auto"/>
            <w:tcMar>
              <w:left w:w="0" w:type="dxa"/>
              <w:right w:w="0" w:type="dxa"/>
            </w:tcMar>
            <w:vAlign w:val="bottom"/>
          </w:tcPr>
          <w:p w14:paraId="07E437C0" w14:textId="77777777" w:rsidR="0086199B" w:rsidRDefault="0086199B" w:rsidP="00E920FD">
            <w:pPr>
              <w:spacing w:line="240" w:lineRule="auto"/>
              <w:jc w:val="center"/>
              <w:rPr>
                <w:color w:val="000000"/>
                <w:sz w:val="16"/>
                <w:szCs w:val="16"/>
              </w:rPr>
            </w:pPr>
            <w:r>
              <w:rPr>
                <w:color w:val="000000"/>
                <w:sz w:val="16"/>
                <w:szCs w:val="16"/>
              </w:rPr>
              <w:t>-0,0879</w:t>
            </w:r>
          </w:p>
        </w:tc>
        <w:tc>
          <w:tcPr>
            <w:tcW w:w="634" w:type="dxa"/>
            <w:tcBorders>
              <w:top w:val="nil"/>
              <w:left w:val="nil"/>
              <w:bottom w:val="nil"/>
              <w:right w:val="nil"/>
            </w:tcBorders>
            <w:shd w:val="clear" w:color="auto" w:fill="auto"/>
            <w:tcMar>
              <w:left w:w="0" w:type="dxa"/>
              <w:right w:w="0" w:type="dxa"/>
            </w:tcMar>
            <w:vAlign w:val="bottom"/>
          </w:tcPr>
          <w:p w14:paraId="593B6CBB" w14:textId="77777777" w:rsidR="0086199B" w:rsidRDefault="0086199B" w:rsidP="00E920FD">
            <w:pPr>
              <w:spacing w:line="240" w:lineRule="auto"/>
              <w:jc w:val="center"/>
              <w:rPr>
                <w:color w:val="000000"/>
                <w:sz w:val="16"/>
                <w:szCs w:val="16"/>
              </w:rPr>
            </w:pPr>
            <w:r>
              <w:rPr>
                <w:color w:val="000000"/>
                <w:sz w:val="16"/>
                <w:szCs w:val="16"/>
              </w:rPr>
              <w:t>-0,0494</w:t>
            </w:r>
          </w:p>
        </w:tc>
        <w:tc>
          <w:tcPr>
            <w:tcW w:w="634" w:type="dxa"/>
            <w:tcBorders>
              <w:top w:val="nil"/>
              <w:left w:val="nil"/>
              <w:bottom w:val="nil"/>
              <w:right w:val="nil"/>
            </w:tcBorders>
            <w:shd w:val="clear" w:color="auto" w:fill="auto"/>
            <w:tcMar>
              <w:left w:w="0" w:type="dxa"/>
              <w:right w:w="0" w:type="dxa"/>
            </w:tcMar>
            <w:vAlign w:val="bottom"/>
          </w:tcPr>
          <w:p w14:paraId="57C733AC" w14:textId="77777777" w:rsidR="0086199B" w:rsidRDefault="0086199B" w:rsidP="00E920FD">
            <w:pPr>
              <w:spacing w:line="240" w:lineRule="auto"/>
              <w:jc w:val="center"/>
              <w:rPr>
                <w:color w:val="000000"/>
                <w:sz w:val="16"/>
                <w:szCs w:val="16"/>
              </w:rPr>
            </w:pPr>
            <w:r>
              <w:rPr>
                <w:color w:val="000000"/>
                <w:sz w:val="16"/>
                <w:szCs w:val="16"/>
              </w:rPr>
              <w:t>-0,0106</w:t>
            </w:r>
          </w:p>
        </w:tc>
        <w:tc>
          <w:tcPr>
            <w:tcW w:w="634" w:type="dxa"/>
            <w:tcBorders>
              <w:top w:val="nil"/>
              <w:left w:val="nil"/>
              <w:bottom w:val="nil"/>
              <w:right w:val="nil"/>
            </w:tcBorders>
            <w:shd w:val="clear" w:color="auto" w:fill="auto"/>
            <w:tcMar>
              <w:left w:w="0" w:type="dxa"/>
              <w:right w:w="0" w:type="dxa"/>
            </w:tcMar>
            <w:vAlign w:val="bottom"/>
          </w:tcPr>
          <w:p w14:paraId="1016435A" w14:textId="77777777" w:rsidR="0086199B" w:rsidRDefault="0086199B" w:rsidP="00E920FD">
            <w:pPr>
              <w:spacing w:line="240" w:lineRule="auto"/>
              <w:jc w:val="center"/>
              <w:rPr>
                <w:color w:val="000000"/>
                <w:sz w:val="16"/>
                <w:szCs w:val="16"/>
              </w:rPr>
            </w:pPr>
            <w:r>
              <w:rPr>
                <w:color w:val="000000"/>
                <w:sz w:val="16"/>
                <w:szCs w:val="16"/>
              </w:rPr>
              <w:t>-0,1077</w:t>
            </w:r>
          </w:p>
        </w:tc>
        <w:tc>
          <w:tcPr>
            <w:tcW w:w="634" w:type="dxa"/>
            <w:tcBorders>
              <w:top w:val="nil"/>
              <w:left w:val="nil"/>
              <w:bottom w:val="nil"/>
              <w:right w:val="nil"/>
            </w:tcBorders>
            <w:shd w:val="clear" w:color="auto" w:fill="auto"/>
            <w:tcMar>
              <w:left w:w="0" w:type="dxa"/>
              <w:right w:w="0" w:type="dxa"/>
            </w:tcMar>
            <w:vAlign w:val="bottom"/>
          </w:tcPr>
          <w:p w14:paraId="41227C75" w14:textId="77777777" w:rsidR="0086199B" w:rsidRDefault="0086199B" w:rsidP="00E920FD">
            <w:pPr>
              <w:spacing w:line="240" w:lineRule="auto"/>
              <w:jc w:val="center"/>
              <w:rPr>
                <w:color w:val="000000"/>
                <w:sz w:val="16"/>
                <w:szCs w:val="16"/>
              </w:rPr>
            </w:pPr>
            <w:r>
              <w:rPr>
                <w:color w:val="000000"/>
                <w:sz w:val="16"/>
                <w:szCs w:val="16"/>
              </w:rPr>
              <w:t>-0,0298</w:t>
            </w:r>
          </w:p>
        </w:tc>
        <w:tc>
          <w:tcPr>
            <w:tcW w:w="634" w:type="dxa"/>
            <w:tcBorders>
              <w:top w:val="nil"/>
              <w:left w:val="nil"/>
              <w:bottom w:val="nil"/>
              <w:right w:val="nil"/>
            </w:tcBorders>
            <w:shd w:val="clear" w:color="auto" w:fill="auto"/>
            <w:tcMar>
              <w:left w:w="0" w:type="dxa"/>
              <w:right w:w="0" w:type="dxa"/>
            </w:tcMar>
            <w:vAlign w:val="bottom"/>
          </w:tcPr>
          <w:p w14:paraId="630D6726" w14:textId="77777777" w:rsidR="0086199B" w:rsidRDefault="0086199B" w:rsidP="00E920FD">
            <w:pPr>
              <w:spacing w:line="240" w:lineRule="auto"/>
              <w:jc w:val="center"/>
              <w:rPr>
                <w:color w:val="000000"/>
                <w:sz w:val="16"/>
                <w:szCs w:val="16"/>
              </w:rPr>
            </w:pPr>
            <w:r>
              <w:rPr>
                <w:color w:val="000000"/>
                <w:sz w:val="16"/>
                <w:szCs w:val="16"/>
              </w:rPr>
              <w:t>-0,0634</w:t>
            </w:r>
          </w:p>
        </w:tc>
        <w:tc>
          <w:tcPr>
            <w:tcW w:w="634" w:type="dxa"/>
            <w:tcBorders>
              <w:top w:val="nil"/>
              <w:left w:val="nil"/>
              <w:bottom w:val="nil"/>
              <w:right w:val="nil"/>
            </w:tcBorders>
            <w:shd w:val="clear" w:color="auto" w:fill="auto"/>
            <w:tcMar>
              <w:left w:w="0" w:type="dxa"/>
              <w:right w:w="0" w:type="dxa"/>
            </w:tcMar>
            <w:vAlign w:val="bottom"/>
          </w:tcPr>
          <w:p w14:paraId="143B040F" w14:textId="77777777" w:rsidR="0086199B" w:rsidRDefault="0086199B" w:rsidP="00E920FD">
            <w:pPr>
              <w:spacing w:line="240" w:lineRule="auto"/>
              <w:jc w:val="center"/>
              <w:rPr>
                <w:color w:val="000000"/>
                <w:sz w:val="16"/>
                <w:szCs w:val="16"/>
              </w:rPr>
            </w:pPr>
            <w:r>
              <w:rPr>
                <w:color w:val="000000"/>
                <w:sz w:val="16"/>
                <w:szCs w:val="16"/>
              </w:rPr>
              <w:t>-0,0318</w:t>
            </w:r>
          </w:p>
        </w:tc>
        <w:tc>
          <w:tcPr>
            <w:tcW w:w="634" w:type="dxa"/>
            <w:tcBorders>
              <w:top w:val="nil"/>
              <w:left w:val="nil"/>
              <w:bottom w:val="nil"/>
              <w:right w:val="nil"/>
            </w:tcBorders>
            <w:shd w:val="clear" w:color="auto" w:fill="auto"/>
            <w:tcMar>
              <w:left w:w="0" w:type="dxa"/>
              <w:right w:w="0" w:type="dxa"/>
            </w:tcMar>
            <w:vAlign w:val="bottom"/>
          </w:tcPr>
          <w:p w14:paraId="37177277" w14:textId="77777777" w:rsidR="0086199B" w:rsidRDefault="0086199B" w:rsidP="00E920FD">
            <w:pPr>
              <w:spacing w:line="240" w:lineRule="auto"/>
              <w:jc w:val="center"/>
              <w:rPr>
                <w:color w:val="000000"/>
                <w:sz w:val="16"/>
                <w:szCs w:val="16"/>
              </w:rPr>
            </w:pPr>
            <w:r>
              <w:rPr>
                <w:color w:val="000000"/>
                <w:sz w:val="16"/>
                <w:szCs w:val="16"/>
              </w:rPr>
              <w:t>-0,0146</w:t>
            </w:r>
          </w:p>
        </w:tc>
        <w:tc>
          <w:tcPr>
            <w:tcW w:w="634" w:type="dxa"/>
            <w:tcBorders>
              <w:top w:val="nil"/>
              <w:left w:val="nil"/>
              <w:bottom w:val="nil"/>
              <w:right w:val="nil"/>
            </w:tcBorders>
            <w:shd w:val="clear" w:color="auto" w:fill="auto"/>
            <w:tcMar>
              <w:left w:w="0" w:type="dxa"/>
              <w:right w:w="0" w:type="dxa"/>
            </w:tcMar>
            <w:vAlign w:val="bottom"/>
          </w:tcPr>
          <w:p w14:paraId="198F0FDB" w14:textId="77777777" w:rsidR="0086199B" w:rsidRDefault="0086199B" w:rsidP="00E920FD">
            <w:pPr>
              <w:spacing w:line="240" w:lineRule="auto"/>
              <w:jc w:val="center"/>
              <w:rPr>
                <w:color w:val="000000"/>
                <w:sz w:val="16"/>
                <w:szCs w:val="16"/>
              </w:rPr>
            </w:pPr>
            <w:r>
              <w:rPr>
                <w:color w:val="000000"/>
                <w:sz w:val="16"/>
                <w:szCs w:val="16"/>
              </w:rPr>
              <w:t>-0,0244</w:t>
            </w:r>
          </w:p>
        </w:tc>
        <w:tc>
          <w:tcPr>
            <w:tcW w:w="634" w:type="dxa"/>
            <w:tcBorders>
              <w:top w:val="nil"/>
              <w:left w:val="nil"/>
              <w:bottom w:val="nil"/>
              <w:right w:val="nil"/>
            </w:tcBorders>
            <w:shd w:val="clear" w:color="auto" w:fill="auto"/>
            <w:tcMar>
              <w:left w:w="0" w:type="dxa"/>
              <w:right w:w="0" w:type="dxa"/>
            </w:tcMar>
            <w:vAlign w:val="bottom"/>
          </w:tcPr>
          <w:p w14:paraId="2060091F" w14:textId="77777777" w:rsidR="0086199B" w:rsidRDefault="0086199B" w:rsidP="00E920FD">
            <w:pPr>
              <w:spacing w:line="240" w:lineRule="auto"/>
              <w:jc w:val="center"/>
              <w:rPr>
                <w:color w:val="000000"/>
                <w:sz w:val="16"/>
                <w:szCs w:val="16"/>
              </w:rPr>
            </w:pPr>
            <w:r>
              <w:rPr>
                <w:color w:val="000000"/>
                <w:sz w:val="16"/>
                <w:szCs w:val="16"/>
              </w:rPr>
              <w:t>-0,0101</w:t>
            </w:r>
          </w:p>
        </w:tc>
        <w:tc>
          <w:tcPr>
            <w:tcW w:w="634" w:type="dxa"/>
            <w:tcBorders>
              <w:top w:val="nil"/>
              <w:left w:val="nil"/>
              <w:bottom w:val="nil"/>
              <w:right w:val="nil"/>
            </w:tcBorders>
            <w:shd w:val="clear" w:color="auto" w:fill="auto"/>
            <w:tcMar>
              <w:left w:w="0" w:type="dxa"/>
              <w:right w:w="0" w:type="dxa"/>
            </w:tcMar>
            <w:vAlign w:val="bottom"/>
          </w:tcPr>
          <w:p w14:paraId="1F4AA575" w14:textId="77777777" w:rsidR="0086199B" w:rsidRDefault="0086199B" w:rsidP="00E920FD">
            <w:pPr>
              <w:spacing w:line="240" w:lineRule="auto"/>
              <w:jc w:val="center"/>
              <w:rPr>
                <w:color w:val="000000"/>
                <w:sz w:val="16"/>
                <w:szCs w:val="16"/>
              </w:rPr>
            </w:pPr>
            <w:r>
              <w:rPr>
                <w:color w:val="000000"/>
                <w:sz w:val="16"/>
                <w:szCs w:val="16"/>
              </w:rPr>
              <w:t>-0,0181</w:t>
            </w:r>
          </w:p>
        </w:tc>
        <w:tc>
          <w:tcPr>
            <w:tcW w:w="634" w:type="dxa"/>
            <w:tcBorders>
              <w:top w:val="nil"/>
              <w:left w:val="nil"/>
              <w:bottom w:val="nil"/>
              <w:right w:val="nil"/>
            </w:tcBorders>
            <w:shd w:val="clear" w:color="auto" w:fill="auto"/>
            <w:tcMar>
              <w:left w:w="0" w:type="dxa"/>
              <w:right w:w="0" w:type="dxa"/>
            </w:tcMar>
            <w:vAlign w:val="bottom"/>
          </w:tcPr>
          <w:p w14:paraId="0DBA4004" w14:textId="77777777" w:rsidR="0086199B" w:rsidRDefault="0086199B" w:rsidP="00E920FD">
            <w:pPr>
              <w:spacing w:line="240" w:lineRule="auto"/>
              <w:jc w:val="center"/>
              <w:rPr>
                <w:color w:val="000000"/>
                <w:sz w:val="16"/>
                <w:szCs w:val="16"/>
              </w:rPr>
            </w:pPr>
            <w:r>
              <w:rPr>
                <w:color w:val="000000"/>
                <w:sz w:val="16"/>
                <w:szCs w:val="16"/>
              </w:rPr>
              <w:t>0,0000</w:t>
            </w:r>
          </w:p>
        </w:tc>
      </w:tr>
      <w:tr w:rsidR="0086199B" w14:paraId="098F4FB7" w14:textId="77777777" w:rsidTr="0086199B">
        <w:tc>
          <w:tcPr>
            <w:tcW w:w="972" w:type="dxa"/>
            <w:tcBorders>
              <w:top w:val="nil"/>
              <w:left w:val="nil"/>
              <w:bottom w:val="nil"/>
              <w:right w:val="nil"/>
            </w:tcBorders>
            <w:shd w:val="clear" w:color="auto" w:fill="auto"/>
            <w:tcMar>
              <w:left w:w="0" w:type="dxa"/>
              <w:right w:w="0" w:type="dxa"/>
            </w:tcMar>
            <w:vAlign w:val="bottom"/>
          </w:tcPr>
          <w:p w14:paraId="70593D2D" w14:textId="77777777" w:rsidR="0086199B" w:rsidRDefault="0086199B" w:rsidP="00E920FD">
            <w:pPr>
              <w:spacing w:line="240" w:lineRule="auto"/>
              <w:jc w:val="center"/>
              <w:rPr>
                <w:color w:val="000000"/>
                <w:sz w:val="16"/>
                <w:szCs w:val="16"/>
              </w:rPr>
            </w:pPr>
            <w:r>
              <w:rPr>
                <w:color w:val="000000"/>
                <w:sz w:val="16"/>
                <w:szCs w:val="16"/>
              </w:rPr>
              <w:t>beta</w:t>
            </w:r>
          </w:p>
        </w:tc>
        <w:tc>
          <w:tcPr>
            <w:tcW w:w="634" w:type="dxa"/>
            <w:tcBorders>
              <w:top w:val="nil"/>
              <w:left w:val="nil"/>
              <w:bottom w:val="nil"/>
              <w:right w:val="nil"/>
            </w:tcBorders>
            <w:shd w:val="clear" w:color="auto" w:fill="auto"/>
            <w:tcMar>
              <w:left w:w="0" w:type="dxa"/>
              <w:right w:w="0" w:type="dxa"/>
            </w:tcMar>
            <w:vAlign w:val="bottom"/>
          </w:tcPr>
          <w:p w14:paraId="2A8CC802" w14:textId="77777777" w:rsidR="0086199B" w:rsidRDefault="0086199B" w:rsidP="00E920FD">
            <w:pPr>
              <w:spacing w:line="240" w:lineRule="auto"/>
              <w:jc w:val="center"/>
              <w:rPr>
                <w:color w:val="000000"/>
                <w:sz w:val="16"/>
                <w:szCs w:val="16"/>
              </w:rPr>
            </w:pPr>
            <w:r>
              <w:rPr>
                <w:color w:val="000000"/>
                <w:sz w:val="16"/>
                <w:szCs w:val="16"/>
              </w:rPr>
              <w:t>-0,0140</w:t>
            </w:r>
          </w:p>
        </w:tc>
        <w:tc>
          <w:tcPr>
            <w:tcW w:w="634" w:type="dxa"/>
            <w:tcBorders>
              <w:top w:val="nil"/>
              <w:left w:val="nil"/>
              <w:bottom w:val="nil"/>
              <w:right w:val="nil"/>
            </w:tcBorders>
            <w:shd w:val="clear" w:color="auto" w:fill="auto"/>
            <w:tcMar>
              <w:left w:w="0" w:type="dxa"/>
              <w:right w:w="0" w:type="dxa"/>
            </w:tcMar>
            <w:vAlign w:val="bottom"/>
          </w:tcPr>
          <w:p w14:paraId="75E1B47D" w14:textId="77777777" w:rsidR="0086199B" w:rsidRDefault="0086199B" w:rsidP="00E920FD">
            <w:pPr>
              <w:spacing w:line="240" w:lineRule="auto"/>
              <w:jc w:val="center"/>
              <w:rPr>
                <w:color w:val="000000"/>
                <w:sz w:val="16"/>
                <w:szCs w:val="16"/>
              </w:rPr>
            </w:pPr>
            <w:r>
              <w:rPr>
                <w:color w:val="000000"/>
                <w:sz w:val="16"/>
                <w:szCs w:val="16"/>
              </w:rPr>
              <w:t>-0,0010</w:t>
            </w:r>
          </w:p>
        </w:tc>
        <w:tc>
          <w:tcPr>
            <w:tcW w:w="634" w:type="dxa"/>
            <w:tcBorders>
              <w:top w:val="nil"/>
              <w:left w:val="nil"/>
              <w:bottom w:val="nil"/>
              <w:right w:val="nil"/>
            </w:tcBorders>
            <w:shd w:val="clear" w:color="auto" w:fill="auto"/>
            <w:tcMar>
              <w:left w:w="0" w:type="dxa"/>
              <w:right w:w="0" w:type="dxa"/>
            </w:tcMar>
            <w:vAlign w:val="bottom"/>
          </w:tcPr>
          <w:p w14:paraId="6ED60F5A" w14:textId="77777777" w:rsidR="0086199B" w:rsidRDefault="0086199B" w:rsidP="00E920FD">
            <w:pPr>
              <w:spacing w:line="240" w:lineRule="auto"/>
              <w:jc w:val="center"/>
              <w:rPr>
                <w:color w:val="000000"/>
                <w:sz w:val="16"/>
                <w:szCs w:val="16"/>
              </w:rPr>
            </w:pPr>
            <w:r>
              <w:rPr>
                <w:color w:val="000000"/>
                <w:sz w:val="16"/>
                <w:szCs w:val="16"/>
              </w:rPr>
              <w:t>-0,2001</w:t>
            </w:r>
          </w:p>
        </w:tc>
        <w:tc>
          <w:tcPr>
            <w:tcW w:w="634" w:type="dxa"/>
            <w:tcBorders>
              <w:top w:val="nil"/>
              <w:left w:val="nil"/>
              <w:bottom w:val="nil"/>
              <w:right w:val="nil"/>
            </w:tcBorders>
            <w:shd w:val="clear" w:color="auto" w:fill="auto"/>
            <w:tcMar>
              <w:left w:w="0" w:type="dxa"/>
              <w:right w:w="0" w:type="dxa"/>
            </w:tcMar>
            <w:vAlign w:val="bottom"/>
          </w:tcPr>
          <w:p w14:paraId="2517D7EC" w14:textId="77777777" w:rsidR="0086199B" w:rsidRDefault="0086199B" w:rsidP="00E920FD">
            <w:pPr>
              <w:spacing w:line="240" w:lineRule="auto"/>
              <w:jc w:val="center"/>
              <w:rPr>
                <w:color w:val="000000"/>
                <w:sz w:val="16"/>
                <w:szCs w:val="16"/>
              </w:rPr>
            </w:pPr>
            <w:r>
              <w:rPr>
                <w:color w:val="000000"/>
                <w:sz w:val="16"/>
                <w:szCs w:val="16"/>
              </w:rPr>
              <w:t>0,4229</w:t>
            </w:r>
          </w:p>
        </w:tc>
        <w:tc>
          <w:tcPr>
            <w:tcW w:w="634" w:type="dxa"/>
            <w:tcBorders>
              <w:top w:val="nil"/>
              <w:left w:val="nil"/>
              <w:bottom w:val="nil"/>
              <w:right w:val="nil"/>
            </w:tcBorders>
            <w:shd w:val="clear" w:color="auto" w:fill="auto"/>
            <w:tcMar>
              <w:left w:w="0" w:type="dxa"/>
              <w:right w:w="0" w:type="dxa"/>
            </w:tcMar>
            <w:vAlign w:val="bottom"/>
          </w:tcPr>
          <w:p w14:paraId="1EC345B0" w14:textId="77777777" w:rsidR="0086199B" w:rsidRDefault="0086199B" w:rsidP="00E920FD">
            <w:pPr>
              <w:spacing w:line="240" w:lineRule="auto"/>
              <w:jc w:val="center"/>
              <w:rPr>
                <w:color w:val="000000"/>
                <w:sz w:val="16"/>
                <w:szCs w:val="16"/>
              </w:rPr>
            </w:pPr>
            <w:r>
              <w:rPr>
                <w:color w:val="000000"/>
                <w:sz w:val="16"/>
                <w:szCs w:val="16"/>
              </w:rPr>
              <w:t>0,3318</w:t>
            </w:r>
          </w:p>
        </w:tc>
        <w:tc>
          <w:tcPr>
            <w:tcW w:w="634" w:type="dxa"/>
            <w:tcBorders>
              <w:top w:val="nil"/>
              <w:left w:val="nil"/>
              <w:bottom w:val="nil"/>
              <w:right w:val="nil"/>
            </w:tcBorders>
            <w:shd w:val="clear" w:color="auto" w:fill="auto"/>
            <w:tcMar>
              <w:left w:w="0" w:type="dxa"/>
              <w:right w:w="0" w:type="dxa"/>
            </w:tcMar>
            <w:vAlign w:val="bottom"/>
          </w:tcPr>
          <w:p w14:paraId="44553951" w14:textId="77777777" w:rsidR="0086199B" w:rsidRDefault="0086199B" w:rsidP="00E920FD">
            <w:pPr>
              <w:spacing w:line="240" w:lineRule="auto"/>
              <w:jc w:val="center"/>
              <w:rPr>
                <w:color w:val="000000"/>
                <w:sz w:val="16"/>
                <w:szCs w:val="16"/>
              </w:rPr>
            </w:pPr>
            <w:r>
              <w:rPr>
                <w:color w:val="000000"/>
                <w:sz w:val="16"/>
                <w:szCs w:val="16"/>
              </w:rPr>
              <w:t>0,5334</w:t>
            </w:r>
          </w:p>
        </w:tc>
        <w:tc>
          <w:tcPr>
            <w:tcW w:w="634" w:type="dxa"/>
            <w:tcBorders>
              <w:top w:val="nil"/>
              <w:left w:val="nil"/>
              <w:bottom w:val="nil"/>
              <w:right w:val="nil"/>
            </w:tcBorders>
            <w:shd w:val="clear" w:color="auto" w:fill="auto"/>
            <w:tcMar>
              <w:left w:w="0" w:type="dxa"/>
              <w:right w:w="0" w:type="dxa"/>
            </w:tcMar>
            <w:vAlign w:val="bottom"/>
          </w:tcPr>
          <w:p w14:paraId="1484C41A" w14:textId="77777777" w:rsidR="0086199B" w:rsidRDefault="0086199B" w:rsidP="00E920FD">
            <w:pPr>
              <w:spacing w:line="240" w:lineRule="auto"/>
              <w:jc w:val="center"/>
              <w:rPr>
                <w:color w:val="000000"/>
                <w:sz w:val="16"/>
                <w:szCs w:val="16"/>
              </w:rPr>
            </w:pPr>
            <w:r>
              <w:rPr>
                <w:color w:val="000000"/>
                <w:sz w:val="16"/>
                <w:szCs w:val="16"/>
              </w:rPr>
              <w:t>0,3244</w:t>
            </w:r>
          </w:p>
        </w:tc>
        <w:tc>
          <w:tcPr>
            <w:tcW w:w="634" w:type="dxa"/>
            <w:tcBorders>
              <w:top w:val="nil"/>
              <w:left w:val="nil"/>
              <w:bottom w:val="nil"/>
              <w:right w:val="nil"/>
            </w:tcBorders>
            <w:shd w:val="clear" w:color="auto" w:fill="auto"/>
            <w:tcMar>
              <w:left w:w="0" w:type="dxa"/>
              <w:right w:w="0" w:type="dxa"/>
            </w:tcMar>
            <w:vAlign w:val="bottom"/>
          </w:tcPr>
          <w:p w14:paraId="4463CD98" w14:textId="77777777" w:rsidR="0086199B" w:rsidRDefault="0086199B" w:rsidP="00E920FD">
            <w:pPr>
              <w:spacing w:line="240" w:lineRule="auto"/>
              <w:jc w:val="center"/>
              <w:rPr>
                <w:color w:val="000000"/>
                <w:sz w:val="16"/>
                <w:szCs w:val="16"/>
              </w:rPr>
            </w:pPr>
            <w:r>
              <w:rPr>
                <w:color w:val="000000"/>
                <w:sz w:val="16"/>
                <w:szCs w:val="16"/>
              </w:rPr>
              <w:t>0,1217</w:t>
            </w:r>
          </w:p>
        </w:tc>
        <w:tc>
          <w:tcPr>
            <w:tcW w:w="634" w:type="dxa"/>
            <w:tcBorders>
              <w:top w:val="nil"/>
              <w:left w:val="nil"/>
              <w:bottom w:val="nil"/>
              <w:right w:val="nil"/>
            </w:tcBorders>
            <w:shd w:val="clear" w:color="auto" w:fill="auto"/>
            <w:tcMar>
              <w:left w:w="0" w:type="dxa"/>
              <w:right w:w="0" w:type="dxa"/>
            </w:tcMar>
            <w:vAlign w:val="bottom"/>
          </w:tcPr>
          <w:p w14:paraId="43D32A3E" w14:textId="77777777" w:rsidR="0086199B" w:rsidRDefault="0086199B" w:rsidP="00E920FD">
            <w:pPr>
              <w:spacing w:line="240" w:lineRule="auto"/>
              <w:jc w:val="center"/>
              <w:rPr>
                <w:color w:val="000000"/>
                <w:sz w:val="16"/>
                <w:szCs w:val="16"/>
              </w:rPr>
            </w:pPr>
            <w:r>
              <w:rPr>
                <w:color w:val="000000"/>
                <w:sz w:val="16"/>
                <w:szCs w:val="16"/>
              </w:rPr>
              <w:t>0,0592</w:t>
            </w:r>
          </w:p>
        </w:tc>
        <w:tc>
          <w:tcPr>
            <w:tcW w:w="634" w:type="dxa"/>
            <w:tcBorders>
              <w:top w:val="nil"/>
              <w:left w:val="nil"/>
              <w:bottom w:val="nil"/>
              <w:right w:val="nil"/>
            </w:tcBorders>
            <w:shd w:val="clear" w:color="auto" w:fill="auto"/>
            <w:tcMar>
              <w:left w:w="0" w:type="dxa"/>
              <w:right w:w="0" w:type="dxa"/>
            </w:tcMar>
            <w:vAlign w:val="bottom"/>
          </w:tcPr>
          <w:p w14:paraId="17086731" w14:textId="77777777" w:rsidR="0086199B" w:rsidRDefault="0086199B" w:rsidP="00E920FD">
            <w:pPr>
              <w:spacing w:line="240" w:lineRule="auto"/>
              <w:jc w:val="center"/>
              <w:rPr>
                <w:color w:val="000000"/>
                <w:sz w:val="16"/>
                <w:szCs w:val="16"/>
              </w:rPr>
            </w:pPr>
            <w:r>
              <w:rPr>
                <w:color w:val="000000"/>
                <w:sz w:val="16"/>
                <w:szCs w:val="16"/>
              </w:rPr>
              <w:t>0,0497</w:t>
            </w:r>
          </w:p>
        </w:tc>
        <w:tc>
          <w:tcPr>
            <w:tcW w:w="634" w:type="dxa"/>
            <w:tcBorders>
              <w:top w:val="nil"/>
              <w:left w:val="nil"/>
              <w:bottom w:val="nil"/>
              <w:right w:val="nil"/>
            </w:tcBorders>
            <w:shd w:val="clear" w:color="auto" w:fill="auto"/>
            <w:tcMar>
              <w:left w:w="0" w:type="dxa"/>
              <w:right w:w="0" w:type="dxa"/>
            </w:tcMar>
            <w:vAlign w:val="bottom"/>
          </w:tcPr>
          <w:p w14:paraId="386B6E09" w14:textId="77777777" w:rsidR="0086199B" w:rsidRDefault="0086199B" w:rsidP="00E920FD">
            <w:pPr>
              <w:spacing w:line="240" w:lineRule="auto"/>
              <w:jc w:val="center"/>
              <w:rPr>
                <w:color w:val="000000"/>
                <w:sz w:val="16"/>
                <w:szCs w:val="16"/>
              </w:rPr>
            </w:pPr>
            <w:r>
              <w:rPr>
                <w:color w:val="000000"/>
                <w:sz w:val="16"/>
                <w:szCs w:val="16"/>
              </w:rPr>
              <w:t>0,4522</w:t>
            </w:r>
          </w:p>
        </w:tc>
        <w:tc>
          <w:tcPr>
            <w:tcW w:w="634" w:type="dxa"/>
            <w:tcBorders>
              <w:top w:val="nil"/>
              <w:left w:val="nil"/>
              <w:bottom w:val="nil"/>
              <w:right w:val="nil"/>
            </w:tcBorders>
            <w:shd w:val="clear" w:color="auto" w:fill="auto"/>
            <w:tcMar>
              <w:left w:w="0" w:type="dxa"/>
              <w:right w:w="0" w:type="dxa"/>
            </w:tcMar>
            <w:vAlign w:val="bottom"/>
          </w:tcPr>
          <w:p w14:paraId="0C6921B2" w14:textId="77777777" w:rsidR="0086199B" w:rsidRDefault="0086199B" w:rsidP="00E920FD">
            <w:pPr>
              <w:spacing w:line="240" w:lineRule="auto"/>
              <w:jc w:val="center"/>
              <w:rPr>
                <w:color w:val="000000"/>
                <w:sz w:val="16"/>
                <w:szCs w:val="16"/>
              </w:rPr>
            </w:pPr>
            <w:r>
              <w:rPr>
                <w:color w:val="000000"/>
                <w:sz w:val="16"/>
                <w:szCs w:val="16"/>
              </w:rPr>
              <w:t>0,2282</w:t>
            </w:r>
          </w:p>
        </w:tc>
        <w:tc>
          <w:tcPr>
            <w:tcW w:w="634" w:type="dxa"/>
            <w:tcBorders>
              <w:top w:val="nil"/>
              <w:left w:val="nil"/>
              <w:bottom w:val="nil"/>
              <w:right w:val="nil"/>
            </w:tcBorders>
            <w:shd w:val="clear" w:color="auto" w:fill="auto"/>
            <w:tcMar>
              <w:left w:w="0" w:type="dxa"/>
              <w:right w:w="0" w:type="dxa"/>
            </w:tcMar>
            <w:vAlign w:val="bottom"/>
          </w:tcPr>
          <w:p w14:paraId="383E55A6" w14:textId="77777777" w:rsidR="0086199B" w:rsidRDefault="0086199B" w:rsidP="00E920FD">
            <w:pPr>
              <w:spacing w:line="240" w:lineRule="auto"/>
              <w:jc w:val="center"/>
              <w:rPr>
                <w:color w:val="000000"/>
                <w:sz w:val="16"/>
                <w:szCs w:val="16"/>
              </w:rPr>
            </w:pPr>
            <w:r>
              <w:rPr>
                <w:color w:val="000000"/>
                <w:sz w:val="16"/>
                <w:szCs w:val="16"/>
              </w:rPr>
              <w:t>0,1102</w:t>
            </w:r>
          </w:p>
        </w:tc>
        <w:tc>
          <w:tcPr>
            <w:tcW w:w="634" w:type="dxa"/>
            <w:tcBorders>
              <w:top w:val="nil"/>
              <w:left w:val="nil"/>
              <w:bottom w:val="nil"/>
              <w:right w:val="nil"/>
            </w:tcBorders>
            <w:shd w:val="clear" w:color="auto" w:fill="auto"/>
            <w:tcMar>
              <w:left w:w="0" w:type="dxa"/>
              <w:right w:w="0" w:type="dxa"/>
            </w:tcMar>
            <w:vAlign w:val="bottom"/>
          </w:tcPr>
          <w:p w14:paraId="4A688CAF" w14:textId="77777777" w:rsidR="0086199B" w:rsidRDefault="0086199B" w:rsidP="00E920FD">
            <w:pPr>
              <w:spacing w:line="240" w:lineRule="auto"/>
              <w:jc w:val="center"/>
              <w:rPr>
                <w:color w:val="000000"/>
                <w:sz w:val="16"/>
                <w:szCs w:val="16"/>
              </w:rPr>
            </w:pPr>
            <w:r>
              <w:rPr>
                <w:color w:val="000000"/>
                <w:sz w:val="16"/>
                <w:szCs w:val="16"/>
              </w:rPr>
              <w:t>0,8551</w:t>
            </w:r>
          </w:p>
        </w:tc>
        <w:tc>
          <w:tcPr>
            <w:tcW w:w="634" w:type="dxa"/>
            <w:tcBorders>
              <w:top w:val="nil"/>
              <w:left w:val="nil"/>
              <w:bottom w:val="nil"/>
              <w:right w:val="nil"/>
            </w:tcBorders>
            <w:shd w:val="clear" w:color="auto" w:fill="auto"/>
            <w:tcMar>
              <w:left w:w="0" w:type="dxa"/>
              <w:right w:w="0" w:type="dxa"/>
            </w:tcMar>
            <w:vAlign w:val="bottom"/>
          </w:tcPr>
          <w:p w14:paraId="27E9E513" w14:textId="77777777" w:rsidR="0086199B" w:rsidRDefault="0086199B" w:rsidP="00E920FD">
            <w:pPr>
              <w:spacing w:line="240" w:lineRule="auto"/>
              <w:jc w:val="center"/>
              <w:rPr>
                <w:color w:val="000000"/>
                <w:sz w:val="16"/>
                <w:szCs w:val="16"/>
              </w:rPr>
            </w:pPr>
            <w:r>
              <w:rPr>
                <w:color w:val="000000"/>
                <w:sz w:val="16"/>
                <w:szCs w:val="16"/>
              </w:rPr>
              <w:t>0,5303</w:t>
            </w:r>
          </w:p>
        </w:tc>
        <w:tc>
          <w:tcPr>
            <w:tcW w:w="634" w:type="dxa"/>
            <w:tcBorders>
              <w:top w:val="nil"/>
              <w:left w:val="nil"/>
              <w:bottom w:val="nil"/>
              <w:right w:val="nil"/>
            </w:tcBorders>
            <w:shd w:val="clear" w:color="auto" w:fill="auto"/>
            <w:tcMar>
              <w:left w:w="0" w:type="dxa"/>
              <w:right w:w="0" w:type="dxa"/>
            </w:tcMar>
            <w:vAlign w:val="bottom"/>
          </w:tcPr>
          <w:p w14:paraId="5305D907" w14:textId="77777777" w:rsidR="0086199B" w:rsidRDefault="0086199B" w:rsidP="00E920FD">
            <w:pPr>
              <w:spacing w:line="240" w:lineRule="auto"/>
              <w:jc w:val="center"/>
              <w:rPr>
                <w:color w:val="000000"/>
                <w:sz w:val="16"/>
                <w:szCs w:val="16"/>
              </w:rPr>
            </w:pPr>
            <w:r>
              <w:rPr>
                <w:color w:val="000000"/>
                <w:sz w:val="16"/>
                <w:szCs w:val="16"/>
              </w:rPr>
              <w:t>0,2243</w:t>
            </w:r>
          </w:p>
        </w:tc>
        <w:tc>
          <w:tcPr>
            <w:tcW w:w="634" w:type="dxa"/>
            <w:tcBorders>
              <w:top w:val="nil"/>
              <w:left w:val="nil"/>
              <w:bottom w:val="nil"/>
              <w:right w:val="nil"/>
            </w:tcBorders>
            <w:shd w:val="clear" w:color="auto" w:fill="auto"/>
            <w:tcMar>
              <w:left w:w="0" w:type="dxa"/>
              <w:right w:w="0" w:type="dxa"/>
            </w:tcMar>
            <w:vAlign w:val="bottom"/>
          </w:tcPr>
          <w:p w14:paraId="2263B431" w14:textId="77777777" w:rsidR="0086199B" w:rsidRDefault="0086199B" w:rsidP="00E920FD">
            <w:pPr>
              <w:spacing w:line="240" w:lineRule="auto"/>
              <w:jc w:val="center"/>
              <w:rPr>
                <w:color w:val="000000"/>
                <w:sz w:val="16"/>
                <w:szCs w:val="16"/>
              </w:rPr>
            </w:pPr>
            <w:r>
              <w:rPr>
                <w:color w:val="000000"/>
                <w:sz w:val="16"/>
                <w:szCs w:val="16"/>
              </w:rPr>
              <w:t>0,3291</w:t>
            </w:r>
          </w:p>
        </w:tc>
        <w:tc>
          <w:tcPr>
            <w:tcW w:w="634" w:type="dxa"/>
            <w:tcBorders>
              <w:top w:val="nil"/>
              <w:left w:val="nil"/>
              <w:bottom w:val="nil"/>
              <w:right w:val="nil"/>
            </w:tcBorders>
            <w:shd w:val="clear" w:color="auto" w:fill="auto"/>
            <w:tcMar>
              <w:left w:w="0" w:type="dxa"/>
              <w:right w:w="0" w:type="dxa"/>
            </w:tcMar>
            <w:vAlign w:val="bottom"/>
          </w:tcPr>
          <w:p w14:paraId="66047CB0" w14:textId="77777777" w:rsidR="0086199B" w:rsidRDefault="0086199B" w:rsidP="00E920FD">
            <w:pPr>
              <w:spacing w:line="240" w:lineRule="auto"/>
              <w:jc w:val="center"/>
              <w:rPr>
                <w:color w:val="000000"/>
                <w:sz w:val="16"/>
                <w:szCs w:val="16"/>
              </w:rPr>
            </w:pPr>
            <w:r>
              <w:rPr>
                <w:color w:val="000000"/>
                <w:sz w:val="16"/>
                <w:szCs w:val="16"/>
              </w:rPr>
              <w:t>0,1698</w:t>
            </w:r>
          </w:p>
        </w:tc>
        <w:tc>
          <w:tcPr>
            <w:tcW w:w="634" w:type="dxa"/>
            <w:tcBorders>
              <w:top w:val="nil"/>
              <w:left w:val="nil"/>
              <w:bottom w:val="nil"/>
              <w:right w:val="nil"/>
            </w:tcBorders>
            <w:shd w:val="clear" w:color="auto" w:fill="auto"/>
            <w:tcMar>
              <w:left w:w="0" w:type="dxa"/>
              <w:right w:w="0" w:type="dxa"/>
            </w:tcMar>
            <w:vAlign w:val="bottom"/>
          </w:tcPr>
          <w:p w14:paraId="55305151" w14:textId="77777777" w:rsidR="0086199B" w:rsidRDefault="0086199B" w:rsidP="00E920FD">
            <w:pPr>
              <w:spacing w:line="240" w:lineRule="auto"/>
              <w:jc w:val="center"/>
              <w:rPr>
                <w:color w:val="000000"/>
                <w:sz w:val="16"/>
                <w:szCs w:val="16"/>
              </w:rPr>
            </w:pPr>
            <w:r>
              <w:rPr>
                <w:color w:val="000000"/>
                <w:sz w:val="16"/>
                <w:szCs w:val="16"/>
              </w:rPr>
              <w:t>0,0851</w:t>
            </w:r>
          </w:p>
        </w:tc>
        <w:tc>
          <w:tcPr>
            <w:tcW w:w="634" w:type="dxa"/>
            <w:tcBorders>
              <w:top w:val="nil"/>
              <w:left w:val="nil"/>
              <w:bottom w:val="nil"/>
              <w:right w:val="nil"/>
            </w:tcBorders>
            <w:shd w:val="clear" w:color="auto" w:fill="auto"/>
            <w:tcMar>
              <w:left w:w="0" w:type="dxa"/>
              <w:right w:w="0" w:type="dxa"/>
            </w:tcMar>
            <w:vAlign w:val="bottom"/>
          </w:tcPr>
          <w:p w14:paraId="39AC610D" w14:textId="77777777" w:rsidR="0086199B" w:rsidRDefault="0086199B" w:rsidP="00E920FD">
            <w:pPr>
              <w:spacing w:line="240" w:lineRule="auto"/>
              <w:jc w:val="center"/>
              <w:rPr>
                <w:color w:val="000000"/>
                <w:sz w:val="16"/>
                <w:szCs w:val="16"/>
              </w:rPr>
            </w:pPr>
            <w:r>
              <w:rPr>
                <w:color w:val="000000"/>
                <w:sz w:val="16"/>
                <w:szCs w:val="16"/>
              </w:rPr>
              <w:t>0,0422</w:t>
            </w:r>
          </w:p>
        </w:tc>
        <w:tc>
          <w:tcPr>
            <w:tcW w:w="634" w:type="dxa"/>
            <w:tcBorders>
              <w:top w:val="nil"/>
              <w:left w:val="nil"/>
              <w:bottom w:val="nil"/>
              <w:right w:val="nil"/>
            </w:tcBorders>
            <w:shd w:val="clear" w:color="auto" w:fill="auto"/>
            <w:tcMar>
              <w:left w:w="0" w:type="dxa"/>
              <w:right w:w="0" w:type="dxa"/>
            </w:tcMar>
            <w:vAlign w:val="bottom"/>
          </w:tcPr>
          <w:p w14:paraId="2513F449" w14:textId="77777777" w:rsidR="0086199B" w:rsidRDefault="0086199B" w:rsidP="00E920FD">
            <w:pPr>
              <w:spacing w:line="240" w:lineRule="auto"/>
              <w:jc w:val="center"/>
              <w:rPr>
                <w:color w:val="000000"/>
                <w:sz w:val="16"/>
                <w:szCs w:val="16"/>
              </w:rPr>
            </w:pPr>
            <w:r>
              <w:rPr>
                <w:color w:val="000000"/>
                <w:sz w:val="16"/>
                <w:szCs w:val="16"/>
              </w:rPr>
              <w:t>0,0000</w:t>
            </w:r>
          </w:p>
        </w:tc>
      </w:tr>
      <w:tr w:rsidR="0086199B" w14:paraId="228AED06" w14:textId="77777777" w:rsidTr="0086199B">
        <w:tc>
          <w:tcPr>
            <w:tcW w:w="972" w:type="dxa"/>
            <w:tcBorders>
              <w:top w:val="nil"/>
              <w:left w:val="nil"/>
              <w:bottom w:val="nil"/>
              <w:right w:val="nil"/>
            </w:tcBorders>
            <w:shd w:val="clear" w:color="auto" w:fill="auto"/>
            <w:tcMar>
              <w:left w:w="0" w:type="dxa"/>
              <w:right w:w="0" w:type="dxa"/>
            </w:tcMar>
            <w:vAlign w:val="bottom"/>
          </w:tcPr>
          <w:p w14:paraId="59F1E5FD"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634" w:type="dxa"/>
            <w:tcBorders>
              <w:top w:val="nil"/>
              <w:left w:val="nil"/>
              <w:bottom w:val="nil"/>
              <w:right w:val="nil"/>
            </w:tcBorders>
            <w:shd w:val="clear" w:color="auto" w:fill="auto"/>
            <w:tcMar>
              <w:left w:w="0" w:type="dxa"/>
              <w:right w:w="0" w:type="dxa"/>
            </w:tcMar>
            <w:vAlign w:val="bottom"/>
          </w:tcPr>
          <w:p w14:paraId="3010F1D4" w14:textId="77777777" w:rsidR="0086199B" w:rsidRDefault="0086199B" w:rsidP="00E920FD">
            <w:pPr>
              <w:spacing w:line="240" w:lineRule="auto"/>
              <w:jc w:val="center"/>
              <w:rPr>
                <w:color w:val="000000"/>
                <w:sz w:val="16"/>
                <w:szCs w:val="16"/>
              </w:rPr>
            </w:pPr>
            <w:r>
              <w:rPr>
                <w:color w:val="000000"/>
                <w:sz w:val="16"/>
                <w:szCs w:val="16"/>
              </w:rPr>
              <w:t>0,0524</w:t>
            </w:r>
          </w:p>
        </w:tc>
        <w:tc>
          <w:tcPr>
            <w:tcW w:w="634" w:type="dxa"/>
            <w:tcBorders>
              <w:top w:val="nil"/>
              <w:left w:val="nil"/>
              <w:bottom w:val="nil"/>
              <w:right w:val="nil"/>
            </w:tcBorders>
            <w:shd w:val="clear" w:color="auto" w:fill="auto"/>
            <w:tcMar>
              <w:left w:w="0" w:type="dxa"/>
              <w:right w:w="0" w:type="dxa"/>
            </w:tcMar>
            <w:vAlign w:val="bottom"/>
          </w:tcPr>
          <w:p w14:paraId="151A2078" w14:textId="77777777" w:rsidR="0086199B" w:rsidRDefault="0086199B" w:rsidP="00E920FD">
            <w:pPr>
              <w:spacing w:line="240" w:lineRule="auto"/>
              <w:jc w:val="center"/>
              <w:rPr>
                <w:color w:val="000000"/>
                <w:sz w:val="16"/>
                <w:szCs w:val="16"/>
              </w:rPr>
            </w:pPr>
            <w:r>
              <w:rPr>
                <w:color w:val="000000"/>
                <w:sz w:val="16"/>
                <w:szCs w:val="16"/>
              </w:rPr>
              <w:t>0,0472</w:t>
            </w:r>
          </w:p>
        </w:tc>
        <w:tc>
          <w:tcPr>
            <w:tcW w:w="634" w:type="dxa"/>
            <w:tcBorders>
              <w:top w:val="nil"/>
              <w:left w:val="nil"/>
              <w:bottom w:val="nil"/>
              <w:right w:val="nil"/>
            </w:tcBorders>
            <w:shd w:val="clear" w:color="auto" w:fill="auto"/>
            <w:tcMar>
              <w:left w:w="0" w:type="dxa"/>
              <w:right w:w="0" w:type="dxa"/>
            </w:tcMar>
            <w:vAlign w:val="bottom"/>
          </w:tcPr>
          <w:p w14:paraId="265C55E4" w14:textId="77777777" w:rsidR="0086199B" w:rsidRDefault="0086199B" w:rsidP="00E920FD">
            <w:pPr>
              <w:spacing w:line="240" w:lineRule="auto"/>
              <w:jc w:val="center"/>
              <w:rPr>
                <w:color w:val="000000"/>
                <w:sz w:val="16"/>
                <w:szCs w:val="16"/>
              </w:rPr>
            </w:pPr>
            <w:r>
              <w:rPr>
                <w:color w:val="000000"/>
                <w:sz w:val="16"/>
                <w:szCs w:val="16"/>
              </w:rPr>
              <w:t>0,0515</w:t>
            </w:r>
          </w:p>
        </w:tc>
        <w:tc>
          <w:tcPr>
            <w:tcW w:w="634" w:type="dxa"/>
            <w:tcBorders>
              <w:top w:val="nil"/>
              <w:left w:val="nil"/>
              <w:bottom w:val="nil"/>
              <w:right w:val="nil"/>
            </w:tcBorders>
            <w:shd w:val="clear" w:color="auto" w:fill="auto"/>
            <w:tcMar>
              <w:left w:w="0" w:type="dxa"/>
              <w:right w:w="0" w:type="dxa"/>
            </w:tcMar>
            <w:vAlign w:val="bottom"/>
          </w:tcPr>
          <w:p w14:paraId="3F57CB71" w14:textId="77777777" w:rsidR="0086199B" w:rsidRDefault="0086199B" w:rsidP="00E920FD">
            <w:pPr>
              <w:spacing w:line="240" w:lineRule="auto"/>
              <w:jc w:val="center"/>
              <w:rPr>
                <w:color w:val="000000"/>
                <w:sz w:val="16"/>
                <w:szCs w:val="16"/>
              </w:rPr>
            </w:pPr>
            <w:r>
              <w:rPr>
                <w:color w:val="000000"/>
                <w:sz w:val="16"/>
                <w:szCs w:val="16"/>
              </w:rPr>
              <w:t>0,0159</w:t>
            </w:r>
          </w:p>
        </w:tc>
        <w:tc>
          <w:tcPr>
            <w:tcW w:w="634" w:type="dxa"/>
            <w:tcBorders>
              <w:top w:val="nil"/>
              <w:left w:val="nil"/>
              <w:bottom w:val="nil"/>
              <w:right w:val="nil"/>
            </w:tcBorders>
            <w:shd w:val="clear" w:color="auto" w:fill="auto"/>
            <w:tcMar>
              <w:left w:w="0" w:type="dxa"/>
              <w:right w:w="0" w:type="dxa"/>
            </w:tcMar>
            <w:vAlign w:val="bottom"/>
          </w:tcPr>
          <w:p w14:paraId="2624900F" w14:textId="77777777" w:rsidR="0086199B" w:rsidRDefault="0086199B" w:rsidP="00E920FD">
            <w:pPr>
              <w:spacing w:line="240" w:lineRule="auto"/>
              <w:jc w:val="center"/>
              <w:rPr>
                <w:color w:val="000000"/>
                <w:sz w:val="16"/>
                <w:szCs w:val="16"/>
              </w:rPr>
            </w:pPr>
            <w:r>
              <w:rPr>
                <w:color w:val="000000"/>
                <w:sz w:val="16"/>
                <w:szCs w:val="16"/>
              </w:rPr>
              <w:t>0,0190</w:t>
            </w:r>
          </w:p>
        </w:tc>
        <w:tc>
          <w:tcPr>
            <w:tcW w:w="634" w:type="dxa"/>
            <w:tcBorders>
              <w:top w:val="nil"/>
              <w:left w:val="nil"/>
              <w:bottom w:val="nil"/>
              <w:right w:val="nil"/>
            </w:tcBorders>
            <w:shd w:val="clear" w:color="auto" w:fill="auto"/>
            <w:tcMar>
              <w:left w:w="0" w:type="dxa"/>
              <w:right w:w="0" w:type="dxa"/>
            </w:tcMar>
            <w:vAlign w:val="bottom"/>
          </w:tcPr>
          <w:p w14:paraId="63B75967" w14:textId="77777777" w:rsidR="0086199B" w:rsidRDefault="0086199B" w:rsidP="00E920FD">
            <w:pPr>
              <w:spacing w:line="240" w:lineRule="auto"/>
              <w:jc w:val="center"/>
              <w:rPr>
                <w:color w:val="000000"/>
                <w:sz w:val="16"/>
                <w:szCs w:val="16"/>
              </w:rPr>
            </w:pPr>
            <w:r>
              <w:rPr>
                <w:color w:val="000000"/>
                <w:sz w:val="16"/>
                <w:szCs w:val="16"/>
              </w:rPr>
              <w:t>0,0192</w:t>
            </w:r>
          </w:p>
        </w:tc>
        <w:tc>
          <w:tcPr>
            <w:tcW w:w="634" w:type="dxa"/>
            <w:tcBorders>
              <w:top w:val="nil"/>
              <w:left w:val="nil"/>
              <w:bottom w:val="nil"/>
              <w:right w:val="nil"/>
            </w:tcBorders>
            <w:shd w:val="clear" w:color="auto" w:fill="auto"/>
            <w:tcMar>
              <w:left w:w="0" w:type="dxa"/>
              <w:right w:w="0" w:type="dxa"/>
            </w:tcMar>
            <w:vAlign w:val="bottom"/>
          </w:tcPr>
          <w:p w14:paraId="0BEDA8FA" w14:textId="77777777" w:rsidR="0086199B" w:rsidRDefault="0086199B" w:rsidP="00E920FD">
            <w:pPr>
              <w:spacing w:line="240" w:lineRule="auto"/>
              <w:jc w:val="center"/>
              <w:rPr>
                <w:color w:val="000000"/>
                <w:sz w:val="16"/>
                <w:szCs w:val="16"/>
              </w:rPr>
            </w:pPr>
            <w:r>
              <w:rPr>
                <w:color w:val="000000"/>
                <w:sz w:val="16"/>
                <w:szCs w:val="16"/>
              </w:rPr>
              <w:t>0,0215</w:t>
            </w:r>
          </w:p>
        </w:tc>
        <w:tc>
          <w:tcPr>
            <w:tcW w:w="634" w:type="dxa"/>
            <w:tcBorders>
              <w:top w:val="nil"/>
              <w:left w:val="nil"/>
              <w:bottom w:val="nil"/>
              <w:right w:val="nil"/>
            </w:tcBorders>
            <w:shd w:val="clear" w:color="auto" w:fill="auto"/>
            <w:tcMar>
              <w:left w:w="0" w:type="dxa"/>
              <w:right w:w="0" w:type="dxa"/>
            </w:tcMar>
            <w:vAlign w:val="bottom"/>
          </w:tcPr>
          <w:p w14:paraId="37782928" w14:textId="77777777" w:rsidR="0086199B" w:rsidRDefault="0086199B" w:rsidP="00E920FD">
            <w:pPr>
              <w:spacing w:line="240" w:lineRule="auto"/>
              <w:jc w:val="center"/>
              <w:rPr>
                <w:color w:val="000000"/>
                <w:sz w:val="16"/>
                <w:szCs w:val="16"/>
              </w:rPr>
            </w:pPr>
            <w:r>
              <w:rPr>
                <w:color w:val="000000"/>
                <w:sz w:val="16"/>
                <w:szCs w:val="16"/>
              </w:rPr>
              <w:t>0,0376</w:t>
            </w:r>
          </w:p>
        </w:tc>
        <w:tc>
          <w:tcPr>
            <w:tcW w:w="634" w:type="dxa"/>
            <w:tcBorders>
              <w:top w:val="nil"/>
              <w:left w:val="nil"/>
              <w:bottom w:val="nil"/>
              <w:right w:val="nil"/>
            </w:tcBorders>
            <w:shd w:val="clear" w:color="auto" w:fill="auto"/>
            <w:tcMar>
              <w:left w:w="0" w:type="dxa"/>
              <w:right w:w="0" w:type="dxa"/>
            </w:tcMar>
            <w:vAlign w:val="bottom"/>
          </w:tcPr>
          <w:p w14:paraId="17CFAF10" w14:textId="77777777" w:rsidR="0086199B" w:rsidRDefault="0086199B" w:rsidP="00E920FD">
            <w:pPr>
              <w:spacing w:line="240" w:lineRule="auto"/>
              <w:jc w:val="center"/>
              <w:rPr>
                <w:color w:val="000000"/>
                <w:sz w:val="16"/>
                <w:szCs w:val="16"/>
              </w:rPr>
            </w:pPr>
            <w:r>
              <w:rPr>
                <w:color w:val="000000"/>
                <w:sz w:val="16"/>
                <w:szCs w:val="16"/>
              </w:rPr>
              <w:t>0,0423</w:t>
            </w:r>
          </w:p>
        </w:tc>
        <w:tc>
          <w:tcPr>
            <w:tcW w:w="634" w:type="dxa"/>
            <w:tcBorders>
              <w:top w:val="nil"/>
              <w:left w:val="nil"/>
              <w:bottom w:val="nil"/>
              <w:right w:val="nil"/>
            </w:tcBorders>
            <w:shd w:val="clear" w:color="auto" w:fill="auto"/>
            <w:tcMar>
              <w:left w:w="0" w:type="dxa"/>
              <w:right w:w="0" w:type="dxa"/>
            </w:tcMar>
            <w:vAlign w:val="bottom"/>
          </w:tcPr>
          <w:p w14:paraId="157BAFE3" w14:textId="77777777" w:rsidR="0086199B" w:rsidRDefault="0086199B" w:rsidP="00E920FD">
            <w:pPr>
              <w:spacing w:line="240" w:lineRule="auto"/>
              <w:jc w:val="center"/>
              <w:rPr>
                <w:color w:val="000000"/>
                <w:sz w:val="16"/>
                <w:szCs w:val="16"/>
              </w:rPr>
            </w:pPr>
            <w:r>
              <w:rPr>
                <w:color w:val="000000"/>
                <w:sz w:val="16"/>
                <w:szCs w:val="16"/>
              </w:rPr>
              <w:t>0,0497</w:t>
            </w:r>
          </w:p>
        </w:tc>
        <w:tc>
          <w:tcPr>
            <w:tcW w:w="634" w:type="dxa"/>
            <w:tcBorders>
              <w:top w:val="nil"/>
              <w:left w:val="nil"/>
              <w:bottom w:val="nil"/>
              <w:right w:val="nil"/>
            </w:tcBorders>
            <w:shd w:val="clear" w:color="auto" w:fill="auto"/>
            <w:tcMar>
              <w:left w:w="0" w:type="dxa"/>
              <w:right w:w="0" w:type="dxa"/>
            </w:tcMar>
            <w:vAlign w:val="bottom"/>
          </w:tcPr>
          <w:p w14:paraId="45175E59" w14:textId="77777777" w:rsidR="0086199B" w:rsidRDefault="0086199B" w:rsidP="00E920FD">
            <w:pPr>
              <w:spacing w:line="240" w:lineRule="auto"/>
              <w:jc w:val="center"/>
              <w:rPr>
                <w:color w:val="000000"/>
                <w:sz w:val="16"/>
                <w:szCs w:val="16"/>
              </w:rPr>
            </w:pPr>
            <w:r>
              <w:rPr>
                <w:color w:val="000000"/>
                <w:sz w:val="16"/>
                <w:szCs w:val="16"/>
              </w:rPr>
              <w:t>0,0251</w:t>
            </w:r>
          </w:p>
        </w:tc>
        <w:tc>
          <w:tcPr>
            <w:tcW w:w="634" w:type="dxa"/>
            <w:tcBorders>
              <w:top w:val="nil"/>
              <w:left w:val="nil"/>
              <w:bottom w:val="nil"/>
              <w:right w:val="nil"/>
            </w:tcBorders>
            <w:shd w:val="clear" w:color="auto" w:fill="auto"/>
            <w:tcMar>
              <w:left w:w="0" w:type="dxa"/>
              <w:right w:w="0" w:type="dxa"/>
            </w:tcMar>
            <w:vAlign w:val="bottom"/>
          </w:tcPr>
          <w:p w14:paraId="2C8B4FBB" w14:textId="77777777" w:rsidR="0086199B" w:rsidRDefault="0086199B" w:rsidP="00E920FD">
            <w:pPr>
              <w:spacing w:line="240" w:lineRule="auto"/>
              <w:jc w:val="center"/>
              <w:rPr>
                <w:color w:val="000000"/>
                <w:sz w:val="16"/>
                <w:szCs w:val="16"/>
              </w:rPr>
            </w:pPr>
            <w:r>
              <w:rPr>
                <w:color w:val="000000"/>
                <w:sz w:val="16"/>
                <w:szCs w:val="16"/>
              </w:rPr>
              <w:t>0,0204</w:t>
            </w:r>
          </w:p>
        </w:tc>
        <w:tc>
          <w:tcPr>
            <w:tcW w:w="634" w:type="dxa"/>
            <w:tcBorders>
              <w:top w:val="nil"/>
              <w:left w:val="nil"/>
              <w:bottom w:val="nil"/>
              <w:right w:val="nil"/>
            </w:tcBorders>
            <w:shd w:val="clear" w:color="auto" w:fill="auto"/>
            <w:tcMar>
              <w:left w:w="0" w:type="dxa"/>
              <w:right w:w="0" w:type="dxa"/>
            </w:tcMar>
            <w:vAlign w:val="bottom"/>
          </w:tcPr>
          <w:p w14:paraId="777E72C6" w14:textId="77777777" w:rsidR="0086199B" w:rsidRDefault="0086199B" w:rsidP="00E920FD">
            <w:pPr>
              <w:spacing w:line="240" w:lineRule="auto"/>
              <w:jc w:val="center"/>
              <w:rPr>
                <w:color w:val="000000"/>
                <w:sz w:val="16"/>
                <w:szCs w:val="16"/>
              </w:rPr>
            </w:pPr>
            <w:r>
              <w:rPr>
                <w:color w:val="000000"/>
                <w:sz w:val="16"/>
                <w:szCs w:val="16"/>
              </w:rPr>
              <w:t>0,0392</w:t>
            </w:r>
          </w:p>
        </w:tc>
        <w:tc>
          <w:tcPr>
            <w:tcW w:w="634" w:type="dxa"/>
            <w:tcBorders>
              <w:top w:val="nil"/>
              <w:left w:val="nil"/>
              <w:bottom w:val="nil"/>
              <w:right w:val="nil"/>
            </w:tcBorders>
            <w:shd w:val="clear" w:color="auto" w:fill="auto"/>
            <w:tcMar>
              <w:left w:w="0" w:type="dxa"/>
              <w:right w:w="0" w:type="dxa"/>
            </w:tcMar>
            <w:vAlign w:val="bottom"/>
          </w:tcPr>
          <w:p w14:paraId="49061ED3" w14:textId="77777777" w:rsidR="0086199B" w:rsidRDefault="0086199B" w:rsidP="00E920FD">
            <w:pPr>
              <w:spacing w:line="240" w:lineRule="auto"/>
              <w:jc w:val="center"/>
              <w:rPr>
                <w:color w:val="000000"/>
                <w:sz w:val="16"/>
                <w:szCs w:val="16"/>
              </w:rPr>
            </w:pPr>
            <w:r>
              <w:rPr>
                <w:color w:val="000000"/>
                <w:sz w:val="16"/>
                <w:szCs w:val="16"/>
              </w:rPr>
              <w:t>0,0265</w:t>
            </w:r>
          </w:p>
        </w:tc>
        <w:tc>
          <w:tcPr>
            <w:tcW w:w="634" w:type="dxa"/>
            <w:tcBorders>
              <w:top w:val="nil"/>
              <w:left w:val="nil"/>
              <w:bottom w:val="nil"/>
              <w:right w:val="nil"/>
            </w:tcBorders>
            <w:shd w:val="clear" w:color="auto" w:fill="auto"/>
            <w:tcMar>
              <w:left w:w="0" w:type="dxa"/>
              <w:right w:w="0" w:type="dxa"/>
            </w:tcMar>
            <w:vAlign w:val="bottom"/>
          </w:tcPr>
          <w:p w14:paraId="0AD9591A" w14:textId="77777777" w:rsidR="0086199B" w:rsidRDefault="0086199B" w:rsidP="00E920FD">
            <w:pPr>
              <w:spacing w:line="240" w:lineRule="auto"/>
              <w:jc w:val="center"/>
              <w:rPr>
                <w:color w:val="000000"/>
                <w:sz w:val="16"/>
                <w:szCs w:val="16"/>
              </w:rPr>
            </w:pPr>
            <w:r>
              <w:rPr>
                <w:color w:val="000000"/>
                <w:sz w:val="16"/>
                <w:szCs w:val="16"/>
              </w:rPr>
              <w:t>0,0282</w:t>
            </w:r>
          </w:p>
        </w:tc>
        <w:tc>
          <w:tcPr>
            <w:tcW w:w="634" w:type="dxa"/>
            <w:tcBorders>
              <w:top w:val="nil"/>
              <w:left w:val="nil"/>
              <w:bottom w:val="nil"/>
              <w:right w:val="nil"/>
            </w:tcBorders>
            <w:shd w:val="clear" w:color="auto" w:fill="auto"/>
            <w:tcMar>
              <w:left w:w="0" w:type="dxa"/>
              <w:right w:w="0" w:type="dxa"/>
            </w:tcMar>
            <w:vAlign w:val="bottom"/>
          </w:tcPr>
          <w:p w14:paraId="4F3BE2C2" w14:textId="77777777" w:rsidR="0086199B" w:rsidRDefault="0086199B" w:rsidP="00E920FD">
            <w:pPr>
              <w:spacing w:line="240" w:lineRule="auto"/>
              <w:jc w:val="center"/>
              <w:rPr>
                <w:color w:val="000000"/>
                <w:sz w:val="16"/>
                <w:szCs w:val="16"/>
              </w:rPr>
            </w:pPr>
            <w:r>
              <w:rPr>
                <w:color w:val="000000"/>
                <w:sz w:val="16"/>
                <w:szCs w:val="16"/>
              </w:rPr>
              <w:t>0,0143</w:t>
            </w:r>
          </w:p>
        </w:tc>
        <w:tc>
          <w:tcPr>
            <w:tcW w:w="634" w:type="dxa"/>
            <w:tcBorders>
              <w:top w:val="nil"/>
              <w:left w:val="nil"/>
              <w:bottom w:val="nil"/>
              <w:right w:val="nil"/>
            </w:tcBorders>
            <w:shd w:val="clear" w:color="auto" w:fill="auto"/>
            <w:tcMar>
              <w:left w:w="0" w:type="dxa"/>
              <w:right w:w="0" w:type="dxa"/>
            </w:tcMar>
            <w:vAlign w:val="bottom"/>
          </w:tcPr>
          <w:p w14:paraId="4776FBAD" w14:textId="77777777" w:rsidR="0086199B" w:rsidRDefault="0086199B" w:rsidP="00E920FD">
            <w:pPr>
              <w:spacing w:line="240" w:lineRule="auto"/>
              <w:jc w:val="center"/>
              <w:rPr>
                <w:color w:val="000000"/>
                <w:sz w:val="16"/>
                <w:szCs w:val="16"/>
              </w:rPr>
            </w:pPr>
            <w:r>
              <w:rPr>
                <w:color w:val="000000"/>
                <w:sz w:val="16"/>
                <w:szCs w:val="16"/>
              </w:rPr>
              <w:t>0,0143</w:t>
            </w:r>
          </w:p>
        </w:tc>
        <w:tc>
          <w:tcPr>
            <w:tcW w:w="634" w:type="dxa"/>
            <w:tcBorders>
              <w:top w:val="nil"/>
              <w:left w:val="nil"/>
              <w:bottom w:val="nil"/>
              <w:right w:val="nil"/>
            </w:tcBorders>
            <w:shd w:val="clear" w:color="auto" w:fill="auto"/>
            <w:tcMar>
              <w:left w:w="0" w:type="dxa"/>
              <w:right w:w="0" w:type="dxa"/>
            </w:tcMar>
            <w:vAlign w:val="bottom"/>
          </w:tcPr>
          <w:p w14:paraId="3AA1F576" w14:textId="77777777" w:rsidR="0086199B" w:rsidRDefault="0086199B" w:rsidP="00E920FD">
            <w:pPr>
              <w:spacing w:line="240" w:lineRule="auto"/>
              <w:jc w:val="center"/>
              <w:rPr>
                <w:color w:val="000000"/>
                <w:sz w:val="16"/>
                <w:szCs w:val="16"/>
              </w:rPr>
            </w:pPr>
            <w:r>
              <w:rPr>
                <w:color w:val="000000"/>
                <w:sz w:val="16"/>
                <w:szCs w:val="16"/>
              </w:rPr>
              <w:t>0,0213</w:t>
            </w:r>
          </w:p>
        </w:tc>
        <w:tc>
          <w:tcPr>
            <w:tcW w:w="634" w:type="dxa"/>
            <w:tcBorders>
              <w:top w:val="nil"/>
              <w:left w:val="nil"/>
              <w:bottom w:val="nil"/>
              <w:right w:val="nil"/>
            </w:tcBorders>
            <w:shd w:val="clear" w:color="auto" w:fill="auto"/>
            <w:tcMar>
              <w:left w:w="0" w:type="dxa"/>
              <w:right w:w="0" w:type="dxa"/>
            </w:tcMar>
            <w:vAlign w:val="bottom"/>
          </w:tcPr>
          <w:p w14:paraId="725292FF" w14:textId="77777777" w:rsidR="0086199B" w:rsidRDefault="0086199B" w:rsidP="00E920FD">
            <w:pPr>
              <w:spacing w:line="240" w:lineRule="auto"/>
              <w:jc w:val="center"/>
              <w:rPr>
                <w:color w:val="000000"/>
                <w:sz w:val="16"/>
                <w:szCs w:val="16"/>
              </w:rPr>
            </w:pPr>
            <w:r>
              <w:rPr>
                <w:color w:val="000000"/>
                <w:sz w:val="16"/>
                <w:szCs w:val="16"/>
              </w:rPr>
              <w:t>0,0355</w:t>
            </w:r>
          </w:p>
        </w:tc>
        <w:tc>
          <w:tcPr>
            <w:tcW w:w="634" w:type="dxa"/>
            <w:tcBorders>
              <w:top w:val="nil"/>
              <w:left w:val="nil"/>
              <w:bottom w:val="nil"/>
              <w:right w:val="nil"/>
            </w:tcBorders>
            <w:shd w:val="clear" w:color="auto" w:fill="auto"/>
            <w:tcMar>
              <w:left w:w="0" w:type="dxa"/>
              <w:right w:w="0" w:type="dxa"/>
            </w:tcMar>
            <w:vAlign w:val="bottom"/>
          </w:tcPr>
          <w:p w14:paraId="64DE2663" w14:textId="77777777" w:rsidR="0086199B" w:rsidRDefault="0086199B" w:rsidP="00E920FD">
            <w:pPr>
              <w:spacing w:line="240" w:lineRule="auto"/>
              <w:jc w:val="center"/>
              <w:rPr>
                <w:color w:val="000000"/>
                <w:sz w:val="16"/>
                <w:szCs w:val="16"/>
              </w:rPr>
            </w:pPr>
            <w:r>
              <w:rPr>
                <w:color w:val="000000"/>
                <w:sz w:val="16"/>
                <w:szCs w:val="16"/>
              </w:rPr>
              <w:t>0,0680</w:t>
            </w:r>
          </w:p>
        </w:tc>
        <w:tc>
          <w:tcPr>
            <w:tcW w:w="634" w:type="dxa"/>
            <w:tcBorders>
              <w:top w:val="nil"/>
              <w:left w:val="nil"/>
              <w:bottom w:val="nil"/>
              <w:right w:val="nil"/>
            </w:tcBorders>
            <w:shd w:val="clear" w:color="auto" w:fill="auto"/>
            <w:tcMar>
              <w:left w:w="0" w:type="dxa"/>
              <w:right w:w="0" w:type="dxa"/>
            </w:tcMar>
            <w:vAlign w:val="bottom"/>
          </w:tcPr>
          <w:p w14:paraId="39739794" w14:textId="77777777" w:rsidR="0086199B" w:rsidRDefault="0086199B" w:rsidP="00E920FD">
            <w:pPr>
              <w:spacing w:line="240" w:lineRule="auto"/>
              <w:jc w:val="center"/>
              <w:rPr>
                <w:color w:val="000000"/>
                <w:sz w:val="16"/>
                <w:szCs w:val="16"/>
              </w:rPr>
            </w:pPr>
            <w:r>
              <w:rPr>
                <w:color w:val="000000"/>
                <w:sz w:val="16"/>
                <w:szCs w:val="16"/>
              </w:rPr>
              <w:t>0,0300</w:t>
            </w:r>
          </w:p>
        </w:tc>
      </w:tr>
      <w:tr w:rsidR="0086199B" w14:paraId="5DBDE808" w14:textId="77777777" w:rsidTr="0086199B">
        <w:tc>
          <w:tcPr>
            <w:tcW w:w="972" w:type="dxa"/>
            <w:tcBorders>
              <w:top w:val="nil"/>
              <w:left w:val="nil"/>
              <w:bottom w:val="nil"/>
              <w:right w:val="nil"/>
            </w:tcBorders>
            <w:shd w:val="clear" w:color="auto" w:fill="auto"/>
            <w:tcMar>
              <w:left w:w="0" w:type="dxa"/>
              <w:right w:w="0" w:type="dxa"/>
            </w:tcMar>
            <w:vAlign w:val="bottom"/>
          </w:tcPr>
          <w:p w14:paraId="46B3B401"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634" w:type="dxa"/>
            <w:tcBorders>
              <w:top w:val="nil"/>
              <w:left w:val="nil"/>
              <w:bottom w:val="nil"/>
              <w:right w:val="nil"/>
            </w:tcBorders>
            <w:shd w:val="clear" w:color="auto" w:fill="auto"/>
            <w:tcMar>
              <w:left w:w="0" w:type="dxa"/>
              <w:right w:w="0" w:type="dxa"/>
            </w:tcMar>
            <w:vAlign w:val="bottom"/>
          </w:tcPr>
          <w:p w14:paraId="770D665F" w14:textId="77777777" w:rsidR="0086199B" w:rsidRDefault="0086199B" w:rsidP="00E920FD">
            <w:pPr>
              <w:spacing w:line="240" w:lineRule="auto"/>
              <w:jc w:val="center"/>
              <w:rPr>
                <w:color w:val="000000"/>
                <w:sz w:val="16"/>
                <w:szCs w:val="16"/>
              </w:rPr>
            </w:pPr>
            <w:r>
              <w:rPr>
                <w:color w:val="000000"/>
                <w:sz w:val="16"/>
                <w:szCs w:val="16"/>
              </w:rPr>
              <w:t>0,0199</w:t>
            </w:r>
          </w:p>
        </w:tc>
        <w:tc>
          <w:tcPr>
            <w:tcW w:w="634" w:type="dxa"/>
            <w:tcBorders>
              <w:top w:val="nil"/>
              <w:left w:val="nil"/>
              <w:bottom w:val="nil"/>
              <w:right w:val="nil"/>
            </w:tcBorders>
            <w:shd w:val="clear" w:color="auto" w:fill="auto"/>
            <w:tcMar>
              <w:left w:w="0" w:type="dxa"/>
              <w:right w:w="0" w:type="dxa"/>
            </w:tcMar>
            <w:vAlign w:val="bottom"/>
          </w:tcPr>
          <w:p w14:paraId="581D4CD0" w14:textId="77777777" w:rsidR="0086199B" w:rsidRDefault="0086199B" w:rsidP="00E920FD">
            <w:pPr>
              <w:spacing w:line="240" w:lineRule="auto"/>
              <w:jc w:val="center"/>
              <w:rPr>
                <w:color w:val="000000"/>
                <w:sz w:val="16"/>
                <w:szCs w:val="16"/>
              </w:rPr>
            </w:pPr>
            <w:r>
              <w:rPr>
                <w:color w:val="000000"/>
                <w:sz w:val="16"/>
                <w:szCs w:val="16"/>
              </w:rPr>
              <w:t>0,0694</w:t>
            </w:r>
          </w:p>
        </w:tc>
        <w:tc>
          <w:tcPr>
            <w:tcW w:w="634" w:type="dxa"/>
            <w:tcBorders>
              <w:top w:val="nil"/>
              <w:left w:val="nil"/>
              <w:bottom w:val="nil"/>
              <w:right w:val="nil"/>
            </w:tcBorders>
            <w:shd w:val="clear" w:color="auto" w:fill="auto"/>
            <w:tcMar>
              <w:left w:w="0" w:type="dxa"/>
              <w:right w:w="0" w:type="dxa"/>
            </w:tcMar>
            <w:vAlign w:val="bottom"/>
          </w:tcPr>
          <w:p w14:paraId="77189C9A" w14:textId="77777777" w:rsidR="0086199B" w:rsidRDefault="0086199B" w:rsidP="00E920FD">
            <w:pPr>
              <w:spacing w:line="240" w:lineRule="auto"/>
              <w:jc w:val="center"/>
              <w:rPr>
                <w:color w:val="000000"/>
                <w:sz w:val="16"/>
                <w:szCs w:val="16"/>
              </w:rPr>
            </w:pPr>
            <w:r>
              <w:rPr>
                <w:color w:val="000000"/>
                <w:sz w:val="16"/>
                <w:szCs w:val="16"/>
              </w:rPr>
              <w:t>-0,0067</w:t>
            </w:r>
          </w:p>
        </w:tc>
        <w:tc>
          <w:tcPr>
            <w:tcW w:w="634" w:type="dxa"/>
            <w:tcBorders>
              <w:top w:val="nil"/>
              <w:left w:val="nil"/>
              <w:bottom w:val="nil"/>
              <w:right w:val="nil"/>
            </w:tcBorders>
            <w:shd w:val="clear" w:color="auto" w:fill="auto"/>
            <w:tcMar>
              <w:left w:w="0" w:type="dxa"/>
              <w:right w:w="0" w:type="dxa"/>
            </w:tcMar>
            <w:vAlign w:val="bottom"/>
          </w:tcPr>
          <w:p w14:paraId="063CC65F" w14:textId="77777777" w:rsidR="0086199B" w:rsidRDefault="0086199B" w:rsidP="00E920FD">
            <w:pPr>
              <w:spacing w:line="240" w:lineRule="auto"/>
              <w:jc w:val="center"/>
              <w:rPr>
                <w:color w:val="000000"/>
                <w:sz w:val="16"/>
                <w:szCs w:val="16"/>
              </w:rPr>
            </w:pPr>
            <w:r>
              <w:rPr>
                <w:color w:val="000000"/>
                <w:sz w:val="16"/>
                <w:szCs w:val="16"/>
              </w:rPr>
              <w:t>-0,0021</w:t>
            </w:r>
          </w:p>
        </w:tc>
        <w:tc>
          <w:tcPr>
            <w:tcW w:w="634" w:type="dxa"/>
            <w:tcBorders>
              <w:top w:val="nil"/>
              <w:left w:val="nil"/>
              <w:bottom w:val="nil"/>
              <w:right w:val="nil"/>
            </w:tcBorders>
            <w:shd w:val="clear" w:color="auto" w:fill="auto"/>
            <w:tcMar>
              <w:left w:w="0" w:type="dxa"/>
              <w:right w:w="0" w:type="dxa"/>
            </w:tcMar>
            <w:vAlign w:val="bottom"/>
          </w:tcPr>
          <w:p w14:paraId="6492D8E4" w14:textId="77777777" w:rsidR="0086199B" w:rsidRDefault="0086199B" w:rsidP="00E920FD">
            <w:pPr>
              <w:spacing w:line="240" w:lineRule="auto"/>
              <w:jc w:val="center"/>
              <w:rPr>
                <w:color w:val="000000"/>
                <w:sz w:val="16"/>
                <w:szCs w:val="16"/>
              </w:rPr>
            </w:pPr>
            <w:r>
              <w:rPr>
                <w:color w:val="000000"/>
                <w:sz w:val="16"/>
                <w:szCs w:val="16"/>
              </w:rPr>
              <w:t>0,0066</w:t>
            </w:r>
          </w:p>
        </w:tc>
        <w:tc>
          <w:tcPr>
            <w:tcW w:w="634" w:type="dxa"/>
            <w:tcBorders>
              <w:top w:val="nil"/>
              <w:left w:val="nil"/>
              <w:bottom w:val="nil"/>
              <w:right w:val="nil"/>
            </w:tcBorders>
            <w:shd w:val="clear" w:color="auto" w:fill="auto"/>
            <w:tcMar>
              <w:left w:w="0" w:type="dxa"/>
              <w:right w:w="0" w:type="dxa"/>
            </w:tcMar>
            <w:vAlign w:val="bottom"/>
          </w:tcPr>
          <w:p w14:paraId="70978D60" w14:textId="77777777" w:rsidR="0086199B" w:rsidRDefault="0086199B" w:rsidP="00E920FD">
            <w:pPr>
              <w:spacing w:line="240" w:lineRule="auto"/>
              <w:jc w:val="center"/>
              <w:rPr>
                <w:color w:val="000000"/>
                <w:sz w:val="16"/>
                <w:szCs w:val="16"/>
              </w:rPr>
            </w:pPr>
            <w:r>
              <w:rPr>
                <w:color w:val="000000"/>
                <w:sz w:val="16"/>
                <w:szCs w:val="16"/>
              </w:rPr>
              <w:t>-0,0081</w:t>
            </w:r>
          </w:p>
        </w:tc>
        <w:tc>
          <w:tcPr>
            <w:tcW w:w="634" w:type="dxa"/>
            <w:tcBorders>
              <w:top w:val="nil"/>
              <w:left w:val="nil"/>
              <w:bottom w:val="nil"/>
              <w:right w:val="nil"/>
            </w:tcBorders>
            <w:shd w:val="clear" w:color="auto" w:fill="auto"/>
            <w:tcMar>
              <w:left w:w="0" w:type="dxa"/>
              <w:right w:w="0" w:type="dxa"/>
            </w:tcMar>
            <w:vAlign w:val="bottom"/>
          </w:tcPr>
          <w:p w14:paraId="011780F5" w14:textId="77777777" w:rsidR="0086199B" w:rsidRDefault="0086199B" w:rsidP="00E920FD">
            <w:pPr>
              <w:spacing w:line="240" w:lineRule="auto"/>
              <w:jc w:val="center"/>
              <w:rPr>
                <w:color w:val="000000"/>
                <w:sz w:val="16"/>
                <w:szCs w:val="16"/>
              </w:rPr>
            </w:pPr>
            <w:r>
              <w:rPr>
                <w:color w:val="000000"/>
                <w:sz w:val="16"/>
                <w:szCs w:val="16"/>
              </w:rPr>
              <w:t>-0,0064</w:t>
            </w:r>
          </w:p>
        </w:tc>
        <w:tc>
          <w:tcPr>
            <w:tcW w:w="634" w:type="dxa"/>
            <w:tcBorders>
              <w:top w:val="nil"/>
              <w:left w:val="nil"/>
              <w:bottom w:val="nil"/>
              <w:right w:val="nil"/>
            </w:tcBorders>
            <w:shd w:val="clear" w:color="auto" w:fill="auto"/>
            <w:tcMar>
              <w:left w:w="0" w:type="dxa"/>
              <w:right w:w="0" w:type="dxa"/>
            </w:tcMar>
            <w:vAlign w:val="bottom"/>
          </w:tcPr>
          <w:p w14:paraId="7DBAEBD3" w14:textId="77777777" w:rsidR="0086199B" w:rsidRDefault="0086199B" w:rsidP="00E920FD">
            <w:pPr>
              <w:spacing w:line="240" w:lineRule="auto"/>
              <w:jc w:val="center"/>
              <w:rPr>
                <w:color w:val="000000"/>
                <w:sz w:val="16"/>
                <w:szCs w:val="16"/>
              </w:rPr>
            </w:pPr>
            <w:r>
              <w:rPr>
                <w:color w:val="000000"/>
                <w:sz w:val="16"/>
                <w:szCs w:val="16"/>
              </w:rPr>
              <w:t>0,0491</w:t>
            </w:r>
          </w:p>
        </w:tc>
        <w:tc>
          <w:tcPr>
            <w:tcW w:w="634" w:type="dxa"/>
            <w:tcBorders>
              <w:top w:val="nil"/>
              <w:left w:val="nil"/>
              <w:bottom w:val="nil"/>
              <w:right w:val="nil"/>
            </w:tcBorders>
            <w:shd w:val="clear" w:color="auto" w:fill="auto"/>
            <w:tcMar>
              <w:left w:w="0" w:type="dxa"/>
              <w:right w:w="0" w:type="dxa"/>
            </w:tcMar>
            <w:vAlign w:val="bottom"/>
          </w:tcPr>
          <w:p w14:paraId="06F60008" w14:textId="77777777" w:rsidR="0086199B" w:rsidRDefault="0086199B" w:rsidP="00E920FD">
            <w:pPr>
              <w:spacing w:line="240" w:lineRule="auto"/>
              <w:jc w:val="center"/>
              <w:rPr>
                <w:color w:val="000000"/>
                <w:sz w:val="16"/>
                <w:szCs w:val="16"/>
              </w:rPr>
            </w:pPr>
            <w:r>
              <w:rPr>
                <w:color w:val="000000"/>
                <w:sz w:val="16"/>
                <w:szCs w:val="16"/>
              </w:rPr>
              <w:t>-0,0032</w:t>
            </w:r>
          </w:p>
        </w:tc>
        <w:tc>
          <w:tcPr>
            <w:tcW w:w="634" w:type="dxa"/>
            <w:tcBorders>
              <w:top w:val="nil"/>
              <w:left w:val="nil"/>
              <w:bottom w:val="nil"/>
              <w:right w:val="nil"/>
            </w:tcBorders>
            <w:shd w:val="clear" w:color="auto" w:fill="auto"/>
            <w:tcMar>
              <w:left w:w="0" w:type="dxa"/>
              <w:right w:w="0" w:type="dxa"/>
            </w:tcMar>
            <w:vAlign w:val="bottom"/>
          </w:tcPr>
          <w:p w14:paraId="266BF405" w14:textId="77777777" w:rsidR="0086199B" w:rsidRDefault="0086199B" w:rsidP="00E920FD">
            <w:pPr>
              <w:spacing w:line="240" w:lineRule="auto"/>
              <w:jc w:val="center"/>
              <w:rPr>
                <w:color w:val="000000"/>
                <w:sz w:val="16"/>
                <w:szCs w:val="16"/>
              </w:rPr>
            </w:pPr>
            <w:r>
              <w:rPr>
                <w:color w:val="000000"/>
                <w:sz w:val="16"/>
                <w:szCs w:val="16"/>
              </w:rPr>
              <w:t>0,0071</w:t>
            </w:r>
          </w:p>
        </w:tc>
        <w:tc>
          <w:tcPr>
            <w:tcW w:w="634" w:type="dxa"/>
            <w:tcBorders>
              <w:top w:val="nil"/>
              <w:left w:val="nil"/>
              <w:bottom w:val="nil"/>
              <w:right w:val="nil"/>
            </w:tcBorders>
            <w:shd w:val="clear" w:color="auto" w:fill="auto"/>
            <w:tcMar>
              <w:left w:w="0" w:type="dxa"/>
              <w:right w:w="0" w:type="dxa"/>
            </w:tcMar>
            <w:vAlign w:val="bottom"/>
          </w:tcPr>
          <w:p w14:paraId="167D37BD" w14:textId="77777777" w:rsidR="0086199B" w:rsidRDefault="0086199B" w:rsidP="00E920FD">
            <w:pPr>
              <w:spacing w:line="240" w:lineRule="auto"/>
              <w:jc w:val="center"/>
              <w:rPr>
                <w:color w:val="000000"/>
                <w:sz w:val="16"/>
                <w:szCs w:val="16"/>
              </w:rPr>
            </w:pPr>
            <w:r>
              <w:rPr>
                <w:color w:val="000000"/>
                <w:sz w:val="16"/>
                <w:szCs w:val="16"/>
              </w:rPr>
              <w:t>0,0016</w:t>
            </w:r>
          </w:p>
        </w:tc>
        <w:tc>
          <w:tcPr>
            <w:tcW w:w="634" w:type="dxa"/>
            <w:tcBorders>
              <w:top w:val="nil"/>
              <w:left w:val="nil"/>
              <w:bottom w:val="nil"/>
              <w:right w:val="nil"/>
            </w:tcBorders>
            <w:shd w:val="clear" w:color="auto" w:fill="auto"/>
            <w:tcMar>
              <w:left w:w="0" w:type="dxa"/>
              <w:right w:w="0" w:type="dxa"/>
            </w:tcMar>
            <w:vAlign w:val="bottom"/>
          </w:tcPr>
          <w:p w14:paraId="5CD011EB" w14:textId="77777777" w:rsidR="0086199B" w:rsidRDefault="0086199B" w:rsidP="00E920FD">
            <w:pPr>
              <w:spacing w:line="240" w:lineRule="auto"/>
              <w:jc w:val="center"/>
              <w:rPr>
                <w:color w:val="000000"/>
                <w:sz w:val="16"/>
                <w:szCs w:val="16"/>
              </w:rPr>
            </w:pPr>
            <w:r>
              <w:rPr>
                <w:color w:val="000000"/>
                <w:sz w:val="16"/>
                <w:szCs w:val="16"/>
              </w:rPr>
              <w:t>0,0390</w:t>
            </w:r>
          </w:p>
        </w:tc>
        <w:tc>
          <w:tcPr>
            <w:tcW w:w="634" w:type="dxa"/>
            <w:tcBorders>
              <w:top w:val="nil"/>
              <w:left w:val="nil"/>
              <w:bottom w:val="nil"/>
              <w:right w:val="nil"/>
            </w:tcBorders>
            <w:shd w:val="clear" w:color="auto" w:fill="auto"/>
            <w:tcMar>
              <w:left w:w="0" w:type="dxa"/>
              <w:right w:w="0" w:type="dxa"/>
            </w:tcMar>
            <w:vAlign w:val="bottom"/>
          </w:tcPr>
          <w:p w14:paraId="354C506B" w14:textId="77777777" w:rsidR="0086199B" w:rsidRDefault="0086199B" w:rsidP="00E920FD">
            <w:pPr>
              <w:spacing w:line="240" w:lineRule="auto"/>
              <w:jc w:val="center"/>
              <w:rPr>
                <w:color w:val="000000"/>
                <w:sz w:val="16"/>
                <w:szCs w:val="16"/>
              </w:rPr>
            </w:pPr>
            <w:r>
              <w:rPr>
                <w:color w:val="000000"/>
                <w:sz w:val="16"/>
                <w:szCs w:val="16"/>
              </w:rPr>
              <w:t>-0,0085</w:t>
            </w:r>
          </w:p>
        </w:tc>
        <w:tc>
          <w:tcPr>
            <w:tcW w:w="634" w:type="dxa"/>
            <w:tcBorders>
              <w:top w:val="nil"/>
              <w:left w:val="nil"/>
              <w:bottom w:val="nil"/>
              <w:right w:val="nil"/>
            </w:tcBorders>
            <w:shd w:val="clear" w:color="auto" w:fill="auto"/>
            <w:tcMar>
              <w:left w:w="0" w:type="dxa"/>
              <w:right w:w="0" w:type="dxa"/>
            </w:tcMar>
            <w:vAlign w:val="bottom"/>
          </w:tcPr>
          <w:p w14:paraId="4BB5EFDD" w14:textId="77777777" w:rsidR="0086199B" w:rsidRDefault="0086199B" w:rsidP="00E920FD">
            <w:pPr>
              <w:spacing w:line="240" w:lineRule="auto"/>
              <w:jc w:val="center"/>
              <w:rPr>
                <w:color w:val="000000"/>
                <w:sz w:val="16"/>
                <w:szCs w:val="16"/>
              </w:rPr>
            </w:pPr>
            <w:r>
              <w:rPr>
                <w:color w:val="000000"/>
                <w:sz w:val="16"/>
                <w:szCs w:val="16"/>
              </w:rPr>
              <w:t>0,3028</w:t>
            </w:r>
          </w:p>
        </w:tc>
        <w:tc>
          <w:tcPr>
            <w:tcW w:w="634" w:type="dxa"/>
            <w:tcBorders>
              <w:top w:val="nil"/>
              <w:left w:val="nil"/>
              <w:bottom w:val="nil"/>
              <w:right w:val="nil"/>
            </w:tcBorders>
            <w:shd w:val="clear" w:color="auto" w:fill="auto"/>
            <w:tcMar>
              <w:left w:w="0" w:type="dxa"/>
              <w:right w:w="0" w:type="dxa"/>
            </w:tcMar>
            <w:vAlign w:val="bottom"/>
          </w:tcPr>
          <w:p w14:paraId="1DBFC6B5" w14:textId="77777777" w:rsidR="0086199B" w:rsidRDefault="0086199B" w:rsidP="00E920FD">
            <w:pPr>
              <w:spacing w:line="240" w:lineRule="auto"/>
              <w:jc w:val="center"/>
              <w:rPr>
                <w:color w:val="000000"/>
                <w:sz w:val="16"/>
                <w:szCs w:val="16"/>
              </w:rPr>
            </w:pPr>
            <w:r>
              <w:rPr>
                <w:color w:val="000000"/>
                <w:sz w:val="16"/>
                <w:szCs w:val="16"/>
              </w:rPr>
              <w:t>0,0020</w:t>
            </w:r>
          </w:p>
        </w:tc>
        <w:tc>
          <w:tcPr>
            <w:tcW w:w="634" w:type="dxa"/>
            <w:tcBorders>
              <w:top w:val="nil"/>
              <w:left w:val="nil"/>
              <w:bottom w:val="nil"/>
              <w:right w:val="nil"/>
            </w:tcBorders>
            <w:shd w:val="clear" w:color="auto" w:fill="auto"/>
            <w:tcMar>
              <w:left w:w="0" w:type="dxa"/>
              <w:right w:w="0" w:type="dxa"/>
            </w:tcMar>
            <w:vAlign w:val="bottom"/>
          </w:tcPr>
          <w:p w14:paraId="6136C3ED" w14:textId="77777777" w:rsidR="0086199B" w:rsidRDefault="0086199B" w:rsidP="00E920FD">
            <w:pPr>
              <w:spacing w:line="240" w:lineRule="auto"/>
              <w:jc w:val="center"/>
              <w:rPr>
                <w:color w:val="000000"/>
                <w:sz w:val="16"/>
                <w:szCs w:val="16"/>
              </w:rPr>
            </w:pPr>
            <w:r>
              <w:rPr>
                <w:color w:val="000000"/>
                <w:sz w:val="16"/>
                <w:szCs w:val="16"/>
              </w:rPr>
              <w:t>0,0099</w:t>
            </w:r>
          </w:p>
        </w:tc>
        <w:tc>
          <w:tcPr>
            <w:tcW w:w="634" w:type="dxa"/>
            <w:tcBorders>
              <w:top w:val="nil"/>
              <w:left w:val="nil"/>
              <w:bottom w:val="nil"/>
              <w:right w:val="nil"/>
            </w:tcBorders>
            <w:shd w:val="clear" w:color="auto" w:fill="auto"/>
            <w:tcMar>
              <w:left w:w="0" w:type="dxa"/>
              <w:right w:w="0" w:type="dxa"/>
            </w:tcMar>
            <w:vAlign w:val="bottom"/>
          </w:tcPr>
          <w:p w14:paraId="0D074174" w14:textId="77777777" w:rsidR="0086199B" w:rsidRDefault="0086199B" w:rsidP="00E920FD">
            <w:pPr>
              <w:spacing w:line="240" w:lineRule="auto"/>
              <w:jc w:val="center"/>
              <w:rPr>
                <w:color w:val="000000"/>
                <w:sz w:val="16"/>
                <w:szCs w:val="16"/>
              </w:rPr>
            </w:pPr>
            <w:r>
              <w:rPr>
                <w:color w:val="000000"/>
                <w:sz w:val="16"/>
                <w:szCs w:val="16"/>
              </w:rPr>
              <w:t>-0,0077</w:t>
            </w:r>
          </w:p>
        </w:tc>
        <w:tc>
          <w:tcPr>
            <w:tcW w:w="634" w:type="dxa"/>
            <w:tcBorders>
              <w:top w:val="nil"/>
              <w:left w:val="nil"/>
              <w:bottom w:val="nil"/>
              <w:right w:val="nil"/>
            </w:tcBorders>
            <w:shd w:val="clear" w:color="auto" w:fill="auto"/>
            <w:tcMar>
              <w:left w:w="0" w:type="dxa"/>
              <w:right w:w="0" w:type="dxa"/>
            </w:tcMar>
            <w:vAlign w:val="bottom"/>
          </w:tcPr>
          <w:p w14:paraId="6A66B742" w14:textId="77777777" w:rsidR="0086199B" w:rsidRDefault="0086199B" w:rsidP="00E920FD">
            <w:pPr>
              <w:spacing w:line="240" w:lineRule="auto"/>
              <w:jc w:val="center"/>
              <w:rPr>
                <w:color w:val="000000"/>
                <w:sz w:val="16"/>
                <w:szCs w:val="16"/>
              </w:rPr>
            </w:pPr>
            <w:r>
              <w:rPr>
                <w:color w:val="000000"/>
                <w:sz w:val="16"/>
                <w:szCs w:val="16"/>
              </w:rPr>
              <w:t>0,0010</w:t>
            </w:r>
          </w:p>
        </w:tc>
        <w:tc>
          <w:tcPr>
            <w:tcW w:w="634" w:type="dxa"/>
            <w:tcBorders>
              <w:top w:val="nil"/>
              <w:left w:val="nil"/>
              <w:bottom w:val="nil"/>
              <w:right w:val="nil"/>
            </w:tcBorders>
            <w:shd w:val="clear" w:color="auto" w:fill="auto"/>
            <w:tcMar>
              <w:left w:w="0" w:type="dxa"/>
              <w:right w:w="0" w:type="dxa"/>
            </w:tcMar>
            <w:vAlign w:val="bottom"/>
          </w:tcPr>
          <w:p w14:paraId="0191610E" w14:textId="77777777" w:rsidR="0086199B" w:rsidRDefault="0086199B" w:rsidP="00E920FD">
            <w:pPr>
              <w:spacing w:line="240" w:lineRule="auto"/>
              <w:jc w:val="center"/>
              <w:rPr>
                <w:color w:val="000000"/>
                <w:sz w:val="16"/>
                <w:szCs w:val="16"/>
              </w:rPr>
            </w:pPr>
            <w:r>
              <w:rPr>
                <w:color w:val="000000"/>
                <w:sz w:val="16"/>
                <w:szCs w:val="16"/>
              </w:rPr>
              <w:t>-0,0060</w:t>
            </w:r>
          </w:p>
        </w:tc>
        <w:tc>
          <w:tcPr>
            <w:tcW w:w="634" w:type="dxa"/>
            <w:tcBorders>
              <w:top w:val="nil"/>
              <w:left w:val="nil"/>
              <w:bottom w:val="nil"/>
              <w:right w:val="nil"/>
            </w:tcBorders>
            <w:shd w:val="clear" w:color="auto" w:fill="auto"/>
            <w:tcMar>
              <w:left w:w="0" w:type="dxa"/>
              <w:right w:w="0" w:type="dxa"/>
            </w:tcMar>
            <w:vAlign w:val="bottom"/>
          </w:tcPr>
          <w:p w14:paraId="41451626" w14:textId="77777777" w:rsidR="0086199B" w:rsidRDefault="0086199B" w:rsidP="00E920FD">
            <w:pPr>
              <w:spacing w:line="240" w:lineRule="auto"/>
              <w:jc w:val="center"/>
              <w:rPr>
                <w:color w:val="000000"/>
                <w:sz w:val="16"/>
                <w:szCs w:val="16"/>
              </w:rPr>
            </w:pPr>
            <w:r>
              <w:rPr>
                <w:color w:val="000000"/>
                <w:sz w:val="16"/>
                <w:szCs w:val="16"/>
              </w:rPr>
              <w:t>-0,0053</w:t>
            </w:r>
          </w:p>
        </w:tc>
        <w:tc>
          <w:tcPr>
            <w:tcW w:w="634" w:type="dxa"/>
            <w:tcBorders>
              <w:top w:val="nil"/>
              <w:left w:val="nil"/>
              <w:bottom w:val="nil"/>
              <w:right w:val="nil"/>
            </w:tcBorders>
            <w:shd w:val="clear" w:color="auto" w:fill="auto"/>
            <w:tcMar>
              <w:left w:w="0" w:type="dxa"/>
              <w:right w:w="0" w:type="dxa"/>
            </w:tcMar>
            <w:vAlign w:val="bottom"/>
          </w:tcPr>
          <w:p w14:paraId="126F9543" w14:textId="77777777" w:rsidR="0086199B" w:rsidRDefault="0086199B" w:rsidP="00E920FD">
            <w:pPr>
              <w:spacing w:line="240" w:lineRule="auto"/>
              <w:jc w:val="center"/>
              <w:rPr>
                <w:color w:val="000000"/>
                <w:sz w:val="16"/>
                <w:szCs w:val="16"/>
              </w:rPr>
            </w:pPr>
            <w:r>
              <w:rPr>
                <w:color w:val="000000"/>
                <w:sz w:val="16"/>
                <w:szCs w:val="16"/>
              </w:rPr>
              <w:t>-0,0116</w:t>
            </w:r>
          </w:p>
        </w:tc>
      </w:tr>
      <w:tr w:rsidR="0086199B" w14:paraId="601B5BCE" w14:textId="77777777" w:rsidTr="0086199B">
        <w:tc>
          <w:tcPr>
            <w:tcW w:w="972" w:type="dxa"/>
            <w:tcBorders>
              <w:top w:val="nil"/>
              <w:left w:val="nil"/>
              <w:bottom w:val="nil"/>
              <w:right w:val="nil"/>
            </w:tcBorders>
            <w:shd w:val="clear" w:color="auto" w:fill="auto"/>
            <w:tcMar>
              <w:left w:w="0" w:type="dxa"/>
              <w:right w:w="0" w:type="dxa"/>
            </w:tcMar>
            <w:vAlign w:val="bottom"/>
          </w:tcPr>
          <w:p w14:paraId="597B59B0" w14:textId="77777777" w:rsidR="0086199B" w:rsidRDefault="0086199B" w:rsidP="00E920FD">
            <w:pPr>
              <w:spacing w:line="240" w:lineRule="auto"/>
              <w:jc w:val="center"/>
              <w:rPr>
                <w:color w:val="000000"/>
                <w:sz w:val="16"/>
                <w:szCs w:val="16"/>
              </w:rPr>
            </w:pPr>
            <w:proofErr w:type="spellStart"/>
            <w:r>
              <w:rPr>
                <w:color w:val="000000"/>
                <w:sz w:val="16"/>
                <w:szCs w:val="16"/>
              </w:rPr>
              <w:t>treynor</w:t>
            </w:r>
            <w:proofErr w:type="spellEnd"/>
          </w:p>
        </w:tc>
        <w:tc>
          <w:tcPr>
            <w:tcW w:w="634" w:type="dxa"/>
            <w:tcBorders>
              <w:top w:val="nil"/>
              <w:left w:val="nil"/>
              <w:bottom w:val="nil"/>
              <w:right w:val="nil"/>
            </w:tcBorders>
            <w:shd w:val="clear" w:color="auto" w:fill="auto"/>
            <w:tcMar>
              <w:left w:w="0" w:type="dxa"/>
              <w:right w:w="0" w:type="dxa"/>
            </w:tcMar>
            <w:vAlign w:val="bottom"/>
          </w:tcPr>
          <w:p w14:paraId="6C2CAC85" w14:textId="77777777" w:rsidR="0086199B" w:rsidRDefault="0086199B" w:rsidP="00E920FD">
            <w:pPr>
              <w:spacing w:line="240" w:lineRule="auto"/>
              <w:jc w:val="center"/>
              <w:rPr>
                <w:color w:val="000000"/>
                <w:sz w:val="16"/>
                <w:szCs w:val="16"/>
              </w:rPr>
            </w:pPr>
            <w:r>
              <w:rPr>
                <w:color w:val="000000"/>
                <w:sz w:val="16"/>
                <w:szCs w:val="16"/>
              </w:rPr>
              <w:t>0,3471</w:t>
            </w:r>
          </w:p>
        </w:tc>
        <w:tc>
          <w:tcPr>
            <w:tcW w:w="634" w:type="dxa"/>
            <w:tcBorders>
              <w:top w:val="nil"/>
              <w:left w:val="nil"/>
              <w:bottom w:val="nil"/>
              <w:right w:val="nil"/>
            </w:tcBorders>
            <w:shd w:val="clear" w:color="auto" w:fill="auto"/>
            <w:tcMar>
              <w:left w:w="0" w:type="dxa"/>
              <w:right w:w="0" w:type="dxa"/>
            </w:tcMar>
            <w:vAlign w:val="bottom"/>
          </w:tcPr>
          <w:p w14:paraId="08E366A0" w14:textId="77777777" w:rsidR="0086199B" w:rsidRDefault="0086199B" w:rsidP="00E920FD">
            <w:pPr>
              <w:spacing w:line="240" w:lineRule="auto"/>
              <w:jc w:val="center"/>
              <w:rPr>
                <w:color w:val="000000"/>
                <w:sz w:val="16"/>
                <w:szCs w:val="16"/>
              </w:rPr>
            </w:pPr>
            <w:r>
              <w:rPr>
                <w:color w:val="000000"/>
                <w:sz w:val="16"/>
                <w:szCs w:val="16"/>
              </w:rPr>
              <w:t>-4,2138</w:t>
            </w:r>
          </w:p>
        </w:tc>
        <w:tc>
          <w:tcPr>
            <w:tcW w:w="634" w:type="dxa"/>
            <w:tcBorders>
              <w:top w:val="nil"/>
              <w:left w:val="nil"/>
              <w:bottom w:val="nil"/>
              <w:right w:val="nil"/>
            </w:tcBorders>
            <w:shd w:val="clear" w:color="auto" w:fill="auto"/>
            <w:tcMar>
              <w:left w:w="0" w:type="dxa"/>
              <w:right w:w="0" w:type="dxa"/>
            </w:tcMar>
            <w:vAlign w:val="bottom"/>
          </w:tcPr>
          <w:p w14:paraId="16E4C8CA" w14:textId="77777777" w:rsidR="0086199B" w:rsidRDefault="0086199B" w:rsidP="00E920FD">
            <w:pPr>
              <w:spacing w:line="240" w:lineRule="auto"/>
              <w:jc w:val="center"/>
              <w:rPr>
                <w:color w:val="000000"/>
                <w:sz w:val="16"/>
                <w:szCs w:val="16"/>
              </w:rPr>
            </w:pPr>
            <w:r>
              <w:rPr>
                <w:color w:val="000000"/>
                <w:sz w:val="16"/>
                <w:szCs w:val="16"/>
              </w:rPr>
              <w:t>0,0195</w:t>
            </w:r>
          </w:p>
        </w:tc>
        <w:tc>
          <w:tcPr>
            <w:tcW w:w="634" w:type="dxa"/>
            <w:tcBorders>
              <w:top w:val="nil"/>
              <w:left w:val="nil"/>
              <w:bottom w:val="nil"/>
              <w:right w:val="nil"/>
            </w:tcBorders>
            <w:shd w:val="clear" w:color="auto" w:fill="auto"/>
            <w:tcMar>
              <w:left w:w="0" w:type="dxa"/>
              <w:right w:w="0" w:type="dxa"/>
            </w:tcMar>
            <w:vAlign w:val="bottom"/>
          </w:tcPr>
          <w:p w14:paraId="61F7BDDB" w14:textId="77777777" w:rsidR="0086199B" w:rsidRDefault="0086199B" w:rsidP="00E920FD">
            <w:pPr>
              <w:spacing w:line="240" w:lineRule="auto"/>
              <w:jc w:val="center"/>
              <w:rPr>
                <w:color w:val="000000"/>
                <w:sz w:val="16"/>
                <w:szCs w:val="16"/>
              </w:rPr>
            </w:pPr>
            <w:r>
              <w:rPr>
                <w:color w:val="000000"/>
                <w:sz w:val="16"/>
                <w:szCs w:val="16"/>
              </w:rPr>
              <w:t>0,0045</w:t>
            </w:r>
          </w:p>
        </w:tc>
        <w:tc>
          <w:tcPr>
            <w:tcW w:w="634" w:type="dxa"/>
            <w:tcBorders>
              <w:top w:val="nil"/>
              <w:left w:val="nil"/>
              <w:bottom w:val="nil"/>
              <w:right w:val="nil"/>
            </w:tcBorders>
            <w:shd w:val="clear" w:color="auto" w:fill="auto"/>
            <w:tcMar>
              <w:left w:w="0" w:type="dxa"/>
              <w:right w:w="0" w:type="dxa"/>
            </w:tcMar>
            <w:vAlign w:val="bottom"/>
          </w:tcPr>
          <w:p w14:paraId="783B578B" w14:textId="77777777" w:rsidR="0086199B" w:rsidRDefault="0086199B" w:rsidP="00E920FD">
            <w:pPr>
              <w:spacing w:line="240" w:lineRule="auto"/>
              <w:jc w:val="center"/>
              <w:rPr>
                <w:color w:val="000000"/>
                <w:sz w:val="16"/>
                <w:szCs w:val="16"/>
              </w:rPr>
            </w:pPr>
            <w:r>
              <w:rPr>
                <w:color w:val="000000"/>
                <w:sz w:val="16"/>
                <w:szCs w:val="16"/>
              </w:rPr>
              <w:t>0,0176</w:t>
            </w:r>
          </w:p>
        </w:tc>
        <w:tc>
          <w:tcPr>
            <w:tcW w:w="634" w:type="dxa"/>
            <w:tcBorders>
              <w:top w:val="nil"/>
              <w:left w:val="nil"/>
              <w:bottom w:val="nil"/>
              <w:right w:val="nil"/>
            </w:tcBorders>
            <w:shd w:val="clear" w:color="auto" w:fill="auto"/>
            <w:tcMar>
              <w:left w:w="0" w:type="dxa"/>
              <w:right w:w="0" w:type="dxa"/>
            </w:tcMar>
            <w:vAlign w:val="bottom"/>
          </w:tcPr>
          <w:p w14:paraId="179A594C" w14:textId="77777777" w:rsidR="0086199B" w:rsidRDefault="0086199B" w:rsidP="00E920FD">
            <w:pPr>
              <w:spacing w:line="240" w:lineRule="auto"/>
              <w:jc w:val="center"/>
              <w:rPr>
                <w:color w:val="000000"/>
                <w:sz w:val="16"/>
                <w:szCs w:val="16"/>
              </w:rPr>
            </w:pPr>
            <w:r>
              <w:rPr>
                <w:color w:val="000000"/>
                <w:sz w:val="16"/>
                <w:szCs w:val="16"/>
              </w:rPr>
              <w:t>-0,0125</w:t>
            </w:r>
          </w:p>
        </w:tc>
        <w:tc>
          <w:tcPr>
            <w:tcW w:w="634" w:type="dxa"/>
            <w:tcBorders>
              <w:top w:val="nil"/>
              <w:left w:val="nil"/>
              <w:bottom w:val="nil"/>
              <w:right w:val="nil"/>
            </w:tcBorders>
            <w:shd w:val="clear" w:color="auto" w:fill="auto"/>
            <w:tcMar>
              <w:left w:w="0" w:type="dxa"/>
              <w:right w:w="0" w:type="dxa"/>
            </w:tcMar>
            <w:vAlign w:val="bottom"/>
          </w:tcPr>
          <w:p w14:paraId="17607E5F" w14:textId="77777777" w:rsidR="0086199B" w:rsidRDefault="0086199B" w:rsidP="00E920FD">
            <w:pPr>
              <w:spacing w:line="240" w:lineRule="auto"/>
              <w:jc w:val="center"/>
              <w:rPr>
                <w:color w:val="000000"/>
                <w:sz w:val="16"/>
                <w:szCs w:val="16"/>
              </w:rPr>
            </w:pPr>
            <w:r>
              <w:rPr>
                <w:color w:val="000000"/>
                <w:sz w:val="16"/>
                <w:szCs w:val="16"/>
              </w:rPr>
              <w:t>-0,0035</w:t>
            </w:r>
          </w:p>
        </w:tc>
        <w:tc>
          <w:tcPr>
            <w:tcW w:w="634" w:type="dxa"/>
            <w:tcBorders>
              <w:top w:val="nil"/>
              <w:left w:val="nil"/>
              <w:bottom w:val="nil"/>
              <w:right w:val="nil"/>
            </w:tcBorders>
            <w:shd w:val="clear" w:color="auto" w:fill="auto"/>
            <w:tcMar>
              <w:left w:w="0" w:type="dxa"/>
              <w:right w:w="0" w:type="dxa"/>
            </w:tcMar>
            <w:vAlign w:val="bottom"/>
          </w:tcPr>
          <w:p w14:paraId="6BDCBA1B" w14:textId="77777777" w:rsidR="0086199B" w:rsidRDefault="0086199B" w:rsidP="00E920FD">
            <w:pPr>
              <w:spacing w:line="240" w:lineRule="auto"/>
              <w:jc w:val="center"/>
              <w:rPr>
                <w:color w:val="000000"/>
                <w:sz w:val="16"/>
                <w:szCs w:val="16"/>
              </w:rPr>
            </w:pPr>
            <w:r>
              <w:rPr>
                <w:color w:val="000000"/>
                <w:sz w:val="16"/>
                <w:szCs w:val="16"/>
              </w:rPr>
              <w:t>-0,1079</w:t>
            </w:r>
          </w:p>
        </w:tc>
        <w:tc>
          <w:tcPr>
            <w:tcW w:w="634" w:type="dxa"/>
            <w:tcBorders>
              <w:top w:val="nil"/>
              <w:left w:val="nil"/>
              <w:bottom w:val="nil"/>
              <w:right w:val="nil"/>
            </w:tcBorders>
            <w:shd w:val="clear" w:color="auto" w:fill="auto"/>
            <w:tcMar>
              <w:left w:w="0" w:type="dxa"/>
              <w:right w:w="0" w:type="dxa"/>
            </w:tcMar>
            <w:vAlign w:val="bottom"/>
          </w:tcPr>
          <w:p w14:paraId="0DDC9579" w14:textId="77777777" w:rsidR="0086199B" w:rsidRDefault="0086199B" w:rsidP="00E920FD">
            <w:pPr>
              <w:spacing w:line="240" w:lineRule="auto"/>
              <w:jc w:val="center"/>
              <w:rPr>
                <w:color w:val="000000"/>
                <w:sz w:val="16"/>
                <w:szCs w:val="16"/>
              </w:rPr>
            </w:pPr>
            <w:r>
              <w:rPr>
                <w:color w:val="000000"/>
                <w:sz w:val="16"/>
                <w:szCs w:val="16"/>
              </w:rPr>
              <w:t>0,1776</w:t>
            </w:r>
          </w:p>
        </w:tc>
        <w:tc>
          <w:tcPr>
            <w:tcW w:w="634" w:type="dxa"/>
            <w:tcBorders>
              <w:top w:val="nil"/>
              <w:left w:val="nil"/>
              <w:bottom w:val="nil"/>
              <w:right w:val="nil"/>
            </w:tcBorders>
            <w:shd w:val="clear" w:color="auto" w:fill="auto"/>
            <w:tcMar>
              <w:left w:w="0" w:type="dxa"/>
              <w:right w:w="0" w:type="dxa"/>
            </w:tcMar>
            <w:vAlign w:val="bottom"/>
          </w:tcPr>
          <w:p w14:paraId="625EF994" w14:textId="77777777" w:rsidR="0086199B" w:rsidRDefault="0086199B" w:rsidP="00E920FD">
            <w:pPr>
              <w:spacing w:line="240" w:lineRule="auto"/>
              <w:jc w:val="center"/>
              <w:rPr>
                <w:color w:val="000000"/>
                <w:sz w:val="16"/>
                <w:szCs w:val="16"/>
              </w:rPr>
            </w:pPr>
            <w:r>
              <w:rPr>
                <w:color w:val="000000"/>
                <w:sz w:val="16"/>
                <w:szCs w:val="16"/>
              </w:rPr>
              <w:t>0,2415</w:t>
            </w:r>
          </w:p>
        </w:tc>
        <w:tc>
          <w:tcPr>
            <w:tcW w:w="634" w:type="dxa"/>
            <w:tcBorders>
              <w:top w:val="nil"/>
              <w:left w:val="nil"/>
              <w:bottom w:val="nil"/>
              <w:right w:val="nil"/>
            </w:tcBorders>
            <w:shd w:val="clear" w:color="auto" w:fill="auto"/>
            <w:tcMar>
              <w:left w:w="0" w:type="dxa"/>
              <w:right w:w="0" w:type="dxa"/>
            </w:tcMar>
            <w:vAlign w:val="bottom"/>
          </w:tcPr>
          <w:p w14:paraId="70998C90" w14:textId="77777777" w:rsidR="0086199B" w:rsidRDefault="0086199B" w:rsidP="00E920FD">
            <w:pPr>
              <w:spacing w:line="240" w:lineRule="auto"/>
              <w:jc w:val="center"/>
              <w:rPr>
                <w:color w:val="000000"/>
                <w:sz w:val="16"/>
                <w:szCs w:val="16"/>
              </w:rPr>
            </w:pPr>
            <w:r>
              <w:rPr>
                <w:color w:val="000000"/>
                <w:sz w:val="16"/>
                <w:szCs w:val="16"/>
              </w:rPr>
              <w:t>-0,0052</w:t>
            </w:r>
          </w:p>
        </w:tc>
        <w:tc>
          <w:tcPr>
            <w:tcW w:w="634" w:type="dxa"/>
            <w:tcBorders>
              <w:top w:val="nil"/>
              <w:left w:val="nil"/>
              <w:bottom w:val="nil"/>
              <w:right w:val="nil"/>
            </w:tcBorders>
            <w:shd w:val="clear" w:color="auto" w:fill="auto"/>
            <w:tcMar>
              <w:left w:w="0" w:type="dxa"/>
              <w:right w:w="0" w:type="dxa"/>
            </w:tcMar>
            <w:vAlign w:val="bottom"/>
          </w:tcPr>
          <w:p w14:paraId="4DB25C6F" w14:textId="77777777" w:rsidR="0086199B" w:rsidRDefault="0086199B" w:rsidP="00E920FD">
            <w:pPr>
              <w:spacing w:line="240" w:lineRule="auto"/>
              <w:jc w:val="center"/>
              <w:rPr>
                <w:color w:val="000000"/>
                <w:sz w:val="16"/>
                <w:szCs w:val="16"/>
              </w:rPr>
            </w:pPr>
            <w:r>
              <w:rPr>
                <w:color w:val="000000"/>
                <w:sz w:val="16"/>
                <w:szCs w:val="16"/>
              </w:rPr>
              <w:t>0,0903</w:t>
            </w:r>
          </w:p>
        </w:tc>
        <w:tc>
          <w:tcPr>
            <w:tcW w:w="634" w:type="dxa"/>
            <w:tcBorders>
              <w:top w:val="nil"/>
              <w:left w:val="nil"/>
              <w:bottom w:val="nil"/>
              <w:right w:val="nil"/>
            </w:tcBorders>
            <w:shd w:val="clear" w:color="auto" w:fill="auto"/>
            <w:tcMar>
              <w:left w:w="0" w:type="dxa"/>
              <w:right w:w="0" w:type="dxa"/>
            </w:tcMar>
            <w:vAlign w:val="bottom"/>
          </w:tcPr>
          <w:p w14:paraId="4E90EC5C" w14:textId="77777777" w:rsidR="0086199B" w:rsidRDefault="0086199B" w:rsidP="00E920FD">
            <w:pPr>
              <w:spacing w:line="240" w:lineRule="auto"/>
              <w:jc w:val="center"/>
              <w:rPr>
                <w:color w:val="000000"/>
                <w:sz w:val="16"/>
                <w:szCs w:val="16"/>
              </w:rPr>
            </w:pPr>
            <w:r>
              <w:rPr>
                <w:color w:val="000000"/>
                <w:sz w:val="16"/>
                <w:szCs w:val="16"/>
              </w:rPr>
              <w:t>-0,0499</w:t>
            </w:r>
          </w:p>
        </w:tc>
        <w:tc>
          <w:tcPr>
            <w:tcW w:w="634" w:type="dxa"/>
            <w:tcBorders>
              <w:top w:val="nil"/>
              <w:left w:val="nil"/>
              <w:bottom w:val="nil"/>
              <w:right w:val="nil"/>
            </w:tcBorders>
            <w:shd w:val="clear" w:color="auto" w:fill="auto"/>
            <w:tcMar>
              <w:left w:w="0" w:type="dxa"/>
              <w:right w:w="0" w:type="dxa"/>
            </w:tcMar>
            <w:vAlign w:val="bottom"/>
          </w:tcPr>
          <w:p w14:paraId="28C85DB0" w14:textId="77777777" w:rsidR="0086199B" w:rsidRDefault="0086199B" w:rsidP="00E920FD">
            <w:pPr>
              <w:spacing w:line="240" w:lineRule="auto"/>
              <w:jc w:val="center"/>
              <w:rPr>
                <w:color w:val="000000"/>
                <w:sz w:val="16"/>
                <w:szCs w:val="16"/>
              </w:rPr>
            </w:pPr>
            <w:r>
              <w:rPr>
                <w:color w:val="000000"/>
                <w:sz w:val="16"/>
                <w:szCs w:val="16"/>
              </w:rPr>
              <w:t>0,0097</w:t>
            </w:r>
          </w:p>
        </w:tc>
        <w:tc>
          <w:tcPr>
            <w:tcW w:w="634" w:type="dxa"/>
            <w:tcBorders>
              <w:top w:val="nil"/>
              <w:left w:val="nil"/>
              <w:bottom w:val="nil"/>
              <w:right w:val="nil"/>
            </w:tcBorders>
            <w:shd w:val="clear" w:color="auto" w:fill="auto"/>
            <w:tcMar>
              <w:left w:w="0" w:type="dxa"/>
              <w:right w:w="0" w:type="dxa"/>
            </w:tcMar>
            <w:vAlign w:val="bottom"/>
          </w:tcPr>
          <w:p w14:paraId="29BF01BB" w14:textId="77777777" w:rsidR="0086199B" w:rsidRDefault="0086199B" w:rsidP="00E920FD">
            <w:pPr>
              <w:spacing w:line="240" w:lineRule="auto"/>
              <w:jc w:val="center"/>
              <w:rPr>
                <w:color w:val="000000"/>
                <w:sz w:val="16"/>
                <w:szCs w:val="16"/>
              </w:rPr>
            </w:pPr>
            <w:r>
              <w:rPr>
                <w:color w:val="000000"/>
                <w:sz w:val="16"/>
                <w:szCs w:val="16"/>
              </w:rPr>
              <w:t>0,0031</w:t>
            </w:r>
          </w:p>
        </w:tc>
        <w:tc>
          <w:tcPr>
            <w:tcW w:w="634" w:type="dxa"/>
            <w:tcBorders>
              <w:top w:val="nil"/>
              <w:left w:val="nil"/>
              <w:bottom w:val="nil"/>
              <w:right w:val="nil"/>
            </w:tcBorders>
            <w:shd w:val="clear" w:color="auto" w:fill="auto"/>
            <w:tcMar>
              <w:left w:w="0" w:type="dxa"/>
              <w:right w:w="0" w:type="dxa"/>
            </w:tcMar>
            <w:vAlign w:val="bottom"/>
          </w:tcPr>
          <w:p w14:paraId="1FB21FC7" w14:textId="77777777" w:rsidR="0086199B" w:rsidRDefault="0086199B" w:rsidP="00E920FD">
            <w:pPr>
              <w:spacing w:line="240" w:lineRule="auto"/>
              <w:jc w:val="center"/>
              <w:rPr>
                <w:color w:val="000000"/>
                <w:sz w:val="16"/>
                <w:szCs w:val="16"/>
              </w:rPr>
            </w:pPr>
            <w:r>
              <w:rPr>
                <w:color w:val="000000"/>
                <w:sz w:val="16"/>
                <w:szCs w:val="16"/>
              </w:rPr>
              <w:t>0,0477</w:t>
            </w:r>
          </w:p>
        </w:tc>
        <w:tc>
          <w:tcPr>
            <w:tcW w:w="634" w:type="dxa"/>
            <w:tcBorders>
              <w:top w:val="nil"/>
              <w:left w:val="nil"/>
              <w:bottom w:val="nil"/>
              <w:right w:val="nil"/>
            </w:tcBorders>
            <w:shd w:val="clear" w:color="auto" w:fill="auto"/>
            <w:tcMar>
              <w:left w:w="0" w:type="dxa"/>
              <w:right w:w="0" w:type="dxa"/>
            </w:tcMar>
            <w:vAlign w:val="bottom"/>
          </w:tcPr>
          <w:p w14:paraId="0F79DBA7" w14:textId="77777777" w:rsidR="0086199B" w:rsidRDefault="0086199B" w:rsidP="00E920FD">
            <w:pPr>
              <w:spacing w:line="240" w:lineRule="auto"/>
              <w:jc w:val="center"/>
              <w:rPr>
                <w:color w:val="000000"/>
                <w:sz w:val="16"/>
                <w:szCs w:val="16"/>
              </w:rPr>
            </w:pPr>
            <w:r>
              <w:rPr>
                <w:color w:val="000000"/>
                <w:sz w:val="16"/>
                <w:szCs w:val="16"/>
              </w:rPr>
              <w:t>0,0122</w:t>
            </w:r>
          </w:p>
        </w:tc>
        <w:tc>
          <w:tcPr>
            <w:tcW w:w="634" w:type="dxa"/>
            <w:tcBorders>
              <w:top w:val="nil"/>
              <w:left w:val="nil"/>
              <w:bottom w:val="nil"/>
              <w:right w:val="nil"/>
            </w:tcBorders>
            <w:shd w:val="clear" w:color="auto" w:fill="auto"/>
            <w:tcMar>
              <w:left w:w="0" w:type="dxa"/>
              <w:right w:w="0" w:type="dxa"/>
            </w:tcMar>
            <w:vAlign w:val="bottom"/>
          </w:tcPr>
          <w:p w14:paraId="50EC5EA6" w14:textId="77777777" w:rsidR="0086199B" w:rsidRDefault="0086199B" w:rsidP="00E920FD">
            <w:pPr>
              <w:spacing w:line="240" w:lineRule="auto"/>
              <w:jc w:val="center"/>
              <w:rPr>
                <w:color w:val="000000"/>
                <w:sz w:val="16"/>
                <w:szCs w:val="16"/>
              </w:rPr>
            </w:pPr>
            <w:r>
              <w:rPr>
                <w:color w:val="000000"/>
                <w:sz w:val="16"/>
                <w:szCs w:val="16"/>
              </w:rPr>
              <w:t>-0,0350</w:t>
            </w:r>
          </w:p>
        </w:tc>
        <w:tc>
          <w:tcPr>
            <w:tcW w:w="634" w:type="dxa"/>
            <w:tcBorders>
              <w:top w:val="nil"/>
              <w:left w:val="nil"/>
              <w:bottom w:val="nil"/>
              <w:right w:val="nil"/>
            </w:tcBorders>
            <w:shd w:val="clear" w:color="auto" w:fill="auto"/>
            <w:tcMar>
              <w:left w:w="0" w:type="dxa"/>
              <w:right w:w="0" w:type="dxa"/>
            </w:tcMar>
            <w:vAlign w:val="bottom"/>
          </w:tcPr>
          <w:p w14:paraId="16F7DD00" w14:textId="77777777" w:rsidR="0086199B" w:rsidRDefault="0086199B" w:rsidP="00E920FD">
            <w:pPr>
              <w:spacing w:line="240" w:lineRule="auto"/>
              <w:jc w:val="center"/>
              <w:rPr>
                <w:color w:val="000000"/>
                <w:sz w:val="16"/>
                <w:szCs w:val="16"/>
              </w:rPr>
            </w:pPr>
            <w:r>
              <w:rPr>
                <w:color w:val="000000"/>
                <w:sz w:val="16"/>
                <w:szCs w:val="16"/>
              </w:rPr>
              <w:t>0,0383</w:t>
            </w:r>
          </w:p>
        </w:tc>
        <w:tc>
          <w:tcPr>
            <w:tcW w:w="634" w:type="dxa"/>
            <w:tcBorders>
              <w:top w:val="nil"/>
              <w:left w:val="nil"/>
              <w:bottom w:val="nil"/>
              <w:right w:val="nil"/>
            </w:tcBorders>
            <w:shd w:val="clear" w:color="auto" w:fill="auto"/>
            <w:tcMar>
              <w:left w:w="0" w:type="dxa"/>
              <w:right w:w="0" w:type="dxa"/>
            </w:tcMar>
            <w:vAlign w:val="bottom"/>
          </w:tcPr>
          <w:p w14:paraId="3DE6028C" w14:textId="77777777" w:rsidR="0086199B" w:rsidRDefault="0086199B" w:rsidP="00E920FD">
            <w:pPr>
              <w:spacing w:line="240" w:lineRule="auto"/>
              <w:jc w:val="center"/>
              <w:rPr>
                <w:color w:val="000000"/>
                <w:sz w:val="16"/>
                <w:szCs w:val="16"/>
              </w:rPr>
            </w:pPr>
            <w:r>
              <w:rPr>
                <w:color w:val="000000"/>
                <w:sz w:val="16"/>
                <w:szCs w:val="16"/>
              </w:rPr>
              <w:t>-0,0866</w:t>
            </w:r>
          </w:p>
        </w:tc>
        <w:tc>
          <w:tcPr>
            <w:tcW w:w="634" w:type="dxa"/>
            <w:tcBorders>
              <w:top w:val="nil"/>
              <w:left w:val="nil"/>
              <w:bottom w:val="nil"/>
              <w:right w:val="nil"/>
            </w:tcBorders>
            <w:shd w:val="clear" w:color="auto" w:fill="auto"/>
            <w:tcMar>
              <w:left w:w="0" w:type="dxa"/>
              <w:right w:w="0" w:type="dxa"/>
            </w:tcMar>
            <w:vAlign w:val="bottom"/>
          </w:tcPr>
          <w:p w14:paraId="3BFC7B84" w14:textId="77777777" w:rsidR="0086199B" w:rsidRDefault="0086199B" w:rsidP="00E920FD">
            <w:pPr>
              <w:spacing w:line="240" w:lineRule="auto"/>
              <w:jc w:val="center"/>
              <w:rPr>
                <w:color w:val="000000"/>
                <w:sz w:val="16"/>
                <w:szCs w:val="16"/>
              </w:rPr>
            </w:pPr>
            <w:r>
              <w:rPr>
                <w:color w:val="000000"/>
                <w:sz w:val="16"/>
                <w:szCs w:val="16"/>
              </w:rPr>
              <w:t>-</w:t>
            </w:r>
          </w:p>
        </w:tc>
      </w:tr>
      <w:tr w:rsidR="0086199B" w14:paraId="5D4B73A4" w14:textId="77777777" w:rsidTr="0086199B">
        <w:tc>
          <w:tcPr>
            <w:tcW w:w="972" w:type="dxa"/>
            <w:tcBorders>
              <w:top w:val="nil"/>
              <w:left w:val="nil"/>
              <w:bottom w:val="single" w:sz="4" w:space="0" w:color="000000"/>
              <w:right w:val="nil"/>
            </w:tcBorders>
            <w:shd w:val="clear" w:color="auto" w:fill="auto"/>
            <w:tcMar>
              <w:left w:w="0" w:type="dxa"/>
              <w:right w:w="0" w:type="dxa"/>
            </w:tcMar>
            <w:vAlign w:val="bottom"/>
          </w:tcPr>
          <w:p w14:paraId="149DDA69" w14:textId="77777777" w:rsidR="0086199B" w:rsidRDefault="0086199B" w:rsidP="00E920FD">
            <w:pPr>
              <w:spacing w:line="240" w:lineRule="auto"/>
              <w:jc w:val="center"/>
              <w:rPr>
                <w:color w:val="000000"/>
                <w:sz w:val="16"/>
                <w:szCs w:val="16"/>
              </w:rPr>
            </w:pPr>
            <w:proofErr w:type="spellStart"/>
            <w:r>
              <w:rPr>
                <w:color w:val="000000"/>
                <w:sz w:val="16"/>
                <w:szCs w:val="16"/>
              </w:rPr>
              <w:t>sharpe</w:t>
            </w:r>
            <w:proofErr w:type="spellEnd"/>
          </w:p>
        </w:tc>
        <w:tc>
          <w:tcPr>
            <w:tcW w:w="634" w:type="dxa"/>
            <w:tcBorders>
              <w:top w:val="nil"/>
              <w:left w:val="nil"/>
              <w:bottom w:val="single" w:sz="4" w:space="0" w:color="000000"/>
              <w:right w:val="nil"/>
            </w:tcBorders>
            <w:shd w:val="clear" w:color="auto" w:fill="auto"/>
            <w:tcMar>
              <w:left w:w="0" w:type="dxa"/>
              <w:right w:w="0" w:type="dxa"/>
            </w:tcMar>
            <w:vAlign w:val="bottom"/>
          </w:tcPr>
          <w:p w14:paraId="06D0A931" w14:textId="77777777" w:rsidR="0086199B" w:rsidRDefault="0086199B" w:rsidP="00E920FD">
            <w:pPr>
              <w:spacing w:line="240" w:lineRule="auto"/>
              <w:jc w:val="center"/>
              <w:rPr>
                <w:color w:val="000000"/>
                <w:sz w:val="16"/>
                <w:szCs w:val="16"/>
              </w:rPr>
            </w:pPr>
            <w:r>
              <w:rPr>
                <w:color w:val="000000"/>
                <w:sz w:val="16"/>
                <w:szCs w:val="16"/>
              </w:rPr>
              <w:t>-0,4722</w:t>
            </w:r>
          </w:p>
        </w:tc>
        <w:tc>
          <w:tcPr>
            <w:tcW w:w="634" w:type="dxa"/>
            <w:tcBorders>
              <w:top w:val="nil"/>
              <w:left w:val="nil"/>
              <w:bottom w:val="single" w:sz="4" w:space="0" w:color="000000"/>
              <w:right w:val="nil"/>
            </w:tcBorders>
            <w:shd w:val="clear" w:color="auto" w:fill="auto"/>
            <w:tcMar>
              <w:left w:w="0" w:type="dxa"/>
              <w:right w:w="0" w:type="dxa"/>
            </w:tcMar>
            <w:vAlign w:val="bottom"/>
          </w:tcPr>
          <w:p w14:paraId="0DF77560" w14:textId="77777777" w:rsidR="0086199B" w:rsidRDefault="0086199B" w:rsidP="00E920FD">
            <w:pPr>
              <w:spacing w:line="240" w:lineRule="auto"/>
              <w:jc w:val="center"/>
              <w:rPr>
                <w:color w:val="000000"/>
                <w:sz w:val="16"/>
                <w:szCs w:val="16"/>
              </w:rPr>
            </w:pPr>
            <w:r>
              <w:rPr>
                <w:color w:val="000000"/>
                <w:sz w:val="16"/>
                <w:szCs w:val="16"/>
              </w:rPr>
              <w:t>0,2755</w:t>
            </w:r>
          </w:p>
        </w:tc>
        <w:tc>
          <w:tcPr>
            <w:tcW w:w="634" w:type="dxa"/>
            <w:tcBorders>
              <w:top w:val="nil"/>
              <w:left w:val="nil"/>
              <w:bottom w:val="single" w:sz="4" w:space="0" w:color="000000"/>
              <w:right w:val="nil"/>
            </w:tcBorders>
            <w:shd w:val="clear" w:color="auto" w:fill="auto"/>
            <w:tcMar>
              <w:left w:w="0" w:type="dxa"/>
              <w:right w:w="0" w:type="dxa"/>
            </w:tcMar>
            <w:vAlign w:val="bottom"/>
          </w:tcPr>
          <w:p w14:paraId="695E9CAB" w14:textId="77777777" w:rsidR="0086199B" w:rsidRDefault="0086199B" w:rsidP="00E920FD">
            <w:pPr>
              <w:spacing w:line="240" w:lineRule="auto"/>
              <w:jc w:val="center"/>
              <w:rPr>
                <w:color w:val="000000"/>
                <w:sz w:val="16"/>
                <w:szCs w:val="16"/>
              </w:rPr>
            </w:pPr>
            <w:r>
              <w:rPr>
                <w:color w:val="000000"/>
                <w:sz w:val="16"/>
                <w:szCs w:val="16"/>
              </w:rPr>
              <w:t>-0,0598</w:t>
            </w:r>
          </w:p>
        </w:tc>
        <w:tc>
          <w:tcPr>
            <w:tcW w:w="634" w:type="dxa"/>
            <w:tcBorders>
              <w:top w:val="nil"/>
              <w:left w:val="nil"/>
              <w:bottom w:val="single" w:sz="4" w:space="0" w:color="000000"/>
              <w:right w:val="nil"/>
            </w:tcBorders>
            <w:shd w:val="clear" w:color="auto" w:fill="auto"/>
            <w:tcMar>
              <w:left w:w="0" w:type="dxa"/>
              <w:right w:w="0" w:type="dxa"/>
            </w:tcMar>
            <w:vAlign w:val="bottom"/>
          </w:tcPr>
          <w:p w14:paraId="6DAD402F" w14:textId="77777777" w:rsidR="0086199B" w:rsidRDefault="0086199B" w:rsidP="00E920FD">
            <w:pPr>
              <w:spacing w:line="240" w:lineRule="auto"/>
              <w:jc w:val="center"/>
              <w:rPr>
                <w:color w:val="000000"/>
                <w:sz w:val="16"/>
                <w:szCs w:val="16"/>
              </w:rPr>
            </w:pPr>
            <w:r>
              <w:rPr>
                <w:color w:val="000000"/>
                <w:sz w:val="16"/>
                <w:szCs w:val="16"/>
              </w:rPr>
              <w:t>0,1292</w:t>
            </w:r>
          </w:p>
        </w:tc>
        <w:tc>
          <w:tcPr>
            <w:tcW w:w="634" w:type="dxa"/>
            <w:tcBorders>
              <w:top w:val="nil"/>
              <w:left w:val="nil"/>
              <w:bottom w:val="single" w:sz="4" w:space="0" w:color="000000"/>
              <w:right w:val="nil"/>
            </w:tcBorders>
            <w:shd w:val="clear" w:color="auto" w:fill="auto"/>
            <w:tcMar>
              <w:left w:w="0" w:type="dxa"/>
              <w:right w:w="0" w:type="dxa"/>
            </w:tcMar>
            <w:vAlign w:val="bottom"/>
          </w:tcPr>
          <w:p w14:paraId="2A8432C7" w14:textId="77777777" w:rsidR="0086199B" w:rsidRDefault="0086199B" w:rsidP="00E920FD">
            <w:pPr>
              <w:spacing w:line="240" w:lineRule="auto"/>
              <w:jc w:val="center"/>
              <w:rPr>
                <w:color w:val="000000"/>
                <w:sz w:val="16"/>
                <w:szCs w:val="16"/>
              </w:rPr>
            </w:pPr>
            <w:r>
              <w:rPr>
                <w:color w:val="000000"/>
                <w:sz w:val="16"/>
                <w:szCs w:val="16"/>
              </w:rPr>
              <w:t>0,2785</w:t>
            </w:r>
          </w:p>
        </w:tc>
        <w:tc>
          <w:tcPr>
            <w:tcW w:w="634" w:type="dxa"/>
            <w:tcBorders>
              <w:top w:val="nil"/>
              <w:left w:val="nil"/>
              <w:bottom w:val="single" w:sz="4" w:space="0" w:color="000000"/>
              <w:right w:val="nil"/>
            </w:tcBorders>
            <w:shd w:val="clear" w:color="auto" w:fill="auto"/>
            <w:tcMar>
              <w:left w:w="0" w:type="dxa"/>
              <w:right w:w="0" w:type="dxa"/>
            </w:tcMar>
            <w:vAlign w:val="bottom"/>
          </w:tcPr>
          <w:p w14:paraId="2C9CBEC2" w14:textId="77777777" w:rsidR="0086199B" w:rsidRDefault="0086199B" w:rsidP="00E920FD">
            <w:pPr>
              <w:spacing w:line="240" w:lineRule="auto"/>
              <w:jc w:val="center"/>
              <w:rPr>
                <w:color w:val="000000"/>
                <w:sz w:val="16"/>
                <w:szCs w:val="16"/>
              </w:rPr>
            </w:pPr>
            <w:r>
              <w:rPr>
                <w:color w:val="000000"/>
                <w:sz w:val="16"/>
                <w:szCs w:val="16"/>
              </w:rPr>
              <w:t>-0,3055</w:t>
            </w:r>
          </w:p>
        </w:tc>
        <w:tc>
          <w:tcPr>
            <w:tcW w:w="634" w:type="dxa"/>
            <w:tcBorders>
              <w:top w:val="nil"/>
              <w:left w:val="nil"/>
              <w:bottom w:val="single" w:sz="4" w:space="0" w:color="000000"/>
              <w:right w:val="nil"/>
            </w:tcBorders>
            <w:shd w:val="clear" w:color="auto" w:fill="auto"/>
            <w:tcMar>
              <w:left w:w="0" w:type="dxa"/>
              <w:right w:w="0" w:type="dxa"/>
            </w:tcMar>
            <w:vAlign w:val="bottom"/>
          </w:tcPr>
          <w:p w14:paraId="144ED060" w14:textId="77777777" w:rsidR="0086199B" w:rsidRDefault="0086199B" w:rsidP="00E920FD">
            <w:pPr>
              <w:spacing w:line="240" w:lineRule="auto"/>
              <w:jc w:val="center"/>
              <w:rPr>
                <w:color w:val="000000"/>
                <w:sz w:val="16"/>
                <w:szCs w:val="16"/>
              </w:rPr>
            </w:pPr>
            <w:r>
              <w:rPr>
                <w:color w:val="000000"/>
                <w:sz w:val="16"/>
                <w:szCs w:val="16"/>
              </w:rPr>
              <w:t>-0,0544</w:t>
            </w:r>
          </w:p>
        </w:tc>
        <w:tc>
          <w:tcPr>
            <w:tcW w:w="634" w:type="dxa"/>
            <w:tcBorders>
              <w:top w:val="nil"/>
              <w:left w:val="nil"/>
              <w:bottom w:val="single" w:sz="4" w:space="0" w:color="000000"/>
              <w:right w:val="nil"/>
            </w:tcBorders>
            <w:shd w:val="clear" w:color="auto" w:fill="auto"/>
            <w:tcMar>
              <w:left w:w="0" w:type="dxa"/>
              <w:right w:w="0" w:type="dxa"/>
            </w:tcMar>
            <w:vAlign w:val="bottom"/>
          </w:tcPr>
          <w:p w14:paraId="2E9CB9AF" w14:textId="77777777" w:rsidR="0086199B" w:rsidRDefault="0086199B" w:rsidP="00E920FD">
            <w:pPr>
              <w:spacing w:line="240" w:lineRule="auto"/>
              <w:jc w:val="center"/>
              <w:rPr>
                <w:color w:val="000000"/>
                <w:sz w:val="16"/>
                <w:szCs w:val="16"/>
              </w:rPr>
            </w:pPr>
            <w:r>
              <w:rPr>
                <w:color w:val="000000"/>
                <w:sz w:val="16"/>
                <w:szCs w:val="16"/>
              </w:rPr>
              <w:t>-0,4215</w:t>
            </w:r>
          </w:p>
        </w:tc>
        <w:tc>
          <w:tcPr>
            <w:tcW w:w="634" w:type="dxa"/>
            <w:tcBorders>
              <w:top w:val="nil"/>
              <w:left w:val="nil"/>
              <w:bottom w:val="single" w:sz="4" w:space="0" w:color="000000"/>
              <w:right w:val="nil"/>
            </w:tcBorders>
            <w:shd w:val="clear" w:color="auto" w:fill="auto"/>
            <w:tcMar>
              <w:left w:w="0" w:type="dxa"/>
              <w:right w:w="0" w:type="dxa"/>
            </w:tcMar>
            <w:vAlign w:val="bottom"/>
          </w:tcPr>
          <w:p w14:paraId="4D8C3B00" w14:textId="77777777" w:rsidR="0086199B" w:rsidRDefault="0086199B" w:rsidP="00E920FD">
            <w:pPr>
              <w:spacing w:line="240" w:lineRule="auto"/>
              <w:jc w:val="center"/>
              <w:rPr>
                <w:color w:val="000000"/>
                <w:sz w:val="16"/>
                <w:szCs w:val="16"/>
              </w:rPr>
            </w:pPr>
            <w:r>
              <w:rPr>
                <w:color w:val="000000"/>
                <w:sz w:val="16"/>
                <w:szCs w:val="16"/>
              </w:rPr>
              <w:t>0,6789</w:t>
            </w:r>
          </w:p>
        </w:tc>
        <w:tc>
          <w:tcPr>
            <w:tcW w:w="634" w:type="dxa"/>
            <w:tcBorders>
              <w:top w:val="nil"/>
              <w:left w:val="nil"/>
              <w:bottom w:val="single" w:sz="4" w:space="0" w:color="000000"/>
              <w:right w:val="nil"/>
            </w:tcBorders>
            <w:shd w:val="clear" w:color="auto" w:fill="auto"/>
            <w:tcMar>
              <w:left w:w="0" w:type="dxa"/>
              <w:right w:w="0" w:type="dxa"/>
            </w:tcMar>
            <w:vAlign w:val="bottom"/>
          </w:tcPr>
          <w:p w14:paraId="17C05355" w14:textId="77777777" w:rsidR="0086199B" w:rsidRDefault="0086199B" w:rsidP="00E920FD">
            <w:pPr>
              <w:spacing w:line="240" w:lineRule="auto"/>
              <w:jc w:val="center"/>
              <w:rPr>
                <w:color w:val="000000"/>
                <w:sz w:val="16"/>
                <w:szCs w:val="16"/>
              </w:rPr>
            </w:pPr>
            <w:r>
              <w:rPr>
                <w:color w:val="000000"/>
                <w:sz w:val="16"/>
                <w:szCs w:val="16"/>
              </w:rPr>
              <w:t>0,2856</w:t>
            </w:r>
          </w:p>
        </w:tc>
        <w:tc>
          <w:tcPr>
            <w:tcW w:w="634" w:type="dxa"/>
            <w:tcBorders>
              <w:top w:val="nil"/>
              <w:left w:val="nil"/>
              <w:bottom w:val="single" w:sz="4" w:space="0" w:color="000000"/>
              <w:right w:val="nil"/>
            </w:tcBorders>
            <w:shd w:val="clear" w:color="auto" w:fill="auto"/>
            <w:tcMar>
              <w:left w:w="0" w:type="dxa"/>
              <w:right w:w="0" w:type="dxa"/>
            </w:tcMar>
            <w:vAlign w:val="bottom"/>
          </w:tcPr>
          <w:p w14:paraId="48499FAC" w14:textId="77777777" w:rsidR="0086199B" w:rsidRDefault="0086199B" w:rsidP="00E920FD">
            <w:pPr>
              <w:spacing w:line="240" w:lineRule="auto"/>
              <w:jc w:val="center"/>
              <w:rPr>
                <w:color w:val="000000"/>
                <w:sz w:val="16"/>
                <w:szCs w:val="16"/>
              </w:rPr>
            </w:pPr>
            <w:r>
              <w:rPr>
                <w:color w:val="000000"/>
                <w:sz w:val="16"/>
                <w:szCs w:val="16"/>
              </w:rPr>
              <w:t>-0,0721</w:t>
            </w:r>
          </w:p>
        </w:tc>
        <w:tc>
          <w:tcPr>
            <w:tcW w:w="634" w:type="dxa"/>
            <w:tcBorders>
              <w:top w:val="nil"/>
              <w:left w:val="nil"/>
              <w:bottom w:val="single" w:sz="4" w:space="0" w:color="000000"/>
              <w:right w:val="nil"/>
            </w:tcBorders>
            <w:shd w:val="clear" w:color="auto" w:fill="auto"/>
            <w:tcMar>
              <w:left w:w="0" w:type="dxa"/>
              <w:right w:w="0" w:type="dxa"/>
            </w:tcMar>
            <w:vAlign w:val="bottom"/>
          </w:tcPr>
          <w:p w14:paraId="4B7F6160" w14:textId="77777777" w:rsidR="0086199B" w:rsidRDefault="0086199B" w:rsidP="00E920FD">
            <w:pPr>
              <w:spacing w:line="240" w:lineRule="auto"/>
              <w:jc w:val="center"/>
              <w:rPr>
                <w:color w:val="000000"/>
                <w:sz w:val="16"/>
                <w:szCs w:val="16"/>
              </w:rPr>
            </w:pPr>
            <w:r>
              <w:rPr>
                <w:color w:val="000000"/>
                <w:sz w:val="16"/>
                <w:szCs w:val="16"/>
              </w:rPr>
              <w:t>0,8824</w:t>
            </w:r>
          </w:p>
        </w:tc>
        <w:tc>
          <w:tcPr>
            <w:tcW w:w="634" w:type="dxa"/>
            <w:tcBorders>
              <w:top w:val="nil"/>
              <w:left w:val="nil"/>
              <w:bottom w:val="single" w:sz="4" w:space="0" w:color="000000"/>
              <w:right w:val="nil"/>
            </w:tcBorders>
            <w:shd w:val="clear" w:color="auto" w:fill="auto"/>
            <w:tcMar>
              <w:left w:w="0" w:type="dxa"/>
              <w:right w:w="0" w:type="dxa"/>
            </w:tcMar>
            <w:vAlign w:val="bottom"/>
          </w:tcPr>
          <w:p w14:paraId="70C77C2F" w14:textId="77777777" w:rsidR="0086199B" w:rsidRDefault="0086199B" w:rsidP="00E920FD">
            <w:pPr>
              <w:spacing w:line="240" w:lineRule="auto"/>
              <w:jc w:val="center"/>
              <w:rPr>
                <w:color w:val="000000"/>
                <w:sz w:val="16"/>
                <w:szCs w:val="16"/>
              </w:rPr>
            </w:pPr>
            <w:r>
              <w:rPr>
                <w:color w:val="000000"/>
                <w:sz w:val="16"/>
                <w:szCs w:val="16"/>
              </w:rPr>
              <w:t>-0,1343</w:t>
            </w:r>
          </w:p>
        </w:tc>
        <w:tc>
          <w:tcPr>
            <w:tcW w:w="634" w:type="dxa"/>
            <w:tcBorders>
              <w:top w:val="nil"/>
              <w:left w:val="nil"/>
              <w:bottom w:val="single" w:sz="4" w:space="0" w:color="000000"/>
              <w:right w:val="nil"/>
            </w:tcBorders>
            <w:shd w:val="clear" w:color="auto" w:fill="auto"/>
            <w:tcMar>
              <w:left w:w="0" w:type="dxa"/>
              <w:right w:w="0" w:type="dxa"/>
            </w:tcMar>
            <w:vAlign w:val="bottom"/>
          </w:tcPr>
          <w:p w14:paraId="2FF40EE3" w14:textId="77777777" w:rsidR="0086199B" w:rsidRDefault="0086199B" w:rsidP="00E920FD">
            <w:pPr>
              <w:spacing w:line="240" w:lineRule="auto"/>
              <w:jc w:val="center"/>
              <w:rPr>
                <w:color w:val="000000"/>
                <w:sz w:val="16"/>
                <w:szCs w:val="16"/>
              </w:rPr>
            </w:pPr>
            <w:r>
              <w:rPr>
                <w:color w:val="000000"/>
                <w:sz w:val="16"/>
                <w:szCs w:val="16"/>
              </w:rPr>
              <w:t>0,3760</w:t>
            </w:r>
          </w:p>
        </w:tc>
        <w:tc>
          <w:tcPr>
            <w:tcW w:w="634" w:type="dxa"/>
            <w:tcBorders>
              <w:top w:val="nil"/>
              <w:left w:val="nil"/>
              <w:bottom w:val="single" w:sz="4" w:space="0" w:color="000000"/>
              <w:right w:val="nil"/>
            </w:tcBorders>
            <w:shd w:val="clear" w:color="auto" w:fill="auto"/>
            <w:tcMar>
              <w:left w:w="0" w:type="dxa"/>
              <w:right w:w="0" w:type="dxa"/>
            </w:tcMar>
            <w:vAlign w:val="bottom"/>
          </w:tcPr>
          <w:p w14:paraId="40EBDF06" w14:textId="77777777" w:rsidR="0086199B" w:rsidRDefault="0086199B" w:rsidP="00E920FD">
            <w:pPr>
              <w:spacing w:line="240" w:lineRule="auto"/>
              <w:jc w:val="center"/>
              <w:rPr>
                <w:color w:val="000000"/>
                <w:sz w:val="16"/>
                <w:szCs w:val="16"/>
              </w:rPr>
            </w:pPr>
            <w:r>
              <w:rPr>
                <w:color w:val="000000"/>
                <w:sz w:val="16"/>
                <w:szCs w:val="16"/>
              </w:rPr>
              <w:t>0,0353</w:t>
            </w:r>
          </w:p>
        </w:tc>
        <w:tc>
          <w:tcPr>
            <w:tcW w:w="634" w:type="dxa"/>
            <w:tcBorders>
              <w:top w:val="nil"/>
              <w:left w:val="nil"/>
              <w:bottom w:val="single" w:sz="4" w:space="0" w:color="000000"/>
              <w:right w:val="nil"/>
            </w:tcBorders>
            <w:shd w:val="clear" w:color="auto" w:fill="auto"/>
            <w:tcMar>
              <w:left w:w="0" w:type="dxa"/>
              <w:right w:w="0" w:type="dxa"/>
            </w:tcMar>
            <w:vAlign w:val="bottom"/>
          </w:tcPr>
          <w:p w14:paraId="33D7CABD" w14:textId="77777777" w:rsidR="0086199B" w:rsidRDefault="0086199B" w:rsidP="00E920FD">
            <w:pPr>
              <w:spacing w:line="240" w:lineRule="auto"/>
              <w:jc w:val="center"/>
              <w:rPr>
                <w:color w:val="000000"/>
                <w:sz w:val="16"/>
                <w:szCs w:val="16"/>
              </w:rPr>
            </w:pPr>
            <w:r>
              <w:rPr>
                <w:color w:val="000000"/>
                <w:sz w:val="16"/>
                <w:szCs w:val="16"/>
              </w:rPr>
              <w:t>0,3696</w:t>
            </w:r>
          </w:p>
        </w:tc>
        <w:tc>
          <w:tcPr>
            <w:tcW w:w="634" w:type="dxa"/>
            <w:tcBorders>
              <w:top w:val="nil"/>
              <w:left w:val="nil"/>
              <w:bottom w:val="single" w:sz="4" w:space="0" w:color="000000"/>
              <w:right w:val="nil"/>
            </w:tcBorders>
            <w:shd w:val="clear" w:color="auto" w:fill="auto"/>
            <w:tcMar>
              <w:left w:w="0" w:type="dxa"/>
              <w:right w:w="0" w:type="dxa"/>
            </w:tcMar>
            <w:vAlign w:val="bottom"/>
          </w:tcPr>
          <w:p w14:paraId="78897B2A" w14:textId="77777777" w:rsidR="0086199B" w:rsidRDefault="0086199B" w:rsidP="00E920FD">
            <w:pPr>
              <w:spacing w:line="240" w:lineRule="auto"/>
              <w:jc w:val="center"/>
              <w:rPr>
                <w:color w:val="000000"/>
                <w:sz w:val="16"/>
                <w:szCs w:val="16"/>
              </w:rPr>
            </w:pPr>
            <w:r>
              <w:rPr>
                <w:color w:val="000000"/>
                <w:sz w:val="16"/>
                <w:szCs w:val="16"/>
              </w:rPr>
              <w:t>0,3827</w:t>
            </w:r>
          </w:p>
        </w:tc>
        <w:tc>
          <w:tcPr>
            <w:tcW w:w="634" w:type="dxa"/>
            <w:tcBorders>
              <w:top w:val="nil"/>
              <w:left w:val="nil"/>
              <w:bottom w:val="single" w:sz="4" w:space="0" w:color="000000"/>
              <w:right w:val="nil"/>
            </w:tcBorders>
            <w:shd w:val="clear" w:color="auto" w:fill="auto"/>
            <w:tcMar>
              <w:left w:w="0" w:type="dxa"/>
              <w:right w:w="0" w:type="dxa"/>
            </w:tcMar>
            <w:vAlign w:val="bottom"/>
          </w:tcPr>
          <w:p w14:paraId="4D46F78A" w14:textId="77777777" w:rsidR="0086199B" w:rsidRDefault="0086199B" w:rsidP="00E920FD">
            <w:pPr>
              <w:spacing w:line="240" w:lineRule="auto"/>
              <w:jc w:val="center"/>
              <w:rPr>
                <w:color w:val="000000"/>
                <w:sz w:val="16"/>
                <w:szCs w:val="16"/>
              </w:rPr>
            </w:pPr>
            <w:r>
              <w:rPr>
                <w:color w:val="000000"/>
                <w:sz w:val="16"/>
                <w:szCs w:val="16"/>
              </w:rPr>
              <w:t>-0,5402</w:t>
            </w:r>
          </w:p>
        </w:tc>
        <w:tc>
          <w:tcPr>
            <w:tcW w:w="634" w:type="dxa"/>
            <w:tcBorders>
              <w:top w:val="nil"/>
              <w:left w:val="nil"/>
              <w:bottom w:val="single" w:sz="4" w:space="0" w:color="000000"/>
              <w:right w:val="nil"/>
            </w:tcBorders>
            <w:shd w:val="clear" w:color="auto" w:fill="auto"/>
            <w:tcMar>
              <w:left w:w="0" w:type="dxa"/>
              <w:right w:w="0" w:type="dxa"/>
            </w:tcMar>
            <w:vAlign w:val="bottom"/>
          </w:tcPr>
          <w:p w14:paraId="36933795" w14:textId="77777777" w:rsidR="0086199B" w:rsidRDefault="0086199B" w:rsidP="00E920FD">
            <w:pPr>
              <w:spacing w:line="240" w:lineRule="auto"/>
              <w:jc w:val="center"/>
              <w:rPr>
                <w:color w:val="000000"/>
                <w:sz w:val="16"/>
                <w:szCs w:val="16"/>
              </w:rPr>
            </w:pPr>
            <w:r>
              <w:rPr>
                <w:color w:val="000000"/>
                <w:sz w:val="16"/>
                <w:szCs w:val="16"/>
              </w:rPr>
              <w:t>0,2630</w:t>
            </w:r>
          </w:p>
        </w:tc>
        <w:tc>
          <w:tcPr>
            <w:tcW w:w="634" w:type="dxa"/>
            <w:tcBorders>
              <w:top w:val="nil"/>
              <w:left w:val="nil"/>
              <w:bottom w:val="single" w:sz="4" w:space="0" w:color="000000"/>
              <w:right w:val="nil"/>
            </w:tcBorders>
            <w:shd w:val="clear" w:color="auto" w:fill="auto"/>
            <w:tcMar>
              <w:left w:w="0" w:type="dxa"/>
              <w:right w:w="0" w:type="dxa"/>
            </w:tcMar>
            <w:vAlign w:val="bottom"/>
          </w:tcPr>
          <w:p w14:paraId="48C82FC9" w14:textId="77777777" w:rsidR="0086199B" w:rsidRDefault="0086199B" w:rsidP="00E920FD">
            <w:pPr>
              <w:spacing w:line="240" w:lineRule="auto"/>
              <w:jc w:val="center"/>
              <w:rPr>
                <w:color w:val="000000"/>
                <w:sz w:val="16"/>
                <w:szCs w:val="16"/>
              </w:rPr>
            </w:pPr>
            <w:r>
              <w:rPr>
                <w:color w:val="000000"/>
                <w:sz w:val="16"/>
                <w:szCs w:val="16"/>
              </w:rPr>
              <w:t>-0,5586</w:t>
            </w:r>
          </w:p>
        </w:tc>
        <w:tc>
          <w:tcPr>
            <w:tcW w:w="634" w:type="dxa"/>
            <w:tcBorders>
              <w:top w:val="nil"/>
              <w:left w:val="nil"/>
              <w:bottom w:val="single" w:sz="4" w:space="0" w:color="000000"/>
              <w:right w:val="nil"/>
            </w:tcBorders>
            <w:shd w:val="clear" w:color="auto" w:fill="auto"/>
            <w:tcMar>
              <w:left w:w="0" w:type="dxa"/>
              <w:right w:w="0" w:type="dxa"/>
            </w:tcMar>
            <w:vAlign w:val="bottom"/>
          </w:tcPr>
          <w:p w14:paraId="42DE17FF" w14:textId="77777777" w:rsidR="0086199B" w:rsidRDefault="0086199B" w:rsidP="00E920FD">
            <w:pPr>
              <w:spacing w:line="240" w:lineRule="auto"/>
              <w:jc w:val="center"/>
              <w:rPr>
                <w:color w:val="000000"/>
                <w:sz w:val="16"/>
                <w:szCs w:val="16"/>
              </w:rPr>
            </w:pPr>
            <w:r>
              <w:rPr>
                <w:color w:val="000000"/>
                <w:sz w:val="16"/>
                <w:szCs w:val="16"/>
              </w:rPr>
              <w:t>-</w:t>
            </w:r>
          </w:p>
        </w:tc>
      </w:tr>
    </w:tbl>
    <w:p w14:paraId="32A04AE6" w14:textId="77777777" w:rsidR="0086199B" w:rsidRDefault="0086199B" w:rsidP="0086199B"/>
    <w:tbl>
      <w:tblPr>
        <w:tblW w:w="14286" w:type="dxa"/>
        <w:tblLayout w:type="fixed"/>
        <w:tblLook w:val="0400" w:firstRow="0" w:lastRow="0" w:firstColumn="0" w:lastColumn="0" w:noHBand="0" w:noVBand="1"/>
      </w:tblPr>
      <w:tblGrid>
        <w:gridCol w:w="972"/>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rsidR="0086199B" w14:paraId="4E06FBA2" w14:textId="77777777" w:rsidTr="0086199B">
        <w:tc>
          <w:tcPr>
            <w:tcW w:w="4142" w:type="dxa"/>
            <w:gridSpan w:val="6"/>
            <w:tcBorders>
              <w:top w:val="nil"/>
              <w:left w:val="nil"/>
              <w:bottom w:val="nil"/>
              <w:right w:val="nil"/>
            </w:tcBorders>
            <w:shd w:val="clear" w:color="auto" w:fill="auto"/>
            <w:tcMar>
              <w:left w:w="0" w:type="dxa"/>
              <w:right w:w="0" w:type="dxa"/>
            </w:tcMar>
            <w:vAlign w:val="bottom"/>
          </w:tcPr>
          <w:p w14:paraId="4A6617BF" w14:textId="77777777" w:rsidR="0086199B" w:rsidRDefault="0086199B" w:rsidP="00E920FD">
            <w:pPr>
              <w:spacing w:line="240" w:lineRule="auto"/>
              <w:rPr>
                <w:b/>
                <w:color w:val="000000"/>
                <w:sz w:val="16"/>
                <w:szCs w:val="16"/>
              </w:rPr>
            </w:pPr>
            <w:r>
              <w:rPr>
                <w:b/>
                <w:color w:val="000000"/>
                <w:sz w:val="16"/>
                <w:szCs w:val="16"/>
              </w:rPr>
              <w:t>Panel C - 20% Constraints - No Equally Weighted</w:t>
            </w:r>
          </w:p>
        </w:tc>
        <w:tc>
          <w:tcPr>
            <w:tcW w:w="634" w:type="dxa"/>
            <w:tcBorders>
              <w:top w:val="nil"/>
              <w:left w:val="nil"/>
              <w:bottom w:val="nil"/>
              <w:right w:val="nil"/>
            </w:tcBorders>
            <w:shd w:val="clear" w:color="auto" w:fill="auto"/>
            <w:tcMar>
              <w:left w:w="0" w:type="dxa"/>
              <w:right w:w="0" w:type="dxa"/>
            </w:tcMar>
            <w:vAlign w:val="bottom"/>
          </w:tcPr>
          <w:p w14:paraId="49A9CB16" w14:textId="77777777" w:rsidR="0086199B" w:rsidRDefault="0086199B" w:rsidP="00E920FD">
            <w:pPr>
              <w:spacing w:line="240" w:lineRule="auto"/>
              <w:rPr>
                <w:b/>
                <w:color w:val="000000"/>
                <w:sz w:val="16"/>
                <w:szCs w:val="16"/>
              </w:rPr>
            </w:pPr>
          </w:p>
        </w:tc>
        <w:tc>
          <w:tcPr>
            <w:tcW w:w="634" w:type="dxa"/>
            <w:tcBorders>
              <w:top w:val="nil"/>
              <w:left w:val="nil"/>
              <w:bottom w:val="nil"/>
              <w:right w:val="nil"/>
            </w:tcBorders>
            <w:shd w:val="clear" w:color="auto" w:fill="auto"/>
            <w:tcMar>
              <w:left w:w="0" w:type="dxa"/>
              <w:right w:w="0" w:type="dxa"/>
            </w:tcMar>
            <w:vAlign w:val="bottom"/>
          </w:tcPr>
          <w:p w14:paraId="11E0D686"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799289C0"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5BB7800"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3F74530"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4025E3DB"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8A322DA"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757CB3F3"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4C10584E"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A1878E3"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7E25A0F"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1A5B0C4"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C7B1557"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38EE5EAE"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BB31C45"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1503B7E" w14:textId="77777777" w:rsidR="0086199B" w:rsidRDefault="0086199B" w:rsidP="00E920FD">
            <w:pPr>
              <w:spacing w:line="240" w:lineRule="auto"/>
              <w:rPr>
                <w:sz w:val="16"/>
                <w:szCs w:val="16"/>
              </w:rPr>
            </w:pPr>
          </w:p>
        </w:tc>
      </w:tr>
      <w:tr w:rsidR="0086199B" w14:paraId="35A39E58"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7CF04BCA" w14:textId="77777777" w:rsidR="0086199B" w:rsidRDefault="0086199B" w:rsidP="00E920FD">
            <w:pPr>
              <w:spacing w:line="240" w:lineRule="auto"/>
              <w:jc w:val="center"/>
              <w:rPr>
                <w:color w:val="000000"/>
                <w:sz w:val="16"/>
                <w:szCs w:val="16"/>
              </w:rPr>
            </w:pPr>
            <w:r>
              <w:rPr>
                <w:color w:val="000000"/>
                <w:sz w:val="16"/>
                <w:szCs w:val="16"/>
              </w:rPr>
              <w:t> </w:t>
            </w:r>
          </w:p>
        </w:tc>
        <w:tc>
          <w:tcPr>
            <w:tcW w:w="634" w:type="dxa"/>
            <w:tcBorders>
              <w:top w:val="single" w:sz="4" w:space="0" w:color="000000"/>
              <w:left w:val="nil"/>
              <w:bottom w:val="nil"/>
              <w:right w:val="nil"/>
            </w:tcBorders>
            <w:shd w:val="clear" w:color="auto" w:fill="auto"/>
            <w:tcMar>
              <w:left w:w="0" w:type="dxa"/>
              <w:right w:w="0" w:type="dxa"/>
            </w:tcMar>
            <w:vAlign w:val="bottom"/>
          </w:tcPr>
          <w:p w14:paraId="299891B3" w14:textId="77777777" w:rsidR="0086199B" w:rsidRDefault="0086199B" w:rsidP="00E920FD">
            <w:pPr>
              <w:spacing w:line="240" w:lineRule="auto"/>
              <w:jc w:val="center"/>
              <w:rPr>
                <w:b/>
                <w:color w:val="000000"/>
                <w:sz w:val="16"/>
                <w:szCs w:val="16"/>
              </w:rPr>
            </w:pPr>
            <w:r>
              <w:rPr>
                <w:b/>
                <w:color w:val="000000"/>
                <w:sz w:val="16"/>
                <w:szCs w:val="16"/>
              </w:rPr>
              <w:t>2001</w:t>
            </w:r>
          </w:p>
        </w:tc>
        <w:tc>
          <w:tcPr>
            <w:tcW w:w="634" w:type="dxa"/>
            <w:tcBorders>
              <w:top w:val="single" w:sz="4" w:space="0" w:color="000000"/>
              <w:left w:val="nil"/>
              <w:bottom w:val="nil"/>
              <w:right w:val="nil"/>
            </w:tcBorders>
            <w:shd w:val="clear" w:color="auto" w:fill="auto"/>
            <w:tcMar>
              <w:left w:w="0" w:type="dxa"/>
              <w:right w:w="0" w:type="dxa"/>
            </w:tcMar>
            <w:vAlign w:val="bottom"/>
          </w:tcPr>
          <w:p w14:paraId="5D1A49AE" w14:textId="77777777" w:rsidR="0086199B" w:rsidRDefault="0086199B" w:rsidP="00E920FD">
            <w:pPr>
              <w:spacing w:line="240" w:lineRule="auto"/>
              <w:jc w:val="center"/>
              <w:rPr>
                <w:b/>
                <w:color w:val="000000"/>
                <w:sz w:val="16"/>
                <w:szCs w:val="16"/>
              </w:rPr>
            </w:pPr>
            <w:r>
              <w:rPr>
                <w:b/>
                <w:color w:val="000000"/>
                <w:sz w:val="16"/>
                <w:szCs w:val="16"/>
              </w:rPr>
              <w:t>2002</w:t>
            </w:r>
          </w:p>
        </w:tc>
        <w:tc>
          <w:tcPr>
            <w:tcW w:w="634" w:type="dxa"/>
            <w:tcBorders>
              <w:top w:val="single" w:sz="4" w:space="0" w:color="000000"/>
              <w:left w:val="nil"/>
              <w:bottom w:val="nil"/>
              <w:right w:val="nil"/>
            </w:tcBorders>
            <w:shd w:val="clear" w:color="auto" w:fill="auto"/>
            <w:tcMar>
              <w:left w:w="0" w:type="dxa"/>
              <w:right w:w="0" w:type="dxa"/>
            </w:tcMar>
            <w:vAlign w:val="bottom"/>
          </w:tcPr>
          <w:p w14:paraId="54898741" w14:textId="77777777" w:rsidR="0086199B" w:rsidRDefault="0086199B" w:rsidP="00E920FD">
            <w:pPr>
              <w:spacing w:line="240" w:lineRule="auto"/>
              <w:jc w:val="center"/>
              <w:rPr>
                <w:b/>
                <w:color w:val="000000"/>
                <w:sz w:val="16"/>
                <w:szCs w:val="16"/>
              </w:rPr>
            </w:pPr>
            <w:r>
              <w:rPr>
                <w:b/>
                <w:color w:val="000000"/>
                <w:sz w:val="16"/>
                <w:szCs w:val="16"/>
              </w:rPr>
              <w:t>2003</w:t>
            </w:r>
          </w:p>
        </w:tc>
        <w:tc>
          <w:tcPr>
            <w:tcW w:w="634" w:type="dxa"/>
            <w:tcBorders>
              <w:top w:val="single" w:sz="4" w:space="0" w:color="000000"/>
              <w:left w:val="nil"/>
              <w:bottom w:val="nil"/>
              <w:right w:val="nil"/>
            </w:tcBorders>
            <w:shd w:val="clear" w:color="auto" w:fill="auto"/>
            <w:tcMar>
              <w:left w:w="0" w:type="dxa"/>
              <w:right w:w="0" w:type="dxa"/>
            </w:tcMar>
            <w:vAlign w:val="bottom"/>
          </w:tcPr>
          <w:p w14:paraId="3B16A9CC" w14:textId="77777777" w:rsidR="0086199B" w:rsidRDefault="0086199B" w:rsidP="00E920FD">
            <w:pPr>
              <w:spacing w:line="240" w:lineRule="auto"/>
              <w:jc w:val="center"/>
              <w:rPr>
                <w:b/>
                <w:color w:val="000000"/>
                <w:sz w:val="16"/>
                <w:szCs w:val="16"/>
              </w:rPr>
            </w:pPr>
            <w:r>
              <w:rPr>
                <w:b/>
                <w:color w:val="000000"/>
                <w:sz w:val="16"/>
                <w:szCs w:val="16"/>
              </w:rPr>
              <w:t>2004</w:t>
            </w:r>
          </w:p>
        </w:tc>
        <w:tc>
          <w:tcPr>
            <w:tcW w:w="634" w:type="dxa"/>
            <w:tcBorders>
              <w:top w:val="single" w:sz="4" w:space="0" w:color="000000"/>
              <w:left w:val="nil"/>
              <w:bottom w:val="nil"/>
              <w:right w:val="nil"/>
            </w:tcBorders>
            <w:shd w:val="clear" w:color="auto" w:fill="auto"/>
            <w:tcMar>
              <w:left w:w="0" w:type="dxa"/>
              <w:right w:w="0" w:type="dxa"/>
            </w:tcMar>
            <w:vAlign w:val="bottom"/>
          </w:tcPr>
          <w:p w14:paraId="6F7CC123" w14:textId="77777777" w:rsidR="0086199B" w:rsidRDefault="0086199B" w:rsidP="00E920FD">
            <w:pPr>
              <w:spacing w:line="240" w:lineRule="auto"/>
              <w:jc w:val="center"/>
              <w:rPr>
                <w:b/>
                <w:color w:val="000000"/>
                <w:sz w:val="16"/>
                <w:szCs w:val="16"/>
              </w:rPr>
            </w:pPr>
            <w:r>
              <w:rPr>
                <w:b/>
                <w:color w:val="000000"/>
                <w:sz w:val="16"/>
                <w:szCs w:val="16"/>
              </w:rPr>
              <w:t>2005</w:t>
            </w:r>
          </w:p>
        </w:tc>
        <w:tc>
          <w:tcPr>
            <w:tcW w:w="634" w:type="dxa"/>
            <w:tcBorders>
              <w:top w:val="single" w:sz="4" w:space="0" w:color="000000"/>
              <w:left w:val="nil"/>
              <w:bottom w:val="nil"/>
              <w:right w:val="nil"/>
            </w:tcBorders>
            <w:shd w:val="clear" w:color="auto" w:fill="auto"/>
            <w:tcMar>
              <w:left w:w="0" w:type="dxa"/>
              <w:right w:w="0" w:type="dxa"/>
            </w:tcMar>
            <w:vAlign w:val="bottom"/>
          </w:tcPr>
          <w:p w14:paraId="200A473D" w14:textId="77777777" w:rsidR="0086199B" w:rsidRDefault="0086199B" w:rsidP="00E920FD">
            <w:pPr>
              <w:spacing w:line="240" w:lineRule="auto"/>
              <w:jc w:val="center"/>
              <w:rPr>
                <w:b/>
                <w:color w:val="000000"/>
                <w:sz w:val="16"/>
                <w:szCs w:val="16"/>
              </w:rPr>
            </w:pPr>
            <w:r>
              <w:rPr>
                <w:b/>
                <w:color w:val="000000"/>
                <w:sz w:val="16"/>
                <w:szCs w:val="16"/>
              </w:rPr>
              <w:t>2006</w:t>
            </w:r>
          </w:p>
        </w:tc>
        <w:tc>
          <w:tcPr>
            <w:tcW w:w="634" w:type="dxa"/>
            <w:tcBorders>
              <w:top w:val="single" w:sz="4" w:space="0" w:color="000000"/>
              <w:left w:val="nil"/>
              <w:bottom w:val="nil"/>
              <w:right w:val="nil"/>
            </w:tcBorders>
            <w:shd w:val="clear" w:color="auto" w:fill="auto"/>
            <w:tcMar>
              <w:left w:w="0" w:type="dxa"/>
              <w:right w:w="0" w:type="dxa"/>
            </w:tcMar>
            <w:vAlign w:val="bottom"/>
          </w:tcPr>
          <w:p w14:paraId="455BBBD0" w14:textId="77777777" w:rsidR="0086199B" w:rsidRDefault="0086199B" w:rsidP="00E920FD">
            <w:pPr>
              <w:spacing w:line="240" w:lineRule="auto"/>
              <w:jc w:val="center"/>
              <w:rPr>
                <w:b/>
                <w:color w:val="000000"/>
                <w:sz w:val="16"/>
                <w:szCs w:val="16"/>
              </w:rPr>
            </w:pPr>
            <w:r>
              <w:rPr>
                <w:b/>
                <w:color w:val="000000"/>
                <w:sz w:val="16"/>
                <w:szCs w:val="16"/>
              </w:rPr>
              <w:t>2007</w:t>
            </w:r>
          </w:p>
        </w:tc>
        <w:tc>
          <w:tcPr>
            <w:tcW w:w="634" w:type="dxa"/>
            <w:tcBorders>
              <w:top w:val="single" w:sz="4" w:space="0" w:color="000000"/>
              <w:left w:val="nil"/>
              <w:bottom w:val="nil"/>
              <w:right w:val="nil"/>
            </w:tcBorders>
            <w:shd w:val="clear" w:color="auto" w:fill="auto"/>
            <w:tcMar>
              <w:left w:w="0" w:type="dxa"/>
              <w:right w:w="0" w:type="dxa"/>
            </w:tcMar>
            <w:vAlign w:val="bottom"/>
          </w:tcPr>
          <w:p w14:paraId="6B40ED6E" w14:textId="77777777" w:rsidR="0086199B" w:rsidRDefault="0086199B" w:rsidP="00E920FD">
            <w:pPr>
              <w:spacing w:line="240" w:lineRule="auto"/>
              <w:jc w:val="center"/>
              <w:rPr>
                <w:b/>
                <w:color w:val="000000"/>
                <w:sz w:val="16"/>
                <w:szCs w:val="16"/>
              </w:rPr>
            </w:pPr>
            <w:r>
              <w:rPr>
                <w:b/>
                <w:color w:val="000000"/>
                <w:sz w:val="16"/>
                <w:szCs w:val="16"/>
              </w:rPr>
              <w:t>2008</w:t>
            </w:r>
          </w:p>
        </w:tc>
        <w:tc>
          <w:tcPr>
            <w:tcW w:w="634" w:type="dxa"/>
            <w:tcBorders>
              <w:top w:val="single" w:sz="4" w:space="0" w:color="000000"/>
              <w:left w:val="nil"/>
              <w:bottom w:val="nil"/>
              <w:right w:val="nil"/>
            </w:tcBorders>
            <w:shd w:val="clear" w:color="auto" w:fill="auto"/>
            <w:tcMar>
              <w:left w:w="0" w:type="dxa"/>
              <w:right w:w="0" w:type="dxa"/>
            </w:tcMar>
            <w:vAlign w:val="bottom"/>
          </w:tcPr>
          <w:p w14:paraId="34E1911E" w14:textId="77777777" w:rsidR="0086199B" w:rsidRDefault="0086199B" w:rsidP="00E920FD">
            <w:pPr>
              <w:spacing w:line="240" w:lineRule="auto"/>
              <w:jc w:val="center"/>
              <w:rPr>
                <w:b/>
                <w:color w:val="000000"/>
                <w:sz w:val="16"/>
                <w:szCs w:val="16"/>
              </w:rPr>
            </w:pPr>
            <w:r>
              <w:rPr>
                <w:b/>
                <w:color w:val="000000"/>
                <w:sz w:val="16"/>
                <w:szCs w:val="16"/>
              </w:rPr>
              <w:t>2009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4C8904FD" w14:textId="77777777" w:rsidR="0086199B" w:rsidRDefault="0086199B" w:rsidP="00E920FD">
            <w:pPr>
              <w:spacing w:line="240" w:lineRule="auto"/>
              <w:jc w:val="center"/>
              <w:rPr>
                <w:b/>
                <w:color w:val="000000"/>
                <w:sz w:val="16"/>
                <w:szCs w:val="16"/>
              </w:rPr>
            </w:pPr>
            <w:r>
              <w:rPr>
                <w:b/>
                <w:color w:val="000000"/>
                <w:sz w:val="16"/>
                <w:szCs w:val="16"/>
              </w:rPr>
              <w:t>2010</w:t>
            </w:r>
          </w:p>
        </w:tc>
        <w:tc>
          <w:tcPr>
            <w:tcW w:w="634" w:type="dxa"/>
            <w:tcBorders>
              <w:top w:val="single" w:sz="4" w:space="0" w:color="000000"/>
              <w:left w:val="nil"/>
              <w:bottom w:val="nil"/>
              <w:right w:val="nil"/>
            </w:tcBorders>
            <w:shd w:val="clear" w:color="auto" w:fill="auto"/>
            <w:tcMar>
              <w:left w:w="0" w:type="dxa"/>
              <w:right w:w="0" w:type="dxa"/>
            </w:tcMar>
            <w:vAlign w:val="bottom"/>
          </w:tcPr>
          <w:p w14:paraId="3F9136A0" w14:textId="77777777" w:rsidR="0086199B" w:rsidRDefault="0086199B" w:rsidP="00E920FD">
            <w:pPr>
              <w:spacing w:line="240" w:lineRule="auto"/>
              <w:jc w:val="center"/>
              <w:rPr>
                <w:b/>
                <w:color w:val="000000"/>
                <w:sz w:val="16"/>
                <w:szCs w:val="16"/>
              </w:rPr>
            </w:pPr>
            <w:r>
              <w:rPr>
                <w:b/>
                <w:color w:val="000000"/>
                <w:sz w:val="16"/>
                <w:szCs w:val="16"/>
              </w:rPr>
              <w:t>2011</w:t>
            </w:r>
          </w:p>
        </w:tc>
        <w:tc>
          <w:tcPr>
            <w:tcW w:w="634" w:type="dxa"/>
            <w:tcBorders>
              <w:top w:val="single" w:sz="4" w:space="0" w:color="000000"/>
              <w:left w:val="nil"/>
              <w:bottom w:val="nil"/>
              <w:right w:val="nil"/>
            </w:tcBorders>
            <w:shd w:val="clear" w:color="auto" w:fill="auto"/>
            <w:tcMar>
              <w:left w:w="0" w:type="dxa"/>
              <w:right w:w="0" w:type="dxa"/>
            </w:tcMar>
            <w:vAlign w:val="bottom"/>
          </w:tcPr>
          <w:p w14:paraId="40E9745D" w14:textId="77777777" w:rsidR="0086199B" w:rsidRDefault="0086199B" w:rsidP="00E920FD">
            <w:pPr>
              <w:spacing w:line="240" w:lineRule="auto"/>
              <w:jc w:val="center"/>
              <w:rPr>
                <w:b/>
                <w:color w:val="000000"/>
                <w:sz w:val="16"/>
                <w:szCs w:val="16"/>
              </w:rPr>
            </w:pPr>
            <w:r>
              <w:rPr>
                <w:b/>
                <w:color w:val="000000"/>
                <w:sz w:val="16"/>
                <w:szCs w:val="16"/>
              </w:rPr>
              <w:t>2012</w:t>
            </w:r>
          </w:p>
        </w:tc>
        <w:tc>
          <w:tcPr>
            <w:tcW w:w="634" w:type="dxa"/>
            <w:tcBorders>
              <w:top w:val="single" w:sz="4" w:space="0" w:color="000000"/>
              <w:left w:val="nil"/>
              <w:bottom w:val="nil"/>
              <w:right w:val="nil"/>
            </w:tcBorders>
            <w:shd w:val="clear" w:color="auto" w:fill="auto"/>
            <w:tcMar>
              <w:left w:w="0" w:type="dxa"/>
              <w:right w:w="0" w:type="dxa"/>
            </w:tcMar>
            <w:vAlign w:val="bottom"/>
          </w:tcPr>
          <w:p w14:paraId="5721DE43" w14:textId="77777777" w:rsidR="0086199B" w:rsidRDefault="0086199B" w:rsidP="00E920FD">
            <w:pPr>
              <w:spacing w:line="240" w:lineRule="auto"/>
              <w:jc w:val="center"/>
              <w:rPr>
                <w:b/>
                <w:color w:val="000000"/>
                <w:sz w:val="16"/>
                <w:szCs w:val="16"/>
              </w:rPr>
            </w:pPr>
            <w:r>
              <w:rPr>
                <w:b/>
                <w:color w:val="000000"/>
                <w:sz w:val="16"/>
                <w:szCs w:val="16"/>
              </w:rPr>
              <w:t>2013</w:t>
            </w:r>
          </w:p>
        </w:tc>
        <w:tc>
          <w:tcPr>
            <w:tcW w:w="634" w:type="dxa"/>
            <w:tcBorders>
              <w:top w:val="single" w:sz="4" w:space="0" w:color="000000"/>
              <w:left w:val="nil"/>
              <w:bottom w:val="nil"/>
              <w:right w:val="nil"/>
            </w:tcBorders>
            <w:shd w:val="clear" w:color="auto" w:fill="auto"/>
            <w:tcMar>
              <w:left w:w="0" w:type="dxa"/>
              <w:right w:w="0" w:type="dxa"/>
            </w:tcMar>
            <w:vAlign w:val="bottom"/>
          </w:tcPr>
          <w:p w14:paraId="49589F4F" w14:textId="77777777" w:rsidR="0086199B" w:rsidRDefault="0086199B" w:rsidP="00E920FD">
            <w:pPr>
              <w:spacing w:line="240" w:lineRule="auto"/>
              <w:jc w:val="center"/>
              <w:rPr>
                <w:b/>
                <w:color w:val="000000"/>
                <w:sz w:val="16"/>
                <w:szCs w:val="16"/>
              </w:rPr>
            </w:pPr>
            <w:r>
              <w:rPr>
                <w:b/>
                <w:color w:val="000000"/>
                <w:sz w:val="16"/>
                <w:szCs w:val="16"/>
              </w:rPr>
              <w:t>2014</w:t>
            </w:r>
          </w:p>
        </w:tc>
        <w:tc>
          <w:tcPr>
            <w:tcW w:w="634" w:type="dxa"/>
            <w:tcBorders>
              <w:top w:val="single" w:sz="4" w:space="0" w:color="000000"/>
              <w:left w:val="nil"/>
              <w:bottom w:val="nil"/>
              <w:right w:val="nil"/>
            </w:tcBorders>
            <w:shd w:val="clear" w:color="auto" w:fill="auto"/>
            <w:tcMar>
              <w:left w:w="0" w:type="dxa"/>
              <w:right w:w="0" w:type="dxa"/>
            </w:tcMar>
            <w:vAlign w:val="bottom"/>
          </w:tcPr>
          <w:p w14:paraId="67E473E9" w14:textId="77777777" w:rsidR="0086199B" w:rsidRDefault="0086199B" w:rsidP="00E920FD">
            <w:pPr>
              <w:spacing w:line="240" w:lineRule="auto"/>
              <w:jc w:val="center"/>
              <w:rPr>
                <w:b/>
                <w:color w:val="000000"/>
                <w:sz w:val="16"/>
                <w:szCs w:val="16"/>
              </w:rPr>
            </w:pPr>
            <w:r>
              <w:rPr>
                <w:b/>
                <w:color w:val="000000"/>
                <w:sz w:val="16"/>
                <w:szCs w:val="16"/>
              </w:rPr>
              <w:t>2015</w:t>
            </w:r>
          </w:p>
        </w:tc>
        <w:tc>
          <w:tcPr>
            <w:tcW w:w="634" w:type="dxa"/>
            <w:tcBorders>
              <w:top w:val="single" w:sz="4" w:space="0" w:color="000000"/>
              <w:left w:val="nil"/>
              <w:bottom w:val="nil"/>
              <w:right w:val="nil"/>
            </w:tcBorders>
            <w:shd w:val="clear" w:color="auto" w:fill="auto"/>
            <w:tcMar>
              <w:left w:w="0" w:type="dxa"/>
              <w:right w:w="0" w:type="dxa"/>
            </w:tcMar>
            <w:vAlign w:val="bottom"/>
          </w:tcPr>
          <w:p w14:paraId="423FA629" w14:textId="77777777" w:rsidR="0086199B" w:rsidRDefault="0086199B" w:rsidP="00E920FD">
            <w:pPr>
              <w:spacing w:line="240" w:lineRule="auto"/>
              <w:jc w:val="center"/>
              <w:rPr>
                <w:b/>
                <w:color w:val="000000"/>
                <w:sz w:val="16"/>
                <w:szCs w:val="16"/>
              </w:rPr>
            </w:pPr>
            <w:r>
              <w:rPr>
                <w:b/>
                <w:color w:val="000000"/>
                <w:sz w:val="16"/>
                <w:szCs w:val="16"/>
              </w:rPr>
              <w:t>2016</w:t>
            </w:r>
          </w:p>
        </w:tc>
        <w:tc>
          <w:tcPr>
            <w:tcW w:w="634" w:type="dxa"/>
            <w:tcBorders>
              <w:top w:val="single" w:sz="4" w:space="0" w:color="000000"/>
              <w:left w:val="nil"/>
              <w:bottom w:val="nil"/>
              <w:right w:val="nil"/>
            </w:tcBorders>
            <w:shd w:val="clear" w:color="auto" w:fill="auto"/>
            <w:tcMar>
              <w:left w:w="0" w:type="dxa"/>
              <w:right w:w="0" w:type="dxa"/>
            </w:tcMar>
            <w:vAlign w:val="bottom"/>
          </w:tcPr>
          <w:p w14:paraId="1ED637AE" w14:textId="77777777" w:rsidR="0086199B" w:rsidRDefault="0086199B" w:rsidP="00E920FD">
            <w:pPr>
              <w:spacing w:line="240" w:lineRule="auto"/>
              <w:jc w:val="center"/>
              <w:rPr>
                <w:b/>
                <w:color w:val="000000"/>
                <w:sz w:val="16"/>
                <w:szCs w:val="16"/>
              </w:rPr>
            </w:pPr>
            <w:r>
              <w:rPr>
                <w:b/>
                <w:color w:val="000000"/>
                <w:sz w:val="16"/>
                <w:szCs w:val="16"/>
              </w:rPr>
              <w:t>2017</w:t>
            </w:r>
          </w:p>
        </w:tc>
        <w:tc>
          <w:tcPr>
            <w:tcW w:w="634" w:type="dxa"/>
            <w:tcBorders>
              <w:top w:val="single" w:sz="4" w:space="0" w:color="000000"/>
              <w:left w:val="nil"/>
              <w:bottom w:val="nil"/>
              <w:right w:val="nil"/>
            </w:tcBorders>
            <w:shd w:val="clear" w:color="auto" w:fill="auto"/>
            <w:tcMar>
              <w:left w:w="0" w:type="dxa"/>
              <w:right w:w="0" w:type="dxa"/>
            </w:tcMar>
            <w:vAlign w:val="bottom"/>
          </w:tcPr>
          <w:p w14:paraId="1B22DE50" w14:textId="77777777" w:rsidR="0086199B" w:rsidRDefault="0086199B" w:rsidP="00E920FD">
            <w:pPr>
              <w:spacing w:line="240" w:lineRule="auto"/>
              <w:jc w:val="center"/>
              <w:rPr>
                <w:b/>
                <w:color w:val="000000"/>
                <w:sz w:val="16"/>
                <w:szCs w:val="16"/>
              </w:rPr>
            </w:pPr>
            <w:r>
              <w:rPr>
                <w:b/>
                <w:color w:val="000000"/>
                <w:sz w:val="16"/>
                <w:szCs w:val="16"/>
              </w:rPr>
              <w:t>2018</w:t>
            </w:r>
          </w:p>
        </w:tc>
        <w:tc>
          <w:tcPr>
            <w:tcW w:w="634" w:type="dxa"/>
            <w:tcBorders>
              <w:top w:val="single" w:sz="4" w:space="0" w:color="000000"/>
              <w:left w:val="nil"/>
              <w:bottom w:val="nil"/>
              <w:right w:val="nil"/>
            </w:tcBorders>
            <w:shd w:val="clear" w:color="auto" w:fill="auto"/>
            <w:tcMar>
              <w:left w:w="0" w:type="dxa"/>
              <w:right w:w="0" w:type="dxa"/>
            </w:tcMar>
            <w:vAlign w:val="bottom"/>
          </w:tcPr>
          <w:p w14:paraId="23B75D35" w14:textId="77777777" w:rsidR="0086199B" w:rsidRDefault="0086199B" w:rsidP="00E920FD">
            <w:pPr>
              <w:spacing w:line="240" w:lineRule="auto"/>
              <w:jc w:val="center"/>
              <w:rPr>
                <w:b/>
                <w:color w:val="000000"/>
                <w:sz w:val="16"/>
                <w:szCs w:val="16"/>
              </w:rPr>
            </w:pPr>
            <w:r>
              <w:rPr>
                <w:b/>
                <w:color w:val="000000"/>
                <w:sz w:val="16"/>
                <w:szCs w:val="16"/>
              </w:rPr>
              <w:t>2019</w:t>
            </w:r>
          </w:p>
        </w:tc>
        <w:tc>
          <w:tcPr>
            <w:tcW w:w="634" w:type="dxa"/>
            <w:tcBorders>
              <w:top w:val="single" w:sz="4" w:space="0" w:color="000000"/>
              <w:left w:val="nil"/>
              <w:bottom w:val="nil"/>
              <w:right w:val="nil"/>
            </w:tcBorders>
            <w:shd w:val="clear" w:color="auto" w:fill="auto"/>
            <w:tcMar>
              <w:left w:w="0" w:type="dxa"/>
              <w:right w:w="0" w:type="dxa"/>
            </w:tcMar>
            <w:vAlign w:val="bottom"/>
          </w:tcPr>
          <w:p w14:paraId="4C7F924B" w14:textId="77777777" w:rsidR="0086199B" w:rsidRDefault="0086199B" w:rsidP="00E920FD">
            <w:pPr>
              <w:spacing w:line="240" w:lineRule="auto"/>
              <w:jc w:val="center"/>
              <w:rPr>
                <w:b/>
                <w:color w:val="000000"/>
                <w:sz w:val="16"/>
                <w:szCs w:val="16"/>
              </w:rPr>
            </w:pPr>
            <w:r>
              <w:rPr>
                <w:b/>
                <w:color w:val="000000"/>
                <w:sz w:val="16"/>
                <w:szCs w:val="16"/>
              </w:rPr>
              <w:t>2020</w:t>
            </w:r>
          </w:p>
        </w:tc>
        <w:tc>
          <w:tcPr>
            <w:tcW w:w="634" w:type="dxa"/>
            <w:tcBorders>
              <w:top w:val="single" w:sz="4" w:space="0" w:color="000000"/>
              <w:left w:val="nil"/>
              <w:bottom w:val="nil"/>
              <w:right w:val="nil"/>
            </w:tcBorders>
            <w:shd w:val="clear" w:color="auto" w:fill="auto"/>
            <w:tcMar>
              <w:left w:w="0" w:type="dxa"/>
              <w:right w:w="0" w:type="dxa"/>
            </w:tcMar>
            <w:vAlign w:val="bottom"/>
          </w:tcPr>
          <w:p w14:paraId="551C317E" w14:textId="77777777" w:rsidR="0086199B" w:rsidRDefault="0086199B" w:rsidP="00E920FD">
            <w:pPr>
              <w:spacing w:line="240" w:lineRule="auto"/>
              <w:jc w:val="center"/>
              <w:rPr>
                <w:b/>
                <w:color w:val="000000"/>
                <w:sz w:val="16"/>
                <w:szCs w:val="16"/>
              </w:rPr>
            </w:pPr>
            <w:r>
              <w:rPr>
                <w:b/>
                <w:color w:val="000000"/>
                <w:sz w:val="16"/>
                <w:szCs w:val="16"/>
              </w:rPr>
              <w:t>2021</w:t>
            </w:r>
          </w:p>
        </w:tc>
      </w:tr>
      <w:tr w:rsidR="0086199B" w14:paraId="1745780F"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60FE5B33" w14:textId="77777777" w:rsidR="0086199B" w:rsidRDefault="0086199B" w:rsidP="00E920FD">
            <w:pPr>
              <w:spacing w:line="240" w:lineRule="auto"/>
              <w:jc w:val="center"/>
              <w:rPr>
                <w:color w:val="000000"/>
                <w:sz w:val="16"/>
                <w:szCs w:val="16"/>
              </w:rPr>
            </w:pPr>
            <w:r>
              <w:rPr>
                <w:color w:val="000000"/>
                <w:sz w:val="16"/>
                <w:szCs w:val="16"/>
              </w:rPr>
              <w:t>mean</w:t>
            </w:r>
          </w:p>
        </w:tc>
        <w:tc>
          <w:tcPr>
            <w:tcW w:w="634" w:type="dxa"/>
            <w:tcBorders>
              <w:top w:val="single" w:sz="4" w:space="0" w:color="000000"/>
              <w:left w:val="nil"/>
              <w:bottom w:val="nil"/>
              <w:right w:val="nil"/>
            </w:tcBorders>
            <w:shd w:val="clear" w:color="auto" w:fill="auto"/>
            <w:tcMar>
              <w:left w:w="0" w:type="dxa"/>
              <w:right w:w="0" w:type="dxa"/>
            </w:tcMar>
            <w:vAlign w:val="bottom"/>
          </w:tcPr>
          <w:p w14:paraId="18FDAD70" w14:textId="77777777" w:rsidR="0086199B" w:rsidRDefault="0086199B" w:rsidP="00E920FD">
            <w:pPr>
              <w:spacing w:line="240" w:lineRule="auto"/>
              <w:jc w:val="center"/>
              <w:rPr>
                <w:color w:val="000000"/>
                <w:sz w:val="16"/>
                <w:szCs w:val="16"/>
              </w:rPr>
            </w:pPr>
            <w:r>
              <w:rPr>
                <w:color w:val="000000"/>
                <w:sz w:val="16"/>
                <w:szCs w:val="16"/>
              </w:rPr>
              <w:t>0,0010</w:t>
            </w:r>
          </w:p>
        </w:tc>
        <w:tc>
          <w:tcPr>
            <w:tcW w:w="634" w:type="dxa"/>
            <w:tcBorders>
              <w:top w:val="single" w:sz="4" w:space="0" w:color="000000"/>
              <w:left w:val="nil"/>
              <w:bottom w:val="nil"/>
              <w:right w:val="nil"/>
            </w:tcBorders>
            <w:shd w:val="clear" w:color="auto" w:fill="auto"/>
            <w:tcMar>
              <w:left w:w="0" w:type="dxa"/>
              <w:right w:w="0" w:type="dxa"/>
            </w:tcMar>
            <w:vAlign w:val="bottom"/>
          </w:tcPr>
          <w:p w14:paraId="56F36978" w14:textId="77777777" w:rsidR="0086199B" w:rsidRDefault="0086199B" w:rsidP="00E920FD">
            <w:pPr>
              <w:spacing w:line="240" w:lineRule="auto"/>
              <w:jc w:val="center"/>
              <w:rPr>
                <w:color w:val="000000"/>
                <w:sz w:val="16"/>
                <w:szCs w:val="16"/>
              </w:rPr>
            </w:pPr>
            <w:r>
              <w:rPr>
                <w:color w:val="000000"/>
                <w:sz w:val="16"/>
                <w:szCs w:val="16"/>
              </w:rPr>
              <w:t>0,0073</w:t>
            </w:r>
          </w:p>
        </w:tc>
        <w:tc>
          <w:tcPr>
            <w:tcW w:w="634" w:type="dxa"/>
            <w:tcBorders>
              <w:top w:val="single" w:sz="4" w:space="0" w:color="000000"/>
              <w:left w:val="nil"/>
              <w:bottom w:val="nil"/>
              <w:right w:val="nil"/>
            </w:tcBorders>
            <w:shd w:val="clear" w:color="auto" w:fill="auto"/>
            <w:tcMar>
              <w:left w:w="0" w:type="dxa"/>
              <w:right w:w="0" w:type="dxa"/>
            </w:tcMar>
            <w:vAlign w:val="bottom"/>
          </w:tcPr>
          <w:p w14:paraId="5321FAE2" w14:textId="77777777" w:rsidR="0086199B" w:rsidRDefault="0086199B" w:rsidP="00E920FD">
            <w:pPr>
              <w:spacing w:line="240" w:lineRule="auto"/>
              <w:jc w:val="center"/>
              <w:rPr>
                <w:color w:val="000000"/>
                <w:sz w:val="16"/>
                <w:szCs w:val="16"/>
              </w:rPr>
            </w:pPr>
            <w:r>
              <w:rPr>
                <w:color w:val="000000"/>
                <w:sz w:val="16"/>
                <w:szCs w:val="16"/>
              </w:rPr>
              <w:t>0,0006</w:t>
            </w:r>
          </w:p>
        </w:tc>
        <w:tc>
          <w:tcPr>
            <w:tcW w:w="634" w:type="dxa"/>
            <w:tcBorders>
              <w:top w:val="single" w:sz="4" w:space="0" w:color="000000"/>
              <w:left w:val="nil"/>
              <w:bottom w:val="nil"/>
              <w:right w:val="nil"/>
            </w:tcBorders>
            <w:shd w:val="clear" w:color="auto" w:fill="auto"/>
            <w:tcMar>
              <w:left w:w="0" w:type="dxa"/>
              <w:right w:w="0" w:type="dxa"/>
            </w:tcMar>
            <w:vAlign w:val="bottom"/>
          </w:tcPr>
          <w:p w14:paraId="59A28538" w14:textId="77777777" w:rsidR="0086199B" w:rsidRDefault="0086199B" w:rsidP="00E920FD">
            <w:pPr>
              <w:spacing w:line="240" w:lineRule="auto"/>
              <w:jc w:val="center"/>
              <w:rPr>
                <w:color w:val="000000"/>
                <w:sz w:val="16"/>
                <w:szCs w:val="16"/>
              </w:rPr>
            </w:pPr>
            <w:r>
              <w:rPr>
                <w:color w:val="000000"/>
                <w:sz w:val="16"/>
                <w:szCs w:val="16"/>
              </w:rPr>
              <w:t>0,0050</w:t>
            </w:r>
          </w:p>
        </w:tc>
        <w:tc>
          <w:tcPr>
            <w:tcW w:w="634" w:type="dxa"/>
            <w:tcBorders>
              <w:top w:val="single" w:sz="4" w:space="0" w:color="000000"/>
              <w:left w:val="nil"/>
              <w:bottom w:val="nil"/>
              <w:right w:val="nil"/>
            </w:tcBorders>
            <w:shd w:val="clear" w:color="auto" w:fill="auto"/>
            <w:tcMar>
              <w:left w:w="0" w:type="dxa"/>
              <w:right w:w="0" w:type="dxa"/>
            </w:tcMar>
            <w:vAlign w:val="bottom"/>
          </w:tcPr>
          <w:p w14:paraId="4ADD9C5F" w14:textId="77777777" w:rsidR="0086199B" w:rsidRDefault="0086199B" w:rsidP="00E920FD">
            <w:pPr>
              <w:spacing w:line="240" w:lineRule="auto"/>
              <w:jc w:val="center"/>
              <w:rPr>
                <w:color w:val="000000"/>
                <w:sz w:val="16"/>
                <w:szCs w:val="16"/>
              </w:rPr>
            </w:pPr>
            <w:r>
              <w:rPr>
                <w:color w:val="000000"/>
                <w:sz w:val="16"/>
                <w:szCs w:val="16"/>
              </w:rPr>
              <w:t>0,0112</w:t>
            </w:r>
          </w:p>
        </w:tc>
        <w:tc>
          <w:tcPr>
            <w:tcW w:w="634" w:type="dxa"/>
            <w:tcBorders>
              <w:top w:val="single" w:sz="4" w:space="0" w:color="000000"/>
              <w:left w:val="nil"/>
              <w:bottom w:val="nil"/>
              <w:right w:val="nil"/>
            </w:tcBorders>
            <w:shd w:val="clear" w:color="auto" w:fill="auto"/>
            <w:tcMar>
              <w:left w:w="0" w:type="dxa"/>
              <w:right w:w="0" w:type="dxa"/>
            </w:tcMar>
            <w:vAlign w:val="bottom"/>
          </w:tcPr>
          <w:p w14:paraId="32C4B8FC" w14:textId="77777777" w:rsidR="0086199B" w:rsidRDefault="0086199B" w:rsidP="00E920FD">
            <w:pPr>
              <w:spacing w:line="240" w:lineRule="auto"/>
              <w:jc w:val="center"/>
              <w:rPr>
                <w:color w:val="000000"/>
                <w:sz w:val="16"/>
                <w:szCs w:val="16"/>
              </w:rPr>
            </w:pPr>
            <w:r>
              <w:rPr>
                <w:color w:val="000000"/>
                <w:sz w:val="16"/>
                <w:szCs w:val="16"/>
              </w:rPr>
              <w:t>0,0005</w:t>
            </w:r>
          </w:p>
        </w:tc>
        <w:tc>
          <w:tcPr>
            <w:tcW w:w="634" w:type="dxa"/>
            <w:tcBorders>
              <w:top w:val="single" w:sz="4" w:space="0" w:color="000000"/>
              <w:left w:val="nil"/>
              <w:bottom w:val="nil"/>
              <w:right w:val="nil"/>
            </w:tcBorders>
            <w:shd w:val="clear" w:color="auto" w:fill="auto"/>
            <w:tcMar>
              <w:left w:w="0" w:type="dxa"/>
              <w:right w:w="0" w:type="dxa"/>
            </w:tcMar>
            <w:vAlign w:val="bottom"/>
          </w:tcPr>
          <w:p w14:paraId="3FF97889" w14:textId="77777777" w:rsidR="0086199B" w:rsidRDefault="0086199B" w:rsidP="00E920FD">
            <w:pPr>
              <w:spacing w:line="240" w:lineRule="auto"/>
              <w:jc w:val="center"/>
              <w:rPr>
                <w:color w:val="000000"/>
                <w:sz w:val="16"/>
                <w:szCs w:val="16"/>
              </w:rPr>
            </w:pPr>
            <w:r>
              <w:rPr>
                <w:color w:val="000000"/>
                <w:sz w:val="16"/>
                <w:szCs w:val="16"/>
              </w:rPr>
              <w:t>0,0038</w:t>
            </w:r>
          </w:p>
        </w:tc>
        <w:tc>
          <w:tcPr>
            <w:tcW w:w="634" w:type="dxa"/>
            <w:tcBorders>
              <w:top w:val="single" w:sz="4" w:space="0" w:color="000000"/>
              <w:left w:val="nil"/>
              <w:bottom w:val="nil"/>
              <w:right w:val="nil"/>
            </w:tcBorders>
            <w:shd w:val="clear" w:color="auto" w:fill="auto"/>
            <w:tcMar>
              <w:left w:w="0" w:type="dxa"/>
              <w:right w:w="0" w:type="dxa"/>
            </w:tcMar>
            <w:vAlign w:val="bottom"/>
          </w:tcPr>
          <w:p w14:paraId="6091E334" w14:textId="77777777" w:rsidR="0086199B" w:rsidRDefault="0086199B" w:rsidP="00E920FD">
            <w:pPr>
              <w:spacing w:line="240" w:lineRule="auto"/>
              <w:jc w:val="center"/>
              <w:rPr>
                <w:color w:val="000000"/>
                <w:sz w:val="16"/>
                <w:szCs w:val="16"/>
              </w:rPr>
            </w:pPr>
            <w:r>
              <w:rPr>
                <w:color w:val="000000"/>
                <w:sz w:val="16"/>
                <w:szCs w:val="16"/>
              </w:rPr>
              <w:t>-0,0102</w:t>
            </w:r>
          </w:p>
        </w:tc>
        <w:tc>
          <w:tcPr>
            <w:tcW w:w="634" w:type="dxa"/>
            <w:tcBorders>
              <w:top w:val="single" w:sz="4" w:space="0" w:color="000000"/>
              <w:left w:val="nil"/>
              <w:bottom w:val="nil"/>
              <w:right w:val="nil"/>
            </w:tcBorders>
            <w:shd w:val="clear" w:color="auto" w:fill="auto"/>
            <w:tcMar>
              <w:left w:w="0" w:type="dxa"/>
              <w:right w:w="0" w:type="dxa"/>
            </w:tcMar>
            <w:vAlign w:val="bottom"/>
          </w:tcPr>
          <w:p w14:paraId="57C62E03" w14:textId="77777777" w:rsidR="0086199B" w:rsidRDefault="0086199B" w:rsidP="00E920FD">
            <w:pPr>
              <w:spacing w:line="240" w:lineRule="auto"/>
              <w:jc w:val="center"/>
              <w:rPr>
                <w:color w:val="000000"/>
                <w:sz w:val="16"/>
                <w:szCs w:val="16"/>
              </w:rPr>
            </w:pPr>
            <w:r>
              <w:rPr>
                <w:color w:val="000000"/>
                <w:sz w:val="16"/>
                <w:szCs w:val="16"/>
              </w:rPr>
              <w:t>0,0144</w:t>
            </w:r>
          </w:p>
        </w:tc>
        <w:tc>
          <w:tcPr>
            <w:tcW w:w="634" w:type="dxa"/>
            <w:tcBorders>
              <w:top w:val="single" w:sz="4" w:space="0" w:color="000000"/>
              <w:left w:val="nil"/>
              <w:bottom w:val="nil"/>
              <w:right w:val="nil"/>
            </w:tcBorders>
            <w:shd w:val="clear" w:color="auto" w:fill="auto"/>
            <w:tcMar>
              <w:left w:w="0" w:type="dxa"/>
              <w:right w:w="0" w:type="dxa"/>
            </w:tcMar>
            <w:vAlign w:val="bottom"/>
          </w:tcPr>
          <w:p w14:paraId="68E0070C" w14:textId="77777777" w:rsidR="0086199B" w:rsidRDefault="0086199B" w:rsidP="00E920FD">
            <w:pPr>
              <w:spacing w:line="240" w:lineRule="auto"/>
              <w:jc w:val="center"/>
              <w:rPr>
                <w:color w:val="000000"/>
                <w:sz w:val="16"/>
                <w:szCs w:val="16"/>
              </w:rPr>
            </w:pPr>
            <w:r>
              <w:rPr>
                <w:color w:val="000000"/>
                <w:sz w:val="16"/>
                <w:szCs w:val="16"/>
              </w:rPr>
              <w:t>0,0139</w:t>
            </w:r>
          </w:p>
        </w:tc>
        <w:tc>
          <w:tcPr>
            <w:tcW w:w="634" w:type="dxa"/>
            <w:tcBorders>
              <w:top w:val="single" w:sz="4" w:space="0" w:color="000000"/>
              <w:left w:val="nil"/>
              <w:bottom w:val="nil"/>
              <w:right w:val="nil"/>
            </w:tcBorders>
            <w:shd w:val="clear" w:color="auto" w:fill="auto"/>
            <w:tcMar>
              <w:left w:w="0" w:type="dxa"/>
              <w:right w:w="0" w:type="dxa"/>
            </w:tcMar>
            <w:vAlign w:val="bottom"/>
          </w:tcPr>
          <w:p w14:paraId="757B4F04" w14:textId="77777777" w:rsidR="0086199B" w:rsidRDefault="0086199B" w:rsidP="00E920FD">
            <w:pPr>
              <w:spacing w:line="240" w:lineRule="auto"/>
              <w:jc w:val="center"/>
              <w:rPr>
                <w:color w:val="000000"/>
                <w:sz w:val="16"/>
                <w:szCs w:val="16"/>
              </w:rPr>
            </w:pPr>
            <w:r>
              <w:rPr>
                <w:color w:val="000000"/>
                <w:sz w:val="16"/>
                <w:szCs w:val="16"/>
              </w:rPr>
              <w:t>0,0051</w:t>
            </w:r>
          </w:p>
        </w:tc>
        <w:tc>
          <w:tcPr>
            <w:tcW w:w="634" w:type="dxa"/>
            <w:tcBorders>
              <w:top w:val="single" w:sz="4" w:space="0" w:color="000000"/>
              <w:left w:val="nil"/>
              <w:bottom w:val="nil"/>
              <w:right w:val="nil"/>
            </w:tcBorders>
            <w:shd w:val="clear" w:color="auto" w:fill="auto"/>
            <w:tcMar>
              <w:left w:w="0" w:type="dxa"/>
              <w:right w:w="0" w:type="dxa"/>
            </w:tcMar>
            <w:vAlign w:val="bottom"/>
          </w:tcPr>
          <w:p w14:paraId="16934FBB" w14:textId="77777777" w:rsidR="0086199B" w:rsidRDefault="0086199B" w:rsidP="00E920FD">
            <w:pPr>
              <w:spacing w:line="240" w:lineRule="auto"/>
              <w:jc w:val="center"/>
              <w:rPr>
                <w:color w:val="000000"/>
                <w:sz w:val="16"/>
                <w:szCs w:val="16"/>
              </w:rPr>
            </w:pPr>
            <w:r>
              <w:rPr>
                <w:color w:val="000000"/>
                <w:sz w:val="16"/>
                <w:szCs w:val="16"/>
              </w:rPr>
              <w:t>0,0151</w:t>
            </w:r>
          </w:p>
        </w:tc>
        <w:tc>
          <w:tcPr>
            <w:tcW w:w="634" w:type="dxa"/>
            <w:tcBorders>
              <w:top w:val="single" w:sz="4" w:space="0" w:color="000000"/>
              <w:left w:val="nil"/>
              <w:bottom w:val="nil"/>
              <w:right w:val="nil"/>
            </w:tcBorders>
            <w:shd w:val="clear" w:color="auto" w:fill="auto"/>
            <w:tcMar>
              <w:left w:w="0" w:type="dxa"/>
              <w:right w:w="0" w:type="dxa"/>
            </w:tcMar>
            <w:vAlign w:val="bottom"/>
          </w:tcPr>
          <w:p w14:paraId="2C667567" w14:textId="77777777" w:rsidR="0086199B" w:rsidRDefault="0086199B" w:rsidP="00E920FD">
            <w:pPr>
              <w:spacing w:line="240" w:lineRule="auto"/>
              <w:jc w:val="center"/>
              <w:rPr>
                <w:color w:val="000000"/>
                <w:sz w:val="16"/>
                <w:szCs w:val="16"/>
              </w:rPr>
            </w:pPr>
            <w:r>
              <w:rPr>
                <w:color w:val="000000"/>
                <w:sz w:val="16"/>
                <w:szCs w:val="16"/>
              </w:rPr>
              <w:t>0,0002</w:t>
            </w:r>
          </w:p>
        </w:tc>
        <w:tc>
          <w:tcPr>
            <w:tcW w:w="634" w:type="dxa"/>
            <w:tcBorders>
              <w:top w:val="single" w:sz="4" w:space="0" w:color="000000"/>
              <w:left w:val="nil"/>
              <w:bottom w:val="nil"/>
              <w:right w:val="nil"/>
            </w:tcBorders>
            <w:shd w:val="clear" w:color="auto" w:fill="auto"/>
            <w:tcMar>
              <w:left w:w="0" w:type="dxa"/>
              <w:right w:w="0" w:type="dxa"/>
            </w:tcMar>
            <w:vAlign w:val="bottom"/>
          </w:tcPr>
          <w:p w14:paraId="71B2BA4B" w14:textId="77777777" w:rsidR="0086199B" w:rsidRDefault="0086199B" w:rsidP="00E920FD">
            <w:pPr>
              <w:spacing w:line="240" w:lineRule="auto"/>
              <w:jc w:val="center"/>
              <w:rPr>
                <w:color w:val="000000"/>
                <w:sz w:val="16"/>
                <w:szCs w:val="16"/>
              </w:rPr>
            </w:pPr>
            <w:r>
              <w:rPr>
                <w:color w:val="000000"/>
                <w:sz w:val="16"/>
                <w:szCs w:val="16"/>
              </w:rPr>
              <w:t>0,0129</w:t>
            </w:r>
          </w:p>
        </w:tc>
        <w:tc>
          <w:tcPr>
            <w:tcW w:w="634" w:type="dxa"/>
            <w:tcBorders>
              <w:top w:val="single" w:sz="4" w:space="0" w:color="000000"/>
              <w:left w:val="nil"/>
              <w:bottom w:val="nil"/>
              <w:right w:val="nil"/>
            </w:tcBorders>
            <w:shd w:val="clear" w:color="auto" w:fill="auto"/>
            <w:tcMar>
              <w:left w:w="0" w:type="dxa"/>
              <w:right w:w="0" w:type="dxa"/>
            </w:tcMar>
            <w:vAlign w:val="bottom"/>
          </w:tcPr>
          <w:p w14:paraId="70A1D331" w14:textId="77777777" w:rsidR="0086199B" w:rsidRDefault="0086199B" w:rsidP="00E920FD">
            <w:pPr>
              <w:spacing w:line="240" w:lineRule="auto"/>
              <w:jc w:val="center"/>
              <w:rPr>
                <w:color w:val="000000"/>
                <w:sz w:val="16"/>
                <w:szCs w:val="16"/>
              </w:rPr>
            </w:pPr>
            <w:r>
              <w:rPr>
                <w:color w:val="000000"/>
                <w:sz w:val="16"/>
                <w:szCs w:val="16"/>
              </w:rPr>
              <w:t>0,0015</w:t>
            </w:r>
          </w:p>
        </w:tc>
        <w:tc>
          <w:tcPr>
            <w:tcW w:w="634" w:type="dxa"/>
            <w:tcBorders>
              <w:top w:val="single" w:sz="4" w:space="0" w:color="000000"/>
              <w:left w:val="nil"/>
              <w:bottom w:val="nil"/>
              <w:right w:val="nil"/>
            </w:tcBorders>
            <w:shd w:val="clear" w:color="auto" w:fill="auto"/>
            <w:tcMar>
              <w:left w:w="0" w:type="dxa"/>
              <w:right w:w="0" w:type="dxa"/>
            </w:tcMar>
            <w:vAlign w:val="bottom"/>
          </w:tcPr>
          <w:p w14:paraId="0B2FFA10" w14:textId="77777777" w:rsidR="0086199B" w:rsidRDefault="0086199B" w:rsidP="00E920FD">
            <w:pPr>
              <w:spacing w:line="240" w:lineRule="auto"/>
              <w:jc w:val="center"/>
              <w:rPr>
                <w:color w:val="000000"/>
                <w:sz w:val="16"/>
                <w:szCs w:val="16"/>
              </w:rPr>
            </w:pPr>
            <w:r>
              <w:rPr>
                <w:color w:val="000000"/>
                <w:sz w:val="16"/>
                <w:szCs w:val="16"/>
              </w:rPr>
              <w:t>0,0168</w:t>
            </w:r>
          </w:p>
        </w:tc>
        <w:tc>
          <w:tcPr>
            <w:tcW w:w="634" w:type="dxa"/>
            <w:tcBorders>
              <w:top w:val="single" w:sz="4" w:space="0" w:color="000000"/>
              <w:left w:val="nil"/>
              <w:bottom w:val="nil"/>
              <w:right w:val="nil"/>
            </w:tcBorders>
            <w:shd w:val="clear" w:color="auto" w:fill="auto"/>
            <w:tcMar>
              <w:left w:w="0" w:type="dxa"/>
              <w:right w:w="0" w:type="dxa"/>
            </w:tcMar>
            <w:vAlign w:val="bottom"/>
          </w:tcPr>
          <w:p w14:paraId="4A98E3A5" w14:textId="77777777" w:rsidR="0086199B" w:rsidRDefault="0086199B" w:rsidP="00E920FD">
            <w:pPr>
              <w:spacing w:line="240" w:lineRule="auto"/>
              <w:jc w:val="center"/>
              <w:rPr>
                <w:color w:val="000000"/>
                <w:sz w:val="16"/>
                <w:szCs w:val="16"/>
              </w:rPr>
            </w:pPr>
            <w:r>
              <w:rPr>
                <w:color w:val="000000"/>
                <w:sz w:val="16"/>
                <w:szCs w:val="16"/>
              </w:rPr>
              <w:t>-0,0075</w:t>
            </w:r>
          </w:p>
        </w:tc>
        <w:tc>
          <w:tcPr>
            <w:tcW w:w="634" w:type="dxa"/>
            <w:tcBorders>
              <w:top w:val="single" w:sz="4" w:space="0" w:color="000000"/>
              <w:left w:val="nil"/>
              <w:bottom w:val="nil"/>
              <w:right w:val="nil"/>
            </w:tcBorders>
            <w:shd w:val="clear" w:color="auto" w:fill="auto"/>
            <w:tcMar>
              <w:left w:w="0" w:type="dxa"/>
              <w:right w:w="0" w:type="dxa"/>
            </w:tcMar>
            <w:vAlign w:val="bottom"/>
          </w:tcPr>
          <w:p w14:paraId="666214BE" w14:textId="77777777" w:rsidR="0086199B" w:rsidRDefault="0086199B" w:rsidP="00E920FD">
            <w:pPr>
              <w:spacing w:line="240" w:lineRule="auto"/>
              <w:jc w:val="center"/>
              <w:rPr>
                <w:color w:val="000000"/>
                <w:sz w:val="16"/>
                <w:szCs w:val="16"/>
              </w:rPr>
            </w:pPr>
            <w:r>
              <w:rPr>
                <w:color w:val="000000"/>
                <w:sz w:val="16"/>
                <w:szCs w:val="16"/>
              </w:rPr>
              <w:t>-0,0051</w:t>
            </w:r>
          </w:p>
        </w:tc>
        <w:tc>
          <w:tcPr>
            <w:tcW w:w="634" w:type="dxa"/>
            <w:tcBorders>
              <w:top w:val="single" w:sz="4" w:space="0" w:color="000000"/>
              <w:left w:val="nil"/>
              <w:bottom w:val="nil"/>
              <w:right w:val="nil"/>
            </w:tcBorders>
            <w:shd w:val="clear" w:color="auto" w:fill="auto"/>
            <w:tcMar>
              <w:left w:w="0" w:type="dxa"/>
              <w:right w:w="0" w:type="dxa"/>
            </w:tcMar>
            <w:vAlign w:val="bottom"/>
          </w:tcPr>
          <w:p w14:paraId="5BC2BB20" w14:textId="77777777" w:rsidR="0086199B" w:rsidRDefault="0086199B" w:rsidP="00E920FD">
            <w:pPr>
              <w:spacing w:line="240" w:lineRule="auto"/>
              <w:jc w:val="center"/>
              <w:rPr>
                <w:color w:val="000000"/>
                <w:sz w:val="16"/>
                <w:szCs w:val="16"/>
              </w:rPr>
            </w:pPr>
            <w:r>
              <w:rPr>
                <w:color w:val="000000"/>
                <w:sz w:val="16"/>
                <w:szCs w:val="16"/>
              </w:rPr>
              <w:t>0,0136</w:t>
            </w:r>
          </w:p>
        </w:tc>
        <w:tc>
          <w:tcPr>
            <w:tcW w:w="634" w:type="dxa"/>
            <w:tcBorders>
              <w:top w:val="single" w:sz="4" w:space="0" w:color="000000"/>
              <w:left w:val="nil"/>
              <w:bottom w:val="nil"/>
              <w:right w:val="nil"/>
            </w:tcBorders>
            <w:shd w:val="clear" w:color="auto" w:fill="auto"/>
            <w:tcMar>
              <w:left w:w="0" w:type="dxa"/>
              <w:right w:w="0" w:type="dxa"/>
            </w:tcMar>
            <w:vAlign w:val="bottom"/>
          </w:tcPr>
          <w:p w14:paraId="5891AF5D" w14:textId="77777777" w:rsidR="0086199B" w:rsidRDefault="0086199B" w:rsidP="00E920FD">
            <w:pPr>
              <w:spacing w:line="240" w:lineRule="auto"/>
              <w:jc w:val="center"/>
              <w:rPr>
                <w:color w:val="000000"/>
                <w:sz w:val="16"/>
                <w:szCs w:val="16"/>
              </w:rPr>
            </w:pPr>
            <w:r>
              <w:rPr>
                <w:color w:val="000000"/>
                <w:sz w:val="16"/>
                <w:szCs w:val="16"/>
              </w:rPr>
              <w:t>0,0032</w:t>
            </w:r>
          </w:p>
        </w:tc>
        <w:tc>
          <w:tcPr>
            <w:tcW w:w="634" w:type="dxa"/>
            <w:tcBorders>
              <w:top w:val="single" w:sz="4" w:space="0" w:color="000000"/>
              <w:left w:val="nil"/>
              <w:bottom w:val="nil"/>
              <w:right w:val="nil"/>
            </w:tcBorders>
            <w:shd w:val="clear" w:color="auto" w:fill="auto"/>
            <w:tcMar>
              <w:left w:w="0" w:type="dxa"/>
              <w:right w:w="0" w:type="dxa"/>
            </w:tcMar>
            <w:vAlign w:val="bottom"/>
          </w:tcPr>
          <w:p w14:paraId="68015C79" w14:textId="77777777" w:rsidR="0086199B" w:rsidRDefault="0086199B" w:rsidP="00E920FD">
            <w:pPr>
              <w:spacing w:line="240" w:lineRule="auto"/>
              <w:jc w:val="center"/>
              <w:rPr>
                <w:color w:val="000000"/>
                <w:sz w:val="16"/>
                <w:szCs w:val="16"/>
              </w:rPr>
            </w:pPr>
            <w:r>
              <w:rPr>
                <w:color w:val="000000"/>
                <w:sz w:val="16"/>
                <w:szCs w:val="16"/>
              </w:rPr>
              <w:t>-0,0009</w:t>
            </w:r>
          </w:p>
        </w:tc>
      </w:tr>
      <w:tr w:rsidR="0086199B" w14:paraId="61B5F151" w14:textId="77777777" w:rsidTr="0086199B">
        <w:tc>
          <w:tcPr>
            <w:tcW w:w="972" w:type="dxa"/>
            <w:tcBorders>
              <w:top w:val="nil"/>
              <w:left w:val="nil"/>
              <w:bottom w:val="nil"/>
              <w:right w:val="nil"/>
            </w:tcBorders>
            <w:shd w:val="clear" w:color="auto" w:fill="auto"/>
            <w:tcMar>
              <w:left w:w="0" w:type="dxa"/>
              <w:right w:w="0" w:type="dxa"/>
            </w:tcMar>
            <w:vAlign w:val="bottom"/>
          </w:tcPr>
          <w:p w14:paraId="5F1B92B7" w14:textId="77777777" w:rsidR="0086199B" w:rsidRDefault="0086199B" w:rsidP="00E920FD">
            <w:pPr>
              <w:spacing w:line="240" w:lineRule="auto"/>
              <w:jc w:val="center"/>
              <w:rPr>
                <w:color w:val="000000"/>
                <w:sz w:val="16"/>
                <w:szCs w:val="16"/>
              </w:rPr>
            </w:pPr>
            <w:r>
              <w:rPr>
                <w:color w:val="000000"/>
                <w:sz w:val="16"/>
                <w:szCs w:val="16"/>
              </w:rPr>
              <w:t>standard deviation</w:t>
            </w:r>
          </w:p>
        </w:tc>
        <w:tc>
          <w:tcPr>
            <w:tcW w:w="634" w:type="dxa"/>
            <w:tcBorders>
              <w:top w:val="nil"/>
              <w:left w:val="nil"/>
              <w:bottom w:val="nil"/>
              <w:right w:val="nil"/>
            </w:tcBorders>
            <w:shd w:val="clear" w:color="auto" w:fill="auto"/>
            <w:tcMar>
              <w:left w:w="0" w:type="dxa"/>
              <w:right w:w="0" w:type="dxa"/>
            </w:tcMar>
            <w:vAlign w:val="bottom"/>
          </w:tcPr>
          <w:p w14:paraId="3FD86A52" w14:textId="77777777" w:rsidR="0086199B" w:rsidRDefault="0086199B" w:rsidP="00E920FD">
            <w:pPr>
              <w:spacing w:line="240" w:lineRule="auto"/>
              <w:jc w:val="center"/>
              <w:rPr>
                <w:color w:val="000000"/>
                <w:sz w:val="16"/>
                <w:szCs w:val="16"/>
              </w:rPr>
            </w:pPr>
            <w:r>
              <w:rPr>
                <w:color w:val="000000"/>
                <w:sz w:val="16"/>
                <w:szCs w:val="16"/>
              </w:rPr>
              <w:t>0,0115</w:t>
            </w:r>
          </w:p>
        </w:tc>
        <w:tc>
          <w:tcPr>
            <w:tcW w:w="634" w:type="dxa"/>
            <w:tcBorders>
              <w:top w:val="nil"/>
              <w:left w:val="nil"/>
              <w:bottom w:val="nil"/>
              <w:right w:val="nil"/>
            </w:tcBorders>
            <w:shd w:val="clear" w:color="auto" w:fill="auto"/>
            <w:tcMar>
              <w:left w:w="0" w:type="dxa"/>
              <w:right w:w="0" w:type="dxa"/>
            </w:tcMar>
            <w:vAlign w:val="bottom"/>
          </w:tcPr>
          <w:p w14:paraId="6C739E95" w14:textId="77777777" w:rsidR="0086199B" w:rsidRDefault="0086199B" w:rsidP="00E920FD">
            <w:pPr>
              <w:spacing w:line="240" w:lineRule="auto"/>
              <w:jc w:val="center"/>
              <w:rPr>
                <w:color w:val="000000"/>
                <w:sz w:val="16"/>
                <w:szCs w:val="16"/>
              </w:rPr>
            </w:pPr>
            <w:r>
              <w:rPr>
                <w:color w:val="000000"/>
                <w:sz w:val="16"/>
                <w:szCs w:val="16"/>
              </w:rPr>
              <w:t>0,0166</w:t>
            </w:r>
          </w:p>
        </w:tc>
        <w:tc>
          <w:tcPr>
            <w:tcW w:w="634" w:type="dxa"/>
            <w:tcBorders>
              <w:top w:val="nil"/>
              <w:left w:val="nil"/>
              <w:bottom w:val="nil"/>
              <w:right w:val="nil"/>
            </w:tcBorders>
            <w:shd w:val="clear" w:color="auto" w:fill="auto"/>
            <w:tcMar>
              <w:left w:w="0" w:type="dxa"/>
              <w:right w:w="0" w:type="dxa"/>
            </w:tcMar>
            <w:vAlign w:val="bottom"/>
          </w:tcPr>
          <w:p w14:paraId="2A97AF52" w14:textId="77777777" w:rsidR="0086199B" w:rsidRDefault="0086199B" w:rsidP="00E920FD">
            <w:pPr>
              <w:spacing w:line="240" w:lineRule="auto"/>
              <w:jc w:val="center"/>
              <w:rPr>
                <w:color w:val="000000"/>
                <w:sz w:val="16"/>
                <w:szCs w:val="16"/>
              </w:rPr>
            </w:pPr>
            <w:r>
              <w:rPr>
                <w:color w:val="000000"/>
                <w:sz w:val="16"/>
                <w:szCs w:val="16"/>
              </w:rPr>
              <w:t>0,0553</w:t>
            </w:r>
          </w:p>
        </w:tc>
        <w:tc>
          <w:tcPr>
            <w:tcW w:w="634" w:type="dxa"/>
            <w:tcBorders>
              <w:top w:val="nil"/>
              <w:left w:val="nil"/>
              <w:bottom w:val="nil"/>
              <w:right w:val="nil"/>
            </w:tcBorders>
            <w:shd w:val="clear" w:color="auto" w:fill="auto"/>
            <w:tcMar>
              <w:left w:w="0" w:type="dxa"/>
              <w:right w:w="0" w:type="dxa"/>
            </w:tcMar>
            <w:vAlign w:val="bottom"/>
          </w:tcPr>
          <w:p w14:paraId="182D9390" w14:textId="77777777" w:rsidR="0086199B" w:rsidRDefault="0086199B" w:rsidP="00E920FD">
            <w:pPr>
              <w:spacing w:line="240" w:lineRule="auto"/>
              <w:jc w:val="center"/>
              <w:rPr>
                <w:color w:val="000000"/>
                <w:sz w:val="16"/>
                <w:szCs w:val="16"/>
              </w:rPr>
            </w:pPr>
            <w:r>
              <w:rPr>
                <w:color w:val="000000"/>
                <w:sz w:val="16"/>
                <w:szCs w:val="16"/>
              </w:rPr>
              <w:t>0,0134</w:t>
            </w:r>
          </w:p>
        </w:tc>
        <w:tc>
          <w:tcPr>
            <w:tcW w:w="634" w:type="dxa"/>
            <w:tcBorders>
              <w:top w:val="nil"/>
              <w:left w:val="nil"/>
              <w:bottom w:val="nil"/>
              <w:right w:val="nil"/>
            </w:tcBorders>
            <w:shd w:val="clear" w:color="auto" w:fill="auto"/>
            <w:tcMar>
              <w:left w:w="0" w:type="dxa"/>
              <w:right w:w="0" w:type="dxa"/>
            </w:tcMar>
            <w:vAlign w:val="bottom"/>
          </w:tcPr>
          <w:p w14:paraId="2782CCB0" w14:textId="77777777" w:rsidR="0086199B" w:rsidRDefault="0086199B" w:rsidP="00E920FD">
            <w:pPr>
              <w:spacing w:line="240" w:lineRule="auto"/>
              <w:jc w:val="center"/>
              <w:rPr>
                <w:color w:val="000000"/>
                <w:sz w:val="16"/>
                <w:szCs w:val="16"/>
              </w:rPr>
            </w:pPr>
            <w:r>
              <w:rPr>
                <w:color w:val="000000"/>
                <w:sz w:val="16"/>
                <w:szCs w:val="16"/>
              </w:rPr>
              <w:t>0,0227</w:t>
            </w:r>
          </w:p>
        </w:tc>
        <w:tc>
          <w:tcPr>
            <w:tcW w:w="634" w:type="dxa"/>
            <w:tcBorders>
              <w:top w:val="nil"/>
              <w:left w:val="nil"/>
              <w:bottom w:val="nil"/>
              <w:right w:val="nil"/>
            </w:tcBorders>
            <w:shd w:val="clear" w:color="auto" w:fill="auto"/>
            <w:tcMar>
              <w:left w:w="0" w:type="dxa"/>
              <w:right w:w="0" w:type="dxa"/>
            </w:tcMar>
            <w:vAlign w:val="bottom"/>
          </w:tcPr>
          <w:p w14:paraId="5FF33974" w14:textId="77777777" w:rsidR="0086199B" w:rsidRDefault="0086199B" w:rsidP="00E920FD">
            <w:pPr>
              <w:spacing w:line="240" w:lineRule="auto"/>
              <w:jc w:val="center"/>
              <w:rPr>
                <w:color w:val="000000"/>
                <w:sz w:val="16"/>
                <w:szCs w:val="16"/>
              </w:rPr>
            </w:pPr>
            <w:r>
              <w:rPr>
                <w:color w:val="000000"/>
                <w:sz w:val="16"/>
                <w:szCs w:val="16"/>
              </w:rPr>
              <w:t>0,0178</w:t>
            </w:r>
          </w:p>
        </w:tc>
        <w:tc>
          <w:tcPr>
            <w:tcW w:w="634" w:type="dxa"/>
            <w:tcBorders>
              <w:top w:val="nil"/>
              <w:left w:val="nil"/>
              <w:bottom w:val="nil"/>
              <w:right w:val="nil"/>
            </w:tcBorders>
            <w:shd w:val="clear" w:color="auto" w:fill="auto"/>
            <w:tcMar>
              <w:left w:w="0" w:type="dxa"/>
              <w:right w:w="0" w:type="dxa"/>
            </w:tcMar>
            <w:vAlign w:val="bottom"/>
          </w:tcPr>
          <w:p w14:paraId="10EFF5DA" w14:textId="77777777" w:rsidR="0086199B" w:rsidRDefault="0086199B" w:rsidP="00E920FD">
            <w:pPr>
              <w:spacing w:line="240" w:lineRule="auto"/>
              <w:jc w:val="center"/>
              <w:rPr>
                <w:color w:val="000000"/>
                <w:sz w:val="16"/>
                <w:szCs w:val="16"/>
              </w:rPr>
            </w:pPr>
            <w:r>
              <w:rPr>
                <w:color w:val="000000"/>
                <w:sz w:val="16"/>
                <w:szCs w:val="16"/>
              </w:rPr>
              <w:t>0,0157</w:t>
            </w:r>
          </w:p>
        </w:tc>
        <w:tc>
          <w:tcPr>
            <w:tcW w:w="634" w:type="dxa"/>
            <w:tcBorders>
              <w:top w:val="nil"/>
              <w:left w:val="nil"/>
              <w:bottom w:val="nil"/>
              <w:right w:val="nil"/>
            </w:tcBorders>
            <w:shd w:val="clear" w:color="auto" w:fill="auto"/>
            <w:tcMar>
              <w:left w:w="0" w:type="dxa"/>
              <w:right w:w="0" w:type="dxa"/>
            </w:tcMar>
            <w:vAlign w:val="bottom"/>
          </w:tcPr>
          <w:p w14:paraId="60B77673" w14:textId="77777777" w:rsidR="0086199B" w:rsidRDefault="0086199B" w:rsidP="00E920FD">
            <w:pPr>
              <w:spacing w:line="240" w:lineRule="auto"/>
              <w:jc w:val="center"/>
              <w:rPr>
                <w:color w:val="000000"/>
                <w:sz w:val="16"/>
                <w:szCs w:val="16"/>
              </w:rPr>
            </w:pPr>
            <w:r>
              <w:rPr>
                <w:color w:val="000000"/>
                <w:sz w:val="16"/>
                <w:szCs w:val="16"/>
              </w:rPr>
              <w:t>0,0384</w:t>
            </w:r>
          </w:p>
        </w:tc>
        <w:tc>
          <w:tcPr>
            <w:tcW w:w="634" w:type="dxa"/>
            <w:tcBorders>
              <w:top w:val="nil"/>
              <w:left w:val="nil"/>
              <w:bottom w:val="nil"/>
              <w:right w:val="nil"/>
            </w:tcBorders>
            <w:shd w:val="clear" w:color="auto" w:fill="auto"/>
            <w:tcMar>
              <w:left w:w="0" w:type="dxa"/>
              <w:right w:w="0" w:type="dxa"/>
            </w:tcMar>
            <w:vAlign w:val="bottom"/>
          </w:tcPr>
          <w:p w14:paraId="7947F3D7" w14:textId="77777777" w:rsidR="0086199B" w:rsidRDefault="0086199B" w:rsidP="00E920FD">
            <w:pPr>
              <w:spacing w:line="240" w:lineRule="auto"/>
              <w:jc w:val="center"/>
              <w:rPr>
                <w:color w:val="000000"/>
                <w:sz w:val="16"/>
                <w:szCs w:val="16"/>
              </w:rPr>
            </w:pPr>
            <w:r>
              <w:rPr>
                <w:color w:val="000000"/>
                <w:sz w:val="16"/>
                <w:szCs w:val="16"/>
              </w:rPr>
              <w:t>0,0121</w:t>
            </w:r>
          </w:p>
        </w:tc>
        <w:tc>
          <w:tcPr>
            <w:tcW w:w="634" w:type="dxa"/>
            <w:tcBorders>
              <w:top w:val="nil"/>
              <w:left w:val="nil"/>
              <w:bottom w:val="nil"/>
              <w:right w:val="nil"/>
            </w:tcBorders>
            <w:shd w:val="clear" w:color="auto" w:fill="auto"/>
            <w:tcMar>
              <w:left w:w="0" w:type="dxa"/>
              <w:right w:w="0" w:type="dxa"/>
            </w:tcMar>
            <w:vAlign w:val="bottom"/>
          </w:tcPr>
          <w:p w14:paraId="586265AE" w14:textId="77777777" w:rsidR="0086199B" w:rsidRDefault="0086199B" w:rsidP="00E920FD">
            <w:pPr>
              <w:spacing w:line="240" w:lineRule="auto"/>
              <w:jc w:val="center"/>
              <w:rPr>
                <w:color w:val="000000"/>
                <w:sz w:val="16"/>
                <w:szCs w:val="16"/>
              </w:rPr>
            </w:pPr>
            <w:r>
              <w:rPr>
                <w:color w:val="000000"/>
                <w:sz w:val="16"/>
                <w:szCs w:val="16"/>
              </w:rPr>
              <w:t>0,0325</w:t>
            </w:r>
          </w:p>
        </w:tc>
        <w:tc>
          <w:tcPr>
            <w:tcW w:w="634" w:type="dxa"/>
            <w:tcBorders>
              <w:top w:val="nil"/>
              <w:left w:val="nil"/>
              <w:bottom w:val="nil"/>
              <w:right w:val="nil"/>
            </w:tcBorders>
            <w:shd w:val="clear" w:color="auto" w:fill="auto"/>
            <w:tcMar>
              <w:left w:w="0" w:type="dxa"/>
              <w:right w:w="0" w:type="dxa"/>
            </w:tcMar>
            <w:vAlign w:val="bottom"/>
          </w:tcPr>
          <w:p w14:paraId="51E3B7AD" w14:textId="77777777" w:rsidR="0086199B" w:rsidRDefault="0086199B" w:rsidP="00E920FD">
            <w:pPr>
              <w:spacing w:line="240" w:lineRule="auto"/>
              <w:jc w:val="center"/>
              <w:rPr>
                <w:color w:val="000000"/>
                <w:sz w:val="16"/>
                <w:szCs w:val="16"/>
              </w:rPr>
            </w:pPr>
            <w:r>
              <w:rPr>
                <w:color w:val="000000"/>
                <w:sz w:val="16"/>
                <w:szCs w:val="16"/>
              </w:rPr>
              <w:t>0,0268</w:t>
            </w:r>
          </w:p>
        </w:tc>
        <w:tc>
          <w:tcPr>
            <w:tcW w:w="634" w:type="dxa"/>
            <w:tcBorders>
              <w:top w:val="nil"/>
              <w:left w:val="nil"/>
              <w:bottom w:val="nil"/>
              <w:right w:val="nil"/>
            </w:tcBorders>
            <w:shd w:val="clear" w:color="auto" w:fill="auto"/>
            <w:tcMar>
              <w:left w:w="0" w:type="dxa"/>
              <w:right w:w="0" w:type="dxa"/>
            </w:tcMar>
            <w:vAlign w:val="bottom"/>
          </w:tcPr>
          <w:p w14:paraId="280A3E2B" w14:textId="77777777" w:rsidR="0086199B" w:rsidRDefault="0086199B" w:rsidP="00E920FD">
            <w:pPr>
              <w:spacing w:line="240" w:lineRule="auto"/>
              <w:jc w:val="center"/>
              <w:rPr>
                <w:color w:val="000000"/>
                <w:sz w:val="16"/>
                <w:szCs w:val="16"/>
              </w:rPr>
            </w:pPr>
            <w:r>
              <w:rPr>
                <w:color w:val="000000"/>
                <w:sz w:val="16"/>
                <w:szCs w:val="16"/>
              </w:rPr>
              <w:t>0,0162</w:t>
            </w:r>
          </w:p>
        </w:tc>
        <w:tc>
          <w:tcPr>
            <w:tcW w:w="634" w:type="dxa"/>
            <w:tcBorders>
              <w:top w:val="nil"/>
              <w:left w:val="nil"/>
              <w:bottom w:val="nil"/>
              <w:right w:val="nil"/>
            </w:tcBorders>
            <w:shd w:val="clear" w:color="auto" w:fill="auto"/>
            <w:tcMar>
              <w:left w:w="0" w:type="dxa"/>
              <w:right w:w="0" w:type="dxa"/>
            </w:tcMar>
            <w:vAlign w:val="bottom"/>
          </w:tcPr>
          <w:p w14:paraId="2BFFB4B0" w14:textId="77777777" w:rsidR="0086199B" w:rsidRDefault="0086199B" w:rsidP="00E920FD">
            <w:pPr>
              <w:spacing w:line="240" w:lineRule="auto"/>
              <w:jc w:val="center"/>
              <w:rPr>
                <w:color w:val="000000"/>
                <w:sz w:val="16"/>
                <w:szCs w:val="16"/>
              </w:rPr>
            </w:pPr>
            <w:r>
              <w:rPr>
                <w:color w:val="000000"/>
                <w:sz w:val="16"/>
                <w:szCs w:val="16"/>
              </w:rPr>
              <w:t>0,0285</w:t>
            </w:r>
          </w:p>
        </w:tc>
        <w:tc>
          <w:tcPr>
            <w:tcW w:w="634" w:type="dxa"/>
            <w:tcBorders>
              <w:top w:val="nil"/>
              <w:left w:val="nil"/>
              <w:bottom w:val="nil"/>
              <w:right w:val="nil"/>
            </w:tcBorders>
            <w:shd w:val="clear" w:color="auto" w:fill="auto"/>
            <w:tcMar>
              <w:left w:w="0" w:type="dxa"/>
              <w:right w:w="0" w:type="dxa"/>
            </w:tcMar>
            <w:vAlign w:val="bottom"/>
          </w:tcPr>
          <w:p w14:paraId="0BC39F34" w14:textId="77777777" w:rsidR="0086199B" w:rsidRDefault="0086199B" w:rsidP="00E920FD">
            <w:pPr>
              <w:spacing w:line="240" w:lineRule="auto"/>
              <w:jc w:val="center"/>
              <w:rPr>
                <w:color w:val="000000"/>
                <w:sz w:val="16"/>
                <w:szCs w:val="16"/>
              </w:rPr>
            </w:pPr>
            <w:r>
              <w:rPr>
                <w:color w:val="000000"/>
                <w:sz w:val="16"/>
                <w:szCs w:val="16"/>
              </w:rPr>
              <w:t>0,0189</w:t>
            </w:r>
          </w:p>
        </w:tc>
        <w:tc>
          <w:tcPr>
            <w:tcW w:w="634" w:type="dxa"/>
            <w:tcBorders>
              <w:top w:val="nil"/>
              <w:left w:val="nil"/>
              <w:bottom w:val="nil"/>
              <w:right w:val="nil"/>
            </w:tcBorders>
            <w:shd w:val="clear" w:color="auto" w:fill="auto"/>
            <w:tcMar>
              <w:left w:w="0" w:type="dxa"/>
              <w:right w:w="0" w:type="dxa"/>
            </w:tcMar>
            <w:vAlign w:val="bottom"/>
          </w:tcPr>
          <w:p w14:paraId="6ABF4A81" w14:textId="77777777" w:rsidR="0086199B" w:rsidRDefault="0086199B" w:rsidP="00E920FD">
            <w:pPr>
              <w:spacing w:line="240" w:lineRule="auto"/>
              <w:jc w:val="center"/>
              <w:rPr>
                <w:color w:val="000000"/>
                <w:sz w:val="16"/>
                <w:szCs w:val="16"/>
              </w:rPr>
            </w:pPr>
            <w:r>
              <w:rPr>
                <w:color w:val="000000"/>
                <w:sz w:val="16"/>
                <w:szCs w:val="16"/>
              </w:rPr>
              <w:t>0,0399</w:t>
            </w:r>
          </w:p>
        </w:tc>
        <w:tc>
          <w:tcPr>
            <w:tcW w:w="634" w:type="dxa"/>
            <w:tcBorders>
              <w:top w:val="nil"/>
              <w:left w:val="nil"/>
              <w:bottom w:val="nil"/>
              <w:right w:val="nil"/>
            </w:tcBorders>
            <w:shd w:val="clear" w:color="auto" w:fill="auto"/>
            <w:tcMar>
              <w:left w:w="0" w:type="dxa"/>
              <w:right w:w="0" w:type="dxa"/>
            </w:tcMar>
            <w:vAlign w:val="bottom"/>
          </w:tcPr>
          <w:p w14:paraId="479A350B" w14:textId="77777777" w:rsidR="0086199B" w:rsidRDefault="0086199B" w:rsidP="00E920FD">
            <w:pPr>
              <w:spacing w:line="240" w:lineRule="auto"/>
              <w:jc w:val="center"/>
              <w:rPr>
                <w:color w:val="000000"/>
                <w:sz w:val="16"/>
                <w:szCs w:val="16"/>
              </w:rPr>
            </w:pPr>
            <w:r>
              <w:rPr>
                <w:color w:val="000000"/>
                <w:sz w:val="16"/>
                <w:szCs w:val="16"/>
              </w:rPr>
              <w:t>0,0301</w:t>
            </w:r>
          </w:p>
        </w:tc>
        <w:tc>
          <w:tcPr>
            <w:tcW w:w="634" w:type="dxa"/>
            <w:tcBorders>
              <w:top w:val="nil"/>
              <w:left w:val="nil"/>
              <w:bottom w:val="nil"/>
              <w:right w:val="nil"/>
            </w:tcBorders>
            <w:shd w:val="clear" w:color="auto" w:fill="auto"/>
            <w:tcMar>
              <w:left w:w="0" w:type="dxa"/>
              <w:right w:w="0" w:type="dxa"/>
            </w:tcMar>
            <w:vAlign w:val="bottom"/>
          </w:tcPr>
          <w:p w14:paraId="01F1BC58" w14:textId="77777777" w:rsidR="0086199B" w:rsidRDefault="0086199B" w:rsidP="00E920FD">
            <w:pPr>
              <w:spacing w:line="240" w:lineRule="auto"/>
              <w:jc w:val="center"/>
              <w:rPr>
                <w:color w:val="000000"/>
                <w:sz w:val="16"/>
                <w:szCs w:val="16"/>
              </w:rPr>
            </w:pPr>
            <w:r>
              <w:rPr>
                <w:color w:val="000000"/>
                <w:sz w:val="16"/>
                <w:szCs w:val="16"/>
              </w:rPr>
              <w:t>0,0549</w:t>
            </w:r>
          </w:p>
        </w:tc>
        <w:tc>
          <w:tcPr>
            <w:tcW w:w="634" w:type="dxa"/>
            <w:tcBorders>
              <w:top w:val="nil"/>
              <w:left w:val="nil"/>
              <w:bottom w:val="nil"/>
              <w:right w:val="nil"/>
            </w:tcBorders>
            <w:shd w:val="clear" w:color="auto" w:fill="auto"/>
            <w:tcMar>
              <w:left w:w="0" w:type="dxa"/>
              <w:right w:w="0" w:type="dxa"/>
            </w:tcMar>
            <w:vAlign w:val="bottom"/>
          </w:tcPr>
          <w:p w14:paraId="31D32B2D" w14:textId="77777777" w:rsidR="0086199B" w:rsidRDefault="0086199B" w:rsidP="00E920FD">
            <w:pPr>
              <w:spacing w:line="240" w:lineRule="auto"/>
              <w:jc w:val="center"/>
              <w:rPr>
                <w:color w:val="000000"/>
                <w:sz w:val="16"/>
                <w:szCs w:val="16"/>
              </w:rPr>
            </w:pPr>
            <w:r>
              <w:rPr>
                <w:color w:val="000000"/>
                <w:sz w:val="16"/>
                <w:szCs w:val="16"/>
              </w:rPr>
              <w:t>0,0159</w:t>
            </w:r>
          </w:p>
        </w:tc>
        <w:tc>
          <w:tcPr>
            <w:tcW w:w="634" w:type="dxa"/>
            <w:tcBorders>
              <w:top w:val="nil"/>
              <w:left w:val="nil"/>
              <w:bottom w:val="nil"/>
              <w:right w:val="nil"/>
            </w:tcBorders>
            <w:shd w:val="clear" w:color="auto" w:fill="auto"/>
            <w:tcMar>
              <w:left w:w="0" w:type="dxa"/>
              <w:right w:w="0" w:type="dxa"/>
            </w:tcMar>
            <w:vAlign w:val="bottom"/>
          </w:tcPr>
          <w:p w14:paraId="0D2C2177" w14:textId="77777777" w:rsidR="0086199B" w:rsidRDefault="0086199B" w:rsidP="00E920FD">
            <w:pPr>
              <w:spacing w:line="240" w:lineRule="auto"/>
              <w:jc w:val="center"/>
              <w:rPr>
                <w:color w:val="000000"/>
                <w:sz w:val="16"/>
                <w:szCs w:val="16"/>
              </w:rPr>
            </w:pPr>
            <w:r>
              <w:rPr>
                <w:color w:val="000000"/>
                <w:sz w:val="16"/>
                <w:szCs w:val="16"/>
              </w:rPr>
              <w:t>0,0183</w:t>
            </w:r>
          </w:p>
        </w:tc>
        <w:tc>
          <w:tcPr>
            <w:tcW w:w="634" w:type="dxa"/>
            <w:tcBorders>
              <w:top w:val="nil"/>
              <w:left w:val="nil"/>
              <w:bottom w:val="nil"/>
              <w:right w:val="nil"/>
            </w:tcBorders>
            <w:shd w:val="clear" w:color="auto" w:fill="auto"/>
            <w:tcMar>
              <w:left w:w="0" w:type="dxa"/>
              <w:right w:w="0" w:type="dxa"/>
            </w:tcMar>
            <w:vAlign w:val="bottom"/>
          </w:tcPr>
          <w:p w14:paraId="710C7A9D" w14:textId="77777777" w:rsidR="0086199B" w:rsidRDefault="0086199B" w:rsidP="00E920FD">
            <w:pPr>
              <w:spacing w:line="240" w:lineRule="auto"/>
              <w:jc w:val="center"/>
              <w:rPr>
                <w:color w:val="000000"/>
                <w:sz w:val="16"/>
                <w:szCs w:val="16"/>
              </w:rPr>
            </w:pPr>
            <w:r>
              <w:rPr>
                <w:color w:val="000000"/>
                <w:sz w:val="16"/>
                <w:szCs w:val="16"/>
              </w:rPr>
              <w:t>0,0195</w:t>
            </w:r>
          </w:p>
        </w:tc>
        <w:tc>
          <w:tcPr>
            <w:tcW w:w="634" w:type="dxa"/>
            <w:tcBorders>
              <w:top w:val="nil"/>
              <w:left w:val="nil"/>
              <w:bottom w:val="nil"/>
              <w:right w:val="nil"/>
            </w:tcBorders>
            <w:shd w:val="clear" w:color="auto" w:fill="auto"/>
            <w:tcMar>
              <w:left w:w="0" w:type="dxa"/>
              <w:right w:w="0" w:type="dxa"/>
            </w:tcMar>
            <w:vAlign w:val="bottom"/>
          </w:tcPr>
          <w:p w14:paraId="06C8D592" w14:textId="77777777" w:rsidR="0086199B" w:rsidRDefault="0086199B" w:rsidP="00E920FD">
            <w:pPr>
              <w:spacing w:line="240" w:lineRule="auto"/>
              <w:jc w:val="center"/>
              <w:rPr>
                <w:color w:val="000000"/>
                <w:sz w:val="16"/>
                <w:szCs w:val="16"/>
              </w:rPr>
            </w:pPr>
            <w:r>
              <w:rPr>
                <w:color w:val="000000"/>
                <w:sz w:val="16"/>
                <w:szCs w:val="16"/>
              </w:rPr>
              <w:t>0,0092</w:t>
            </w:r>
          </w:p>
        </w:tc>
      </w:tr>
      <w:tr w:rsidR="0086199B" w14:paraId="3847A0B0" w14:textId="77777777" w:rsidTr="0086199B">
        <w:tc>
          <w:tcPr>
            <w:tcW w:w="972" w:type="dxa"/>
            <w:tcBorders>
              <w:top w:val="nil"/>
              <w:left w:val="nil"/>
              <w:bottom w:val="nil"/>
              <w:right w:val="nil"/>
            </w:tcBorders>
            <w:shd w:val="clear" w:color="auto" w:fill="auto"/>
            <w:tcMar>
              <w:left w:w="0" w:type="dxa"/>
              <w:right w:w="0" w:type="dxa"/>
            </w:tcMar>
            <w:vAlign w:val="bottom"/>
          </w:tcPr>
          <w:p w14:paraId="1BF7A1DF" w14:textId="77777777" w:rsidR="0086199B" w:rsidRDefault="0086199B" w:rsidP="00E920FD">
            <w:pPr>
              <w:spacing w:line="240" w:lineRule="auto"/>
              <w:jc w:val="center"/>
              <w:rPr>
                <w:color w:val="000000"/>
                <w:sz w:val="16"/>
                <w:szCs w:val="16"/>
              </w:rPr>
            </w:pPr>
            <w:r>
              <w:rPr>
                <w:color w:val="000000"/>
                <w:sz w:val="16"/>
                <w:szCs w:val="16"/>
              </w:rPr>
              <w:t>max</w:t>
            </w:r>
          </w:p>
        </w:tc>
        <w:tc>
          <w:tcPr>
            <w:tcW w:w="634" w:type="dxa"/>
            <w:tcBorders>
              <w:top w:val="nil"/>
              <w:left w:val="nil"/>
              <w:bottom w:val="nil"/>
              <w:right w:val="nil"/>
            </w:tcBorders>
            <w:shd w:val="clear" w:color="auto" w:fill="auto"/>
            <w:tcMar>
              <w:left w:w="0" w:type="dxa"/>
              <w:right w:w="0" w:type="dxa"/>
            </w:tcMar>
            <w:vAlign w:val="bottom"/>
          </w:tcPr>
          <w:p w14:paraId="06099BA4" w14:textId="77777777" w:rsidR="0086199B" w:rsidRDefault="0086199B" w:rsidP="00E920FD">
            <w:pPr>
              <w:spacing w:line="240" w:lineRule="auto"/>
              <w:jc w:val="center"/>
              <w:rPr>
                <w:color w:val="000000"/>
                <w:sz w:val="16"/>
                <w:szCs w:val="16"/>
              </w:rPr>
            </w:pPr>
            <w:r>
              <w:rPr>
                <w:color w:val="000000"/>
                <w:sz w:val="16"/>
                <w:szCs w:val="16"/>
              </w:rPr>
              <w:t>0,0133</w:t>
            </w:r>
          </w:p>
        </w:tc>
        <w:tc>
          <w:tcPr>
            <w:tcW w:w="634" w:type="dxa"/>
            <w:tcBorders>
              <w:top w:val="nil"/>
              <w:left w:val="nil"/>
              <w:bottom w:val="nil"/>
              <w:right w:val="nil"/>
            </w:tcBorders>
            <w:shd w:val="clear" w:color="auto" w:fill="auto"/>
            <w:tcMar>
              <w:left w:w="0" w:type="dxa"/>
              <w:right w:w="0" w:type="dxa"/>
            </w:tcMar>
            <w:vAlign w:val="bottom"/>
          </w:tcPr>
          <w:p w14:paraId="39A49BD3" w14:textId="77777777" w:rsidR="0086199B" w:rsidRDefault="0086199B" w:rsidP="00E920FD">
            <w:pPr>
              <w:spacing w:line="240" w:lineRule="auto"/>
              <w:jc w:val="center"/>
              <w:rPr>
                <w:color w:val="000000"/>
                <w:sz w:val="16"/>
                <w:szCs w:val="16"/>
              </w:rPr>
            </w:pPr>
            <w:r>
              <w:rPr>
                <w:color w:val="000000"/>
                <w:sz w:val="16"/>
                <w:szCs w:val="16"/>
              </w:rPr>
              <w:t>0,0350</w:t>
            </w:r>
          </w:p>
        </w:tc>
        <w:tc>
          <w:tcPr>
            <w:tcW w:w="634" w:type="dxa"/>
            <w:tcBorders>
              <w:top w:val="nil"/>
              <w:left w:val="nil"/>
              <w:bottom w:val="nil"/>
              <w:right w:val="nil"/>
            </w:tcBorders>
            <w:shd w:val="clear" w:color="auto" w:fill="auto"/>
            <w:tcMar>
              <w:left w:w="0" w:type="dxa"/>
              <w:right w:w="0" w:type="dxa"/>
            </w:tcMar>
            <w:vAlign w:val="bottom"/>
          </w:tcPr>
          <w:p w14:paraId="7AFABECC" w14:textId="77777777" w:rsidR="0086199B" w:rsidRDefault="0086199B" w:rsidP="00E920FD">
            <w:pPr>
              <w:spacing w:line="240" w:lineRule="auto"/>
              <w:jc w:val="center"/>
              <w:rPr>
                <w:color w:val="000000"/>
                <w:sz w:val="16"/>
                <w:szCs w:val="16"/>
              </w:rPr>
            </w:pPr>
            <w:r>
              <w:rPr>
                <w:color w:val="000000"/>
                <w:sz w:val="16"/>
                <w:szCs w:val="16"/>
              </w:rPr>
              <w:t>0,0589</w:t>
            </w:r>
          </w:p>
        </w:tc>
        <w:tc>
          <w:tcPr>
            <w:tcW w:w="634" w:type="dxa"/>
            <w:tcBorders>
              <w:top w:val="nil"/>
              <w:left w:val="nil"/>
              <w:bottom w:val="nil"/>
              <w:right w:val="nil"/>
            </w:tcBorders>
            <w:shd w:val="clear" w:color="auto" w:fill="auto"/>
            <w:tcMar>
              <w:left w:w="0" w:type="dxa"/>
              <w:right w:w="0" w:type="dxa"/>
            </w:tcMar>
            <w:vAlign w:val="bottom"/>
          </w:tcPr>
          <w:p w14:paraId="00768D74" w14:textId="77777777" w:rsidR="0086199B" w:rsidRDefault="0086199B" w:rsidP="00E920FD">
            <w:pPr>
              <w:spacing w:line="240" w:lineRule="auto"/>
              <w:jc w:val="center"/>
              <w:rPr>
                <w:color w:val="000000"/>
                <w:sz w:val="16"/>
                <w:szCs w:val="16"/>
              </w:rPr>
            </w:pPr>
            <w:r>
              <w:rPr>
                <w:color w:val="000000"/>
                <w:sz w:val="16"/>
                <w:szCs w:val="16"/>
              </w:rPr>
              <w:t>0,0233</w:t>
            </w:r>
          </w:p>
        </w:tc>
        <w:tc>
          <w:tcPr>
            <w:tcW w:w="634" w:type="dxa"/>
            <w:tcBorders>
              <w:top w:val="nil"/>
              <w:left w:val="nil"/>
              <w:bottom w:val="nil"/>
              <w:right w:val="nil"/>
            </w:tcBorders>
            <w:shd w:val="clear" w:color="auto" w:fill="auto"/>
            <w:tcMar>
              <w:left w:w="0" w:type="dxa"/>
              <w:right w:w="0" w:type="dxa"/>
            </w:tcMar>
            <w:vAlign w:val="bottom"/>
          </w:tcPr>
          <w:p w14:paraId="5F1D39A3" w14:textId="77777777" w:rsidR="0086199B" w:rsidRDefault="0086199B" w:rsidP="00E920FD">
            <w:pPr>
              <w:spacing w:line="240" w:lineRule="auto"/>
              <w:jc w:val="center"/>
              <w:rPr>
                <w:color w:val="000000"/>
                <w:sz w:val="16"/>
                <w:szCs w:val="16"/>
              </w:rPr>
            </w:pPr>
            <w:r>
              <w:rPr>
                <w:color w:val="000000"/>
                <w:sz w:val="16"/>
                <w:szCs w:val="16"/>
              </w:rPr>
              <w:t>0,0536</w:t>
            </w:r>
          </w:p>
        </w:tc>
        <w:tc>
          <w:tcPr>
            <w:tcW w:w="634" w:type="dxa"/>
            <w:tcBorders>
              <w:top w:val="nil"/>
              <w:left w:val="nil"/>
              <w:bottom w:val="nil"/>
              <w:right w:val="nil"/>
            </w:tcBorders>
            <w:shd w:val="clear" w:color="auto" w:fill="auto"/>
            <w:tcMar>
              <w:left w:w="0" w:type="dxa"/>
              <w:right w:w="0" w:type="dxa"/>
            </w:tcMar>
            <w:vAlign w:val="bottom"/>
          </w:tcPr>
          <w:p w14:paraId="7F38F947" w14:textId="77777777" w:rsidR="0086199B" w:rsidRDefault="0086199B" w:rsidP="00E920FD">
            <w:pPr>
              <w:spacing w:line="240" w:lineRule="auto"/>
              <w:jc w:val="center"/>
              <w:rPr>
                <w:color w:val="000000"/>
                <w:sz w:val="16"/>
                <w:szCs w:val="16"/>
              </w:rPr>
            </w:pPr>
            <w:r>
              <w:rPr>
                <w:color w:val="000000"/>
                <w:sz w:val="16"/>
                <w:szCs w:val="16"/>
              </w:rPr>
              <w:t>0,0242</w:t>
            </w:r>
          </w:p>
        </w:tc>
        <w:tc>
          <w:tcPr>
            <w:tcW w:w="634" w:type="dxa"/>
            <w:tcBorders>
              <w:top w:val="nil"/>
              <w:left w:val="nil"/>
              <w:bottom w:val="nil"/>
              <w:right w:val="nil"/>
            </w:tcBorders>
            <w:shd w:val="clear" w:color="auto" w:fill="auto"/>
            <w:tcMar>
              <w:left w:w="0" w:type="dxa"/>
              <w:right w:w="0" w:type="dxa"/>
            </w:tcMar>
            <w:vAlign w:val="bottom"/>
          </w:tcPr>
          <w:p w14:paraId="47C02702" w14:textId="77777777" w:rsidR="0086199B" w:rsidRDefault="0086199B" w:rsidP="00E920FD">
            <w:pPr>
              <w:spacing w:line="240" w:lineRule="auto"/>
              <w:jc w:val="center"/>
              <w:rPr>
                <w:color w:val="000000"/>
                <w:sz w:val="16"/>
                <w:szCs w:val="16"/>
              </w:rPr>
            </w:pPr>
            <w:r>
              <w:rPr>
                <w:color w:val="000000"/>
                <w:sz w:val="16"/>
                <w:szCs w:val="16"/>
              </w:rPr>
              <w:t>0,0346</w:t>
            </w:r>
          </w:p>
        </w:tc>
        <w:tc>
          <w:tcPr>
            <w:tcW w:w="634" w:type="dxa"/>
            <w:tcBorders>
              <w:top w:val="nil"/>
              <w:left w:val="nil"/>
              <w:bottom w:val="nil"/>
              <w:right w:val="nil"/>
            </w:tcBorders>
            <w:shd w:val="clear" w:color="auto" w:fill="auto"/>
            <w:tcMar>
              <w:left w:w="0" w:type="dxa"/>
              <w:right w:w="0" w:type="dxa"/>
            </w:tcMar>
            <w:vAlign w:val="bottom"/>
          </w:tcPr>
          <w:p w14:paraId="31A54847" w14:textId="77777777" w:rsidR="0086199B" w:rsidRDefault="0086199B" w:rsidP="00E920FD">
            <w:pPr>
              <w:spacing w:line="240" w:lineRule="auto"/>
              <w:jc w:val="center"/>
              <w:rPr>
                <w:color w:val="000000"/>
                <w:sz w:val="16"/>
                <w:szCs w:val="16"/>
              </w:rPr>
            </w:pPr>
            <w:r>
              <w:rPr>
                <w:color w:val="000000"/>
                <w:sz w:val="16"/>
                <w:szCs w:val="16"/>
              </w:rPr>
              <w:t>0,0521</w:t>
            </w:r>
          </w:p>
        </w:tc>
        <w:tc>
          <w:tcPr>
            <w:tcW w:w="634" w:type="dxa"/>
            <w:tcBorders>
              <w:top w:val="nil"/>
              <w:left w:val="nil"/>
              <w:bottom w:val="nil"/>
              <w:right w:val="nil"/>
            </w:tcBorders>
            <w:shd w:val="clear" w:color="auto" w:fill="auto"/>
            <w:tcMar>
              <w:left w:w="0" w:type="dxa"/>
              <w:right w:w="0" w:type="dxa"/>
            </w:tcMar>
            <w:vAlign w:val="bottom"/>
          </w:tcPr>
          <w:p w14:paraId="2CD28963" w14:textId="77777777" w:rsidR="0086199B" w:rsidRDefault="0086199B" w:rsidP="00E920FD">
            <w:pPr>
              <w:spacing w:line="240" w:lineRule="auto"/>
              <w:jc w:val="center"/>
              <w:rPr>
                <w:color w:val="000000"/>
                <w:sz w:val="16"/>
                <w:szCs w:val="16"/>
              </w:rPr>
            </w:pPr>
            <w:r>
              <w:rPr>
                <w:color w:val="000000"/>
                <w:sz w:val="16"/>
                <w:szCs w:val="16"/>
              </w:rPr>
              <w:t>0,0401</w:t>
            </w:r>
          </w:p>
        </w:tc>
        <w:tc>
          <w:tcPr>
            <w:tcW w:w="634" w:type="dxa"/>
            <w:tcBorders>
              <w:top w:val="nil"/>
              <w:left w:val="nil"/>
              <w:bottom w:val="nil"/>
              <w:right w:val="nil"/>
            </w:tcBorders>
            <w:shd w:val="clear" w:color="auto" w:fill="auto"/>
            <w:tcMar>
              <w:left w:w="0" w:type="dxa"/>
              <w:right w:w="0" w:type="dxa"/>
            </w:tcMar>
            <w:vAlign w:val="bottom"/>
          </w:tcPr>
          <w:p w14:paraId="23ED5A48" w14:textId="77777777" w:rsidR="0086199B" w:rsidRDefault="0086199B" w:rsidP="00E920FD">
            <w:pPr>
              <w:spacing w:line="240" w:lineRule="auto"/>
              <w:jc w:val="center"/>
              <w:rPr>
                <w:color w:val="000000"/>
                <w:sz w:val="16"/>
                <w:szCs w:val="16"/>
              </w:rPr>
            </w:pPr>
            <w:r>
              <w:rPr>
                <w:color w:val="000000"/>
                <w:sz w:val="16"/>
                <w:szCs w:val="16"/>
              </w:rPr>
              <w:t>0,0747</w:t>
            </w:r>
          </w:p>
        </w:tc>
        <w:tc>
          <w:tcPr>
            <w:tcW w:w="634" w:type="dxa"/>
            <w:tcBorders>
              <w:top w:val="nil"/>
              <w:left w:val="nil"/>
              <w:bottom w:val="nil"/>
              <w:right w:val="nil"/>
            </w:tcBorders>
            <w:shd w:val="clear" w:color="auto" w:fill="auto"/>
            <w:tcMar>
              <w:left w:w="0" w:type="dxa"/>
              <w:right w:w="0" w:type="dxa"/>
            </w:tcMar>
            <w:vAlign w:val="bottom"/>
          </w:tcPr>
          <w:p w14:paraId="63AD424A" w14:textId="77777777" w:rsidR="0086199B" w:rsidRDefault="0086199B" w:rsidP="00E920FD">
            <w:pPr>
              <w:spacing w:line="240" w:lineRule="auto"/>
              <w:jc w:val="center"/>
              <w:rPr>
                <w:color w:val="000000"/>
                <w:sz w:val="16"/>
                <w:szCs w:val="16"/>
              </w:rPr>
            </w:pPr>
            <w:r>
              <w:rPr>
                <w:color w:val="000000"/>
                <w:sz w:val="16"/>
                <w:szCs w:val="16"/>
              </w:rPr>
              <w:t>0,0497</w:t>
            </w:r>
          </w:p>
        </w:tc>
        <w:tc>
          <w:tcPr>
            <w:tcW w:w="634" w:type="dxa"/>
            <w:tcBorders>
              <w:top w:val="nil"/>
              <w:left w:val="nil"/>
              <w:bottom w:val="nil"/>
              <w:right w:val="nil"/>
            </w:tcBorders>
            <w:shd w:val="clear" w:color="auto" w:fill="auto"/>
            <w:tcMar>
              <w:left w:w="0" w:type="dxa"/>
              <w:right w:w="0" w:type="dxa"/>
            </w:tcMar>
            <w:vAlign w:val="bottom"/>
          </w:tcPr>
          <w:p w14:paraId="08D4EB53" w14:textId="77777777" w:rsidR="0086199B" w:rsidRDefault="0086199B" w:rsidP="00E920FD">
            <w:pPr>
              <w:spacing w:line="240" w:lineRule="auto"/>
              <w:jc w:val="center"/>
              <w:rPr>
                <w:color w:val="000000"/>
                <w:sz w:val="16"/>
                <w:szCs w:val="16"/>
              </w:rPr>
            </w:pPr>
            <w:r>
              <w:rPr>
                <w:color w:val="000000"/>
                <w:sz w:val="16"/>
                <w:szCs w:val="16"/>
              </w:rPr>
              <w:t>0,0404</w:t>
            </w:r>
          </w:p>
        </w:tc>
        <w:tc>
          <w:tcPr>
            <w:tcW w:w="634" w:type="dxa"/>
            <w:tcBorders>
              <w:top w:val="nil"/>
              <w:left w:val="nil"/>
              <w:bottom w:val="nil"/>
              <w:right w:val="nil"/>
            </w:tcBorders>
            <w:shd w:val="clear" w:color="auto" w:fill="auto"/>
            <w:tcMar>
              <w:left w:w="0" w:type="dxa"/>
              <w:right w:w="0" w:type="dxa"/>
            </w:tcMar>
            <w:vAlign w:val="bottom"/>
          </w:tcPr>
          <w:p w14:paraId="6B548BD8" w14:textId="77777777" w:rsidR="0086199B" w:rsidRDefault="0086199B" w:rsidP="00E920FD">
            <w:pPr>
              <w:spacing w:line="240" w:lineRule="auto"/>
              <w:jc w:val="center"/>
              <w:rPr>
                <w:color w:val="000000"/>
                <w:sz w:val="16"/>
                <w:szCs w:val="16"/>
              </w:rPr>
            </w:pPr>
            <w:r>
              <w:rPr>
                <w:color w:val="000000"/>
                <w:sz w:val="16"/>
                <w:szCs w:val="16"/>
              </w:rPr>
              <w:t>0,0553</w:t>
            </w:r>
          </w:p>
        </w:tc>
        <w:tc>
          <w:tcPr>
            <w:tcW w:w="634" w:type="dxa"/>
            <w:tcBorders>
              <w:top w:val="nil"/>
              <w:left w:val="nil"/>
              <w:bottom w:val="nil"/>
              <w:right w:val="nil"/>
            </w:tcBorders>
            <w:shd w:val="clear" w:color="auto" w:fill="auto"/>
            <w:tcMar>
              <w:left w:w="0" w:type="dxa"/>
              <w:right w:w="0" w:type="dxa"/>
            </w:tcMar>
            <w:vAlign w:val="bottom"/>
          </w:tcPr>
          <w:p w14:paraId="2585BC41" w14:textId="77777777" w:rsidR="0086199B" w:rsidRDefault="0086199B" w:rsidP="00E920FD">
            <w:pPr>
              <w:spacing w:line="240" w:lineRule="auto"/>
              <w:jc w:val="center"/>
              <w:rPr>
                <w:color w:val="000000"/>
                <w:sz w:val="16"/>
                <w:szCs w:val="16"/>
              </w:rPr>
            </w:pPr>
            <w:r>
              <w:rPr>
                <w:color w:val="000000"/>
                <w:sz w:val="16"/>
                <w:szCs w:val="16"/>
              </w:rPr>
              <w:t>0,0434</w:t>
            </w:r>
          </w:p>
        </w:tc>
        <w:tc>
          <w:tcPr>
            <w:tcW w:w="634" w:type="dxa"/>
            <w:tcBorders>
              <w:top w:val="nil"/>
              <w:left w:val="nil"/>
              <w:bottom w:val="nil"/>
              <w:right w:val="nil"/>
            </w:tcBorders>
            <w:shd w:val="clear" w:color="auto" w:fill="auto"/>
            <w:tcMar>
              <w:left w:w="0" w:type="dxa"/>
              <w:right w:w="0" w:type="dxa"/>
            </w:tcMar>
            <w:vAlign w:val="bottom"/>
          </w:tcPr>
          <w:p w14:paraId="1693DAEA" w14:textId="77777777" w:rsidR="0086199B" w:rsidRDefault="0086199B" w:rsidP="00E920FD">
            <w:pPr>
              <w:spacing w:line="240" w:lineRule="auto"/>
              <w:jc w:val="center"/>
              <w:rPr>
                <w:color w:val="000000"/>
                <w:sz w:val="16"/>
                <w:szCs w:val="16"/>
              </w:rPr>
            </w:pPr>
            <w:r>
              <w:rPr>
                <w:color w:val="000000"/>
                <w:sz w:val="16"/>
                <w:szCs w:val="16"/>
              </w:rPr>
              <w:t>0,0966</w:t>
            </w:r>
          </w:p>
        </w:tc>
        <w:tc>
          <w:tcPr>
            <w:tcW w:w="634" w:type="dxa"/>
            <w:tcBorders>
              <w:top w:val="nil"/>
              <w:left w:val="nil"/>
              <w:bottom w:val="nil"/>
              <w:right w:val="nil"/>
            </w:tcBorders>
            <w:shd w:val="clear" w:color="auto" w:fill="auto"/>
            <w:tcMar>
              <w:left w:w="0" w:type="dxa"/>
              <w:right w:w="0" w:type="dxa"/>
            </w:tcMar>
            <w:vAlign w:val="bottom"/>
          </w:tcPr>
          <w:p w14:paraId="4141F98E" w14:textId="77777777" w:rsidR="0086199B" w:rsidRDefault="0086199B" w:rsidP="00E920FD">
            <w:pPr>
              <w:spacing w:line="240" w:lineRule="auto"/>
              <w:jc w:val="center"/>
              <w:rPr>
                <w:color w:val="000000"/>
                <w:sz w:val="16"/>
                <w:szCs w:val="16"/>
              </w:rPr>
            </w:pPr>
            <w:r>
              <w:rPr>
                <w:color w:val="000000"/>
                <w:sz w:val="16"/>
                <w:szCs w:val="16"/>
              </w:rPr>
              <w:t>0,0794</w:t>
            </w:r>
          </w:p>
        </w:tc>
        <w:tc>
          <w:tcPr>
            <w:tcW w:w="634" w:type="dxa"/>
            <w:tcBorders>
              <w:top w:val="nil"/>
              <w:left w:val="nil"/>
              <w:bottom w:val="nil"/>
              <w:right w:val="nil"/>
            </w:tcBorders>
            <w:shd w:val="clear" w:color="auto" w:fill="auto"/>
            <w:tcMar>
              <w:left w:w="0" w:type="dxa"/>
              <w:right w:w="0" w:type="dxa"/>
            </w:tcMar>
            <w:vAlign w:val="bottom"/>
          </w:tcPr>
          <w:p w14:paraId="1B0F9F6B" w14:textId="77777777" w:rsidR="0086199B" w:rsidRDefault="0086199B" w:rsidP="00E920FD">
            <w:pPr>
              <w:spacing w:line="240" w:lineRule="auto"/>
              <w:jc w:val="center"/>
              <w:rPr>
                <w:color w:val="000000"/>
                <w:sz w:val="16"/>
                <w:szCs w:val="16"/>
              </w:rPr>
            </w:pPr>
            <w:r>
              <w:rPr>
                <w:color w:val="000000"/>
                <w:sz w:val="16"/>
                <w:szCs w:val="16"/>
              </w:rPr>
              <w:t>0,0282</w:t>
            </w:r>
          </w:p>
        </w:tc>
        <w:tc>
          <w:tcPr>
            <w:tcW w:w="634" w:type="dxa"/>
            <w:tcBorders>
              <w:top w:val="nil"/>
              <w:left w:val="nil"/>
              <w:bottom w:val="nil"/>
              <w:right w:val="nil"/>
            </w:tcBorders>
            <w:shd w:val="clear" w:color="auto" w:fill="auto"/>
            <w:tcMar>
              <w:left w:w="0" w:type="dxa"/>
              <w:right w:w="0" w:type="dxa"/>
            </w:tcMar>
            <w:vAlign w:val="bottom"/>
          </w:tcPr>
          <w:p w14:paraId="416395C0" w14:textId="77777777" w:rsidR="0086199B" w:rsidRDefault="0086199B" w:rsidP="00E920FD">
            <w:pPr>
              <w:spacing w:line="240" w:lineRule="auto"/>
              <w:jc w:val="center"/>
              <w:rPr>
                <w:color w:val="000000"/>
                <w:sz w:val="16"/>
                <w:szCs w:val="16"/>
              </w:rPr>
            </w:pPr>
            <w:r>
              <w:rPr>
                <w:color w:val="000000"/>
                <w:sz w:val="16"/>
                <w:szCs w:val="16"/>
              </w:rPr>
              <w:t>0,0208</w:t>
            </w:r>
          </w:p>
        </w:tc>
        <w:tc>
          <w:tcPr>
            <w:tcW w:w="634" w:type="dxa"/>
            <w:tcBorders>
              <w:top w:val="nil"/>
              <w:left w:val="nil"/>
              <w:bottom w:val="nil"/>
              <w:right w:val="nil"/>
            </w:tcBorders>
            <w:shd w:val="clear" w:color="auto" w:fill="auto"/>
            <w:tcMar>
              <w:left w:w="0" w:type="dxa"/>
              <w:right w:w="0" w:type="dxa"/>
            </w:tcMar>
            <w:vAlign w:val="bottom"/>
          </w:tcPr>
          <w:p w14:paraId="2474C456" w14:textId="77777777" w:rsidR="0086199B" w:rsidRDefault="0086199B" w:rsidP="00E920FD">
            <w:pPr>
              <w:spacing w:line="240" w:lineRule="auto"/>
              <w:jc w:val="center"/>
              <w:rPr>
                <w:color w:val="000000"/>
                <w:sz w:val="16"/>
                <w:szCs w:val="16"/>
              </w:rPr>
            </w:pPr>
            <w:r>
              <w:rPr>
                <w:color w:val="000000"/>
                <w:sz w:val="16"/>
                <w:szCs w:val="16"/>
              </w:rPr>
              <w:t>0,0481</w:t>
            </w:r>
          </w:p>
        </w:tc>
        <w:tc>
          <w:tcPr>
            <w:tcW w:w="634" w:type="dxa"/>
            <w:tcBorders>
              <w:top w:val="nil"/>
              <w:left w:val="nil"/>
              <w:bottom w:val="nil"/>
              <w:right w:val="nil"/>
            </w:tcBorders>
            <w:shd w:val="clear" w:color="auto" w:fill="auto"/>
            <w:tcMar>
              <w:left w:w="0" w:type="dxa"/>
              <w:right w:w="0" w:type="dxa"/>
            </w:tcMar>
            <w:vAlign w:val="bottom"/>
          </w:tcPr>
          <w:p w14:paraId="2E9CEC10" w14:textId="77777777" w:rsidR="0086199B" w:rsidRDefault="0086199B" w:rsidP="00E920FD">
            <w:pPr>
              <w:spacing w:line="240" w:lineRule="auto"/>
              <w:jc w:val="center"/>
              <w:rPr>
                <w:color w:val="000000"/>
                <w:sz w:val="16"/>
                <w:szCs w:val="16"/>
              </w:rPr>
            </w:pPr>
            <w:r>
              <w:rPr>
                <w:color w:val="000000"/>
                <w:sz w:val="16"/>
                <w:szCs w:val="16"/>
              </w:rPr>
              <w:t>0,0330</w:t>
            </w:r>
          </w:p>
        </w:tc>
        <w:tc>
          <w:tcPr>
            <w:tcW w:w="634" w:type="dxa"/>
            <w:tcBorders>
              <w:top w:val="nil"/>
              <w:left w:val="nil"/>
              <w:bottom w:val="nil"/>
              <w:right w:val="nil"/>
            </w:tcBorders>
            <w:shd w:val="clear" w:color="auto" w:fill="auto"/>
            <w:tcMar>
              <w:left w:w="0" w:type="dxa"/>
              <w:right w:w="0" w:type="dxa"/>
            </w:tcMar>
            <w:vAlign w:val="bottom"/>
          </w:tcPr>
          <w:p w14:paraId="5518ECF7" w14:textId="77777777" w:rsidR="0086199B" w:rsidRDefault="0086199B" w:rsidP="00E920FD">
            <w:pPr>
              <w:spacing w:line="240" w:lineRule="auto"/>
              <w:jc w:val="center"/>
              <w:rPr>
                <w:color w:val="000000"/>
                <w:sz w:val="16"/>
                <w:szCs w:val="16"/>
              </w:rPr>
            </w:pPr>
            <w:r>
              <w:rPr>
                <w:color w:val="000000"/>
                <w:sz w:val="16"/>
                <w:szCs w:val="16"/>
              </w:rPr>
              <w:t>0,0175</w:t>
            </w:r>
          </w:p>
        </w:tc>
      </w:tr>
      <w:tr w:rsidR="0086199B" w14:paraId="16356BA5" w14:textId="77777777" w:rsidTr="0086199B">
        <w:tc>
          <w:tcPr>
            <w:tcW w:w="972" w:type="dxa"/>
            <w:tcBorders>
              <w:top w:val="nil"/>
              <w:left w:val="nil"/>
              <w:bottom w:val="nil"/>
              <w:right w:val="nil"/>
            </w:tcBorders>
            <w:shd w:val="clear" w:color="auto" w:fill="auto"/>
            <w:tcMar>
              <w:left w:w="0" w:type="dxa"/>
              <w:right w:w="0" w:type="dxa"/>
            </w:tcMar>
            <w:vAlign w:val="bottom"/>
          </w:tcPr>
          <w:p w14:paraId="2EEC5B6D" w14:textId="77777777" w:rsidR="0086199B" w:rsidRDefault="0086199B" w:rsidP="00E920FD">
            <w:pPr>
              <w:spacing w:line="240" w:lineRule="auto"/>
              <w:jc w:val="center"/>
              <w:rPr>
                <w:color w:val="000000"/>
                <w:sz w:val="16"/>
                <w:szCs w:val="16"/>
              </w:rPr>
            </w:pPr>
            <w:r>
              <w:rPr>
                <w:color w:val="000000"/>
                <w:sz w:val="16"/>
                <w:szCs w:val="16"/>
              </w:rPr>
              <w:t>min</w:t>
            </w:r>
          </w:p>
        </w:tc>
        <w:tc>
          <w:tcPr>
            <w:tcW w:w="634" w:type="dxa"/>
            <w:tcBorders>
              <w:top w:val="nil"/>
              <w:left w:val="nil"/>
              <w:bottom w:val="nil"/>
              <w:right w:val="nil"/>
            </w:tcBorders>
            <w:shd w:val="clear" w:color="auto" w:fill="auto"/>
            <w:tcMar>
              <w:left w:w="0" w:type="dxa"/>
              <w:right w:w="0" w:type="dxa"/>
            </w:tcMar>
            <w:vAlign w:val="bottom"/>
          </w:tcPr>
          <w:p w14:paraId="3C7C361F" w14:textId="77777777" w:rsidR="0086199B" w:rsidRDefault="0086199B" w:rsidP="00E920FD">
            <w:pPr>
              <w:spacing w:line="240" w:lineRule="auto"/>
              <w:jc w:val="center"/>
              <w:rPr>
                <w:color w:val="000000"/>
                <w:sz w:val="16"/>
                <w:szCs w:val="16"/>
              </w:rPr>
            </w:pPr>
            <w:r>
              <w:rPr>
                <w:color w:val="000000"/>
                <w:sz w:val="16"/>
                <w:szCs w:val="16"/>
              </w:rPr>
              <w:t>-0,0197</w:t>
            </w:r>
          </w:p>
        </w:tc>
        <w:tc>
          <w:tcPr>
            <w:tcW w:w="634" w:type="dxa"/>
            <w:tcBorders>
              <w:top w:val="nil"/>
              <w:left w:val="nil"/>
              <w:bottom w:val="nil"/>
              <w:right w:val="nil"/>
            </w:tcBorders>
            <w:shd w:val="clear" w:color="auto" w:fill="auto"/>
            <w:tcMar>
              <w:left w:w="0" w:type="dxa"/>
              <w:right w:w="0" w:type="dxa"/>
            </w:tcMar>
            <w:vAlign w:val="bottom"/>
          </w:tcPr>
          <w:p w14:paraId="04350EB8" w14:textId="77777777" w:rsidR="0086199B" w:rsidRDefault="0086199B" w:rsidP="00E920FD">
            <w:pPr>
              <w:spacing w:line="240" w:lineRule="auto"/>
              <w:jc w:val="center"/>
              <w:rPr>
                <w:color w:val="000000"/>
                <w:sz w:val="16"/>
                <w:szCs w:val="16"/>
              </w:rPr>
            </w:pPr>
            <w:r>
              <w:rPr>
                <w:color w:val="000000"/>
                <w:sz w:val="16"/>
                <w:szCs w:val="16"/>
              </w:rPr>
              <w:t>-0,0137</w:t>
            </w:r>
          </w:p>
        </w:tc>
        <w:tc>
          <w:tcPr>
            <w:tcW w:w="634" w:type="dxa"/>
            <w:tcBorders>
              <w:top w:val="nil"/>
              <w:left w:val="nil"/>
              <w:bottom w:val="nil"/>
              <w:right w:val="nil"/>
            </w:tcBorders>
            <w:shd w:val="clear" w:color="auto" w:fill="auto"/>
            <w:tcMar>
              <w:left w:w="0" w:type="dxa"/>
              <w:right w:w="0" w:type="dxa"/>
            </w:tcMar>
            <w:vAlign w:val="bottom"/>
          </w:tcPr>
          <w:p w14:paraId="028258F4" w14:textId="77777777" w:rsidR="0086199B" w:rsidRDefault="0086199B" w:rsidP="00E920FD">
            <w:pPr>
              <w:spacing w:line="240" w:lineRule="auto"/>
              <w:jc w:val="center"/>
              <w:rPr>
                <w:color w:val="000000"/>
                <w:sz w:val="16"/>
                <w:szCs w:val="16"/>
              </w:rPr>
            </w:pPr>
            <w:r>
              <w:rPr>
                <w:color w:val="000000"/>
                <w:sz w:val="16"/>
                <w:szCs w:val="16"/>
              </w:rPr>
              <w:t>-0,1631</w:t>
            </w:r>
          </w:p>
        </w:tc>
        <w:tc>
          <w:tcPr>
            <w:tcW w:w="634" w:type="dxa"/>
            <w:tcBorders>
              <w:top w:val="nil"/>
              <w:left w:val="nil"/>
              <w:bottom w:val="nil"/>
              <w:right w:val="nil"/>
            </w:tcBorders>
            <w:shd w:val="clear" w:color="auto" w:fill="auto"/>
            <w:tcMar>
              <w:left w:w="0" w:type="dxa"/>
              <w:right w:w="0" w:type="dxa"/>
            </w:tcMar>
            <w:vAlign w:val="bottom"/>
          </w:tcPr>
          <w:p w14:paraId="5D9B2D47" w14:textId="77777777" w:rsidR="0086199B" w:rsidRDefault="0086199B" w:rsidP="00E920FD">
            <w:pPr>
              <w:spacing w:line="240" w:lineRule="auto"/>
              <w:jc w:val="center"/>
              <w:rPr>
                <w:color w:val="000000"/>
                <w:sz w:val="16"/>
                <w:szCs w:val="16"/>
              </w:rPr>
            </w:pPr>
            <w:r>
              <w:rPr>
                <w:color w:val="000000"/>
                <w:sz w:val="16"/>
                <w:szCs w:val="16"/>
              </w:rPr>
              <w:t>-0,0152</w:t>
            </w:r>
          </w:p>
        </w:tc>
        <w:tc>
          <w:tcPr>
            <w:tcW w:w="634" w:type="dxa"/>
            <w:tcBorders>
              <w:top w:val="nil"/>
              <w:left w:val="nil"/>
              <w:bottom w:val="nil"/>
              <w:right w:val="nil"/>
            </w:tcBorders>
            <w:shd w:val="clear" w:color="auto" w:fill="auto"/>
            <w:tcMar>
              <w:left w:w="0" w:type="dxa"/>
              <w:right w:w="0" w:type="dxa"/>
            </w:tcMar>
            <w:vAlign w:val="bottom"/>
          </w:tcPr>
          <w:p w14:paraId="2524F62E" w14:textId="77777777" w:rsidR="0086199B" w:rsidRDefault="0086199B" w:rsidP="00E920FD">
            <w:pPr>
              <w:spacing w:line="240" w:lineRule="auto"/>
              <w:jc w:val="center"/>
              <w:rPr>
                <w:color w:val="000000"/>
                <w:sz w:val="16"/>
                <w:szCs w:val="16"/>
              </w:rPr>
            </w:pPr>
            <w:r>
              <w:rPr>
                <w:color w:val="000000"/>
                <w:sz w:val="16"/>
                <w:szCs w:val="16"/>
              </w:rPr>
              <w:t>-0,0339</w:t>
            </w:r>
          </w:p>
        </w:tc>
        <w:tc>
          <w:tcPr>
            <w:tcW w:w="634" w:type="dxa"/>
            <w:tcBorders>
              <w:top w:val="nil"/>
              <w:left w:val="nil"/>
              <w:bottom w:val="nil"/>
              <w:right w:val="nil"/>
            </w:tcBorders>
            <w:shd w:val="clear" w:color="auto" w:fill="auto"/>
            <w:tcMar>
              <w:left w:w="0" w:type="dxa"/>
              <w:right w:w="0" w:type="dxa"/>
            </w:tcMar>
            <w:vAlign w:val="bottom"/>
          </w:tcPr>
          <w:p w14:paraId="16051715" w14:textId="77777777" w:rsidR="0086199B" w:rsidRDefault="0086199B" w:rsidP="00E920FD">
            <w:pPr>
              <w:spacing w:line="240" w:lineRule="auto"/>
              <w:jc w:val="center"/>
              <w:rPr>
                <w:color w:val="000000"/>
                <w:sz w:val="16"/>
                <w:szCs w:val="16"/>
              </w:rPr>
            </w:pPr>
            <w:r>
              <w:rPr>
                <w:color w:val="000000"/>
                <w:sz w:val="16"/>
                <w:szCs w:val="16"/>
              </w:rPr>
              <w:t>-0,0338</w:t>
            </w:r>
          </w:p>
        </w:tc>
        <w:tc>
          <w:tcPr>
            <w:tcW w:w="634" w:type="dxa"/>
            <w:tcBorders>
              <w:top w:val="nil"/>
              <w:left w:val="nil"/>
              <w:bottom w:val="nil"/>
              <w:right w:val="nil"/>
            </w:tcBorders>
            <w:shd w:val="clear" w:color="auto" w:fill="auto"/>
            <w:tcMar>
              <w:left w:w="0" w:type="dxa"/>
              <w:right w:w="0" w:type="dxa"/>
            </w:tcMar>
            <w:vAlign w:val="bottom"/>
          </w:tcPr>
          <w:p w14:paraId="5C534855" w14:textId="77777777" w:rsidR="0086199B" w:rsidRDefault="0086199B" w:rsidP="00E920FD">
            <w:pPr>
              <w:spacing w:line="240" w:lineRule="auto"/>
              <w:jc w:val="center"/>
              <w:rPr>
                <w:color w:val="000000"/>
                <w:sz w:val="16"/>
                <w:szCs w:val="16"/>
              </w:rPr>
            </w:pPr>
            <w:r>
              <w:rPr>
                <w:color w:val="000000"/>
                <w:sz w:val="16"/>
                <w:szCs w:val="16"/>
              </w:rPr>
              <w:t>-0,0162</w:t>
            </w:r>
          </w:p>
        </w:tc>
        <w:tc>
          <w:tcPr>
            <w:tcW w:w="634" w:type="dxa"/>
            <w:tcBorders>
              <w:top w:val="nil"/>
              <w:left w:val="nil"/>
              <w:bottom w:val="nil"/>
              <w:right w:val="nil"/>
            </w:tcBorders>
            <w:shd w:val="clear" w:color="auto" w:fill="auto"/>
            <w:tcMar>
              <w:left w:w="0" w:type="dxa"/>
              <w:right w:w="0" w:type="dxa"/>
            </w:tcMar>
            <w:vAlign w:val="bottom"/>
          </w:tcPr>
          <w:p w14:paraId="020ADE91" w14:textId="77777777" w:rsidR="0086199B" w:rsidRDefault="0086199B" w:rsidP="00E920FD">
            <w:pPr>
              <w:spacing w:line="240" w:lineRule="auto"/>
              <w:jc w:val="center"/>
              <w:rPr>
                <w:color w:val="000000"/>
                <w:sz w:val="16"/>
                <w:szCs w:val="16"/>
              </w:rPr>
            </w:pPr>
            <w:r>
              <w:rPr>
                <w:color w:val="000000"/>
                <w:sz w:val="16"/>
                <w:szCs w:val="16"/>
              </w:rPr>
              <w:t>-0,0795</w:t>
            </w:r>
          </w:p>
        </w:tc>
        <w:tc>
          <w:tcPr>
            <w:tcW w:w="634" w:type="dxa"/>
            <w:tcBorders>
              <w:top w:val="nil"/>
              <w:left w:val="nil"/>
              <w:bottom w:val="nil"/>
              <w:right w:val="nil"/>
            </w:tcBorders>
            <w:shd w:val="clear" w:color="auto" w:fill="auto"/>
            <w:tcMar>
              <w:left w:w="0" w:type="dxa"/>
              <w:right w:w="0" w:type="dxa"/>
            </w:tcMar>
            <w:vAlign w:val="bottom"/>
          </w:tcPr>
          <w:p w14:paraId="7609138D" w14:textId="77777777" w:rsidR="0086199B" w:rsidRDefault="0086199B" w:rsidP="00E920FD">
            <w:pPr>
              <w:spacing w:line="240" w:lineRule="auto"/>
              <w:jc w:val="center"/>
              <w:rPr>
                <w:color w:val="000000"/>
                <w:sz w:val="16"/>
                <w:szCs w:val="16"/>
              </w:rPr>
            </w:pPr>
            <w:r>
              <w:rPr>
                <w:color w:val="000000"/>
                <w:sz w:val="16"/>
                <w:szCs w:val="16"/>
              </w:rPr>
              <w:t>-0,0083</w:t>
            </w:r>
          </w:p>
        </w:tc>
        <w:tc>
          <w:tcPr>
            <w:tcW w:w="634" w:type="dxa"/>
            <w:tcBorders>
              <w:top w:val="nil"/>
              <w:left w:val="nil"/>
              <w:bottom w:val="nil"/>
              <w:right w:val="nil"/>
            </w:tcBorders>
            <w:shd w:val="clear" w:color="auto" w:fill="auto"/>
            <w:tcMar>
              <w:left w:w="0" w:type="dxa"/>
              <w:right w:w="0" w:type="dxa"/>
            </w:tcMar>
            <w:vAlign w:val="bottom"/>
          </w:tcPr>
          <w:p w14:paraId="553FEEE0" w14:textId="77777777" w:rsidR="0086199B" w:rsidRDefault="0086199B" w:rsidP="00E920FD">
            <w:pPr>
              <w:spacing w:line="240" w:lineRule="auto"/>
              <w:jc w:val="center"/>
              <w:rPr>
                <w:color w:val="000000"/>
                <w:sz w:val="16"/>
                <w:szCs w:val="16"/>
              </w:rPr>
            </w:pPr>
            <w:r>
              <w:rPr>
                <w:color w:val="000000"/>
                <w:sz w:val="16"/>
                <w:szCs w:val="16"/>
              </w:rPr>
              <w:t>-0,0600</w:t>
            </w:r>
          </w:p>
        </w:tc>
        <w:tc>
          <w:tcPr>
            <w:tcW w:w="634" w:type="dxa"/>
            <w:tcBorders>
              <w:top w:val="nil"/>
              <w:left w:val="nil"/>
              <w:bottom w:val="nil"/>
              <w:right w:val="nil"/>
            </w:tcBorders>
            <w:shd w:val="clear" w:color="auto" w:fill="auto"/>
            <w:tcMar>
              <w:left w:w="0" w:type="dxa"/>
              <w:right w:w="0" w:type="dxa"/>
            </w:tcMar>
            <w:vAlign w:val="bottom"/>
          </w:tcPr>
          <w:p w14:paraId="10BBF273" w14:textId="77777777" w:rsidR="0086199B" w:rsidRDefault="0086199B" w:rsidP="00E920FD">
            <w:pPr>
              <w:spacing w:line="240" w:lineRule="auto"/>
              <w:jc w:val="center"/>
              <w:rPr>
                <w:color w:val="000000"/>
                <w:sz w:val="16"/>
                <w:szCs w:val="16"/>
              </w:rPr>
            </w:pPr>
            <w:r>
              <w:rPr>
                <w:color w:val="000000"/>
                <w:sz w:val="16"/>
                <w:szCs w:val="16"/>
              </w:rPr>
              <w:t>-0,0204</w:t>
            </w:r>
          </w:p>
        </w:tc>
        <w:tc>
          <w:tcPr>
            <w:tcW w:w="634" w:type="dxa"/>
            <w:tcBorders>
              <w:top w:val="nil"/>
              <w:left w:val="nil"/>
              <w:bottom w:val="nil"/>
              <w:right w:val="nil"/>
            </w:tcBorders>
            <w:shd w:val="clear" w:color="auto" w:fill="auto"/>
            <w:tcMar>
              <w:left w:w="0" w:type="dxa"/>
              <w:right w:w="0" w:type="dxa"/>
            </w:tcMar>
            <w:vAlign w:val="bottom"/>
          </w:tcPr>
          <w:p w14:paraId="1550EEE9" w14:textId="77777777" w:rsidR="0086199B" w:rsidRDefault="0086199B" w:rsidP="00E920FD">
            <w:pPr>
              <w:spacing w:line="240" w:lineRule="auto"/>
              <w:jc w:val="center"/>
              <w:rPr>
                <w:color w:val="000000"/>
                <w:sz w:val="16"/>
                <w:szCs w:val="16"/>
              </w:rPr>
            </w:pPr>
            <w:r>
              <w:rPr>
                <w:color w:val="000000"/>
                <w:sz w:val="16"/>
                <w:szCs w:val="16"/>
              </w:rPr>
              <w:t>-0,0068</w:t>
            </w:r>
          </w:p>
        </w:tc>
        <w:tc>
          <w:tcPr>
            <w:tcW w:w="634" w:type="dxa"/>
            <w:tcBorders>
              <w:top w:val="nil"/>
              <w:left w:val="nil"/>
              <w:bottom w:val="nil"/>
              <w:right w:val="nil"/>
            </w:tcBorders>
            <w:shd w:val="clear" w:color="auto" w:fill="auto"/>
            <w:tcMar>
              <w:left w:w="0" w:type="dxa"/>
              <w:right w:w="0" w:type="dxa"/>
            </w:tcMar>
            <w:vAlign w:val="bottom"/>
          </w:tcPr>
          <w:p w14:paraId="5CEA1EE9" w14:textId="77777777" w:rsidR="0086199B" w:rsidRDefault="0086199B" w:rsidP="00E920FD">
            <w:pPr>
              <w:spacing w:line="240" w:lineRule="auto"/>
              <w:jc w:val="center"/>
              <w:rPr>
                <w:color w:val="000000"/>
                <w:sz w:val="16"/>
                <w:szCs w:val="16"/>
              </w:rPr>
            </w:pPr>
            <w:r>
              <w:rPr>
                <w:color w:val="000000"/>
                <w:sz w:val="16"/>
                <w:szCs w:val="16"/>
              </w:rPr>
              <w:t>-0,0432</w:t>
            </w:r>
          </w:p>
        </w:tc>
        <w:tc>
          <w:tcPr>
            <w:tcW w:w="634" w:type="dxa"/>
            <w:tcBorders>
              <w:top w:val="nil"/>
              <w:left w:val="nil"/>
              <w:bottom w:val="nil"/>
              <w:right w:val="nil"/>
            </w:tcBorders>
            <w:shd w:val="clear" w:color="auto" w:fill="auto"/>
            <w:tcMar>
              <w:left w:w="0" w:type="dxa"/>
              <w:right w:w="0" w:type="dxa"/>
            </w:tcMar>
            <w:vAlign w:val="bottom"/>
          </w:tcPr>
          <w:p w14:paraId="1CB0A850" w14:textId="77777777" w:rsidR="0086199B" w:rsidRDefault="0086199B" w:rsidP="00E920FD">
            <w:pPr>
              <w:spacing w:line="240" w:lineRule="auto"/>
              <w:jc w:val="center"/>
              <w:rPr>
                <w:color w:val="000000"/>
                <w:sz w:val="16"/>
                <w:szCs w:val="16"/>
              </w:rPr>
            </w:pPr>
            <w:r>
              <w:rPr>
                <w:color w:val="000000"/>
                <w:sz w:val="16"/>
                <w:szCs w:val="16"/>
              </w:rPr>
              <w:t>-0,0170</w:t>
            </w:r>
          </w:p>
        </w:tc>
        <w:tc>
          <w:tcPr>
            <w:tcW w:w="634" w:type="dxa"/>
            <w:tcBorders>
              <w:top w:val="nil"/>
              <w:left w:val="nil"/>
              <w:bottom w:val="nil"/>
              <w:right w:val="nil"/>
            </w:tcBorders>
            <w:shd w:val="clear" w:color="auto" w:fill="auto"/>
            <w:tcMar>
              <w:left w:w="0" w:type="dxa"/>
              <w:right w:w="0" w:type="dxa"/>
            </w:tcMar>
            <w:vAlign w:val="bottom"/>
          </w:tcPr>
          <w:p w14:paraId="4035CC78" w14:textId="77777777" w:rsidR="0086199B" w:rsidRDefault="0086199B" w:rsidP="00E920FD">
            <w:pPr>
              <w:spacing w:line="240" w:lineRule="auto"/>
              <w:jc w:val="center"/>
              <w:rPr>
                <w:color w:val="000000"/>
                <w:sz w:val="16"/>
                <w:szCs w:val="16"/>
              </w:rPr>
            </w:pPr>
            <w:r>
              <w:rPr>
                <w:color w:val="000000"/>
                <w:sz w:val="16"/>
                <w:szCs w:val="16"/>
              </w:rPr>
              <w:t>-0,0472</w:t>
            </w:r>
          </w:p>
        </w:tc>
        <w:tc>
          <w:tcPr>
            <w:tcW w:w="634" w:type="dxa"/>
            <w:tcBorders>
              <w:top w:val="nil"/>
              <w:left w:val="nil"/>
              <w:bottom w:val="nil"/>
              <w:right w:val="nil"/>
            </w:tcBorders>
            <w:shd w:val="clear" w:color="auto" w:fill="auto"/>
            <w:tcMar>
              <w:left w:w="0" w:type="dxa"/>
              <w:right w:w="0" w:type="dxa"/>
            </w:tcMar>
            <w:vAlign w:val="bottom"/>
          </w:tcPr>
          <w:p w14:paraId="6AF1F567" w14:textId="77777777" w:rsidR="0086199B" w:rsidRDefault="0086199B" w:rsidP="00E920FD">
            <w:pPr>
              <w:spacing w:line="240" w:lineRule="auto"/>
              <w:jc w:val="center"/>
              <w:rPr>
                <w:color w:val="000000"/>
                <w:sz w:val="16"/>
                <w:szCs w:val="16"/>
              </w:rPr>
            </w:pPr>
            <w:r>
              <w:rPr>
                <w:color w:val="000000"/>
                <w:sz w:val="16"/>
                <w:szCs w:val="16"/>
              </w:rPr>
              <w:t>-0,0202</w:t>
            </w:r>
          </w:p>
        </w:tc>
        <w:tc>
          <w:tcPr>
            <w:tcW w:w="634" w:type="dxa"/>
            <w:tcBorders>
              <w:top w:val="nil"/>
              <w:left w:val="nil"/>
              <w:bottom w:val="nil"/>
              <w:right w:val="nil"/>
            </w:tcBorders>
            <w:shd w:val="clear" w:color="auto" w:fill="auto"/>
            <w:tcMar>
              <w:left w:w="0" w:type="dxa"/>
              <w:right w:w="0" w:type="dxa"/>
            </w:tcMar>
            <w:vAlign w:val="bottom"/>
          </w:tcPr>
          <w:p w14:paraId="5F605A24" w14:textId="77777777" w:rsidR="0086199B" w:rsidRDefault="0086199B" w:rsidP="00E920FD">
            <w:pPr>
              <w:spacing w:line="240" w:lineRule="auto"/>
              <w:jc w:val="center"/>
              <w:rPr>
                <w:color w:val="000000"/>
                <w:sz w:val="16"/>
                <w:szCs w:val="16"/>
              </w:rPr>
            </w:pPr>
            <w:r>
              <w:rPr>
                <w:color w:val="000000"/>
                <w:sz w:val="16"/>
                <w:szCs w:val="16"/>
              </w:rPr>
              <w:t>-0,1788</w:t>
            </w:r>
          </w:p>
        </w:tc>
        <w:tc>
          <w:tcPr>
            <w:tcW w:w="634" w:type="dxa"/>
            <w:tcBorders>
              <w:top w:val="nil"/>
              <w:left w:val="nil"/>
              <w:bottom w:val="nil"/>
              <w:right w:val="nil"/>
            </w:tcBorders>
            <w:shd w:val="clear" w:color="auto" w:fill="auto"/>
            <w:tcMar>
              <w:left w:w="0" w:type="dxa"/>
              <w:right w:w="0" w:type="dxa"/>
            </w:tcMar>
            <w:vAlign w:val="bottom"/>
          </w:tcPr>
          <w:p w14:paraId="0E6EFC4F" w14:textId="77777777" w:rsidR="0086199B" w:rsidRDefault="0086199B" w:rsidP="00E920FD">
            <w:pPr>
              <w:spacing w:line="240" w:lineRule="auto"/>
              <w:jc w:val="center"/>
              <w:rPr>
                <w:color w:val="000000"/>
                <w:sz w:val="16"/>
                <w:szCs w:val="16"/>
              </w:rPr>
            </w:pPr>
            <w:r>
              <w:rPr>
                <w:color w:val="000000"/>
                <w:sz w:val="16"/>
                <w:szCs w:val="16"/>
              </w:rPr>
              <w:t>-0,0376</w:t>
            </w:r>
          </w:p>
        </w:tc>
        <w:tc>
          <w:tcPr>
            <w:tcW w:w="634" w:type="dxa"/>
            <w:tcBorders>
              <w:top w:val="nil"/>
              <w:left w:val="nil"/>
              <w:bottom w:val="nil"/>
              <w:right w:val="nil"/>
            </w:tcBorders>
            <w:shd w:val="clear" w:color="auto" w:fill="auto"/>
            <w:tcMar>
              <w:left w:w="0" w:type="dxa"/>
              <w:right w:w="0" w:type="dxa"/>
            </w:tcMar>
            <w:vAlign w:val="bottom"/>
          </w:tcPr>
          <w:p w14:paraId="52D22562" w14:textId="77777777" w:rsidR="0086199B" w:rsidRDefault="0086199B" w:rsidP="00E920FD">
            <w:pPr>
              <w:spacing w:line="240" w:lineRule="auto"/>
              <w:jc w:val="center"/>
              <w:rPr>
                <w:color w:val="000000"/>
                <w:sz w:val="16"/>
                <w:szCs w:val="16"/>
              </w:rPr>
            </w:pPr>
            <w:r>
              <w:rPr>
                <w:color w:val="000000"/>
                <w:sz w:val="16"/>
                <w:szCs w:val="16"/>
              </w:rPr>
              <w:t>-0,0086</w:t>
            </w:r>
          </w:p>
        </w:tc>
        <w:tc>
          <w:tcPr>
            <w:tcW w:w="634" w:type="dxa"/>
            <w:tcBorders>
              <w:top w:val="nil"/>
              <w:left w:val="nil"/>
              <w:bottom w:val="nil"/>
              <w:right w:val="nil"/>
            </w:tcBorders>
            <w:shd w:val="clear" w:color="auto" w:fill="auto"/>
            <w:tcMar>
              <w:left w:w="0" w:type="dxa"/>
              <w:right w:w="0" w:type="dxa"/>
            </w:tcMar>
            <w:vAlign w:val="bottom"/>
          </w:tcPr>
          <w:p w14:paraId="62F113C4" w14:textId="77777777" w:rsidR="0086199B" w:rsidRDefault="0086199B" w:rsidP="00E920FD">
            <w:pPr>
              <w:spacing w:line="240" w:lineRule="auto"/>
              <w:jc w:val="center"/>
              <w:rPr>
                <w:color w:val="000000"/>
                <w:sz w:val="16"/>
                <w:szCs w:val="16"/>
              </w:rPr>
            </w:pPr>
            <w:r>
              <w:rPr>
                <w:color w:val="000000"/>
                <w:sz w:val="16"/>
                <w:szCs w:val="16"/>
              </w:rPr>
              <w:t>-0,0378</w:t>
            </w:r>
          </w:p>
        </w:tc>
        <w:tc>
          <w:tcPr>
            <w:tcW w:w="634" w:type="dxa"/>
            <w:tcBorders>
              <w:top w:val="nil"/>
              <w:left w:val="nil"/>
              <w:bottom w:val="nil"/>
              <w:right w:val="nil"/>
            </w:tcBorders>
            <w:shd w:val="clear" w:color="auto" w:fill="auto"/>
            <w:tcMar>
              <w:left w:w="0" w:type="dxa"/>
              <w:right w:w="0" w:type="dxa"/>
            </w:tcMar>
            <w:vAlign w:val="bottom"/>
          </w:tcPr>
          <w:p w14:paraId="55902702" w14:textId="77777777" w:rsidR="0086199B" w:rsidRDefault="0086199B" w:rsidP="00E920FD">
            <w:pPr>
              <w:spacing w:line="240" w:lineRule="auto"/>
              <w:jc w:val="center"/>
              <w:rPr>
                <w:color w:val="000000"/>
                <w:sz w:val="16"/>
                <w:szCs w:val="16"/>
              </w:rPr>
            </w:pPr>
            <w:r>
              <w:rPr>
                <w:color w:val="000000"/>
                <w:sz w:val="16"/>
                <w:szCs w:val="16"/>
              </w:rPr>
              <w:t>-0,0143</w:t>
            </w:r>
          </w:p>
        </w:tc>
      </w:tr>
      <w:tr w:rsidR="0086199B" w14:paraId="231D52DF" w14:textId="77777777" w:rsidTr="0086199B">
        <w:tc>
          <w:tcPr>
            <w:tcW w:w="972" w:type="dxa"/>
            <w:tcBorders>
              <w:top w:val="nil"/>
              <w:left w:val="nil"/>
              <w:bottom w:val="nil"/>
              <w:right w:val="nil"/>
            </w:tcBorders>
            <w:shd w:val="clear" w:color="auto" w:fill="auto"/>
            <w:tcMar>
              <w:left w:w="0" w:type="dxa"/>
              <w:right w:w="0" w:type="dxa"/>
            </w:tcMar>
            <w:vAlign w:val="bottom"/>
          </w:tcPr>
          <w:p w14:paraId="1A6F4C58" w14:textId="77777777" w:rsidR="0086199B" w:rsidRDefault="0086199B" w:rsidP="00E920FD">
            <w:pPr>
              <w:spacing w:line="240" w:lineRule="auto"/>
              <w:jc w:val="center"/>
              <w:rPr>
                <w:color w:val="000000"/>
                <w:sz w:val="16"/>
                <w:szCs w:val="16"/>
              </w:rPr>
            </w:pPr>
            <w:r>
              <w:rPr>
                <w:color w:val="000000"/>
                <w:sz w:val="16"/>
                <w:szCs w:val="16"/>
              </w:rPr>
              <w:t>beta</w:t>
            </w:r>
          </w:p>
        </w:tc>
        <w:tc>
          <w:tcPr>
            <w:tcW w:w="634" w:type="dxa"/>
            <w:tcBorders>
              <w:top w:val="nil"/>
              <w:left w:val="nil"/>
              <w:bottom w:val="nil"/>
              <w:right w:val="nil"/>
            </w:tcBorders>
            <w:shd w:val="clear" w:color="auto" w:fill="auto"/>
            <w:tcMar>
              <w:left w:w="0" w:type="dxa"/>
              <w:right w:w="0" w:type="dxa"/>
            </w:tcMar>
            <w:vAlign w:val="bottom"/>
          </w:tcPr>
          <w:p w14:paraId="3AD096AC" w14:textId="77777777" w:rsidR="0086199B" w:rsidRDefault="0086199B" w:rsidP="00E920FD">
            <w:pPr>
              <w:spacing w:line="240" w:lineRule="auto"/>
              <w:jc w:val="center"/>
              <w:rPr>
                <w:color w:val="000000"/>
                <w:sz w:val="16"/>
                <w:szCs w:val="16"/>
              </w:rPr>
            </w:pPr>
            <w:r>
              <w:rPr>
                <w:color w:val="000000"/>
                <w:sz w:val="16"/>
                <w:szCs w:val="16"/>
              </w:rPr>
              <w:t>-0,0326</w:t>
            </w:r>
          </w:p>
        </w:tc>
        <w:tc>
          <w:tcPr>
            <w:tcW w:w="634" w:type="dxa"/>
            <w:tcBorders>
              <w:top w:val="nil"/>
              <w:left w:val="nil"/>
              <w:bottom w:val="nil"/>
              <w:right w:val="nil"/>
            </w:tcBorders>
            <w:shd w:val="clear" w:color="auto" w:fill="auto"/>
            <w:tcMar>
              <w:left w:w="0" w:type="dxa"/>
              <w:right w:w="0" w:type="dxa"/>
            </w:tcMar>
            <w:vAlign w:val="bottom"/>
          </w:tcPr>
          <w:p w14:paraId="6F3121FE" w14:textId="77777777" w:rsidR="0086199B" w:rsidRDefault="0086199B" w:rsidP="00E920FD">
            <w:pPr>
              <w:spacing w:line="240" w:lineRule="auto"/>
              <w:jc w:val="center"/>
              <w:rPr>
                <w:color w:val="000000"/>
                <w:sz w:val="16"/>
                <w:szCs w:val="16"/>
              </w:rPr>
            </w:pPr>
            <w:r>
              <w:rPr>
                <w:color w:val="000000"/>
                <w:sz w:val="16"/>
                <w:szCs w:val="16"/>
              </w:rPr>
              <w:t>-0,0450</w:t>
            </w:r>
          </w:p>
        </w:tc>
        <w:tc>
          <w:tcPr>
            <w:tcW w:w="634" w:type="dxa"/>
            <w:tcBorders>
              <w:top w:val="nil"/>
              <w:left w:val="nil"/>
              <w:bottom w:val="nil"/>
              <w:right w:val="nil"/>
            </w:tcBorders>
            <w:shd w:val="clear" w:color="auto" w:fill="auto"/>
            <w:tcMar>
              <w:left w:w="0" w:type="dxa"/>
              <w:right w:w="0" w:type="dxa"/>
            </w:tcMar>
            <w:vAlign w:val="bottom"/>
          </w:tcPr>
          <w:p w14:paraId="4AF2017D" w14:textId="77777777" w:rsidR="0086199B" w:rsidRDefault="0086199B" w:rsidP="00E920FD">
            <w:pPr>
              <w:spacing w:line="240" w:lineRule="auto"/>
              <w:jc w:val="center"/>
              <w:rPr>
                <w:color w:val="000000"/>
                <w:sz w:val="16"/>
                <w:szCs w:val="16"/>
              </w:rPr>
            </w:pPr>
            <w:r>
              <w:rPr>
                <w:color w:val="000000"/>
                <w:sz w:val="16"/>
                <w:szCs w:val="16"/>
              </w:rPr>
              <w:t>-0,0587</w:t>
            </w:r>
          </w:p>
        </w:tc>
        <w:tc>
          <w:tcPr>
            <w:tcW w:w="634" w:type="dxa"/>
            <w:tcBorders>
              <w:top w:val="nil"/>
              <w:left w:val="nil"/>
              <w:bottom w:val="nil"/>
              <w:right w:val="nil"/>
            </w:tcBorders>
            <w:shd w:val="clear" w:color="auto" w:fill="auto"/>
            <w:tcMar>
              <w:left w:w="0" w:type="dxa"/>
              <w:right w:w="0" w:type="dxa"/>
            </w:tcMar>
            <w:vAlign w:val="bottom"/>
          </w:tcPr>
          <w:p w14:paraId="412FE7C2" w14:textId="77777777" w:rsidR="0086199B" w:rsidRDefault="0086199B" w:rsidP="00E920FD">
            <w:pPr>
              <w:spacing w:line="240" w:lineRule="auto"/>
              <w:jc w:val="center"/>
              <w:rPr>
                <w:color w:val="000000"/>
                <w:sz w:val="16"/>
                <w:szCs w:val="16"/>
              </w:rPr>
            </w:pPr>
            <w:r>
              <w:rPr>
                <w:color w:val="000000"/>
                <w:sz w:val="16"/>
                <w:szCs w:val="16"/>
              </w:rPr>
              <w:t>0,4144</w:t>
            </w:r>
          </w:p>
        </w:tc>
        <w:tc>
          <w:tcPr>
            <w:tcW w:w="634" w:type="dxa"/>
            <w:tcBorders>
              <w:top w:val="nil"/>
              <w:left w:val="nil"/>
              <w:bottom w:val="nil"/>
              <w:right w:val="nil"/>
            </w:tcBorders>
            <w:shd w:val="clear" w:color="auto" w:fill="auto"/>
            <w:tcMar>
              <w:left w:w="0" w:type="dxa"/>
              <w:right w:w="0" w:type="dxa"/>
            </w:tcMar>
            <w:vAlign w:val="bottom"/>
          </w:tcPr>
          <w:p w14:paraId="65DAE507" w14:textId="77777777" w:rsidR="0086199B" w:rsidRDefault="0086199B" w:rsidP="00E920FD">
            <w:pPr>
              <w:spacing w:line="240" w:lineRule="auto"/>
              <w:jc w:val="center"/>
              <w:rPr>
                <w:color w:val="000000"/>
                <w:sz w:val="16"/>
                <w:szCs w:val="16"/>
              </w:rPr>
            </w:pPr>
            <w:r>
              <w:rPr>
                <w:color w:val="000000"/>
                <w:sz w:val="16"/>
                <w:szCs w:val="16"/>
              </w:rPr>
              <w:t>0,3803</w:t>
            </w:r>
          </w:p>
        </w:tc>
        <w:tc>
          <w:tcPr>
            <w:tcW w:w="634" w:type="dxa"/>
            <w:tcBorders>
              <w:top w:val="nil"/>
              <w:left w:val="nil"/>
              <w:bottom w:val="nil"/>
              <w:right w:val="nil"/>
            </w:tcBorders>
            <w:shd w:val="clear" w:color="auto" w:fill="auto"/>
            <w:tcMar>
              <w:left w:w="0" w:type="dxa"/>
              <w:right w:w="0" w:type="dxa"/>
            </w:tcMar>
            <w:vAlign w:val="bottom"/>
          </w:tcPr>
          <w:p w14:paraId="1991186F" w14:textId="77777777" w:rsidR="0086199B" w:rsidRDefault="0086199B" w:rsidP="00E920FD">
            <w:pPr>
              <w:spacing w:line="240" w:lineRule="auto"/>
              <w:jc w:val="center"/>
              <w:rPr>
                <w:color w:val="000000"/>
                <w:sz w:val="16"/>
                <w:szCs w:val="16"/>
              </w:rPr>
            </w:pPr>
            <w:r>
              <w:rPr>
                <w:color w:val="000000"/>
                <w:sz w:val="16"/>
                <w:szCs w:val="16"/>
              </w:rPr>
              <w:t>0,4459</w:t>
            </w:r>
          </w:p>
        </w:tc>
        <w:tc>
          <w:tcPr>
            <w:tcW w:w="634" w:type="dxa"/>
            <w:tcBorders>
              <w:top w:val="nil"/>
              <w:left w:val="nil"/>
              <w:bottom w:val="nil"/>
              <w:right w:val="nil"/>
            </w:tcBorders>
            <w:shd w:val="clear" w:color="auto" w:fill="auto"/>
            <w:tcMar>
              <w:left w:w="0" w:type="dxa"/>
              <w:right w:w="0" w:type="dxa"/>
            </w:tcMar>
            <w:vAlign w:val="bottom"/>
          </w:tcPr>
          <w:p w14:paraId="6E631A76" w14:textId="77777777" w:rsidR="0086199B" w:rsidRDefault="0086199B" w:rsidP="00E920FD">
            <w:pPr>
              <w:spacing w:line="240" w:lineRule="auto"/>
              <w:jc w:val="center"/>
              <w:rPr>
                <w:color w:val="000000"/>
                <w:sz w:val="16"/>
                <w:szCs w:val="16"/>
              </w:rPr>
            </w:pPr>
            <w:r>
              <w:rPr>
                <w:color w:val="000000"/>
                <w:sz w:val="16"/>
                <w:szCs w:val="16"/>
              </w:rPr>
              <w:t>0,3647</w:t>
            </w:r>
          </w:p>
        </w:tc>
        <w:tc>
          <w:tcPr>
            <w:tcW w:w="634" w:type="dxa"/>
            <w:tcBorders>
              <w:top w:val="nil"/>
              <w:left w:val="nil"/>
              <w:bottom w:val="nil"/>
              <w:right w:val="nil"/>
            </w:tcBorders>
            <w:shd w:val="clear" w:color="auto" w:fill="auto"/>
            <w:tcMar>
              <w:left w:w="0" w:type="dxa"/>
              <w:right w:w="0" w:type="dxa"/>
            </w:tcMar>
            <w:vAlign w:val="bottom"/>
          </w:tcPr>
          <w:p w14:paraId="6AFB0D49" w14:textId="77777777" w:rsidR="0086199B" w:rsidRDefault="0086199B" w:rsidP="00E920FD">
            <w:pPr>
              <w:spacing w:line="240" w:lineRule="auto"/>
              <w:jc w:val="center"/>
              <w:rPr>
                <w:color w:val="000000"/>
                <w:sz w:val="16"/>
                <w:szCs w:val="16"/>
              </w:rPr>
            </w:pPr>
            <w:r>
              <w:rPr>
                <w:color w:val="000000"/>
                <w:sz w:val="16"/>
                <w:szCs w:val="16"/>
              </w:rPr>
              <w:t>0,3293</w:t>
            </w:r>
          </w:p>
        </w:tc>
        <w:tc>
          <w:tcPr>
            <w:tcW w:w="634" w:type="dxa"/>
            <w:tcBorders>
              <w:top w:val="nil"/>
              <w:left w:val="nil"/>
              <w:bottom w:val="nil"/>
              <w:right w:val="nil"/>
            </w:tcBorders>
            <w:shd w:val="clear" w:color="auto" w:fill="auto"/>
            <w:tcMar>
              <w:left w:w="0" w:type="dxa"/>
              <w:right w:w="0" w:type="dxa"/>
            </w:tcMar>
            <w:vAlign w:val="bottom"/>
          </w:tcPr>
          <w:p w14:paraId="3C39A36E" w14:textId="77777777" w:rsidR="0086199B" w:rsidRDefault="0086199B" w:rsidP="00E920FD">
            <w:pPr>
              <w:spacing w:line="240" w:lineRule="auto"/>
              <w:jc w:val="center"/>
              <w:rPr>
                <w:color w:val="000000"/>
                <w:sz w:val="16"/>
                <w:szCs w:val="16"/>
              </w:rPr>
            </w:pPr>
            <w:r>
              <w:rPr>
                <w:color w:val="000000"/>
                <w:sz w:val="16"/>
                <w:szCs w:val="16"/>
              </w:rPr>
              <w:t>0,1069</w:t>
            </w:r>
          </w:p>
        </w:tc>
        <w:tc>
          <w:tcPr>
            <w:tcW w:w="634" w:type="dxa"/>
            <w:tcBorders>
              <w:top w:val="nil"/>
              <w:left w:val="nil"/>
              <w:bottom w:val="nil"/>
              <w:right w:val="nil"/>
            </w:tcBorders>
            <w:shd w:val="clear" w:color="auto" w:fill="auto"/>
            <w:tcMar>
              <w:left w:w="0" w:type="dxa"/>
              <w:right w:w="0" w:type="dxa"/>
            </w:tcMar>
            <w:vAlign w:val="bottom"/>
          </w:tcPr>
          <w:p w14:paraId="0A3F7AD2" w14:textId="77777777" w:rsidR="0086199B" w:rsidRDefault="0086199B" w:rsidP="00E920FD">
            <w:pPr>
              <w:spacing w:line="240" w:lineRule="auto"/>
              <w:jc w:val="center"/>
              <w:rPr>
                <w:color w:val="000000"/>
                <w:sz w:val="16"/>
                <w:szCs w:val="16"/>
              </w:rPr>
            </w:pPr>
            <w:r>
              <w:rPr>
                <w:color w:val="000000"/>
                <w:sz w:val="16"/>
                <w:szCs w:val="16"/>
              </w:rPr>
              <w:t>0,0872</w:t>
            </w:r>
          </w:p>
        </w:tc>
        <w:tc>
          <w:tcPr>
            <w:tcW w:w="634" w:type="dxa"/>
            <w:tcBorders>
              <w:top w:val="nil"/>
              <w:left w:val="nil"/>
              <w:bottom w:val="nil"/>
              <w:right w:val="nil"/>
            </w:tcBorders>
            <w:shd w:val="clear" w:color="auto" w:fill="auto"/>
            <w:tcMar>
              <w:left w:w="0" w:type="dxa"/>
              <w:right w:w="0" w:type="dxa"/>
            </w:tcMar>
            <w:vAlign w:val="bottom"/>
          </w:tcPr>
          <w:p w14:paraId="4057852F" w14:textId="77777777" w:rsidR="0086199B" w:rsidRDefault="0086199B" w:rsidP="00E920FD">
            <w:pPr>
              <w:spacing w:line="240" w:lineRule="auto"/>
              <w:jc w:val="center"/>
              <w:rPr>
                <w:color w:val="000000"/>
                <w:sz w:val="16"/>
                <w:szCs w:val="16"/>
              </w:rPr>
            </w:pPr>
            <w:r>
              <w:rPr>
                <w:color w:val="000000"/>
                <w:sz w:val="16"/>
                <w:szCs w:val="16"/>
              </w:rPr>
              <w:t>0,3845</w:t>
            </w:r>
          </w:p>
        </w:tc>
        <w:tc>
          <w:tcPr>
            <w:tcW w:w="634" w:type="dxa"/>
            <w:tcBorders>
              <w:top w:val="nil"/>
              <w:left w:val="nil"/>
              <w:bottom w:val="nil"/>
              <w:right w:val="nil"/>
            </w:tcBorders>
            <w:shd w:val="clear" w:color="auto" w:fill="auto"/>
            <w:tcMar>
              <w:left w:w="0" w:type="dxa"/>
              <w:right w:w="0" w:type="dxa"/>
            </w:tcMar>
            <w:vAlign w:val="bottom"/>
          </w:tcPr>
          <w:p w14:paraId="789D2D12" w14:textId="77777777" w:rsidR="0086199B" w:rsidRDefault="0086199B" w:rsidP="00E920FD">
            <w:pPr>
              <w:spacing w:line="240" w:lineRule="auto"/>
              <w:jc w:val="center"/>
              <w:rPr>
                <w:color w:val="000000"/>
                <w:sz w:val="16"/>
                <w:szCs w:val="16"/>
              </w:rPr>
            </w:pPr>
            <w:r>
              <w:rPr>
                <w:color w:val="000000"/>
                <w:sz w:val="16"/>
                <w:szCs w:val="16"/>
              </w:rPr>
              <w:t>0,2303</w:t>
            </w:r>
          </w:p>
        </w:tc>
        <w:tc>
          <w:tcPr>
            <w:tcW w:w="634" w:type="dxa"/>
            <w:tcBorders>
              <w:top w:val="nil"/>
              <w:left w:val="nil"/>
              <w:bottom w:val="nil"/>
              <w:right w:val="nil"/>
            </w:tcBorders>
            <w:shd w:val="clear" w:color="auto" w:fill="auto"/>
            <w:tcMar>
              <w:left w:w="0" w:type="dxa"/>
              <w:right w:w="0" w:type="dxa"/>
            </w:tcMar>
            <w:vAlign w:val="bottom"/>
          </w:tcPr>
          <w:p w14:paraId="40D6F2F1" w14:textId="77777777" w:rsidR="0086199B" w:rsidRDefault="0086199B" w:rsidP="00E920FD">
            <w:pPr>
              <w:spacing w:line="240" w:lineRule="auto"/>
              <w:jc w:val="center"/>
              <w:rPr>
                <w:color w:val="000000"/>
                <w:sz w:val="16"/>
                <w:szCs w:val="16"/>
              </w:rPr>
            </w:pPr>
            <w:r>
              <w:rPr>
                <w:color w:val="000000"/>
                <w:sz w:val="16"/>
                <w:szCs w:val="16"/>
              </w:rPr>
              <w:t>0,3448</w:t>
            </w:r>
          </w:p>
        </w:tc>
        <w:tc>
          <w:tcPr>
            <w:tcW w:w="634" w:type="dxa"/>
            <w:tcBorders>
              <w:top w:val="nil"/>
              <w:left w:val="nil"/>
              <w:bottom w:val="nil"/>
              <w:right w:val="nil"/>
            </w:tcBorders>
            <w:shd w:val="clear" w:color="auto" w:fill="auto"/>
            <w:tcMar>
              <w:left w:w="0" w:type="dxa"/>
              <w:right w:w="0" w:type="dxa"/>
            </w:tcMar>
            <w:vAlign w:val="bottom"/>
          </w:tcPr>
          <w:p w14:paraId="1132D481" w14:textId="77777777" w:rsidR="0086199B" w:rsidRDefault="0086199B" w:rsidP="00E920FD">
            <w:pPr>
              <w:spacing w:line="240" w:lineRule="auto"/>
              <w:jc w:val="center"/>
              <w:rPr>
                <w:color w:val="000000"/>
                <w:sz w:val="16"/>
                <w:szCs w:val="16"/>
              </w:rPr>
            </w:pPr>
            <w:r>
              <w:rPr>
                <w:color w:val="000000"/>
                <w:sz w:val="16"/>
                <w:szCs w:val="16"/>
              </w:rPr>
              <w:t>0,7794</w:t>
            </w:r>
          </w:p>
        </w:tc>
        <w:tc>
          <w:tcPr>
            <w:tcW w:w="634" w:type="dxa"/>
            <w:tcBorders>
              <w:top w:val="nil"/>
              <w:left w:val="nil"/>
              <w:bottom w:val="nil"/>
              <w:right w:val="nil"/>
            </w:tcBorders>
            <w:shd w:val="clear" w:color="auto" w:fill="auto"/>
            <w:tcMar>
              <w:left w:w="0" w:type="dxa"/>
              <w:right w:w="0" w:type="dxa"/>
            </w:tcMar>
            <w:vAlign w:val="bottom"/>
          </w:tcPr>
          <w:p w14:paraId="660F213E" w14:textId="77777777" w:rsidR="0086199B" w:rsidRDefault="0086199B" w:rsidP="00E920FD">
            <w:pPr>
              <w:spacing w:line="240" w:lineRule="auto"/>
              <w:jc w:val="center"/>
              <w:rPr>
                <w:color w:val="000000"/>
                <w:sz w:val="16"/>
                <w:szCs w:val="16"/>
              </w:rPr>
            </w:pPr>
            <w:r>
              <w:rPr>
                <w:color w:val="000000"/>
                <w:sz w:val="16"/>
                <w:szCs w:val="16"/>
              </w:rPr>
              <w:t>0,5177</w:t>
            </w:r>
          </w:p>
        </w:tc>
        <w:tc>
          <w:tcPr>
            <w:tcW w:w="634" w:type="dxa"/>
            <w:tcBorders>
              <w:top w:val="nil"/>
              <w:left w:val="nil"/>
              <w:bottom w:val="nil"/>
              <w:right w:val="nil"/>
            </w:tcBorders>
            <w:shd w:val="clear" w:color="auto" w:fill="auto"/>
            <w:tcMar>
              <w:left w:w="0" w:type="dxa"/>
              <w:right w:w="0" w:type="dxa"/>
            </w:tcMar>
            <w:vAlign w:val="bottom"/>
          </w:tcPr>
          <w:p w14:paraId="6D7B3331" w14:textId="77777777" w:rsidR="0086199B" w:rsidRDefault="0086199B" w:rsidP="00E920FD">
            <w:pPr>
              <w:spacing w:line="240" w:lineRule="auto"/>
              <w:jc w:val="center"/>
              <w:rPr>
                <w:color w:val="000000"/>
                <w:sz w:val="16"/>
                <w:szCs w:val="16"/>
              </w:rPr>
            </w:pPr>
            <w:r>
              <w:rPr>
                <w:color w:val="000000"/>
                <w:sz w:val="16"/>
                <w:szCs w:val="16"/>
              </w:rPr>
              <w:t>0,3812</w:t>
            </w:r>
          </w:p>
        </w:tc>
        <w:tc>
          <w:tcPr>
            <w:tcW w:w="634" w:type="dxa"/>
            <w:tcBorders>
              <w:top w:val="nil"/>
              <w:left w:val="nil"/>
              <w:bottom w:val="nil"/>
              <w:right w:val="nil"/>
            </w:tcBorders>
            <w:shd w:val="clear" w:color="auto" w:fill="auto"/>
            <w:tcMar>
              <w:left w:w="0" w:type="dxa"/>
              <w:right w:w="0" w:type="dxa"/>
            </w:tcMar>
            <w:vAlign w:val="bottom"/>
          </w:tcPr>
          <w:p w14:paraId="2A67DFAE" w14:textId="77777777" w:rsidR="0086199B" w:rsidRDefault="0086199B" w:rsidP="00E920FD">
            <w:pPr>
              <w:spacing w:line="240" w:lineRule="auto"/>
              <w:jc w:val="center"/>
              <w:rPr>
                <w:color w:val="000000"/>
                <w:sz w:val="16"/>
                <w:szCs w:val="16"/>
              </w:rPr>
            </w:pPr>
            <w:r>
              <w:rPr>
                <w:color w:val="000000"/>
                <w:sz w:val="16"/>
                <w:szCs w:val="16"/>
              </w:rPr>
              <w:t>-0,6348</w:t>
            </w:r>
          </w:p>
        </w:tc>
        <w:tc>
          <w:tcPr>
            <w:tcW w:w="634" w:type="dxa"/>
            <w:tcBorders>
              <w:top w:val="nil"/>
              <w:left w:val="nil"/>
              <w:bottom w:val="nil"/>
              <w:right w:val="nil"/>
            </w:tcBorders>
            <w:shd w:val="clear" w:color="auto" w:fill="auto"/>
            <w:tcMar>
              <w:left w:w="0" w:type="dxa"/>
              <w:right w:w="0" w:type="dxa"/>
            </w:tcMar>
            <w:vAlign w:val="bottom"/>
          </w:tcPr>
          <w:p w14:paraId="6DFCD9DE" w14:textId="77777777" w:rsidR="0086199B" w:rsidRDefault="0086199B" w:rsidP="00E920FD">
            <w:pPr>
              <w:spacing w:line="240" w:lineRule="auto"/>
              <w:jc w:val="center"/>
              <w:rPr>
                <w:color w:val="000000"/>
                <w:sz w:val="16"/>
                <w:szCs w:val="16"/>
              </w:rPr>
            </w:pPr>
            <w:r>
              <w:rPr>
                <w:color w:val="000000"/>
                <w:sz w:val="16"/>
                <w:szCs w:val="16"/>
              </w:rPr>
              <w:t>0,2785</w:t>
            </w:r>
          </w:p>
        </w:tc>
        <w:tc>
          <w:tcPr>
            <w:tcW w:w="634" w:type="dxa"/>
            <w:tcBorders>
              <w:top w:val="nil"/>
              <w:left w:val="nil"/>
              <w:bottom w:val="nil"/>
              <w:right w:val="nil"/>
            </w:tcBorders>
            <w:shd w:val="clear" w:color="auto" w:fill="auto"/>
            <w:tcMar>
              <w:left w:w="0" w:type="dxa"/>
              <w:right w:w="0" w:type="dxa"/>
            </w:tcMar>
            <w:vAlign w:val="bottom"/>
          </w:tcPr>
          <w:p w14:paraId="183F1AAD" w14:textId="77777777" w:rsidR="0086199B" w:rsidRDefault="0086199B" w:rsidP="00E920FD">
            <w:pPr>
              <w:spacing w:line="240" w:lineRule="auto"/>
              <w:jc w:val="center"/>
              <w:rPr>
                <w:color w:val="000000"/>
                <w:sz w:val="16"/>
                <w:szCs w:val="16"/>
              </w:rPr>
            </w:pPr>
            <w:r>
              <w:rPr>
                <w:color w:val="000000"/>
                <w:sz w:val="16"/>
                <w:szCs w:val="16"/>
              </w:rPr>
              <w:t>0,2696</w:t>
            </w:r>
          </w:p>
        </w:tc>
        <w:tc>
          <w:tcPr>
            <w:tcW w:w="634" w:type="dxa"/>
            <w:tcBorders>
              <w:top w:val="nil"/>
              <w:left w:val="nil"/>
              <w:bottom w:val="nil"/>
              <w:right w:val="nil"/>
            </w:tcBorders>
            <w:shd w:val="clear" w:color="auto" w:fill="auto"/>
            <w:tcMar>
              <w:left w:w="0" w:type="dxa"/>
              <w:right w:w="0" w:type="dxa"/>
            </w:tcMar>
            <w:vAlign w:val="bottom"/>
          </w:tcPr>
          <w:p w14:paraId="47EF3098" w14:textId="77777777" w:rsidR="0086199B" w:rsidRDefault="0086199B" w:rsidP="00E920FD">
            <w:pPr>
              <w:spacing w:line="240" w:lineRule="auto"/>
              <w:jc w:val="center"/>
              <w:rPr>
                <w:color w:val="000000"/>
                <w:sz w:val="16"/>
                <w:szCs w:val="16"/>
              </w:rPr>
            </w:pPr>
            <w:r>
              <w:rPr>
                <w:color w:val="000000"/>
                <w:sz w:val="16"/>
                <w:szCs w:val="16"/>
              </w:rPr>
              <w:t>0,1672</w:t>
            </w:r>
          </w:p>
        </w:tc>
        <w:tc>
          <w:tcPr>
            <w:tcW w:w="634" w:type="dxa"/>
            <w:tcBorders>
              <w:top w:val="nil"/>
              <w:left w:val="nil"/>
              <w:bottom w:val="nil"/>
              <w:right w:val="nil"/>
            </w:tcBorders>
            <w:shd w:val="clear" w:color="auto" w:fill="auto"/>
            <w:tcMar>
              <w:left w:w="0" w:type="dxa"/>
              <w:right w:w="0" w:type="dxa"/>
            </w:tcMar>
            <w:vAlign w:val="bottom"/>
          </w:tcPr>
          <w:p w14:paraId="3E281794" w14:textId="77777777" w:rsidR="0086199B" w:rsidRDefault="0086199B" w:rsidP="00E920FD">
            <w:pPr>
              <w:spacing w:line="240" w:lineRule="auto"/>
              <w:jc w:val="center"/>
              <w:rPr>
                <w:color w:val="000000"/>
                <w:sz w:val="16"/>
                <w:szCs w:val="16"/>
              </w:rPr>
            </w:pPr>
            <w:r>
              <w:rPr>
                <w:color w:val="000000"/>
                <w:sz w:val="16"/>
                <w:szCs w:val="16"/>
              </w:rPr>
              <w:t>-0,0394</w:t>
            </w:r>
          </w:p>
        </w:tc>
      </w:tr>
      <w:tr w:rsidR="0086199B" w14:paraId="74876CFD" w14:textId="77777777" w:rsidTr="0086199B">
        <w:tc>
          <w:tcPr>
            <w:tcW w:w="972" w:type="dxa"/>
            <w:tcBorders>
              <w:top w:val="nil"/>
              <w:left w:val="nil"/>
              <w:bottom w:val="nil"/>
              <w:right w:val="nil"/>
            </w:tcBorders>
            <w:shd w:val="clear" w:color="auto" w:fill="auto"/>
            <w:tcMar>
              <w:left w:w="0" w:type="dxa"/>
              <w:right w:w="0" w:type="dxa"/>
            </w:tcMar>
            <w:vAlign w:val="bottom"/>
          </w:tcPr>
          <w:p w14:paraId="37010124"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634" w:type="dxa"/>
            <w:tcBorders>
              <w:top w:val="nil"/>
              <w:left w:val="nil"/>
              <w:bottom w:val="nil"/>
              <w:right w:val="nil"/>
            </w:tcBorders>
            <w:shd w:val="clear" w:color="auto" w:fill="auto"/>
            <w:tcMar>
              <w:left w:w="0" w:type="dxa"/>
              <w:right w:w="0" w:type="dxa"/>
            </w:tcMar>
            <w:vAlign w:val="bottom"/>
          </w:tcPr>
          <w:p w14:paraId="3C958A89" w14:textId="77777777" w:rsidR="0086199B" w:rsidRDefault="0086199B" w:rsidP="00E920FD">
            <w:pPr>
              <w:spacing w:line="240" w:lineRule="auto"/>
              <w:jc w:val="center"/>
              <w:rPr>
                <w:color w:val="000000"/>
                <w:sz w:val="16"/>
                <w:szCs w:val="16"/>
              </w:rPr>
            </w:pPr>
            <w:r>
              <w:rPr>
                <w:color w:val="000000"/>
                <w:sz w:val="16"/>
                <w:szCs w:val="16"/>
              </w:rPr>
              <w:t>0,0499</w:t>
            </w:r>
          </w:p>
        </w:tc>
        <w:tc>
          <w:tcPr>
            <w:tcW w:w="634" w:type="dxa"/>
            <w:tcBorders>
              <w:top w:val="nil"/>
              <w:left w:val="nil"/>
              <w:bottom w:val="nil"/>
              <w:right w:val="nil"/>
            </w:tcBorders>
            <w:shd w:val="clear" w:color="auto" w:fill="auto"/>
            <w:tcMar>
              <w:left w:w="0" w:type="dxa"/>
              <w:right w:w="0" w:type="dxa"/>
            </w:tcMar>
            <w:vAlign w:val="bottom"/>
          </w:tcPr>
          <w:p w14:paraId="4FF0760C" w14:textId="77777777" w:rsidR="0086199B" w:rsidRDefault="0086199B" w:rsidP="00E920FD">
            <w:pPr>
              <w:spacing w:line="240" w:lineRule="auto"/>
              <w:jc w:val="center"/>
              <w:rPr>
                <w:color w:val="000000"/>
                <w:sz w:val="16"/>
                <w:szCs w:val="16"/>
              </w:rPr>
            </w:pPr>
            <w:r>
              <w:rPr>
                <w:color w:val="000000"/>
                <w:sz w:val="16"/>
                <w:szCs w:val="16"/>
              </w:rPr>
              <w:t>0,0485</w:t>
            </w:r>
          </w:p>
        </w:tc>
        <w:tc>
          <w:tcPr>
            <w:tcW w:w="634" w:type="dxa"/>
            <w:tcBorders>
              <w:top w:val="nil"/>
              <w:left w:val="nil"/>
              <w:bottom w:val="nil"/>
              <w:right w:val="nil"/>
            </w:tcBorders>
            <w:shd w:val="clear" w:color="auto" w:fill="auto"/>
            <w:tcMar>
              <w:left w:w="0" w:type="dxa"/>
              <w:right w:w="0" w:type="dxa"/>
            </w:tcMar>
            <w:vAlign w:val="bottom"/>
          </w:tcPr>
          <w:p w14:paraId="56ED80C0" w14:textId="77777777" w:rsidR="0086199B" w:rsidRDefault="0086199B" w:rsidP="00E920FD">
            <w:pPr>
              <w:spacing w:line="240" w:lineRule="auto"/>
              <w:jc w:val="center"/>
              <w:rPr>
                <w:color w:val="000000"/>
                <w:sz w:val="16"/>
                <w:szCs w:val="16"/>
              </w:rPr>
            </w:pPr>
            <w:r>
              <w:rPr>
                <w:color w:val="000000"/>
                <w:sz w:val="16"/>
                <w:szCs w:val="16"/>
              </w:rPr>
              <w:t>0,0521</w:t>
            </w:r>
          </w:p>
        </w:tc>
        <w:tc>
          <w:tcPr>
            <w:tcW w:w="634" w:type="dxa"/>
            <w:tcBorders>
              <w:top w:val="nil"/>
              <w:left w:val="nil"/>
              <w:bottom w:val="nil"/>
              <w:right w:val="nil"/>
            </w:tcBorders>
            <w:shd w:val="clear" w:color="auto" w:fill="auto"/>
            <w:tcMar>
              <w:left w:w="0" w:type="dxa"/>
              <w:right w:w="0" w:type="dxa"/>
            </w:tcMar>
            <w:vAlign w:val="bottom"/>
          </w:tcPr>
          <w:p w14:paraId="70713025" w14:textId="77777777" w:rsidR="0086199B" w:rsidRDefault="0086199B" w:rsidP="00E920FD">
            <w:pPr>
              <w:spacing w:line="240" w:lineRule="auto"/>
              <w:jc w:val="center"/>
              <w:rPr>
                <w:color w:val="000000"/>
                <w:sz w:val="16"/>
                <w:szCs w:val="16"/>
              </w:rPr>
            </w:pPr>
            <w:r>
              <w:rPr>
                <w:color w:val="000000"/>
                <w:sz w:val="16"/>
                <w:szCs w:val="16"/>
              </w:rPr>
              <w:t>0,0128</w:t>
            </w:r>
          </w:p>
        </w:tc>
        <w:tc>
          <w:tcPr>
            <w:tcW w:w="634" w:type="dxa"/>
            <w:tcBorders>
              <w:top w:val="nil"/>
              <w:left w:val="nil"/>
              <w:bottom w:val="nil"/>
              <w:right w:val="nil"/>
            </w:tcBorders>
            <w:shd w:val="clear" w:color="auto" w:fill="auto"/>
            <w:tcMar>
              <w:left w:w="0" w:type="dxa"/>
              <w:right w:w="0" w:type="dxa"/>
            </w:tcMar>
            <w:vAlign w:val="bottom"/>
          </w:tcPr>
          <w:p w14:paraId="4150F8F2" w14:textId="77777777" w:rsidR="0086199B" w:rsidRDefault="0086199B" w:rsidP="00E920FD">
            <w:pPr>
              <w:spacing w:line="240" w:lineRule="auto"/>
              <w:jc w:val="center"/>
              <w:rPr>
                <w:color w:val="000000"/>
                <w:sz w:val="16"/>
                <w:szCs w:val="16"/>
              </w:rPr>
            </w:pPr>
            <w:r>
              <w:rPr>
                <w:color w:val="000000"/>
                <w:sz w:val="16"/>
                <w:szCs w:val="16"/>
              </w:rPr>
              <w:t>0,0163</w:t>
            </w:r>
          </w:p>
        </w:tc>
        <w:tc>
          <w:tcPr>
            <w:tcW w:w="634" w:type="dxa"/>
            <w:tcBorders>
              <w:top w:val="nil"/>
              <w:left w:val="nil"/>
              <w:bottom w:val="nil"/>
              <w:right w:val="nil"/>
            </w:tcBorders>
            <w:shd w:val="clear" w:color="auto" w:fill="auto"/>
            <w:tcMar>
              <w:left w:w="0" w:type="dxa"/>
              <w:right w:w="0" w:type="dxa"/>
            </w:tcMar>
            <w:vAlign w:val="bottom"/>
          </w:tcPr>
          <w:p w14:paraId="5A6B3F58" w14:textId="77777777" w:rsidR="0086199B" w:rsidRDefault="0086199B" w:rsidP="00E920FD">
            <w:pPr>
              <w:spacing w:line="240" w:lineRule="auto"/>
              <w:jc w:val="center"/>
              <w:rPr>
                <w:color w:val="000000"/>
                <w:sz w:val="16"/>
                <w:szCs w:val="16"/>
              </w:rPr>
            </w:pPr>
            <w:r>
              <w:rPr>
                <w:color w:val="000000"/>
                <w:sz w:val="16"/>
                <w:szCs w:val="16"/>
              </w:rPr>
              <w:t>0,0186</w:t>
            </w:r>
          </w:p>
        </w:tc>
        <w:tc>
          <w:tcPr>
            <w:tcW w:w="634" w:type="dxa"/>
            <w:tcBorders>
              <w:top w:val="nil"/>
              <w:left w:val="nil"/>
              <w:bottom w:val="nil"/>
              <w:right w:val="nil"/>
            </w:tcBorders>
            <w:shd w:val="clear" w:color="auto" w:fill="auto"/>
            <w:tcMar>
              <w:left w:w="0" w:type="dxa"/>
              <w:right w:w="0" w:type="dxa"/>
            </w:tcMar>
            <w:vAlign w:val="bottom"/>
          </w:tcPr>
          <w:p w14:paraId="5F69EE3B" w14:textId="77777777" w:rsidR="0086199B" w:rsidRDefault="0086199B" w:rsidP="00E920FD">
            <w:pPr>
              <w:spacing w:line="240" w:lineRule="auto"/>
              <w:jc w:val="center"/>
              <w:rPr>
                <w:color w:val="000000"/>
                <w:sz w:val="16"/>
                <w:szCs w:val="16"/>
              </w:rPr>
            </w:pPr>
            <w:r>
              <w:rPr>
                <w:color w:val="000000"/>
                <w:sz w:val="16"/>
                <w:szCs w:val="16"/>
              </w:rPr>
              <w:t>0,0188</w:t>
            </w:r>
          </w:p>
        </w:tc>
        <w:tc>
          <w:tcPr>
            <w:tcW w:w="634" w:type="dxa"/>
            <w:tcBorders>
              <w:top w:val="nil"/>
              <w:left w:val="nil"/>
              <w:bottom w:val="nil"/>
              <w:right w:val="nil"/>
            </w:tcBorders>
            <w:shd w:val="clear" w:color="auto" w:fill="auto"/>
            <w:tcMar>
              <w:left w:w="0" w:type="dxa"/>
              <w:right w:w="0" w:type="dxa"/>
            </w:tcMar>
            <w:vAlign w:val="bottom"/>
          </w:tcPr>
          <w:p w14:paraId="7DE53069" w14:textId="77777777" w:rsidR="0086199B" w:rsidRDefault="0086199B" w:rsidP="00E920FD">
            <w:pPr>
              <w:spacing w:line="240" w:lineRule="auto"/>
              <w:jc w:val="center"/>
              <w:rPr>
                <w:color w:val="000000"/>
                <w:sz w:val="16"/>
                <w:szCs w:val="16"/>
              </w:rPr>
            </w:pPr>
            <w:r>
              <w:rPr>
                <w:color w:val="000000"/>
                <w:sz w:val="16"/>
                <w:szCs w:val="16"/>
              </w:rPr>
              <w:t>0,0330</w:t>
            </w:r>
          </w:p>
        </w:tc>
        <w:tc>
          <w:tcPr>
            <w:tcW w:w="634" w:type="dxa"/>
            <w:tcBorders>
              <w:top w:val="nil"/>
              <w:left w:val="nil"/>
              <w:bottom w:val="nil"/>
              <w:right w:val="nil"/>
            </w:tcBorders>
            <w:shd w:val="clear" w:color="auto" w:fill="auto"/>
            <w:tcMar>
              <w:left w:w="0" w:type="dxa"/>
              <w:right w:w="0" w:type="dxa"/>
            </w:tcMar>
            <w:vAlign w:val="bottom"/>
          </w:tcPr>
          <w:p w14:paraId="5C7F2A53" w14:textId="77777777" w:rsidR="0086199B" w:rsidRDefault="0086199B" w:rsidP="00E920FD">
            <w:pPr>
              <w:spacing w:line="240" w:lineRule="auto"/>
              <w:jc w:val="center"/>
              <w:rPr>
                <w:color w:val="000000"/>
                <w:sz w:val="16"/>
                <w:szCs w:val="16"/>
              </w:rPr>
            </w:pPr>
            <w:r>
              <w:rPr>
                <w:color w:val="000000"/>
                <w:sz w:val="16"/>
                <w:szCs w:val="16"/>
              </w:rPr>
              <w:t>0,0392</w:t>
            </w:r>
          </w:p>
        </w:tc>
        <w:tc>
          <w:tcPr>
            <w:tcW w:w="634" w:type="dxa"/>
            <w:tcBorders>
              <w:top w:val="nil"/>
              <w:left w:val="nil"/>
              <w:bottom w:val="nil"/>
              <w:right w:val="nil"/>
            </w:tcBorders>
            <w:shd w:val="clear" w:color="auto" w:fill="auto"/>
            <w:tcMar>
              <w:left w:w="0" w:type="dxa"/>
              <w:right w:w="0" w:type="dxa"/>
            </w:tcMar>
            <w:vAlign w:val="bottom"/>
          </w:tcPr>
          <w:p w14:paraId="15878780" w14:textId="77777777" w:rsidR="0086199B" w:rsidRDefault="0086199B" w:rsidP="00E920FD">
            <w:pPr>
              <w:spacing w:line="240" w:lineRule="auto"/>
              <w:jc w:val="center"/>
              <w:rPr>
                <w:color w:val="000000"/>
                <w:sz w:val="16"/>
                <w:szCs w:val="16"/>
              </w:rPr>
            </w:pPr>
            <w:r>
              <w:rPr>
                <w:color w:val="000000"/>
                <w:sz w:val="16"/>
                <w:szCs w:val="16"/>
              </w:rPr>
              <w:t>0,0383</w:t>
            </w:r>
          </w:p>
        </w:tc>
        <w:tc>
          <w:tcPr>
            <w:tcW w:w="634" w:type="dxa"/>
            <w:tcBorders>
              <w:top w:val="nil"/>
              <w:left w:val="nil"/>
              <w:bottom w:val="nil"/>
              <w:right w:val="nil"/>
            </w:tcBorders>
            <w:shd w:val="clear" w:color="auto" w:fill="auto"/>
            <w:tcMar>
              <w:left w:w="0" w:type="dxa"/>
              <w:right w:w="0" w:type="dxa"/>
            </w:tcMar>
            <w:vAlign w:val="bottom"/>
          </w:tcPr>
          <w:p w14:paraId="0B65E8B5" w14:textId="77777777" w:rsidR="0086199B" w:rsidRDefault="0086199B" w:rsidP="00E920FD">
            <w:pPr>
              <w:spacing w:line="240" w:lineRule="auto"/>
              <w:jc w:val="center"/>
              <w:rPr>
                <w:color w:val="000000"/>
                <w:sz w:val="16"/>
                <w:szCs w:val="16"/>
              </w:rPr>
            </w:pPr>
            <w:r>
              <w:rPr>
                <w:color w:val="000000"/>
                <w:sz w:val="16"/>
                <w:szCs w:val="16"/>
              </w:rPr>
              <w:t>0,0202</w:t>
            </w:r>
          </w:p>
        </w:tc>
        <w:tc>
          <w:tcPr>
            <w:tcW w:w="634" w:type="dxa"/>
            <w:tcBorders>
              <w:top w:val="nil"/>
              <w:left w:val="nil"/>
              <w:bottom w:val="nil"/>
              <w:right w:val="nil"/>
            </w:tcBorders>
            <w:shd w:val="clear" w:color="auto" w:fill="auto"/>
            <w:tcMar>
              <w:left w:w="0" w:type="dxa"/>
              <w:right w:w="0" w:type="dxa"/>
            </w:tcMar>
            <w:vAlign w:val="bottom"/>
          </w:tcPr>
          <w:p w14:paraId="5F9D2BDD" w14:textId="77777777" w:rsidR="0086199B" w:rsidRDefault="0086199B" w:rsidP="00E920FD">
            <w:pPr>
              <w:spacing w:line="240" w:lineRule="auto"/>
              <w:jc w:val="center"/>
              <w:rPr>
                <w:color w:val="000000"/>
                <w:sz w:val="16"/>
                <w:szCs w:val="16"/>
              </w:rPr>
            </w:pPr>
            <w:r>
              <w:rPr>
                <w:color w:val="000000"/>
                <w:sz w:val="16"/>
                <w:szCs w:val="16"/>
              </w:rPr>
              <w:t>0,0167</w:t>
            </w:r>
          </w:p>
        </w:tc>
        <w:tc>
          <w:tcPr>
            <w:tcW w:w="634" w:type="dxa"/>
            <w:tcBorders>
              <w:top w:val="nil"/>
              <w:left w:val="nil"/>
              <w:bottom w:val="nil"/>
              <w:right w:val="nil"/>
            </w:tcBorders>
            <w:shd w:val="clear" w:color="auto" w:fill="auto"/>
            <w:tcMar>
              <w:left w:w="0" w:type="dxa"/>
              <w:right w:w="0" w:type="dxa"/>
            </w:tcMar>
            <w:vAlign w:val="bottom"/>
          </w:tcPr>
          <w:p w14:paraId="2BA89B66" w14:textId="77777777" w:rsidR="0086199B" w:rsidRDefault="0086199B" w:rsidP="00E920FD">
            <w:pPr>
              <w:spacing w:line="240" w:lineRule="auto"/>
              <w:jc w:val="center"/>
              <w:rPr>
                <w:color w:val="000000"/>
                <w:sz w:val="16"/>
                <w:szCs w:val="16"/>
              </w:rPr>
            </w:pPr>
            <w:r>
              <w:rPr>
                <w:color w:val="000000"/>
                <w:sz w:val="16"/>
                <w:szCs w:val="16"/>
              </w:rPr>
              <w:t>0,0251</w:t>
            </w:r>
          </w:p>
        </w:tc>
        <w:tc>
          <w:tcPr>
            <w:tcW w:w="634" w:type="dxa"/>
            <w:tcBorders>
              <w:top w:val="nil"/>
              <w:left w:val="nil"/>
              <w:bottom w:val="nil"/>
              <w:right w:val="nil"/>
            </w:tcBorders>
            <w:shd w:val="clear" w:color="auto" w:fill="auto"/>
            <w:tcMar>
              <w:left w:w="0" w:type="dxa"/>
              <w:right w:w="0" w:type="dxa"/>
            </w:tcMar>
            <w:vAlign w:val="bottom"/>
          </w:tcPr>
          <w:p w14:paraId="7E5E50EC" w14:textId="77777777" w:rsidR="0086199B" w:rsidRDefault="0086199B" w:rsidP="00E920FD">
            <w:pPr>
              <w:spacing w:line="240" w:lineRule="auto"/>
              <w:jc w:val="center"/>
              <w:rPr>
                <w:color w:val="000000"/>
                <w:sz w:val="16"/>
                <w:szCs w:val="16"/>
              </w:rPr>
            </w:pPr>
            <w:r>
              <w:rPr>
                <w:color w:val="000000"/>
                <w:sz w:val="16"/>
                <w:szCs w:val="16"/>
              </w:rPr>
              <w:t>0,0214</w:t>
            </w:r>
          </w:p>
        </w:tc>
        <w:tc>
          <w:tcPr>
            <w:tcW w:w="634" w:type="dxa"/>
            <w:tcBorders>
              <w:top w:val="nil"/>
              <w:left w:val="nil"/>
              <w:bottom w:val="nil"/>
              <w:right w:val="nil"/>
            </w:tcBorders>
            <w:shd w:val="clear" w:color="auto" w:fill="auto"/>
            <w:tcMar>
              <w:left w:w="0" w:type="dxa"/>
              <w:right w:w="0" w:type="dxa"/>
            </w:tcMar>
            <w:vAlign w:val="bottom"/>
          </w:tcPr>
          <w:p w14:paraId="035368C5" w14:textId="77777777" w:rsidR="0086199B" w:rsidRDefault="0086199B" w:rsidP="00E920FD">
            <w:pPr>
              <w:spacing w:line="240" w:lineRule="auto"/>
              <w:jc w:val="center"/>
              <w:rPr>
                <w:color w:val="000000"/>
                <w:sz w:val="16"/>
                <w:szCs w:val="16"/>
              </w:rPr>
            </w:pPr>
            <w:r>
              <w:rPr>
                <w:color w:val="000000"/>
                <w:sz w:val="16"/>
                <w:szCs w:val="16"/>
              </w:rPr>
              <w:t>0,0268</w:t>
            </w:r>
          </w:p>
        </w:tc>
        <w:tc>
          <w:tcPr>
            <w:tcW w:w="634" w:type="dxa"/>
            <w:tcBorders>
              <w:top w:val="nil"/>
              <w:left w:val="nil"/>
              <w:bottom w:val="nil"/>
              <w:right w:val="nil"/>
            </w:tcBorders>
            <w:shd w:val="clear" w:color="auto" w:fill="auto"/>
            <w:tcMar>
              <w:left w:w="0" w:type="dxa"/>
              <w:right w:w="0" w:type="dxa"/>
            </w:tcMar>
            <w:vAlign w:val="bottom"/>
          </w:tcPr>
          <w:p w14:paraId="31E70AEF" w14:textId="77777777" w:rsidR="0086199B" w:rsidRDefault="0086199B" w:rsidP="00E920FD">
            <w:pPr>
              <w:spacing w:line="240" w:lineRule="auto"/>
              <w:jc w:val="center"/>
              <w:rPr>
                <w:color w:val="000000"/>
                <w:sz w:val="16"/>
                <w:szCs w:val="16"/>
              </w:rPr>
            </w:pPr>
            <w:r>
              <w:rPr>
                <w:color w:val="000000"/>
                <w:sz w:val="16"/>
                <w:szCs w:val="16"/>
              </w:rPr>
              <w:t>0,0083</w:t>
            </w:r>
          </w:p>
        </w:tc>
        <w:tc>
          <w:tcPr>
            <w:tcW w:w="634" w:type="dxa"/>
            <w:tcBorders>
              <w:top w:val="nil"/>
              <w:left w:val="nil"/>
              <w:bottom w:val="nil"/>
              <w:right w:val="nil"/>
            </w:tcBorders>
            <w:shd w:val="clear" w:color="auto" w:fill="auto"/>
            <w:tcMar>
              <w:left w:w="0" w:type="dxa"/>
              <w:right w:w="0" w:type="dxa"/>
            </w:tcMar>
            <w:vAlign w:val="bottom"/>
          </w:tcPr>
          <w:p w14:paraId="079B439A" w14:textId="77777777" w:rsidR="0086199B" w:rsidRDefault="0086199B" w:rsidP="00E920FD">
            <w:pPr>
              <w:spacing w:line="240" w:lineRule="auto"/>
              <w:jc w:val="center"/>
              <w:rPr>
                <w:color w:val="000000"/>
                <w:sz w:val="16"/>
                <w:szCs w:val="16"/>
              </w:rPr>
            </w:pPr>
            <w:r>
              <w:rPr>
                <w:color w:val="000000"/>
                <w:sz w:val="16"/>
                <w:szCs w:val="16"/>
              </w:rPr>
              <w:t>0,0300</w:t>
            </w:r>
          </w:p>
        </w:tc>
        <w:tc>
          <w:tcPr>
            <w:tcW w:w="634" w:type="dxa"/>
            <w:tcBorders>
              <w:top w:val="nil"/>
              <w:left w:val="nil"/>
              <w:bottom w:val="nil"/>
              <w:right w:val="nil"/>
            </w:tcBorders>
            <w:shd w:val="clear" w:color="auto" w:fill="auto"/>
            <w:tcMar>
              <w:left w:w="0" w:type="dxa"/>
              <w:right w:w="0" w:type="dxa"/>
            </w:tcMar>
            <w:vAlign w:val="bottom"/>
          </w:tcPr>
          <w:p w14:paraId="6A7D2E14" w14:textId="77777777" w:rsidR="0086199B" w:rsidRDefault="0086199B" w:rsidP="00E920FD">
            <w:pPr>
              <w:spacing w:line="240" w:lineRule="auto"/>
              <w:jc w:val="center"/>
              <w:rPr>
                <w:color w:val="000000"/>
                <w:sz w:val="16"/>
                <w:szCs w:val="16"/>
              </w:rPr>
            </w:pPr>
            <w:r>
              <w:rPr>
                <w:color w:val="000000"/>
                <w:sz w:val="16"/>
                <w:szCs w:val="16"/>
              </w:rPr>
              <w:t>0,0171</w:t>
            </w:r>
          </w:p>
        </w:tc>
        <w:tc>
          <w:tcPr>
            <w:tcW w:w="634" w:type="dxa"/>
            <w:tcBorders>
              <w:top w:val="nil"/>
              <w:left w:val="nil"/>
              <w:bottom w:val="nil"/>
              <w:right w:val="nil"/>
            </w:tcBorders>
            <w:shd w:val="clear" w:color="auto" w:fill="auto"/>
            <w:tcMar>
              <w:left w:w="0" w:type="dxa"/>
              <w:right w:w="0" w:type="dxa"/>
            </w:tcMar>
            <w:vAlign w:val="bottom"/>
          </w:tcPr>
          <w:p w14:paraId="5F5DABE0" w14:textId="77777777" w:rsidR="0086199B" w:rsidRDefault="0086199B" w:rsidP="00E920FD">
            <w:pPr>
              <w:spacing w:line="240" w:lineRule="auto"/>
              <w:jc w:val="center"/>
              <w:rPr>
                <w:color w:val="000000"/>
                <w:sz w:val="16"/>
                <w:szCs w:val="16"/>
              </w:rPr>
            </w:pPr>
            <w:r>
              <w:rPr>
                <w:color w:val="000000"/>
                <w:sz w:val="16"/>
                <w:szCs w:val="16"/>
              </w:rPr>
              <w:t>0,0268</w:t>
            </w:r>
          </w:p>
        </w:tc>
        <w:tc>
          <w:tcPr>
            <w:tcW w:w="634" w:type="dxa"/>
            <w:tcBorders>
              <w:top w:val="nil"/>
              <w:left w:val="nil"/>
              <w:bottom w:val="nil"/>
              <w:right w:val="nil"/>
            </w:tcBorders>
            <w:shd w:val="clear" w:color="auto" w:fill="auto"/>
            <w:tcMar>
              <w:left w:w="0" w:type="dxa"/>
              <w:right w:w="0" w:type="dxa"/>
            </w:tcMar>
            <w:vAlign w:val="bottom"/>
          </w:tcPr>
          <w:p w14:paraId="27979ED2" w14:textId="77777777" w:rsidR="0086199B" w:rsidRDefault="0086199B" w:rsidP="00E920FD">
            <w:pPr>
              <w:spacing w:line="240" w:lineRule="auto"/>
              <w:jc w:val="center"/>
              <w:rPr>
                <w:color w:val="000000"/>
                <w:sz w:val="16"/>
                <w:szCs w:val="16"/>
              </w:rPr>
            </w:pPr>
            <w:r>
              <w:rPr>
                <w:color w:val="000000"/>
                <w:sz w:val="16"/>
                <w:szCs w:val="16"/>
              </w:rPr>
              <w:t>0,0645</w:t>
            </w:r>
          </w:p>
        </w:tc>
        <w:tc>
          <w:tcPr>
            <w:tcW w:w="634" w:type="dxa"/>
            <w:tcBorders>
              <w:top w:val="nil"/>
              <w:left w:val="nil"/>
              <w:bottom w:val="nil"/>
              <w:right w:val="nil"/>
            </w:tcBorders>
            <w:shd w:val="clear" w:color="auto" w:fill="auto"/>
            <w:tcMar>
              <w:left w:w="0" w:type="dxa"/>
              <w:right w:w="0" w:type="dxa"/>
            </w:tcMar>
            <w:vAlign w:val="bottom"/>
          </w:tcPr>
          <w:p w14:paraId="7EB4AE16" w14:textId="77777777" w:rsidR="0086199B" w:rsidRDefault="0086199B" w:rsidP="00E920FD">
            <w:pPr>
              <w:spacing w:line="240" w:lineRule="auto"/>
              <w:jc w:val="center"/>
              <w:rPr>
                <w:color w:val="000000"/>
                <w:sz w:val="16"/>
                <w:szCs w:val="16"/>
              </w:rPr>
            </w:pPr>
            <w:r>
              <w:rPr>
                <w:color w:val="000000"/>
                <w:sz w:val="16"/>
                <w:szCs w:val="16"/>
              </w:rPr>
              <w:t>0,0288</w:t>
            </w:r>
          </w:p>
        </w:tc>
      </w:tr>
      <w:tr w:rsidR="0086199B" w14:paraId="11675A0D" w14:textId="77777777" w:rsidTr="0086199B">
        <w:tc>
          <w:tcPr>
            <w:tcW w:w="972" w:type="dxa"/>
            <w:tcBorders>
              <w:top w:val="nil"/>
              <w:left w:val="nil"/>
              <w:bottom w:val="nil"/>
              <w:right w:val="nil"/>
            </w:tcBorders>
            <w:shd w:val="clear" w:color="auto" w:fill="auto"/>
            <w:tcMar>
              <w:left w:w="0" w:type="dxa"/>
              <w:right w:w="0" w:type="dxa"/>
            </w:tcMar>
            <w:vAlign w:val="bottom"/>
          </w:tcPr>
          <w:p w14:paraId="0A6D0E70"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634" w:type="dxa"/>
            <w:tcBorders>
              <w:top w:val="nil"/>
              <w:left w:val="nil"/>
              <w:bottom w:val="nil"/>
              <w:right w:val="nil"/>
            </w:tcBorders>
            <w:shd w:val="clear" w:color="auto" w:fill="auto"/>
            <w:tcMar>
              <w:left w:w="0" w:type="dxa"/>
              <w:right w:w="0" w:type="dxa"/>
            </w:tcMar>
            <w:vAlign w:val="bottom"/>
          </w:tcPr>
          <w:p w14:paraId="14CFA127" w14:textId="77777777" w:rsidR="0086199B" w:rsidRDefault="0086199B" w:rsidP="00E920FD">
            <w:pPr>
              <w:spacing w:line="240" w:lineRule="auto"/>
              <w:jc w:val="center"/>
              <w:rPr>
                <w:color w:val="000000"/>
                <w:sz w:val="16"/>
                <w:szCs w:val="16"/>
              </w:rPr>
            </w:pPr>
            <w:r>
              <w:rPr>
                <w:color w:val="000000"/>
                <w:sz w:val="16"/>
                <w:szCs w:val="16"/>
              </w:rPr>
              <w:t>0,0233</w:t>
            </w:r>
          </w:p>
        </w:tc>
        <w:tc>
          <w:tcPr>
            <w:tcW w:w="634" w:type="dxa"/>
            <w:tcBorders>
              <w:top w:val="nil"/>
              <w:left w:val="nil"/>
              <w:bottom w:val="nil"/>
              <w:right w:val="nil"/>
            </w:tcBorders>
            <w:shd w:val="clear" w:color="auto" w:fill="auto"/>
            <w:tcMar>
              <w:left w:w="0" w:type="dxa"/>
              <w:right w:w="0" w:type="dxa"/>
            </w:tcMar>
            <w:vAlign w:val="bottom"/>
          </w:tcPr>
          <w:p w14:paraId="7C660D10" w14:textId="77777777" w:rsidR="0086199B" w:rsidRDefault="0086199B" w:rsidP="00E920FD">
            <w:pPr>
              <w:spacing w:line="240" w:lineRule="auto"/>
              <w:jc w:val="center"/>
              <w:rPr>
                <w:color w:val="000000"/>
                <w:sz w:val="16"/>
                <w:szCs w:val="16"/>
              </w:rPr>
            </w:pPr>
            <w:r>
              <w:rPr>
                <w:color w:val="000000"/>
                <w:sz w:val="16"/>
                <w:szCs w:val="16"/>
              </w:rPr>
              <w:t>0,0667</w:t>
            </w:r>
          </w:p>
        </w:tc>
        <w:tc>
          <w:tcPr>
            <w:tcW w:w="634" w:type="dxa"/>
            <w:tcBorders>
              <w:top w:val="nil"/>
              <w:left w:val="nil"/>
              <w:bottom w:val="nil"/>
              <w:right w:val="nil"/>
            </w:tcBorders>
            <w:shd w:val="clear" w:color="auto" w:fill="auto"/>
            <w:tcMar>
              <w:left w:w="0" w:type="dxa"/>
              <w:right w:w="0" w:type="dxa"/>
            </w:tcMar>
            <w:vAlign w:val="bottom"/>
          </w:tcPr>
          <w:p w14:paraId="72100BFB" w14:textId="77777777" w:rsidR="0086199B" w:rsidRDefault="0086199B" w:rsidP="00E920FD">
            <w:pPr>
              <w:spacing w:line="240" w:lineRule="auto"/>
              <w:jc w:val="center"/>
              <w:rPr>
                <w:color w:val="000000"/>
                <w:sz w:val="16"/>
                <w:szCs w:val="16"/>
              </w:rPr>
            </w:pPr>
            <w:r>
              <w:rPr>
                <w:color w:val="000000"/>
                <w:sz w:val="16"/>
                <w:szCs w:val="16"/>
              </w:rPr>
              <w:t>-0,0082</w:t>
            </w:r>
          </w:p>
        </w:tc>
        <w:tc>
          <w:tcPr>
            <w:tcW w:w="634" w:type="dxa"/>
            <w:tcBorders>
              <w:top w:val="nil"/>
              <w:left w:val="nil"/>
              <w:bottom w:val="nil"/>
              <w:right w:val="nil"/>
            </w:tcBorders>
            <w:shd w:val="clear" w:color="auto" w:fill="auto"/>
            <w:tcMar>
              <w:left w:w="0" w:type="dxa"/>
              <w:right w:w="0" w:type="dxa"/>
            </w:tcMar>
            <w:vAlign w:val="bottom"/>
          </w:tcPr>
          <w:p w14:paraId="6CA88F0C" w14:textId="77777777" w:rsidR="0086199B" w:rsidRDefault="0086199B" w:rsidP="00E920FD">
            <w:pPr>
              <w:spacing w:line="240" w:lineRule="auto"/>
              <w:jc w:val="center"/>
              <w:rPr>
                <w:color w:val="000000"/>
                <w:sz w:val="16"/>
                <w:szCs w:val="16"/>
              </w:rPr>
            </w:pPr>
            <w:r>
              <w:rPr>
                <w:color w:val="000000"/>
                <w:sz w:val="16"/>
                <w:szCs w:val="16"/>
              </w:rPr>
              <w:t>-0,0024</w:t>
            </w:r>
          </w:p>
        </w:tc>
        <w:tc>
          <w:tcPr>
            <w:tcW w:w="634" w:type="dxa"/>
            <w:tcBorders>
              <w:top w:val="nil"/>
              <w:left w:val="nil"/>
              <w:bottom w:val="nil"/>
              <w:right w:val="nil"/>
            </w:tcBorders>
            <w:shd w:val="clear" w:color="auto" w:fill="auto"/>
            <w:tcMar>
              <w:left w:w="0" w:type="dxa"/>
              <w:right w:w="0" w:type="dxa"/>
            </w:tcMar>
            <w:vAlign w:val="bottom"/>
          </w:tcPr>
          <w:p w14:paraId="1984AABC" w14:textId="77777777" w:rsidR="0086199B" w:rsidRDefault="0086199B" w:rsidP="00E920FD">
            <w:pPr>
              <w:spacing w:line="240" w:lineRule="auto"/>
              <w:jc w:val="center"/>
              <w:rPr>
                <w:color w:val="000000"/>
                <w:sz w:val="16"/>
                <w:szCs w:val="16"/>
              </w:rPr>
            </w:pPr>
            <w:r>
              <w:rPr>
                <w:color w:val="000000"/>
                <w:sz w:val="16"/>
                <w:szCs w:val="16"/>
              </w:rPr>
              <w:t>0,0109</w:t>
            </w:r>
          </w:p>
        </w:tc>
        <w:tc>
          <w:tcPr>
            <w:tcW w:w="634" w:type="dxa"/>
            <w:tcBorders>
              <w:top w:val="nil"/>
              <w:left w:val="nil"/>
              <w:bottom w:val="nil"/>
              <w:right w:val="nil"/>
            </w:tcBorders>
            <w:shd w:val="clear" w:color="auto" w:fill="auto"/>
            <w:tcMar>
              <w:left w:w="0" w:type="dxa"/>
              <w:right w:w="0" w:type="dxa"/>
            </w:tcMar>
            <w:vAlign w:val="bottom"/>
          </w:tcPr>
          <w:p w14:paraId="1196AD04" w14:textId="77777777" w:rsidR="0086199B" w:rsidRDefault="0086199B" w:rsidP="00E920FD">
            <w:pPr>
              <w:spacing w:line="240" w:lineRule="auto"/>
              <w:jc w:val="center"/>
              <w:rPr>
                <w:color w:val="000000"/>
                <w:sz w:val="16"/>
                <w:szCs w:val="16"/>
              </w:rPr>
            </w:pPr>
            <w:r>
              <w:rPr>
                <w:color w:val="000000"/>
                <w:sz w:val="16"/>
                <w:szCs w:val="16"/>
              </w:rPr>
              <w:t>-0,0083</w:t>
            </w:r>
          </w:p>
        </w:tc>
        <w:tc>
          <w:tcPr>
            <w:tcW w:w="634" w:type="dxa"/>
            <w:tcBorders>
              <w:top w:val="nil"/>
              <w:left w:val="nil"/>
              <w:bottom w:val="nil"/>
              <w:right w:val="nil"/>
            </w:tcBorders>
            <w:shd w:val="clear" w:color="auto" w:fill="auto"/>
            <w:tcMar>
              <w:left w:w="0" w:type="dxa"/>
              <w:right w:w="0" w:type="dxa"/>
            </w:tcMar>
            <w:vAlign w:val="bottom"/>
          </w:tcPr>
          <w:p w14:paraId="5C782734" w14:textId="77777777" w:rsidR="0086199B" w:rsidRDefault="0086199B" w:rsidP="00E920FD">
            <w:pPr>
              <w:spacing w:line="240" w:lineRule="auto"/>
              <w:jc w:val="center"/>
              <w:rPr>
                <w:color w:val="000000"/>
                <w:sz w:val="16"/>
                <w:szCs w:val="16"/>
              </w:rPr>
            </w:pPr>
            <w:r>
              <w:rPr>
                <w:color w:val="000000"/>
                <w:sz w:val="16"/>
                <w:szCs w:val="16"/>
              </w:rPr>
              <w:t>-0,0064</w:t>
            </w:r>
          </w:p>
        </w:tc>
        <w:tc>
          <w:tcPr>
            <w:tcW w:w="634" w:type="dxa"/>
            <w:tcBorders>
              <w:top w:val="nil"/>
              <w:left w:val="nil"/>
              <w:bottom w:val="nil"/>
              <w:right w:val="nil"/>
            </w:tcBorders>
            <w:shd w:val="clear" w:color="auto" w:fill="auto"/>
            <w:tcMar>
              <w:left w:w="0" w:type="dxa"/>
              <w:right w:w="0" w:type="dxa"/>
            </w:tcMar>
            <w:vAlign w:val="bottom"/>
          </w:tcPr>
          <w:p w14:paraId="0884CAF0" w14:textId="77777777" w:rsidR="0086199B" w:rsidRDefault="0086199B" w:rsidP="00E920FD">
            <w:pPr>
              <w:spacing w:line="240" w:lineRule="auto"/>
              <w:jc w:val="center"/>
              <w:rPr>
                <w:color w:val="000000"/>
                <w:sz w:val="16"/>
                <w:szCs w:val="16"/>
              </w:rPr>
            </w:pPr>
            <w:r>
              <w:rPr>
                <w:color w:val="000000"/>
                <w:sz w:val="16"/>
                <w:szCs w:val="16"/>
              </w:rPr>
              <w:t>0,0986</w:t>
            </w:r>
          </w:p>
        </w:tc>
        <w:tc>
          <w:tcPr>
            <w:tcW w:w="634" w:type="dxa"/>
            <w:tcBorders>
              <w:top w:val="nil"/>
              <w:left w:val="nil"/>
              <w:bottom w:val="nil"/>
              <w:right w:val="nil"/>
            </w:tcBorders>
            <w:shd w:val="clear" w:color="auto" w:fill="auto"/>
            <w:tcMar>
              <w:left w:w="0" w:type="dxa"/>
              <w:right w:w="0" w:type="dxa"/>
            </w:tcMar>
            <w:vAlign w:val="bottom"/>
          </w:tcPr>
          <w:p w14:paraId="696A12E1" w14:textId="77777777" w:rsidR="0086199B" w:rsidRDefault="0086199B" w:rsidP="00E920FD">
            <w:pPr>
              <w:spacing w:line="240" w:lineRule="auto"/>
              <w:jc w:val="center"/>
              <w:rPr>
                <w:color w:val="000000"/>
                <w:sz w:val="16"/>
                <w:szCs w:val="16"/>
              </w:rPr>
            </w:pPr>
            <w:r>
              <w:rPr>
                <w:color w:val="000000"/>
                <w:sz w:val="16"/>
                <w:szCs w:val="16"/>
              </w:rPr>
              <w:t>-0,0029</w:t>
            </w:r>
          </w:p>
        </w:tc>
        <w:tc>
          <w:tcPr>
            <w:tcW w:w="634" w:type="dxa"/>
            <w:tcBorders>
              <w:top w:val="nil"/>
              <w:left w:val="nil"/>
              <w:bottom w:val="nil"/>
              <w:right w:val="nil"/>
            </w:tcBorders>
            <w:shd w:val="clear" w:color="auto" w:fill="auto"/>
            <w:tcMar>
              <w:left w:w="0" w:type="dxa"/>
              <w:right w:w="0" w:type="dxa"/>
            </w:tcMar>
            <w:vAlign w:val="bottom"/>
          </w:tcPr>
          <w:p w14:paraId="25633CB3" w14:textId="77777777" w:rsidR="0086199B" w:rsidRDefault="0086199B" w:rsidP="00E920FD">
            <w:pPr>
              <w:spacing w:line="240" w:lineRule="auto"/>
              <w:jc w:val="center"/>
              <w:rPr>
                <w:color w:val="000000"/>
                <w:sz w:val="16"/>
                <w:szCs w:val="16"/>
              </w:rPr>
            </w:pPr>
            <w:r>
              <w:rPr>
                <w:color w:val="000000"/>
                <w:sz w:val="16"/>
                <w:szCs w:val="16"/>
              </w:rPr>
              <w:t>0,0058</w:t>
            </w:r>
          </w:p>
        </w:tc>
        <w:tc>
          <w:tcPr>
            <w:tcW w:w="634" w:type="dxa"/>
            <w:tcBorders>
              <w:top w:val="nil"/>
              <w:left w:val="nil"/>
              <w:bottom w:val="nil"/>
              <w:right w:val="nil"/>
            </w:tcBorders>
            <w:shd w:val="clear" w:color="auto" w:fill="auto"/>
            <w:tcMar>
              <w:left w:w="0" w:type="dxa"/>
              <w:right w:w="0" w:type="dxa"/>
            </w:tcMar>
            <w:vAlign w:val="bottom"/>
          </w:tcPr>
          <w:p w14:paraId="6B1C5546" w14:textId="77777777" w:rsidR="0086199B" w:rsidRDefault="0086199B" w:rsidP="00E920FD">
            <w:pPr>
              <w:spacing w:line="240" w:lineRule="auto"/>
              <w:jc w:val="center"/>
              <w:rPr>
                <w:color w:val="000000"/>
                <w:sz w:val="16"/>
                <w:szCs w:val="16"/>
              </w:rPr>
            </w:pPr>
            <w:r>
              <w:rPr>
                <w:color w:val="000000"/>
                <w:sz w:val="16"/>
                <w:szCs w:val="16"/>
              </w:rPr>
              <w:t>0,0068</w:t>
            </w:r>
          </w:p>
        </w:tc>
        <w:tc>
          <w:tcPr>
            <w:tcW w:w="634" w:type="dxa"/>
            <w:tcBorders>
              <w:top w:val="nil"/>
              <w:left w:val="nil"/>
              <w:bottom w:val="nil"/>
              <w:right w:val="nil"/>
            </w:tcBorders>
            <w:shd w:val="clear" w:color="auto" w:fill="auto"/>
            <w:tcMar>
              <w:left w:w="0" w:type="dxa"/>
              <w:right w:w="0" w:type="dxa"/>
            </w:tcMar>
            <w:vAlign w:val="bottom"/>
          </w:tcPr>
          <w:p w14:paraId="39004BC0" w14:textId="77777777" w:rsidR="0086199B" w:rsidRDefault="0086199B" w:rsidP="00E920FD">
            <w:pPr>
              <w:spacing w:line="240" w:lineRule="auto"/>
              <w:jc w:val="center"/>
              <w:rPr>
                <w:color w:val="000000"/>
                <w:sz w:val="16"/>
                <w:szCs w:val="16"/>
              </w:rPr>
            </w:pPr>
            <w:r>
              <w:rPr>
                <w:color w:val="000000"/>
                <w:sz w:val="16"/>
                <w:szCs w:val="16"/>
              </w:rPr>
              <w:t>0,0093</w:t>
            </w:r>
          </w:p>
        </w:tc>
        <w:tc>
          <w:tcPr>
            <w:tcW w:w="634" w:type="dxa"/>
            <w:tcBorders>
              <w:top w:val="nil"/>
              <w:left w:val="nil"/>
              <w:bottom w:val="nil"/>
              <w:right w:val="nil"/>
            </w:tcBorders>
            <w:shd w:val="clear" w:color="auto" w:fill="auto"/>
            <w:tcMar>
              <w:left w:w="0" w:type="dxa"/>
              <w:right w:w="0" w:type="dxa"/>
            </w:tcMar>
            <w:vAlign w:val="bottom"/>
          </w:tcPr>
          <w:p w14:paraId="5B66DF30" w14:textId="77777777" w:rsidR="0086199B" w:rsidRDefault="0086199B" w:rsidP="00E920FD">
            <w:pPr>
              <w:spacing w:line="240" w:lineRule="auto"/>
              <w:jc w:val="center"/>
              <w:rPr>
                <w:color w:val="000000"/>
                <w:sz w:val="16"/>
                <w:szCs w:val="16"/>
              </w:rPr>
            </w:pPr>
            <w:r>
              <w:rPr>
                <w:color w:val="000000"/>
                <w:sz w:val="16"/>
                <w:szCs w:val="16"/>
              </w:rPr>
              <w:t>-0,0069</w:t>
            </w:r>
          </w:p>
        </w:tc>
        <w:tc>
          <w:tcPr>
            <w:tcW w:w="634" w:type="dxa"/>
            <w:tcBorders>
              <w:top w:val="nil"/>
              <w:left w:val="nil"/>
              <w:bottom w:val="nil"/>
              <w:right w:val="nil"/>
            </w:tcBorders>
            <w:shd w:val="clear" w:color="auto" w:fill="auto"/>
            <w:tcMar>
              <w:left w:w="0" w:type="dxa"/>
              <w:right w:w="0" w:type="dxa"/>
            </w:tcMar>
            <w:vAlign w:val="bottom"/>
          </w:tcPr>
          <w:p w14:paraId="148D177F" w14:textId="77777777" w:rsidR="0086199B" w:rsidRDefault="0086199B" w:rsidP="00E920FD">
            <w:pPr>
              <w:spacing w:line="240" w:lineRule="auto"/>
              <w:jc w:val="center"/>
              <w:rPr>
                <w:color w:val="000000"/>
                <w:sz w:val="16"/>
                <w:szCs w:val="16"/>
              </w:rPr>
            </w:pPr>
            <w:r>
              <w:rPr>
                <w:color w:val="000000"/>
                <w:sz w:val="16"/>
                <w:szCs w:val="16"/>
              </w:rPr>
              <w:t>0,4857</w:t>
            </w:r>
          </w:p>
        </w:tc>
        <w:tc>
          <w:tcPr>
            <w:tcW w:w="634" w:type="dxa"/>
            <w:tcBorders>
              <w:top w:val="nil"/>
              <w:left w:val="nil"/>
              <w:bottom w:val="nil"/>
              <w:right w:val="nil"/>
            </w:tcBorders>
            <w:shd w:val="clear" w:color="auto" w:fill="auto"/>
            <w:tcMar>
              <w:left w:w="0" w:type="dxa"/>
              <w:right w:w="0" w:type="dxa"/>
            </w:tcMar>
            <w:vAlign w:val="bottom"/>
          </w:tcPr>
          <w:p w14:paraId="03CB1B90" w14:textId="77777777" w:rsidR="0086199B" w:rsidRDefault="0086199B" w:rsidP="00E920FD">
            <w:pPr>
              <w:spacing w:line="240" w:lineRule="auto"/>
              <w:jc w:val="center"/>
              <w:rPr>
                <w:color w:val="000000"/>
                <w:sz w:val="16"/>
                <w:szCs w:val="16"/>
              </w:rPr>
            </w:pPr>
            <w:r>
              <w:rPr>
                <w:color w:val="000000"/>
                <w:sz w:val="16"/>
                <w:szCs w:val="16"/>
              </w:rPr>
              <w:t>0,0007</w:t>
            </w:r>
          </w:p>
        </w:tc>
        <w:tc>
          <w:tcPr>
            <w:tcW w:w="634" w:type="dxa"/>
            <w:tcBorders>
              <w:top w:val="nil"/>
              <w:left w:val="nil"/>
              <w:bottom w:val="nil"/>
              <w:right w:val="nil"/>
            </w:tcBorders>
            <w:shd w:val="clear" w:color="auto" w:fill="auto"/>
            <w:tcMar>
              <w:left w:w="0" w:type="dxa"/>
              <w:right w:w="0" w:type="dxa"/>
            </w:tcMar>
            <w:vAlign w:val="bottom"/>
          </w:tcPr>
          <w:p w14:paraId="21ED0E2C" w14:textId="77777777" w:rsidR="0086199B" w:rsidRDefault="0086199B" w:rsidP="00E920FD">
            <w:pPr>
              <w:spacing w:line="240" w:lineRule="auto"/>
              <w:jc w:val="center"/>
              <w:rPr>
                <w:color w:val="000000"/>
                <w:sz w:val="16"/>
                <w:szCs w:val="16"/>
              </w:rPr>
            </w:pPr>
            <w:r>
              <w:rPr>
                <w:color w:val="000000"/>
                <w:sz w:val="16"/>
                <w:szCs w:val="16"/>
              </w:rPr>
              <w:t>0,0339</w:t>
            </w:r>
          </w:p>
        </w:tc>
        <w:tc>
          <w:tcPr>
            <w:tcW w:w="634" w:type="dxa"/>
            <w:tcBorders>
              <w:top w:val="nil"/>
              <w:left w:val="nil"/>
              <w:bottom w:val="nil"/>
              <w:right w:val="nil"/>
            </w:tcBorders>
            <w:shd w:val="clear" w:color="auto" w:fill="auto"/>
            <w:tcMar>
              <w:left w:w="0" w:type="dxa"/>
              <w:right w:w="0" w:type="dxa"/>
            </w:tcMar>
            <w:vAlign w:val="bottom"/>
          </w:tcPr>
          <w:p w14:paraId="1E4583EE" w14:textId="77777777" w:rsidR="0086199B" w:rsidRDefault="0086199B" w:rsidP="00E920FD">
            <w:pPr>
              <w:spacing w:line="240" w:lineRule="auto"/>
              <w:jc w:val="center"/>
              <w:rPr>
                <w:color w:val="000000"/>
                <w:sz w:val="16"/>
                <w:szCs w:val="16"/>
              </w:rPr>
            </w:pPr>
            <w:r>
              <w:rPr>
                <w:color w:val="000000"/>
                <w:sz w:val="16"/>
                <w:szCs w:val="16"/>
              </w:rPr>
              <w:t>-0,0081</w:t>
            </w:r>
          </w:p>
        </w:tc>
        <w:tc>
          <w:tcPr>
            <w:tcW w:w="634" w:type="dxa"/>
            <w:tcBorders>
              <w:top w:val="nil"/>
              <w:left w:val="nil"/>
              <w:bottom w:val="nil"/>
              <w:right w:val="nil"/>
            </w:tcBorders>
            <w:shd w:val="clear" w:color="auto" w:fill="auto"/>
            <w:tcMar>
              <w:left w:w="0" w:type="dxa"/>
              <w:right w:w="0" w:type="dxa"/>
            </w:tcMar>
            <w:vAlign w:val="bottom"/>
          </w:tcPr>
          <w:p w14:paraId="6BE3020C" w14:textId="77777777" w:rsidR="0086199B" w:rsidRDefault="0086199B" w:rsidP="00E920FD">
            <w:pPr>
              <w:spacing w:line="240" w:lineRule="auto"/>
              <w:jc w:val="center"/>
              <w:rPr>
                <w:color w:val="000000"/>
                <w:sz w:val="16"/>
                <w:szCs w:val="16"/>
              </w:rPr>
            </w:pPr>
            <w:r>
              <w:rPr>
                <w:color w:val="000000"/>
                <w:sz w:val="16"/>
                <w:szCs w:val="16"/>
              </w:rPr>
              <w:t>0,0002</w:t>
            </w:r>
          </w:p>
        </w:tc>
        <w:tc>
          <w:tcPr>
            <w:tcW w:w="634" w:type="dxa"/>
            <w:tcBorders>
              <w:top w:val="nil"/>
              <w:left w:val="nil"/>
              <w:bottom w:val="nil"/>
              <w:right w:val="nil"/>
            </w:tcBorders>
            <w:shd w:val="clear" w:color="auto" w:fill="auto"/>
            <w:tcMar>
              <w:left w:w="0" w:type="dxa"/>
              <w:right w:w="0" w:type="dxa"/>
            </w:tcMar>
            <w:vAlign w:val="bottom"/>
          </w:tcPr>
          <w:p w14:paraId="7ED27639" w14:textId="77777777" w:rsidR="0086199B" w:rsidRDefault="0086199B" w:rsidP="00E920FD">
            <w:pPr>
              <w:spacing w:line="240" w:lineRule="auto"/>
              <w:jc w:val="center"/>
              <w:rPr>
                <w:color w:val="000000"/>
                <w:sz w:val="16"/>
                <w:szCs w:val="16"/>
              </w:rPr>
            </w:pPr>
            <w:r>
              <w:rPr>
                <w:color w:val="000000"/>
                <w:sz w:val="16"/>
                <w:szCs w:val="16"/>
              </w:rPr>
              <w:t>-0,0043</w:t>
            </w:r>
          </w:p>
        </w:tc>
        <w:tc>
          <w:tcPr>
            <w:tcW w:w="634" w:type="dxa"/>
            <w:tcBorders>
              <w:top w:val="nil"/>
              <w:left w:val="nil"/>
              <w:bottom w:val="nil"/>
              <w:right w:val="nil"/>
            </w:tcBorders>
            <w:shd w:val="clear" w:color="auto" w:fill="auto"/>
            <w:tcMar>
              <w:left w:w="0" w:type="dxa"/>
              <w:right w:w="0" w:type="dxa"/>
            </w:tcMar>
            <w:vAlign w:val="bottom"/>
          </w:tcPr>
          <w:p w14:paraId="6B0E7040" w14:textId="77777777" w:rsidR="0086199B" w:rsidRDefault="0086199B" w:rsidP="00E920FD">
            <w:pPr>
              <w:spacing w:line="240" w:lineRule="auto"/>
              <w:jc w:val="center"/>
              <w:rPr>
                <w:color w:val="000000"/>
                <w:sz w:val="16"/>
                <w:szCs w:val="16"/>
              </w:rPr>
            </w:pPr>
            <w:r>
              <w:rPr>
                <w:color w:val="000000"/>
                <w:sz w:val="16"/>
                <w:szCs w:val="16"/>
              </w:rPr>
              <w:t>-0,0055</w:t>
            </w:r>
          </w:p>
        </w:tc>
        <w:tc>
          <w:tcPr>
            <w:tcW w:w="634" w:type="dxa"/>
            <w:tcBorders>
              <w:top w:val="nil"/>
              <w:left w:val="nil"/>
              <w:bottom w:val="nil"/>
              <w:right w:val="nil"/>
            </w:tcBorders>
            <w:shd w:val="clear" w:color="auto" w:fill="auto"/>
            <w:tcMar>
              <w:left w:w="0" w:type="dxa"/>
              <w:right w:w="0" w:type="dxa"/>
            </w:tcMar>
            <w:vAlign w:val="bottom"/>
          </w:tcPr>
          <w:p w14:paraId="23F537B8" w14:textId="77777777" w:rsidR="0086199B" w:rsidRDefault="0086199B" w:rsidP="00E920FD">
            <w:pPr>
              <w:spacing w:line="240" w:lineRule="auto"/>
              <w:jc w:val="center"/>
              <w:rPr>
                <w:color w:val="000000"/>
                <w:sz w:val="16"/>
                <w:szCs w:val="16"/>
              </w:rPr>
            </w:pPr>
            <w:r>
              <w:rPr>
                <w:color w:val="000000"/>
                <w:sz w:val="16"/>
                <w:szCs w:val="16"/>
              </w:rPr>
              <w:t>-0,0095</w:t>
            </w:r>
          </w:p>
        </w:tc>
      </w:tr>
      <w:tr w:rsidR="0086199B" w14:paraId="1E0E642E" w14:textId="77777777" w:rsidTr="0086199B">
        <w:tc>
          <w:tcPr>
            <w:tcW w:w="972" w:type="dxa"/>
            <w:tcBorders>
              <w:top w:val="nil"/>
              <w:left w:val="nil"/>
              <w:bottom w:val="nil"/>
              <w:right w:val="nil"/>
            </w:tcBorders>
            <w:shd w:val="clear" w:color="auto" w:fill="auto"/>
            <w:tcMar>
              <w:left w:w="0" w:type="dxa"/>
              <w:right w:w="0" w:type="dxa"/>
            </w:tcMar>
            <w:vAlign w:val="bottom"/>
          </w:tcPr>
          <w:p w14:paraId="44F64DC9" w14:textId="77777777" w:rsidR="0086199B" w:rsidRDefault="0086199B" w:rsidP="00E920FD">
            <w:pPr>
              <w:spacing w:line="240" w:lineRule="auto"/>
              <w:jc w:val="center"/>
              <w:rPr>
                <w:color w:val="000000"/>
                <w:sz w:val="16"/>
                <w:szCs w:val="16"/>
              </w:rPr>
            </w:pPr>
            <w:proofErr w:type="spellStart"/>
            <w:r>
              <w:rPr>
                <w:color w:val="000000"/>
                <w:sz w:val="16"/>
                <w:szCs w:val="16"/>
              </w:rPr>
              <w:t>treynor</w:t>
            </w:r>
            <w:proofErr w:type="spellEnd"/>
          </w:p>
        </w:tc>
        <w:tc>
          <w:tcPr>
            <w:tcW w:w="634" w:type="dxa"/>
            <w:tcBorders>
              <w:top w:val="nil"/>
              <w:left w:val="nil"/>
              <w:bottom w:val="nil"/>
              <w:right w:val="nil"/>
            </w:tcBorders>
            <w:shd w:val="clear" w:color="auto" w:fill="auto"/>
            <w:tcMar>
              <w:left w:w="0" w:type="dxa"/>
              <w:right w:w="0" w:type="dxa"/>
            </w:tcMar>
            <w:vAlign w:val="bottom"/>
          </w:tcPr>
          <w:p w14:paraId="3812E02D" w14:textId="77777777" w:rsidR="0086199B" w:rsidRDefault="0086199B" w:rsidP="00E920FD">
            <w:pPr>
              <w:spacing w:line="240" w:lineRule="auto"/>
              <w:jc w:val="center"/>
              <w:rPr>
                <w:color w:val="000000"/>
                <w:sz w:val="16"/>
                <w:szCs w:val="16"/>
              </w:rPr>
            </w:pPr>
            <w:r>
              <w:rPr>
                <w:color w:val="000000"/>
                <w:sz w:val="16"/>
                <w:szCs w:val="16"/>
              </w:rPr>
              <w:t>0,0899</w:t>
            </w:r>
          </w:p>
        </w:tc>
        <w:tc>
          <w:tcPr>
            <w:tcW w:w="634" w:type="dxa"/>
            <w:tcBorders>
              <w:top w:val="nil"/>
              <w:left w:val="nil"/>
              <w:bottom w:val="nil"/>
              <w:right w:val="nil"/>
            </w:tcBorders>
            <w:shd w:val="clear" w:color="auto" w:fill="auto"/>
            <w:tcMar>
              <w:left w:w="0" w:type="dxa"/>
              <w:right w:w="0" w:type="dxa"/>
            </w:tcMar>
            <w:vAlign w:val="bottom"/>
          </w:tcPr>
          <w:p w14:paraId="472EF51D" w14:textId="77777777" w:rsidR="0086199B" w:rsidRDefault="0086199B" w:rsidP="00E920FD">
            <w:pPr>
              <w:spacing w:line="240" w:lineRule="auto"/>
              <w:jc w:val="center"/>
              <w:rPr>
                <w:color w:val="000000"/>
                <w:sz w:val="16"/>
                <w:szCs w:val="16"/>
              </w:rPr>
            </w:pPr>
            <w:r>
              <w:rPr>
                <w:color w:val="000000"/>
                <w:sz w:val="16"/>
                <w:szCs w:val="16"/>
              </w:rPr>
              <w:t>-0,0865</w:t>
            </w:r>
          </w:p>
        </w:tc>
        <w:tc>
          <w:tcPr>
            <w:tcW w:w="634" w:type="dxa"/>
            <w:tcBorders>
              <w:top w:val="nil"/>
              <w:left w:val="nil"/>
              <w:bottom w:val="nil"/>
              <w:right w:val="nil"/>
            </w:tcBorders>
            <w:shd w:val="clear" w:color="auto" w:fill="auto"/>
            <w:tcMar>
              <w:left w:w="0" w:type="dxa"/>
              <w:right w:w="0" w:type="dxa"/>
            </w:tcMar>
            <w:vAlign w:val="bottom"/>
          </w:tcPr>
          <w:p w14:paraId="6F7E4069" w14:textId="77777777" w:rsidR="0086199B" w:rsidRDefault="0086199B" w:rsidP="00E920FD">
            <w:pPr>
              <w:spacing w:line="240" w:lineRule="auto"/>
              <w:jc w:val="center"/>
              <w:rPr>
                <w:color w:val="000000"/>
                <w:sz w:val="16"/>
                <w:szCs w:val="16"/>
              </w:rPr>
            </w:pPr>
            <w:r>
              <w:rPr>
                <w:color w:val="000000"/>
                <w:sz w:val="16"/>
                <w:szCs w:val="16"/>
              </w:rPr>
              <w:t>0,0487</w:t>
            </w:r>
          </w:p>
        </w:tc>
        <w:tc>
          <w:tcPr>
            <w:tcW w:w="634" w:type="dxa"/>
            <w:tcBorders>
              <w:top w:val="nil"/>
              <w:left w:val="nil"/>
              <w:bottom w:val="nil"/>
              <w:right w:val="nil"/>
            </w:tcBorders>
            <w:shd w:val="clear" w:color="auto" w:fill="auto"/>
            <w:tcMar>
              <w:left w:w="0" w:type="dxa"/>
              <w:right w:w="0" w:type="dxa"/>
            </w:tcMar>
            <w:vAlign w:val="bottom"/>
          </w:tcPr>
          <w:p w14:paraId="5979E50B" w14:textId="77777777" w:rsidR="0086199B" w:rsidRDefault="0086199B" w:rsidP="00E920FD">
            <w:pPr>
              <w:spacing w:line="240" w:lineRule="auto"/>
              <w:jc w:val="center"/>
              <w:rPr>
                <w:color w:val="000000"/>
                <w:sz w:val="16"/>
                <w:szCs w:val="16"/>
              </w:rPr>
            </w:pPr>
            <w:r>
              <w:rPr>
                <w:color w:val="000000"/>
                <w:sz w:val="16"/>
                <w:szCs w:val="16"/>
              </w:rPr>
              <w:t>0,0038</w:t>
            </w:r>
          </w:p>
        </w:tc>
        <w:tc>
          <w:tcPr>
            <w:tcW w:w="634" w:type="dxa"/>
            <w:tcBorders>
              <w:top w:val="nil"/>
              <w:left w:val="nil"/>
              <w:bottom w:val="nil"/>
              <w:right w:val="nil"/>
            </w:tcBorders>
            <w:shd w:val="clear" w:color="auto" w:fill="auto"/>
            <w:tcMar>
              <w:left w:w="0" w:type="dxa"/>
              <w:right w:w="0" w:type="dxa"/>
            </w:tcMar>
            <w:vAlign w:val="bottom"/>
          </w:tcPr>
          <w:p w14:paraId="3454BC3A" w14:textId="77777777" w:rsidR="0086199B" w:rsidRDefault="0086199B" w:rsidP="00E920FD">
            <w:pPr>
              <w:spacing w:line="240" w:lineRule="auto"/>
              <w:jc w:val="center"/>
              <w:rPr>
                <w:color w:val="000000"/>
                <w:sz w:val="16"/>
                <w:szCs w:val="16"/>
              </w:rPr>
            </w:pPr>
            <w:r>
              <w:rPr>
                <w:color w:val="000000"/>
                <w:sz w:val="16"/>
                <w:szCs w:val="16"/>
              </w:rPr>
              <w:t>0,0204</w:t>
            </w:r>
          </w:p>
        </w:tc>
        <w:tc>
          <w:tcPr>
            <w:tcW w:w="634" w:type="dxa"/>
            <w:tcBorders>
              <w:top w:val="nil"/>
              <w:left w:val="nil"/>
              <w:bottom w:val="nil"/>
              <w:right w:val="nil"/>
            </w:tcBorders>
            <w:shd w:val="clear" w:color="auto" w:fill="auto"/>
            <w:tcMar>
              <w:left w:w="0" w:type="dxa"/>
              <w:right w:w="0" w:type="dxa"/>
            </w:tcMar>
            <w:vAlign w:val="bottom"/>
          </w:tcPr>
          <w:p w14:paraId="31C5BFC2" w14:textId="77777777" w:rsidR="0086199B" w:rsidRDefault="0086199B" w:rsidP="00E920FD">
            <w:pPr>
              <w:spacing w:line="240" w:lineRule="auto"/>
              <w:jc w:val="center"/>
              <w:rPr>
                <w:color w:val="000000"/>
                <w:sz w:val="16"/>
                <w:szCs w:val="16"/>
              </w:rPr>
            </w:pPr>
            <w:r>
              <w:rPr>
                <w:color w:val="000000"/>
                <w:sz w:val="16"/>
                <w:szCs w:val="16"/>
              </w:rPr>
              <w:t>-0,0082</w:t>
            </w:r>
          </w:p>
        </w:tc>
        <w:tc>
          <w:tcPr>
            <w:tcW w:w="634" w:type="dxa"/>
            <w:tcBorders>
              <w:top w:val="nil"/>
              <w:left w:val="nil"/>
              <w:bottom w:val="nil"/>
              <w:right w:val="nil"/>
            </w:tcBorders>
            <w:shd w:val="clear" w:color="auto" w:fill="auto"/>
            <w:tcMar>
              <w:left w:w="0" w:type="dxa"/>
              <w:right w:w="0" w:type="dxa"/>
            </w:tcMar>
            <w:vAlign w:val="bottom"/>
          </w:tcPr>
          <w:p w14:paraId="0A5A4248" w14:textId="77777777" w:rsidR="0086199B" w:rsidRDefault="0086199B" w:rsidP="00E920FD">
            <w:pPr>
              <w:spacing w:line="240" w:lineRule="auto"/>
              <w:jc w:val="center"/>
              <w:rPr>
                <w:color w:val="000000"/>
                <w:sz w:val="16"/>
                <w:szCs w:val="16"/>
              </w:rPr>
            </w:pPr>
            <w:r>
              <w:rPr>
                <w:color w:val="000000"/>
                <w:sz w:val="16"/>
                <w:szCs w:val="16"/>
              </w:rPr>
              <w:t>-0,0001</w:t>
            </w:r>
          </w:p>
        </w:tc>
        <w:tc>
          <w:tcPr>
            <w:tcW w:w="634" w:type="dxa"/>
            <w:tcBorders>
              <w:top w:val="nil"/>
              <w:left w:val="nil"/>
              <w:bottom w:val="nil"/>
              <w:right w:val="nil"/>
            </w:tcBorders>
            <w:shd w:val="clear" w:color="auto" w:fill="auto"/>
            <w:tcMar>
              <w:left w:w="0" w:type="dxa"/>
              <w:right w:w="0" w:type="dxa"/>
            </w:tcMar>
            <w:vAlign w:val="bottom"/>
          </w:tcPr>
          <w:p w14:paraId="43AD7E9A" w14:textId="77777777" w:rsidR="0086199B" w:rsidRDefault="0086199B" w:rsidP="00E920FD">
            <w:pPr>
              <w:spacing w:line="240" w:lineRule="auto"/>
              <w:jc w:val="center"/>
              <w:rPr>
                <w:color w:val="000000"/>
                <w:sz w:val="16"/>
                <w:szCs w:val="16"/>
              </w:rPr>
            </w:pPr>
            <w:r>
              <w:rPr>
                <w:color w:val="000000"/>
                <w:sz w:val="16"/>
                <w:szCs w:val="16"/>
              </w:rPr>
              <w:t>-0,0407</w:t>
            </w:r>
          </w:p>
        </w:tc>
        <w:tc>
          <w:tcPr>
            <w:tcW w:w="634" w:type="dxa"/>
            <w:tcBorders>
              <w:top w:val="nil"/>
              <w:left w:val="nil"/>
              <w:bottom w:val="nil"/>
              <w:right w:val="nil"/>
            </w:tcBorders>
            <w:shd w:val="clear" w:color="auto" w:fill="auto"/>
            <w:tcMar>
              <w:left w:w="0" w:type="dxa"/>
              <w:right w:w="0" w:type="dxa"/>
            </w:tcMar>
            <w:vAlign w:val="bottom"/>
          </w:tcPr>
          <w:p w14:paraId="71DEA77E" w14:textId="77777777" w:rsidR="0086199B" w:rsidRDefault="0086199B" w:rsidP="00E920FD">
            <w:pPr>
              <w:spacing w:line="240" w:lineRule="auto"/>
              <w:jc w:val="center"/>
              <w:rPr>
                <w:color w:val="000000"/>
                <w:sz w:val="16"/>
                <w:szCs w:val="16"/>
              </w:rPr>
            </w:pPr>
            <w:r>
              <w:rPr>
                <w:color w:val="000000"/>
                <w:sz w:val="16"/>
                <w:szCs w:val="16"/>
              </w:rPr>
              <w:t>0,1095</w:t>
            </w:r>
          </w:p>
        </w:tc>
        <w:tc>
          <w:tcPr>
            <w:tcW w:w="634" w:type="dxa"/>
            <w:tcBorders>
              <w:top w:val="nil"/>
              <w:left w:val="nil"/>
              <w:bottom w:val="nil"/>
              <w:right w:val="nil"/>
            </w:tcBorders>
            <w:shd w:val="clear" w:color="auto" w:fill="auto"/>
            <w:tcMar>
              <w:left w:w="0" w:type="dxa"/>
              <w:right w:w="0" w:type="dxa"/>
            </w:tcMar>
            <w:vAlign w:val="bottom"/>
          </w:tcPr>
          <w:p w14:paraId="05CC8CE8" w14:textId="77777777" w:rsidR="0086199B" w:rsidRDefault="0086199B" w:rsidP="00E920FD">
            <w:pPr>
              <w:spacing w:line="240" w:lineRule="auto"/>
              <w:jc w:val="center"/>
              <w:rPr>
                <w:color w:val="000000"/>
                <w:sz w:val="16"/>
                <w:szCs w:val="16"/>
              </w:rPr>
            </w:pPr>
            <w:r>
              <w:rPr>
                <w:color w:val="000000"/>
                <w:sz w:val="16"/>
                <w:szCs w:val="16"/>
              </w:rPr>
              <w:t>0,1270</w:t>
            </w:r>
          </w:p>
        </w:tc>
        <w:tc>
          <w:tcPr>
            <w:tcW w:w="634" w:type="dxa"/>
            <w:tcBorders>
              <w:top w:val="nil"/>
              <w:left w:val="nil"/>
              <w:bottom w:val="nil"/>
              <w:right w:val="nil"/>
            </w:tcBorders>
            <w:shd w:val="clear" w:color="auto" w:fill="auto"/>
            <w:tcMar>
              <w:left w:w="0" w:type="dxa"/>
              <w:right w:w="0" w:type="dxa"/>
            </w:tcMar>
            <w:vAlign w:val="bottom"/>
          </w:tcPr>
          <w:p w14:paraId="134644C6" w14:textId="77777777" w:rsidR="0086199B" w:rsidRDefault="0086199B" w:rsidP="00E920FD">
            <w:pPr>
              <w:spacing w:line="240" w:lineRule="auto"/>
              <w:jc w:val="center"/>
              <w:rPr>
                <w:color w:val="000000"/>
                <w:sz w:val="16"/>
                <w:szCs w:val="16"/>
              </w:rPr>
            </w:pPr>
            <w:r>
              <w:rPr>
                <w:color w:val="000000"/>
                <w:sz w:val="16"/>
                <w:szCs w:val="16"/>
              </w:rPr>
              <w:t>0,0065</w:t>
            </w:r>
          </w:p>
        </w:tc>
        <w:tc>
          <w:tcPr>
            <w:tcW w:w="634" w:type="dxa"/>
            <w:tcBorders>
              <w:top w:val="nil"/>
              <w:left w:val="nil"/>
              <w:bottom w:val="nil"/>
              <w:right w:val="nil"/>
            </w:tcBorders>
            <w:shd w:val="clear" w:color="auto" w:fill="auto"/>
            <w:tcMar>
              <w:left w:w="0" w:type="dxa"/>
              <w:right w:w="0" w:type="dxa"/>
            </w:tcMar>
            <w:vAlign w:val="bottom"/>
          </w:tcPr>
          <w:p w14:paraId="09C92504" w14:textId="77777777" w:rsidR="0086199B" w:rsidRDefault="0086199B" w:rsidP="00E920FD">
            <w:pPr>
              <w:spacing w:line="240" w:lineRule="auto"/>
              <w:jc w:val="center"/>
              <w:rPr>
                <w:color w:val="000000"/>
                <w:sz w:val="16"/>
                <w:szCs w:val="16"/>
              </w:rPr>
            </w:pPr>
            <w:r>
              <w:rPr>
                <w:color w:val="000000"/>
                <w:sz w:val="16"/>
                <w:szCs w:val="16"/>
              </w:rPr>
              <w:t>0,0584</w:t>
            </w:r>
          </w:p>
        </w:tc>
        <w:tc>
          <w:tcPr>
            <w:tcW w:w="634" w:type="dxa"/>
            <w:tcBorders>
              <w:top w:val="nil"/>
              <w:left w:val="nil"/>
              <w:bottom w:val="nil"/>
              <w:right w:val="nil"/>
            </w:tcBorders>
            <w:shd w:val="clear" w:color="auto" w:fill="auto"/>
            <w:tcMar>
              <w:left w:w="0" w:type="dxa"/>
              <w:right w:w="0" w:type="dxa"/>
            </w:tcMar>
            <w:vAlign w:val="bottom"/>
          </w:tcPr>
          <w:p w14:paraId="049DD011" w14:textId="77777777" w:rsidR="0086199B" w:rsidRDefault="0086199B" w:rsidP="00E920FD">
            <w:pPr>
              <w:spacing w:line="240" w:lineRule="auto"/>
              <w:jc w:val="center"/>
              <w:rPr>
                <w:color w:val="000000"/>
                <w:sz w:val="16"/>
                <w:szCs w:val="16"/>
              </w:rPr>
            </w:pPr>
            <w:r>
              <w:rPr>
                <w:color w:val="000000"/>
                <w:sz w:val="16"/>
                <w:szCs w:val="16"/>
              </w:rPr>
              <w:t>-0,0041</w:t>
            </w:r>
          </w:p>
        </w:tc>
        <w:tc>
          <w:tcPr>
            <w:tcW w:w="634" w:type="dxa"/>
            <w:tcBorders>
              <w:top w:val="nil"/>
              <w:left w:val="nil"/>
              <w:bottom w:val="nil"/>
              <w:right w:val="nil"/>
            </w:tcBorders>
            <w:shd w:val="clear" w:color="auto" w:fill="auto"/>
            <w:tcMar>
              <w:left w:w="0" w:type="dxa"/>
              <w:right w:w="0" w:type="dxa"/>
            </w:tcMar>
            <w:vAlign w:val="bottom"/>
          </w:tcPr>
          <w:p w14:paraId="3543C5D6" w14:textId="77777777" w:rsidR="0086199B" w:rsidRDefault="0086199B" w:rsidP="00E920FD">
            <w:pPr>
              <w:spacing w:line="240" w:lineRule="auto"/>
              <w:jc w:val="center"/>
              <w:rPr>
                <w:color w:val="000000"/>
                <w:sz w:val="16"/>
                <w:szCs w:val="16"/>
              </w:rPr>
            </w:pPr>
            <w:r>
              <w:rPr>
                <w:color w:val="000000"/>
                <w:sz w:val="16"/>
                <w:szCs w:val="16"/>
              </w:rPr>
              <w:t>0,0137</w:t>
            </w:r>
          </w:p>
        </w:tc>
        <w:tc>
          <w:tcPr>
            <w:tcW w:w="634" w:type="dxa"/>
            <w:tcBorders>
              <w:top w:val="nil"/>
              <w:left w:val="nil"/>
              <w:bottom w:val="nil"/>
              <w:right w:val="nil"/>
            </w:tcBorders>
            <w:shd w:val="clear" w:color="auto" w:fill="auto"/>
            <w:tcMar>
              <w:left w:w="0" w:type="dxa"/>
              <w:right w:w="0" w:type="dxa"/>
            </w:tcMar>
            <w:vAlign w:val="bottom"/>
          </w:tcPr>
          <w:p w14:paraId="04097C49" w14:textId="77777777" w:rsidR="0086199B" w:rsidRDefault="0086199B" w:rsidP="00E920FD">
            <w:pPr>
              <w:spacing w:line="240" w:lineRule="auto"/>
              <w:jc w:val="center"/>
              <w:rPr>
                <w:color w:val="000000"/>
                <w:sz w:val="16"/>
                <w:szCs w:val="16"/>
              </w:rPr>
            </w:pPr>
            <w:r>
              <w:rPr>
                <w:color w:val="000000"/>
                <w:sz w:val="16"/>
                <w:szCs w:val="16"/>
              </w:rPr>
              <w:t>-0,0002</w:t>
            </w:r>
          </w:p>
        </w:tc>
        <w:tc>
          <w:tcPr>
            <w:tcW w:w="634" w:type="dxa"/>
            <w:tcBorders>
              <w:top w:val="nil"/>
              <w:left w:val="nil"/>
              <w:bottom w:val="nil"/>
              <w:right w:val="nil"/>
            </w:tcBorders>
            <w:shd w:val="clear" w:color="auto" w:fill="auto"/>
            <w:tcMar>
              <w:left w:w="0" w:type="dxa"/>
              <w:right w:w="0" w:type="dxa"/>
            </w:tcMar>
            <w:vAlign w:val="bottom"/>
          </w:tcPr>
          <w:p w14:paraId="7AF1B251" w14:textId="77777777" w:rsidR="0086199B" w:rsidRDefault="0086199B" w:rsidP="00E920FD">
            <w:pPr>
              <w:spacing w:line="240" w:lineRule="auto"/>
              <w:jc w:val="center"/>
              <w:rPr>
                <w:color w:val="000000"/>
                <w:sz w:val="16"/>
                <w:szCs w:val="16"/>
              </w:rPr>
            </w:pPr>
            <w:r>
              <w:rPr>
                <w:color w:val="000000"/>
                <w:sz w:val="16"/>
                <w:szCs w:val="16"/>
              </w:rPr>
              <w:t>0,0405</w:t>
            </w:r>
          </w:p>
        </w:tc>
        <w:tc>
          <w:tcPr>
            <w:tcW w:w="634" w:type="dxa"/>
            <w:tcBorders>
              <w:top w:val="nil"/>
              <w:left w:val="nil"/>
              <w:bottom w:val="nil"/>
              <w:right w:val="nil"/>
            </w:tcBorders>
            <w:shd w:val="clear" w:color="auto" w:fill="auto"/>
            <w:tcMar>
              <w:left w:w="0" w:type="dxa"/>
              <w:right w:w="0" w:type="dxa"/>
            </w:tcMar>
            <w:vAlign w:val="bottom"/>
          </w:tcPr>
          <w:p w14:paraId="2552B74D" w14:textId="77777777" w:rsidR="0086199B" w:rsidRDefault="0086199B" w:rsidP="00E920FD">
            <w:pPr>
              <w:spacing w:line="240" w:lineRule="auto"/>
              <w:jc w:val="center"/>
              <w:rPr>
                <w:color w:val="000000"/>
                <w:sz w:val="16"/>
                <w:szCs w:val="16"/>
              </w:rPr>
            </w:pPr>
            <w:r>
              <w:rPr>
                <w:color w:val="000000"/>
                <w:sz w:val="16"/>
                <w:szCs w:val="16"/>
              </w:rPr>
              <w:t>0,0145</w:t>
            </w:r>
          </w:p>
        </w:tc>
        <w:tc>
          <w:tcPr>
            <w:tcW w:w="634" w:type="dxa"/>
            <w:tcBorders>
              <w:top w:val="nil"/>
              <w:left w:val="nil"/>
              <w:bottom w:val="nil"/>
              <w:right w:val="nil"/>
            </w:tcBorders>
            <w:shd w:val="clear" w:color="auto" w:fill="auto"/>
            <w:tcMar>
              <w:left w:w="0" w:type="dxa"/>
              <w:right w:w="0" w:type="dxa"/>
            </w:tcMar>
            <w:vAlign w:val="bottom"/>
          </w:tcPr>
          <w:p w14:paraId="714ED1C5" w14:textId="77777777" w:rsidR="0086199B" w:rsidRDefault="0086199B" w:rsidP="00E920FD">
            <w:pPr>
              <w:spacing w:line="240" w:lineRule="auto"/>
              <w:jc w:val="center"/>
              <w:rPr>
                <w:color w:val="000000"/>
                <w:sz w:val="16"/>
                <w:szCs w:val="16"/>
              </w:rPr>
            </w:pPr>
            <w:r>
              <w:rPr>
                <w:color w:val="000000"/>
                <w:sz w:val="16"/>
                <w:szCs w:val="16"/>
              </w:rPr>
              <w:t>-0,0252</w:t>
            </w:r>
          </w:p>
        </w:tc>
        <w:tc>
          <w:tcPr>
            <w:tcW w:w="634" w:type="dxa"/>
            <w:tcBorders>
              <w:top w:val="nil"/>
              <w:left w:val="nil"/>
              <w:bottom w:val="nil"/>
              <w:right w:val="nil"/>
            </w:tcBorders>
            <w:shd w:val="clear" w:color="auto" w:fill="auto"/>
            <w:tcMar>
              <w:left w:w="0" w:type="dxa"/>
              <w:right w:w="0" w:type="dxa"/>
            </w:tcMar>
            <w:vAlign w:val="bottom"/>
          </w:tcPr>
          <w:p w14:paraId="77D279BC" w14:textId="77777777" w:rsidR="0086199B" w:rsidRDefault="0086199B" w:rsidP="00E920FD">
            <w:pPr>
              <w:spacing w:line="240" w:lineRule="auto"/>
              <w:jc w:val="center"/>
              <w:rPr>
                <w:color w:val="000000"/>
                <w:sz w:val="16"/>
                <w:szCs w:val="16"/>
              </w:rPr>
            </w:pPr>
            <w:r>
              <w:rPr>
                <w:color w:val="000000"/>
                <w:sz w:val="16"/>
                <w:szCs w:val="16"/>
              </w:rPr>
              <w:t>0,0412</w:t>
            </w:r>
          </w:p>
        </w:tc>
        <w:tc>
          <w:tcPr>
            <w:tcW w:w="634" w:type="dxa"/>
            <w:tcBorders>
              <w:top w:val="nil"/>
              <w:left w:val="nil"/>
              <w:bottom w:val="nil"/>
              <w:right w:val="nil"/>
            </w:tcBorders>
            <w:shd w:val="clear" w:color="auto" w:fill="auto"/>
            <w:tcMar>
              <w:left w:w="0" w:type="dxa"/>
              <w:right w:w="0" w:type="dxa"/>
            </w:tcMar>
            <w:vAlign w:val="bottom"/>
          </w:tcPr>
          <w:p w14:paraId="60951536" w14:textId="77777777" w:rsidR="0086199B" w:rsidRDefault="0086199B" w:rsidP="00E920FD">
            <w:pPr>
              <w:spacing w:line="240" w:lineRule="auto"/>
              <w:jc w:val="center"/>
              <w:rPr>
                <w:color w:val="000000"/>
                <w:sz w:val="16"/>
                <w:szCs w:val="16"/>
              </w:rPr>
            </w:pPr>
            <w:r>
              <w:rPr>
                <w:color w:val="000000"/>
                <w:sz w:val="16"/>
                <w:szCs w:val="16"/>
              </w:rPr>
              <w:t>0,0102</w:t>
            </w:r>
          </w:p>
        </w:tc>
        <w:tc>
          <w:tcPr>
            <w:tcW w:w="634" w:type="dxa"/>
            <w:tcBorders>
              <w:top w:val="nil"/>
              <w:left w:val="nil"/>
              <w:bottom w:val="nil"/>
              <w:right w:val="nil"/>
            </w:tcBorders>
            <w:shd w:val="clear" w:color="auto" w:fill="auto"/>
            <w:tcMar>
              <w:left w:w="0" w:type="dxa"/>
              <w:right w:w="0" w:type="dxa"/>
            </w:tcMar>
            <w:vAlign w:val="bottom"/>
          </w:tcPr>
          <w:p w14:paraId="525B9275" w14:textId="77777777" w:rsidR="0086199B" w:rsidRDefault="0086199B" w:rsidP="00E920FD">
            <w:pPr>
              <w:spacing w:line="240" w:lineRule="auto"/>
              <w:jc w:val="center"/>
              <w:rPr>
                <w:color w:val="000000"/>
                <w:sz w:val="16"/>
                <w:szCs w:val="16"/>
              </w:rPr>
            </w:pPr>
            <w:r>
              <w:rPr>
                <w:color w:val="000000"/>
                <w:sz w:val="16"/>
                <w:szCs w:val="16"/>
              </w:rPr>
              <w:t>0,0418</w:t>
            </w:r>
          </w:p>
        </w:tc>
      </w:tr>
      <w:tr w:rsidR="0086199B" w14:paraId="6A66F1AC" w14:textId="77777777" w:rsidTr="0086199B">
        <w:tc>
          <w:tcPr>
            <w:tcW w:w="972" w:type="dxa"/>
            <w:tcBorders>
              <w:top w:val="nil"/>
              <w:left w:val="nil"/>
              <w:bottom w:val="single" w:sz="4" w:space="0" w:color="000000"/>
              <w:right w:val="nil"/>
            </w:tcBorders>
            <w:shd w:val="clear" w:color="auto" w:fill="auto"/>
            <w:tcMar>
              <w:left w:w="0" w:type="dxa"/>
              <w:right w:w="0" w:type="dxa"/>
            </w:tcMar>
            <w:vAlign w:val="bottom"/>
          </w:tcPr>
          <w:p w14:paraId="2925EBBD" w14:textId="77777777" w:rsidR="0086199B" w:rsidRDefault="0086199B" w:rsidP="00E920FD">
            <w:pPr>
              <w:spacing w:line="240" w:lineRule="auto"/>
              <w:jc w:val="center"/>
              <w:rPr>
                <w:color w:val="000000"/>
                <w:sz w:val="16"/>
                <w:szCs w:val="16"/>
              </w:rPr>
            </w:pPr>
            <w:proofErr w:type="spellStart"/>
            <w:r>
              <w:rPr>
                <w:color w:val="000000"/>
                <w:sz w:val="16"/>
                <w:szCs w:val="16"/>
              </w:rPr>
              <w:t>sharpe</w:t>
            </w:r>
            <w:proofErr w:type="spellEnd"/>
          </w:p>
        </w:tc>
        <w:tc>
          <w:tcPr>
            <w:tcW w:w="634" w:type="dxa"/>
            <w:tcBorders>
              <w:top w:val="nil"/>
              <w:left w:val="nil"/>
              <w:bottom w:val="single" w:sz="4" w:space="0" w:color="000000"/>
              <w:right w:val="nil"/>
            </w:tcBorders>
            <w:shd w:val="clear" w:color="auto" w:fill="auto"/>
            <w:tcMar>
              <w:left w:w="0" w:type="dxa"/>
              <w:right w:w="0" w:type="dxa"/>
            </w:tcMar>
            <w:vAlign w:val="bottom"/>
          </w:tcPr>
          <w:p w14:paraId="2ED17FE3" w14:textId="77777777" w:rsidR="0086199B" w:rsidRDefault="0086199B" w:rsidP="00E920FD">
            <w:pPr>
              <w:spacing w:line="240" w:lineRule="auto"/>
              <w:jc w:val="center"/>
              <w:rPr>
                <w:color w:val="000000"/>
                <w:sz w:val="16"/>
                <w:szCs w:val="16"/>
              </w:rPr>
            </w:pPr>
            <w:r>
              <w:rPr>
                <w:color w:val="000000"/>
                <w:sz w:val="16"/>
                <w:szCs w:val="16"/>
              </w:rPr>
              <w:t>-0,2536</w:t>
            </w:r>
          </w:p>
        </w:tc>
        <w:tc>
          <w:tcPr>
            <w:tcW w:w="634" w:type="dxa"/>
            <w:tcBorders>
              <w:top w:val="nil"/>
              <w:left w:val="nil"/>
              <w:bottom w:val="single" w:sz="4" w:space="0" w:color="000000"/>
              <w:right w:val="nil"/>
            </w:tcBorders>
            <w:shd w:val="clear" w:color="auto" w:fill="auto"/>
            <w:tcMar>
              <w:left w:w="0" w:type="dxa"/>
              <w:right w:w="0" w:type="dxa"/>
            </w:tcMar>
            <w:vAlign w:val="bottom"/>
          </w:tcPr>
          <w:p w14:paraId="3623F338" w14:textId="77777777" w:rsidR="0086199B" w:rsidRDefault="0086199B" w:rsidP="00E920FD">
            <w:pPr>
              <w:spacing w:line="240" w:lineRule="auto"/>
              <w:jc w:val="center"/>
              <w:rPr>
                <w:color w:val="000000"/>
                <w:sz w:val="16"/>
                <w:szCs w:val="16"/>
              </w:rPr>
            </w:pPr>
            <w:r>
              <w:rPr>
                <w:color w:val="000000"/>
                <w:sz w:val="16"/>
                <w:szCs w:val="16"/>
              </w:rPr>
              <w:t>0,2351</w:t>
            </w:r>
          </w:p>
        </w:tc>
        <w:tc>
          <w:tcPr>
            <w:tcW w:w="634" w:type="dxa"/>
            <w:tcBorders>
              <w:top w:val="nil"/>
              <w:left w:val="nil"/>
              <w:bottom w:val="single" w:sz="4" w:space="0" w:color="000000"/>
              <w:right w:val="nil"/>
            </w:tcBorders>
            <w:shd w:val="clear" w:color="auto" w:fill="auto"/>
            <w:tcMar>
              <w:left w:w="0" w:type="dxa"/>
              <w:right w:w="0" w:type="dxa"/>
            </w:tcMar>
            <w:vAlign w:val="bottom"/>
          </w:tcPr>
          <w:p w14:paraId="1C367753" w14:textId="77777777" w:rsidR="0086199B" w:rsidRDefault="0086199B" w:rsidP="00E920FD">
            <w:pPr>
              <w:spacing w:line="240" w:lineRule="auto"/>
              <w:jc w:val="center"/>
              <w:rPr>
                <w:color w:val="000000"/>
                <w:sz w:val="16"/>
                <w:szCs w:val="16"/>
              </w:rPr>
            </w:pPr>
            <w:r>
              <w:rPr>
                <w:color w:val="000000"/>
                <w:sz w:val="16"/>
                <w:szCs w:val="16"/>
              </w:rPr>
              <w:t>-0,0517</w:t>
            </w:r>
          </w:p>
        </w:tc>
        <w:tc>
          <w:tcPr>
            <w:tcW w:w="634" w:type="dxa"/>
            <w:tcBorders>
              <w:top w:val="nil"/>
              <w:left w:val="nil"/>
              <w:bottom w:val="single" w:sz="4" w:space="0" w:color="000000"/>
              <w:right w:val="nil"/>
            </w:tcBorders>
            <w:shd w:val="clear" w:color="auto" w:fill="auto"/>
            <w:tcMar>
              <w:left w:w="0" w:type="dxa"/>
              <w:right w:w="0" w:type="dxa"/>
            </w:tcMar>
            <w:vAlign w:val="bottom"/>
          </w:tcPr>
          <w:p w14:paraId="708C65AB" w14:textId="77777777" w:rsidR="0086199B" w:rsidRDefault="0086199B" w:rsidP="00E920FD">
            <w:pPr>
              <w:spacing w:line="240" w:lineRule="auto"/>
              <w:jc w:val="center"/>
              <w:rPr>
                <w:color w:val="000000"/>
                <w:sz w:val="16"/>
                <w:szCs w:val="16"/>
              </w:rPr>
            </w:pPr>
            <w:r>
              <w:rPr>
                <w:color w:val="000000"/>
                <w:sz w:val="16"/>
                <w:szCs w:val="16"/>
              </w:rPr>
              <w:t>0,1175</w:t>
            </w:r>
          </w:p>
        </w:tc>
        <w:tc>
          <w:tcPr>
            <w:tcW w:w="634" w:type="dxa"/>
            <w:tcBorders>
              <w:top w:val="nil"/>
              <w:left w:val="nil"/>
              <w:bottom w:val="single" w:sz="4" w:space="0" w:color="000000"/>
              <w:right w:val="nil"/>
            </w:tcBorders>
            <w:shd w:val="clear" w:color="auto" w:fill="auto"/>
            <w:tcMar>
              <w:left w:w="0" w:type="dxa"/>
              <w:right w:w="0" w:type="dxa"/>
            </w:tcMar>
            <w:vAlign w:val="bottom"/>
          </w:tcPr>
          <w:p w14:paraId="55254C01" w14:textId="77777777" w:rsidR="0086199B" w:rsidRDefault="0086199B" w:rsidP="00E920FD">
            <w:pPr>
              <w:spacing w:line="240" w:lineRule="auto"/>
              <w:jc w:val="center"/>
              <w:rPr>
                <w:color w:val="000000"/>
                <w:sz w:val="16"/>
                <w:szCs w:val="16"/>
              </w:rPr>
            </w:pPr>
            <w:r>
              <w:rPr>
                <w:color w:val="000000"/>
                <w:sz w:val="16"/>
                <w:szCs w:val="16"/>
              </w:rPr>
              <w:t>0,3424</w:t>
            </w:r>
          </w:p>
        </w:tc>
        <w:tc>
          <w:tcPr>
            <w:tcW w:w="634" w:type="dxa"/>
            <w:tcBorders>
              <w:top w:val="nil"/>
              <w:left w:val="nil"/>
              <w:bottom w:val="single" w:sz="4" w:space="0" w:color="000000"/>
              <w:right w:val="nil"/>
            </w:tcBorders>
            <w:shd w:val="clear" w:color="auto" w:fill="auto"/>
            <w:tcMar>
              <w:left w:w="0" w:type="dxa"/>
              <w:right w:w="0" w:type="dxa"/>
            </w:tcMar>
            <w:vAlign w:val="bottom"/>
          </w:tcPr>
          <w:p w14:paraId="12E19802" w14:textId="77777777" w:rsidR="0086199B" w:rsidRDefault="0086199B" w:rsidP="00E920FD">
            <w:pPr>
              <w:spacing w:line="240" w:lineRule="auto"/>
              <w:jc w:val="center"/>
              <w:rPr>
                <w:color w:val="000000"/>
                <w:sz w:val="16"/>
                <w:szCs w:val="16"/>
              </w:rPr>
            </w:pPr>
            <w:r>
              <w:rPr>
                <w:color w:val="000000"/>
                <w:sz w:val="16"/>
                <w:szCs w:val="16"/>
              </w:rPr>
              <w:t>-0,2042</w:t>
            </w:r>
          </w:p>
        </w:tc>
        <w:tc>
          <w:tcPr>
            <w:tcW w:w="634" w:type="dxa"/>
            <w:tcBorders>
              <w:top w:val="nil"/>
              <w:left w:val="nil"/>
              <w:bottom w:val="single" w:sz="4" w:space="0" w:color="000000"/>
              <w:right w:val="nil"/>
            </w:tcBorders>
            <w:shd w:val="clear" w:color="auto" w:fill="auto"/>
            <w:tcMar>
              <w:left w:w="0" w:type="dxa"/>
              <w:right w:w="0" w:type="dxa"/>
            </w:tcMar>
            <w:vAlign w:val="bottom"/>
          </w:tcPr>
          <w:p w14:paraId="73914FCD" w14:textId="77777777" w:rsidR="0086199B" w:rsidRDefault="0086199B" w:rsidP="00E920FD">
            <w:pPr>
              <w:spacing w:line="240" w:lineRule="auto"/>
              <w:jc w:val="center"/>
              <w:rPr>
                <w:color w:val="000000"/>
                <w:sz w:val="16"/>
                <w:szCs w:val="16"/>
              </w:rPr>
            </w:pPr>
            <w:r>
              <w:rPr>
                <w:color w:val="000000"/>
                <w:sz w:val="16"/>
                <w:szCs w:val="16"/>
              </w:rPr>
              <w:t>-0,0021</w:t>
            </w:r>
          </w:p>
        </w:tc>
        <w:tc>
          <w:tcPr>
            <w:tcW w:w="634" w:type="dxa"/>
            <w:tcBorders>
              <w:top w:val="nil"/>
              <w:left w:val="nil"/>
              <w:bottom w:val="single" w:sz="4" w:space="0" w:color="000000"/>
              <w:right w:val="nil"/>
            </w:tcBorders>
            <w:shd w:val="clear" w:color="auto" w:fill="auto"/>
            <w:tcMar>
              <w:left w:w="0" w:type="dxa"/>
              <w:right w:w="0" w:type="dxa"/>
            </w:tcMar>
            <w:vAlign w:val="bottom"/>
          </w:tcPr>
          <w:p w14:paraId="28AF6BD4" w14:textId="77777777" w:rsidR="0086199B" w:rsidRDefault="0086199B" w:rsidP="00E920FD">
            <w:pPr>
              <w:spacing w:line="240" w:lineRule="auto"/>
              <w:jc w:val="center"/>
              <w:rPr>
                <w:color w:val="000000"/>
                <w:sz w:val="16"/>
                <w:szCs w:val="16"/>
              </w:rPr>
            </w:pPr>
            <w:r>
              <w:rPr>
                <w:color w:val="000000"/>
                <w:sz w:val="16"/>
                <w:szCs w:val="16"/>
              </w:rPr>
              <w:t>-0,3488</w:t>
            </w:r>
          </w:p>
        </w:tc>
        <w:tc>
          <w:tcPr>
            <w:tcW w:w="634" w:type="dxa"/>
            <w:tcBorders>
              <w:top w:val="nil"/>
              <w:left w:val="nil"/>
              <w:bottom w:val="single" w:sz="4" w:space="0" w:color="000000"/>
              <w:right w:val="nil"/>
            </w:tcBorders>
            <w:shd w:val="clear" w:color="auto" w:fill="auto"/>
            <w:tcMar>
              <w:left w:w="0" w:type="dxa"/>
              <w:right w:w="0" w:type="dxa"/>
            </w:tcMar>
            <w:vAlign w:val="bottom"/>
          </w:tcPr>
          <w:p w14:paraId="6CC85D55" w14:textId="77777777" w:rsidR="0086199B" w:rsidRDefault="0086199B" w:rsidP="00E920FD">
            <w:pPr>
              <w:spacing w:line="240" w:lineRule="auto"/>
              <w:jc w:val="center"/>
              <w:rPr>
                <w:color w:val="000000"/>
                <w:sz w:val="16"/>
                <w:szCs w:val="16"/>
              </w:rPr>
            </w:pPr>
            <w:r>
              <w:rPr>
                <w:color w:val="000000"/>
                <w:sz w:val="16"/>
                <w:szCs w:val="16"/>
              </w:rPr>
              <w:t>0,9700</w:t>
            </w:r>
          </w:p>
        </w:tc>
        <w:tc>
          <w:tcPr>
            <w:tcW w:w="634" w:type="dxa"/>
            <w:tcBorders>
              <w:top w:val="nil"/>
              <w:left w:val="nil"/>
              <w:bottom w:val="single" w:sz="4" w:space="0" w:color="000000"/>
              <w:right w:val="nil"/>
            </w:tcBorders>
            <w:shd w:val="clear" w:color="auto" w:fill="auto"/>
            <w:tcMar>
              <w:left w:w="0" w:type="dxa"/>
              <w:right w:w="0" w:type="dxa"/>
            </w:tcMar>
            <w:vAlign w:val="bottom"/>
          </w:tcPr>
          <w:p w14:paraId="5DB1845B" w14:textId="77777777" w:rsidR="0086199B" w:rsidRDefault="0086199B" w:rsidP="00E920FD">
            <w:pPr>
              <w:spacing w:line="240" w:lineRule="auto"/>
              <w:jc w:val="center"/>
              <w:rPr>
                <w:color w:val="000000"/>
                <w:sz w:val="16"/>
                <w:szCs w:val="16"/>
              </w:rPr>
            </w:pPr>
            <w:r>
              <w:rPr>
                <w:color w:val="000000"/>
                <w:sz w:val="16"/>
                <w:szCs w:val="16"/>
              </w:rPr>
              <w:t>0,3405</w:t>
            </w:r>
          </w:p>
        </w:tc>
        <w:tc>
          <w:tcPr>
            <w:tcW w:w="634" w:type="dxa"/>
            <w:tcBorders>
              <w:top w:val="nil"/>
              <w:left w:val="nil"/>
              <w:bottom w:val="single" w:sz="4" w:space="0" w:color="000000"/>
              <w:right w:val="nil"/>
            </w:tcBorders>
            <w:shd w:val="clear" w:color="auto" w:fill="auto"/>
            <w:tcMar>
              <w:left w:w="0" w:type="dxa"/>
              <w:right w:w="0" w:type="dxa"/>
            </w:tcMar>
            <w:vAlign w:val="bottom"/>
          </w:tcPr>
          <w:p w14:paraId="7E2F8846" w14:textId="77777777" w:rsidR="0086199B" w:rsidRDefault="0086199B" w:rsidP="00E920FD">
            <w:pPr>
              <w:spacing w:line="240" w:lineRule="auto"/>
              <w:jc w:val="center"/>
              <w:rPr>
                <w:color w:val="000000"/>
                <w:sz w:val="16"/>
                <w:szCs w:val="16"/>
              </w:rPr>
            </w:pPr>
            <w:r>
              <w:rPr>
                <w:color w:val="000000"/>
                <w:sz w:val="16"/>
                <w:szCs w:val="16"/>
              </w:rPr>
              <w:t>0,0928</w:t>
            </w:r>
          </w:p>
        </w:tc>
        <w:tc>
          <w:tcPr>
            <w:tcW w:w="634" w:type="dxa"/>
            <w:tcBorders>
              <w:top w:val="nil"/>
              <w:left w:val="nil"/>
              <w:bottom w:val="single" w:sz="4" w:space="0" w:color="000000"/>
              <w:right w:val="nil"/>
            </w:tcBorders>
            <w:shd w:val="clear" w:color="auto" w:fill="auto"/>
            <w:tcMar>
              <w:left w:w="0" w:type="dxa"/>
              <w:right w:w="0" w:type="dxa"/>
            </w:tcMar>
            <w:vAlign w:val="bottom"/>
          </w:tcPr>
          <w:p w14:paraId="008BD0E2" w14:textId="77777777" w:rsidR="0086199B" w:rsidRDefault="0086199B" w:rsidP="00E920FD">
            <w:pPr>
              <w:spacing w:line="240" w:lineRule="auto"/>
              <w:jc w:val="center"/>
              <w:rPr>
                <w:color w:val="000000"/>
                <w:sz w:val="16"/>
                <w:szCs w:val="16"/>
              </w:rPr>
            </w:pPr>
            <w:r>
              <w:rPr>
                <w:color w:val="000000"/>
                <w:sz w:val="16"/>
                <w:szCs w:val="16"/>
              </w:rPr>
              <w:t>0,8292</w:t>
            </w:r>
          </w:p>
        </w:tc>
        <w:tc>
          <w:tcPr>
            <w:tcW w:w="634" w:type="dxa"/>
            <w:tcBorders>
              <w:top w:val="nil"/>
              <w:left w:val="nil"/>
              <w:bottom w:val="single" w:sz="4" w:space="0" w:color="000000"/>
              <w:right w:val="nil"/>
            </w:tcBorders>
            <w:shd w:val="clear" w:color="auto" w:fill="auto"/>
            <w:tcMar>
              <w:left w:w="0" w:type="dxa"/>
              <w:right w:w="0" w:type="dxa"/>
            </w:tcMar>
            <w:vAlign w:val="bottom"/>
          </w:tcPr>
          <w:p w14:paraId="0ED90D80" w14:textId="77777777" w:rsidR="0086199B" w:rsidRDefault="0086199B" w:rsidP="00E920FD">
            <w:pPr>
              <w:spacing w:line="240" w:lineRule="auto"/>
              <w:jc w:val="center"/>
              <w:rPr>
                <w:color w:val="000000"/>
                <w:sz w:val="16"/>
                <w:szCs w:val="16"/>
              </w:rPr>
            </w:pPr>
            <w:r>
              <w:rPr>
                <w:color w:val="000000"/>
                <w:sz w:val="16"/>
                <w:szCs w:val="16"/>
              </w:rPr>
              <w:t>-0,0499</w:t>
            </w:r>
          </w:p>
        </w:tc>
        <w:tc>
          <w:tcPr>
            <w:tcW w:w="634" w:type="dxa"/>
            <w:tcBorders>
              <w:top w:val="nil"/>
              <w:left w:val="nil"/>
              <w:bottom w:val="single" w:sz="4" w:space="0" w:color="000000"/>
              <w:right w:val="nil"/>
            </w:tcBorders>
            <w:shd w:val="clear" w:color="auto" w:fill="auto"/>
            <w:tcMar>
              <w:left w:w="0" w:type="dxa"/>
              <w:right w:w="0" w:type="dxa"/>
            </w:tcMar>
            <w:vAlign w:val="bottom"/>
          </w:tcPr>
          <w:p w14:paraId="37E79F19" w14:textId="77777777" w:rsidR="0086199B" w:rsidRDefault="0086199B" w:rsidP="00E920FD">
            <w:pPr>
              <w:spacing w:line="240" w:lineRule="auto"/>
              <w:jc w:val="center"/>
              <w:rPr>
                <w:color w:val="000000"/>
                <w:sz w:val="16"/>
                <w:szCs w:val="16"/>
              </w:rPr>
            </w:pPr>
            <w:r>
              <w:rPr>
                <w:color w:val="000000"/>
                <w:sz w:val="16"/>
                <w:szCs w:val="16"/>
              </w:rPr>
              <w:t>0,5639</w:t>
            </w:r>
          </w:p>
        </w:tc>
        <w:tc>
          <w:tcPr>
            <w:tcW w:w="634" w:type="dxa"/>
            <w:tcBorders>
              <w:top w:val="nil"/>
              <w:left w:val="nil"/>
              <w:bottom w:val="single" w:sz="4" w:space="0" w:color="000000"/>
              <w:right w:val="nil"/>
            </w:tcBorders>
            <w:shd w:val="clear" w:color="auto" w:fill="auto"/>
            <w:tcMar>
              <w:left w:w="0" w:type="dxa"/>
              <w:right w:w="0" w:type="dxa"/>
            </w:tcMar>
            <w:vAlign w:val="bottom"/>
          </w:tcPr>
          <w:p w14:paraId="4BCF5EE1" w14:textId="77777777" w:rsidR="0086199B" w:rsidRDefault="0086199B" w:rsidP="00E920FD">
            <w:pPr>
              <w:spacing w:line="240" w:lineRule="auto"/>
              <w:jc w:val="center"/>
              <w:rPr>
                <w:color w:val="000000"/>
                <w:sz w:val="16"/>
                <w:szCs w:val="16"/>
              </w:rPr>
            </w:pPr>
            <w:r>
              <w:rPr>
                <w:color w:val="000000"/>
                <w:sz w:val="16"/>
                <w:szCs w:val="16"/>
              </w:rPr>
              <w:t>-0,0031</w:t>
            </w:r>
          </w:p>
        </w:tc>
        <w:tc>
          <w:tcPr>
            <w:tcW w:w="634" w:type="dxa"/>
            <w:tcBorders>
              <w:top w:val="nil"/>
              <w:left w:val="nil"/>
              <w:bottom w:val="single" w:sz="4" w:space="0" w:color="000000"/>
              <w:right w:val="nil"/>
            </w:tcBorders>
            <w:shd w:val="clear" w:color="auto" w:fill="auto"/>
            <w:tcMar>
              <w:left w:w="0" w:type="dxa"/>
              <w:right w:w="0" w:type="dxa"/>
            </w:tcMar>
            <w:vAlign w:val="bottom"/>
          </w:tcPr>
          <w:p w14:paraId="6D77C955" w14:textId="77777777" w:rsidR="0086199B" w:rsidRDefault="0086199B" w:rsidP="00E920FD">
            <w:pPr>
              <w:spacing w:line="240" w:lineRule="auto"/>
              <w:jc w:val="center"/>
              <w:rPr>
                <w:color w:val="000000"/>
                <w:sz w:val="16"/>
                <w:szCs w:val="16"/>
              </w:rPr>
            </w:pPr>
            <w:r>
              <w:rPr>
                <w:color w:val="000000"/>
                <w:sz w:val="16"/>
                <w:szCs w:val="16"/>
              </w:rPr>
              <w:t>0,5119</w:t>
            </w:r>
          </w:p>
        </w:tc>
        <w:tc>
          <w:tcPr>
            <w:tcW w:w="634" w:type="dxa"/>
            <w:tcBorders>
              <w:top w:val="nil"/>
              <w:left w:val="nil"/>
              <w:bottom w:val="single" w:sz="4" w:space="0" w:color="000000"/>
              <w:right w:val="nil"/>
            </w:tcBorders>
            <w:shd w:val="clear" w:color="auto" w:fill="auto"/>
            <w:tcMar>
              <w:left w:w="0" w:type="dxa"/>
              <w:right w:w="0" w:type="dxa"/>
            </w:tcMar>
            <w:vAlign w:val="bottom"/>
          </w:tcPr>
          <w:p w14:paraId="2773BBCA" w14:textId="77777777" w:rsidR="0086199B" w:rsidRDefault="0086199B" w:rsidP="00E920FD">
            <w:pPr>
              <w:spacing w:line="240" w:lineRule="auto"/>
              <w:jc w:val="center"/>
              <w:rPr>
                <w:color w:val="000000"/>
                <w:sz w:val="16"/>
                <w:szCs w:val="16"/>
              </w:rPr>
            </w:pPr>
            <w:r>
              <w:rPr>
                <w:color w:val="000000"/>
                <w:sz w:val="16"/>
                <w:szCs w:val="16"/>
              </w:rPr>
              <w:t>-0,1682</w:t>
            </w:r>
          </w:p>
        </w:tc>
        <w:tc>
          <w:tcPr>
            <w:tcW w:w="634" w:type="dxa"/>
            <w:tcBorders>
              <w:top w:val="nil"/>
              <w:left w:val="nil"/>
              <w:bottom w:val="single" w:sz="4" w:space="0" w:color="000000"/>
              <w:right w:val="nil"/>
            </w:tcBorders>
            <w:shd w:val="clear" w:color="auto" w:fill="auto"/>
            <w:tcMar>
              <w:left w:w="0" w:type="dxa"/>
              <w:right w:w="0" w:type="dxa"/>
            </w:tcMar>
            <w:vAlign w:val="bottom"/>
          </w:tcPr>
          <w:p w14:paraId="1DF7FC3E" w14:textId="77777777" w:rsidR="0086199B" w:rsidRDefault="0086199B" w:rsidP="00E920FD">
            <w:pPr>
              <w:spacing w:line="240" w:lineRule="auto"/>
              <w:jc w:val="center"/>
              <w:rPr>
                <w:color w:val="000000"/>
                <w:sz w:val="16"/>
                <w:szCs w:val="16"/>
              </w:rPr>
            </w:pPr>
            <w:r>
              <w:rPr>
                <w:color w:val="000000"/>
                <w:sz w:val="16"/>
                <w:szCs w:val="16"/>
              </w:rPr>
              <w:t>-0,4423</w:t>
            </w:r>
          </w:p>
        </w:tc>
        <w:tc>
          <w:tcPr>
            <w:tcW w:w="634" w:type="dxa"/>
            <w:tcBorders>
              <w:top w:val="nil"/>
              <w:left w:val="nil"/>
              <w:bottom w:val="single" w:sz="4" w:space="0" w:color="000000"/>
              <w:right w:val="nil"/>
            </w:tcBorders>
            <w:shd w:val="clear" w:color="auto" w:fill="auto"/>
            <w:tcMar>
              <w:left w:w="0" w:type="dxa"/>
              <w:right w:w="0" w:type="dxa"/>
            </w:tcMar>
            <w:vAlign w:val="bottom"/>
          </w:tcPr>
          <w:p w14:paraId="4D94916B" w14:textId="77777777" w:rsidR="0086199B" w:rsidRDefault="0086199B" w:rsidP="00E920FD">
            <w:pPr>
              <w:spacing w:line="240" w:lineRule="auto"/>
              <w:jc w:val="center"/>
              <w:rPr>
                <w:color w:val="000000"/>
                <w:sz w:val="16"/>
                <w:szCs w:val="16"/>
              </w:rPr>
            </w:pPr>
            <w:r>
              <w:rPr>
                <w:color w:val="000000"/>
                <w:sz w:val="16"/>
                <w:szCs w:val="16"/>
              </w:rPr>
              <w:t>0,6056</w:t>
            </w:r>
          </w:p>
        </w:tc>
        <w:tc>
          <w:tcPr>
            <w:tcW w:w="634" w:type="dxa"/>
            <w:tcBorders>
              <w:top w:val="nil"/>
              <w:left w:val="nil"/>
              <w:bottom w:val="single" w:sz="4" w:space="0" w:color="000000"/>
              <w:right w:val="nil"/>
            </w:tcBorders>
            <w:shd w:val="clear" w:color="auto" w:fill="auto"/>
            <w:tcMar>
              <w:left w:w="0" w:type="dxa"/>
              <w:right w:w="0" w:type="dxa"/>
            </w:tcMar>
            <w:vAlign w:val="bottom"/>
          </w:tcPr>
          <w:p w14:paraId="579B86DE" w14:textId="77777777" w:rsidR="0086199B" w:rsidRDefault="0086199B" w:rsidP="00E920FD">
            <w:pPr>
              <w:spacing w:line="240" w:lineRule="auto"/>
              <w:jc w:val="center"/>
              <w:rPr>
                <w:color w:val="000000"/>
                <w:sz w:val="16"/>
                <w:szCs w:val="16"/>
              </w:rPr>
            </w:pPr>
            <w:r>
              <w:rPr>
                <w:color w:val="000000"/>
                <w:sz w:val="16"/>
                <w:szCs w:val="16"/>
              </w:rPr>
              <w:t>0,0879</w:t>
            </w:r>
          </w:p>
        </w:tc>
        <w:tc>
          <w:tcPr>
            <w:tcW w:w="634" w:type="dxa"/>
            <w:tcBorders>
              <w:top w:val="nil"/>
              <w:left w:val="nil"/>
              <w:bottom w:val="single" w:sz="4" w:space="0" w:color="000000"/>
              <w:right w:val="nil"/>
            </w:tcBorders>
            <w:shd w:val="clear" w:color="auto" w:fill="auto"/>
            <w:tcMar>
              <w:left w:w="0" w:type="dxa"/>
              <w:right w:w="0" w:type="dxa"/>
            </w:tcMar>
            <w:vAlign w:val="bottom"/>
          </w:tcPr>
          <w:p w14:paraId="0491DA0E" w14:textId="77777777" w:rsidR="0086199B" w:rsidRDefault="0086199B" w:rsidP="00E920FD">
            <w:pPr>
              <w:spacing w:line="240" w:lineRule="auto"/>
              <w:jc w:val="center"/>
              <w:rPr>
                <w:color w:val="000000"/>
                <w:sz w:val="16"/>
                <w:szCs w:val="16"/>
              </w:rPr>
            </w:pPr>
            <w:r>
              <w:rPr>
                <w:color w:val="000000"/>
                <w:sz w:val="16"/>
                <w:szCs w:val="16"/>
              </w:rPr>
              <w:t>-0,1790</w:t>
            </w:r>
          </w:p>
        </w:tc>
      </w:tr>
    </w:tbl>
    <w:p w14:paraId="0A52423B" w14:textId="77777777" w:rsidR="0086199B" w:rsidRDefault="0086199B" w:rsidP="0086199B"/>
    <w:p w14:paraId="10C396BF" w14:textId="77777777" w:rsidR="0086199B" w:rsidRDefault="0086199B" w:rsidP="0086199B"/>
    <w:tbl>
      <w:tblPr>
        <w:tblW w:w="14286" w:type="dxa"/>
        <w:tblLayout w:type="fixed"/>
        <w:tblLook w:val="0400" w:firstRow="0" w:lastRow="0" w:firstColumn="0" w:lastColumn="0" w:noHBand="0" w:noVBand="1"/>
      </w:tblPr>
      <w:tblGrid>
        <w:gridCol w:w="972"/>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rsidR="0086199B" w14:paraId="757A3E0C" w14:textId="77777777" w:rsidTr="0086199B">
        <w:tc>
          <w:tcPr>
            <w:tcW w:w="3508" w:type="dxa"/>
            <w:gridSpan w:val="5"/>
            <w:tcBorders>
              <w:top w:val="nil"/>
              <w:left w:val="nil"/>
              <w:bottom w:val="nil"/>
              <w:right w:val="nil"/>
            </w:tcBorders>
            <w:shd w:val="clear" w:color="auto" w:fill="auto"/>
            <w:tcMar>
              <w:left w:w="0" w:type="dxa"/>
              <w:right w:w="0" w:type="dxa"/>
            </w:tcMar>
            <w:vAlign w:val="bottom"/>
          </w:tcPr>
          <w:p w14:paraId="3A7AD18A" w14:textId="77777777" w:rsidR="0086199B" w:rsidRDefault="0086199B" w:rsidP="00E920FD">
            <w:pPr>
              <w:spacing w:line="240" w:lineRule="auto"/>
              <w:rPr>
                <w:b/>
                <w:color w:val="000000"/>
                <w:sz w:val="16"/>
                <w:szCs w:val="16"/>
              </w:rPr>
            </w:pPr>
            <w:r>
              <w:rPr>
                <w:b/>
                <w:color w:val="000000"/>
                <w:sz w:val="16"/>
                <w:szCs w:val="16"/>
              </w:rPr>
              <w:lastRenderedPageBreak/>
              <w:t>Panel D - 20% Constraints - Equally Weighted</w:t>
            </w:r>
          </w:p>
        </w:tc>
        <w:tc>
          <w:tcPr>
            <w:tcW w:w="634" w:type="dxa"/>
            <w:tcBorders>
              <w:top w:val="nil"/>
              <w:left w:val="nil"/>
              <w:bottom w:val="nil"/>
              <w:right w:val="nil"/>
            </w:tcBorders>
            <w:shd w:val="clear" w:color="auto" w:fill="auto"/>
            <w:tcMar>
              <w:left w:w="0" w:type="dxa"/>
              <w:right w:w="0" w:type="dxa"/>
            </w:tcMar>
            <w:vAlign w:val="bottom"/>
          </w:tcPr>
          <w:p w14:paraId="14C55ECC" w14:textId="77777777" w:rsidR="0086199B" w:rsidRDefault="0086199B" w:rsidP="00E920FD">
            <w:pPr>
              <w:spacing w:line="240" w:lineRule="auto"/>
              <w:rPr>
                <w:b/>
                <w:color w:val="000000"/>
                <w:sz w:val="16"/>
                <w:szCs w:val="16"/>
              </w:rPr>
            </w:pPr>
          </w:p>
        </w:tc>
        <w:tc>
          <w:tcPr>
            <w:tcW w:w="634" w:type="dxa"/>
            <w:tcBorders>
              <w:top w:val="nil"/>
              <w:left w:val="nil"/>
              <w:bottom w:val="nil"/>
              <w:right w:val="nil"/>
            </w:tcBorders>
            <w:shd w:val="clear" w:color="auto" w:fill="auto"/>
            <w:tcMar>
              <w:left w:w="0" w:type="dxa"/>
              <w:right w:w="0" w:type="dxa"/>
            </w:tcMar>
            <w:vAlign w:val="bottom"/>
          </w:tcPr>
          <w:p w14:paraId="72D26C68"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D95C9BF"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46695085"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142D7A1"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C57291D"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6D0E70D"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73C82F7"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778FBC6"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475F9DB1"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3A316312"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3B2863A"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42D42CFF"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60CF08E1"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1947C34"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386D8FE9"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E36C040" w14:textId="77777777" w:rsidR="0086199B" w:rsidRDefault="0086199B" w:rsidP="00E920FD">
            <w:pPr>
              <w:spacing w:line="240" w:lineRule="auto"/>
              <w:rPr>
                <w:sz w:val="16"/>
                <w:szCs w:val="16"/>
              </w:rPr>
            </w:pPr>
          </w:p>
        </w:tc>
      </w:tr>
      <w:tr w:rsidR="0086199B" w14:paraId="5F135E5B"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6DAB5AA7" w14:textId="77777777" w:rsidR="0086199B" w:rsidRDefault="0086199B" w:rsidP="00E920FD">
            <w:pPr>
              <w:spacing w:line="240" w:lineRule="auto"/>
              <w:jc w:val="center"/>
              <w:rPr>
                <w:color w:val="000000"/>
                <w:sz w:val="16"/>
                <w:szCs w:val="16"/>
              </w:rPr>
            </w:pPr>
            <w:r>
              <w:rPr>
                <w:color w:val="000000"/>
                <w:sz w:val="16"/>
                <w:szCs w:val="16"/>
              </w:rPr>
              <w:t> </w:t>
            </w:r>
          </w:p>
        </w:tc>
        <w:tc>
          <w:tcPr>
            <w:tcW w:w="634" w:type="dxa"/>
            <w:tcBorders>
              <w:top w:val="single" w:sz="4" w:space="0" w:color="000000"/>
              <w:left w:val="nil"/>
              <w:bottom w:val="nil"/>
              <w:right w:val="nil"/>
            </w:tcBorders>
            <w:shd w:val="clear" w:color="auto" w:fill="auto"/>
            <w:tcMar>
              <w:left w:w="0" w:type="dxa"/>
              <w:right w:w="0" w:type="dxa"/>
            </w:tcMar>
            <w:vAlign w:val="bottom"/>
          </w:tcPr>
          <w:p w14:paraId="61C1A217" w14:textId="77777777" w:rsidR="0086199B" w:rsidRDefault="0086199B" w:rsidP="00E920FD">
            <w:pPr>
              <w:spacing w:line="240" w:lineRule="auto"/>
              <w:jc w:val="center"/>
              <w:rPr>
                <w:b/>
                <w:color w:val="000000"/>
                <w:sz w:val="16"/>
                <w:szCs w:val="16"/>
              </w:rPr>
            </w:pPr>
            <w:r>
              <w:rPr>
                <w:b/>
                <w:color w:val="000000"/>
                <w:sz w:val="16"/>
                <w:szCs w:val="16"/>
              </w:rPr>
              <w:t>2001</w:t>
            </w:r>
          </w:p>
        </w:tc>
        <w:tc>
          <w:tcPr>
            <w:tcW w:w="634" w:type="dxa"/>
            <w:tcBorders>
              <w:top w:val="single" w:sz="4" w:space="0" w:color="000000"/>
              <w:left w:val="nil"/>
              <w:bottom w:val="nil"/>
              <w:right w:val="nil"/>
            </w:tcBorders>
            <w:shd w:val="clear" w:color="auto" w:fill="auto"/>
            <w:tcMar>
              <w:left w:w="0" w:type="dxa"/>
              <w:right w:w="0" w:type="dxa"/>
            </w:tcMar>
            <w:vAlign w:val="bottom"/>
          </w:tcPr>
          <w:p w14:paraId="5C743C12" w14:textId="77777777" w:rsidR="0086199B" w:rsidRDefault="0086199B" w:rsidP="00E920FD">
            <w:pPr>
              <w:spacing w:line="240" w:lineRule="auto"/>
              <w:jc w:val="center"/>
              <w:rPr>
                <w:b/>
                <w:color w:val="000000"/>
                <w:sz w:val="16"/>
                <w:szCs w:val="16"/>
              </w:rPr>
            </w:pPr>
            <w:r>
              <w:rPr>
                <w:b/>
                <w:color w:val="000000"/>
                <w:sz w:val="16"/>
                <w:szCs w:val="16"/>
              </w:rPr>
              <w:t>2002</w:t>
            </w:r>
          </w:p>
        </w:tc>
        <w:tc>
          <w:tcPr>
            <w:tcW w:w="634" w:type="dxa"/>
            <w:tcBorders>
              <w:top w:val="single" w:sz="4" w:space="0" w:color="000000"/>
              <w:left w:val="nil"/>
              <w:bottom w:val="nil"/>
              <w:right w:val="nil"/>
            </w:tcBorders>
            <w:shd w:val="clear" w:color="auto" w:fill="auto"/>
            <w:tcMar>
              <w:left w:w="0" w:type="dxa"/>
              <w:right w:w="0" w:type="dxa"/>
            </w:tcMar>
            <w:vAlign w:val="bottom"/>
          </w:tcPr>
          <w:p w14:paraId="72317812" w14:textId="77777777" w:rsidR="0086199B" w:rsidRDefault="0086199B" w:rsidP="00E920FD">
            <w:pPr>
              <w:spacing w:line="240" w:lineRule="auto"/>
              <w:jc w:val="center"/>
              <w:rPr>
                <w:b/>
                <w:color w:val="000000"/>
                <w:sz w:val="16"/>
                <w:szCs w:val="16"/>
              </w:rPr>
            </w:pPr>
            <w:r>
              <w:rPr>
                <w:b/>
                <w:color w:val="000000"/>
                <w:sz w:val="16"/>
                <w:szCs w:val="16"/>
              </w:rPr>
              <w:t>2003</w:t>
            </w:r>
          </w:p>
        </w:tc>
        <w:tc>
          <w:tcPr>
            <w:tcW w:w="634" w:type="dxa"/>
            <w:tcBorders>
              <w:top w:val="single" w:sz="4" w:space="0" w:color="000000"/>
              <w:left w:val="nil"/>
              <w:bottom w:val="nil"/>
              <w:right w:val="nil"/>
            </w:tcBorders>
            <w:shd w:val="clear" w:color="auto" w:fill="auto"/>
            <w:tcMar>
              <w:left w:w="0" w:type="dxa"/>
              <w:right w:w="0" w:type="dxa"/>
            </w:tcMar>
            <w:vAlign w:val="bottom"/>
          </w:tcPr>
          <w:p w14:paraId="6ED83C34" w14:textId="77777777" w:rsidR="0086199B" w:rsidRDefault="0086199B" w:rsidP="00E920FD">
            <w:pPr>
              <w:spacing w:line="240" w:lineRule="auto"/>
              <w:jc w:val="center"/>
              <w:rPr>
                <w:b/>
                <w:color w:val="000000"/>
                <w:sz w:val="16"/>
                <w:szCs w:val="16"/>
              </w:rPr>
            </w:pPr>
            <w:r>
              <w:rPr>
                <w:b/>
                <w:color w:val="000000"/>
                <w:sz w:val="16"/>
                <w:szCs w:val="16"/>
              </w:rPr>
              <w:t>2004</w:t>
            </w:r>
          </w:p>
        </w:tc>
        <w:tc>
          <w:tcPr>
            <w:tcW w:w="634" w:type="dxa"/>
            <w:tcBorders>
              <w:top w:val="single" w:sz="4" w:space="0" w:color="000000"/>
              <w:left w:val="nil"/>
              <w:bottom w:val="nil"/>
              <w:right w:val="nil"/>
            </w:tcBorders>
            <w:shd w:val="clear" w:color="auto" w:fill="auto"/>
            <w:tcMar>
              <w:left w:w="0" w:type="dxa"/>
              <w:right w:w="0" w:type="dxa"/>
            </w:tcMar>
            <w:vAlign w:val="bottom"/>
          </w:tcPr>
          <w:p w14:paraId="788A85DB" w14:textId="77777777" w:rsidR="0086199B" w:rsidRDefault="0086199B" w:rsidP="00E920FD">
            <w:pPr>
              <w:spacing w:line="240" w:lineRule="auto"/>
              <w:jc w:val="center"/>
              <w:rPr>
                <w:b/>
                <w:color w:val="000000"/>
                <w:sz w:val="16"/>
                <w:szCs w:val="16"/>
              </w:rPr>
            </w:pPr>
            <w:r>
              <w:rPr>
                <w:b/>
                <w:color w:val="000000"/>
                <w:sz w:val="16"/>
                <w:szCs w:val="16"/>
              </w:rPr>
              <w:t>2005</w:t>
            </w:r>
          </w:p>
        </w:tc>
        <w:tc>
          <w:tcPr>
            <w:tcW w:w="634" w:type="dxa"/>
            <w:tcBorders>
              <w:top w:val="single" w:sz="4" w:space="0" w:color="000000"/>
              <w:left w:val="nil"/>
              <w:bottom w:val="nil"/>
              <w:right w:val="nil"/>
            </w:tcBorders>
            <w:shd w:val="clear" w:color="auto" w:fill="auto"/>
            <w:tcMar>
              <w:left w:w="0" w:type="dxa"/>
              <w:right w:w="0" w:type="dxa"/>
            </w:tcMar>
            <w:vAlign w:val="bottom"/>
          </w:tcPr>
          <w:p w14:paraId="753E2335" w14:textId="77777777" w:rsidR="0086199B" w:rsidRDefault="0086199B" w:rsidP="00E920FD">
            <w:pPr>
              <w:spacing w:line="240" w:lineRule="auto"/>
              <w:jc w:val="center"/>
              <w:rPr>
                <w:b/>
                <w:color w:val="000000"/>
                <w:sz w:val="16"/>
                <w:szCs w:val="16"/>
              </w:rPr>
            </w:pPr>
            <w:r>
              <w:rPr>
                <w:b/>
                <w:color w:val="000000"/>
                <w:sz w:val="16"/>
                <w:szCs w:val="16"/>
              </w:rPr>
              <w:t>2006</w:t>
            </w:r>
          </w:p>
        </w:tc>
        <w:tc>
          <w:tcPr>
            <w:tcW w:w="634" w:type="dxa"/>
            <w:tcBorders>
              <w:top w:val="single" w:sz="4" w:space="0" w:color="000000"/>
              <w:left w:val="nil"/>
              <w:bottom w:val="nil"/>
              <w:right w:val="nil"/>
            </w:tcBorders>
            <w:shd w:val="clear" w:color="auto" w:fill="auto"/>
            <w:tcMar>
              <w:left w:w="0" w:type="dxa"/>
              <w:right w:w="0" w:type="dxa"/>
            </w:tcMar>
            <w:vAlign w:val="bottom"/>
          </w:tcPr>
          <w:p w14:paraId="6BD9A3CF" w14:textId="77777777" w:rsidR="0086199B" w:rsidRDefault="0086199B" w:rsidP="00E920FD">
            <w:pPr>
              <w:spacing w:line="240" w:lineRule="auto"/>
              <w:jc w:val="center"/>
              <w:rPr>
                <w:b/>
                <w:color w:val="000000"/>
                <w:sz w:val="16"/>
                <w:szCs w:val="16"/>
              </w:rPr>
            </w:pPr>
            <w:r>
              <w:rPr>
                <w:b/>
                <w:color w:val="000000"/>
                <w:sz w:val="16"/>
                <w:szCs w:val="16"/>
              </w:rPr>
              <w:t>2007</w:t>
            </w:r>
          </w:p>
        </w:tc>
        <w:tc>
          <w:tcPr>
            <w:tcW w:w="634" w:type="dxa"/>
            <w:tcBorders>
              <w:top w:val="single" w:sz="4" w:space="0" w:color="000000"/>
              <w:left w:val="nil"/>
              <w:bottom w:val="nil"/>
              <w:right w:val="nil"/>
            </w:tcBorders>
            <w:shd w:val="clear" w:color="auto" w:fill="auto"/>
            <w:tcMar>
              <w:left w:w="0" w:type="dxa"/>
              <w:right w:w="0" w:type="dxa"/>
            </w:tcMar>
            <w:vAlign w:val="bottom"/>
          </w:tcPr>
          <w:p w14:paraId="176E2A46" w14:textId="77777777" w:rsidR="0086199B" w:rsidRDefault="0086199B" w:rsidP="00E920FD">
            <w:pPr>
              <w:spacing w:line="240" w:lineRule="auto"/>
              <w:jc w:val="center"/>
              <w:rPr>
                <w:b/>
                <w:color w:val="000000"/>
                <w:sz w:val="16"/>
                <w:szCs w:val="16"/>
              </w:rPr>
            </w:pPr>
            <w:r>
              <w:rPr>
                <w:b/>
                <w:color w:val="000000"/>
                <w:sz w:val="16"/>
                <w:szCs w:val="16"/>
              </w:rPr>
              <w:t>2008</w:t>
            </w:r>
          </w:p>
        </w:tc>
        <w:tc>
          <w:tcPr>
            <w:tcW w:w="634" w:type="dxa"/>
            <w:tcBorders>
              <w:top w:val="single" w:sz="4" w:space="0" w:color="000000"/>
              <w:left w:val="nil"/>
              <w:bottom w:val="nil"/>
              <w:right w:val="nil"/>
            </w:tcBorders>
            <w:shd w:val="clear" w:color="auto" w:fill="auto"/>
            <w:tcMar>
              <w:left w:w="0" w:type="dxa"/>
              <w:right w:w="0" w:type="dxa"/>
            </w:tcMar>
            <w:vAlign w:val="bottom"/>
          </w:tcPr>
          <w:p w14:paraId="78586C75" w14:textId="77777777" w:rsidR="0086199B" w:rsidRDefault="0086199B" w:rsidP="00E920FD">
            <w:pPr>
              <w:spacing w:line="240" w:lineRule="auto"/>
              <w:jc w:val="center"/>
              <w:rPr>
                <w:b/>
                <w:color w:val="000000"/>
                <w:sz w:val="16"/>
                <w:szCs w:val="16"/>
              </w:rPr>
            </w:pPr>
            <w:r>
              <w:rPr>
                <w:b/>
                <w:color w:val="000000"/>
                <w:sz w:val="16"/>
                <w:szCs w:val="16"/>
              </w:rPr>
              <w:t>2009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7345CB13" w14:textId="77777777" w:rsidR="0086199B" w:rsidRDefault="0086199B" w:rsidP="00E920FD">
            <w:pPr>
              <w:spacing w:line="240" w:lineRule="auto"/>
              <w:jc w:val="center"/>
              <w:rPr>
                <w:b/>
                <w:color w:val="000000"/>
                <w:sz w:val="16"/>
                <w:szCs w:val="16"/>
              </w:rPr>
            </w:pPr>
            <w:r>
              <w:rPr>
                <w:b/>
                <w:color w:val="000000"/>
                <w:sz w:val="16"/>
                <w:szCs w:val="16"/>
              </w:rPr>
              <w:t>2010</w:t>
            </w:r>
          </w:p>
        </w:tc>
        <w:tc>
          <w:tcPr>
            <w:tcW w:w="634" w:type="dxa"/>
            <w:tcBorders>
              <w:top w:val="single" w:sz="4" w:space="0" w:color="000000"/>
              <w:left w:val="nil"/>
              <w:bottom w:val="nil"/>
              <w:right w:val="nil"/>
            </w:tcBorders>
            <w:shd w:val="clear" w:color="auto" w:fill="auto"/>
            <w:tcMar>
              <w:left w:w="0" w:type="dxa"/>
              <w:right w:w="0" w:type="dxa"/>
            </w:tcMar>
            <w:vAlign w:val="bottom"/>
          </w:tcPr>
          <w:p w14:paraId="578C7A6F" w14:textId="77777777" w:rsidR="0086199B" w:rsidRDefault="0086199B" w:rsidP="00E920FD">
            <w:pPr>
              <w:spacing w:line="240" w:lineRule="auto"/>
              <w:jc w:val="center"/>
              <w:rPr>
                <w:b/>
                <w:color w:val="000000"/>
                <w:sz w:val="16"/>
                <w:szCs w:val="16"/>
              </w:rPr>
            </w:pPr>
            <w:r>
              <w:rPr>
                <w:b/>
                <w:color w:val="000000"/>
                <w:sz w:val="16"/>
                <w:szCs w:val="16"/>
              </w:rPr>
              <w:t>2011</w:t>
            </w:r>
          </w:p>
        </w:tc>
        <w:tc>
          <w:tcPr>
            <w:tcW w:w="634" w:type="dxa"/>
            <w:tcBorders>
              <w:top w:val="single" w:sz="4" w:space="0" w:color="000000"/>
              <w:left w:val="nil"/>
              <w:bottom w:val="nil"/>
              <w:right w:val="nil"/>
            </w:tcBorders>
            <w:shd w:val="clear" w:color="auto" w:fill="auto"/>
            <w:tcMar>
              <w:left w:w="0" w:type="dxa"/>
              <w:right w:w="0" w:type="dxa"/>
            </w:tcMar>
            <w:vAlign w:val="bottom"/>
          </w:tcPr>
          <w:p w14:paraId="4341C8C5" w14:textId="77777777" w:rsidR="0086199B" w:rsidRDefault="0086199B" w:rsidP="00E920FD">
            <w:pPr>
              <w:spacing w:line="240" w:lineRule="auto"/>
              <w:jc w:val="center"/>
              <w:rPr>
                <w:b/>
                <w:color w:val="000000"/>
                <w:sz w:val="16"/>
                <w:szCs w:val="16"/>
              </w:rPr>
            </w:pPr>
            <w:r>
              <w:rPr>
                <w:b/>
                <w:color w:val="000000"/>
                <w:sz w:val="16"/>
                <w:szCs w:val="16"/>
              </w:rPr>
              <w:t>2012</w:t>
            </w:r>
          </w:p>
        </w:tc>
        <w:tc>
          <w:tcPr>
            <w:tcW w:w="634" w:type="dxa"/>
            <w:tcBorders>
              <w:top w:val="single" w:sz="4" w:space="0" w:color="000000"/>
              <w:left w:val="nil"/>
              <w:bottom w:val="nil"/>
              <w:right w:val="nil"/>
            </w:tcBorders>
            <w:shd w:val="clear" w:color="auto" w:fill="auto"/>
            <w:tcMar>
              <w:left w:w="0" w:type="dxa"/>
              <w:right w:w="0" w:type="dxa"/>
            </w:tcMar>
            <w:vAlign w:val="bottom"/>
          </w:tcPr>
          <w:p w14:paraId="4DBFFC3E" w14:textId="77777777" w:rsidR="0086199B" w:rsidRDefault="0086199B" w:rsidP="00E920FD">
            <w:pPr>
              <w:spacing w:line="240" w:lineRule="auto"/>
              <w:jc w:val="center"/>
              <w:rPr>
                <w:b/>
                <w:color w:val="000000"/>
                <w:sz w:val="16"/>
                <w:szCs w:val="16"/>
              </w:rPr>
            </w:pPr>
            <w:r>
              <w:rPr>
                <w:b/>
                <w:color w:val="000000"/>
                <w:sz w:val="16"/>
                <w:szCs w:val="16"/>
              </w:rPr>
              <w:t>2013</w:t>
            </w:r>
          </w:p>
        </w:tc>
        <w:tc>
          <w:tcPr>
            <w:tcW w:w="634" w:type="dxa"/>
            <w:tcBorders>
              <w:top w:val="single" w:sz="4" w:space="0" w:color="000000"/>
              <w:left w:val="nil"/>
              <w:bottom w:val="nil"/>
              <w:right w:val="nil"/>
            </w:tcBorders>
            <w:shd w:val="clear" w:color="auto" w:fill="auto"/>
            <w:tcMar>
              <w:left w:w="0" w:type="dxa"/>
              <w:right w:w="0" w:type="dxa"/>
            </w:tcMar>
            <w:vAlign w:val="bottom"/>
          </w:tcPr>
          <w:p w14:paraId="593CA5B9" w14:textId="77777777" w:rsidR="0086199B" w:rsidRDefault="0086199B" w:rsidP="00E920FD">
            <w:pPr>
              <w:spacing w:line="240" w:lineRule="auto"/>
              <w:jc w:val="center"/>
              <w:rPr>
                <w:b/>
                <w:color w:val="000000"/>
                <w:sz w:val="16"/>
                <w:szCs w:val="16"/>
              </w:rPr>
            </w:pPr>
            <w:r>
              <w:rPr>
                <w:b/>
                <w:color w:val="000000"/>
                <w:sz w:val="16"/>
                <w:szCs w:val="16"/>
              </w:rPr>
              <w:t>2014</w:t>
            </w:r>
          </w:p>
        </w:tc>
        <w:tc>
          <w:tcPr>
            <w:tcW w:w="634" w:type="dxa"/>
            <w:tcBorders>
              <w:top w:val="single" w:sz="4" w:space="0" w:color="000000"/>
              <w:left w:val="nil"/>
              <w:bottom w:val="nil"/>
              <w:right w:val="nil"/>
            </w:tcBorders>
            <w:shd w:val="clear" w:color="auto" w:fill="auto"/>
            <w:tcMar>
              <w:left w:w="0" w:type="dxa"/>
              <w:right w:w="0" w:type="dxa"/>
            </w:tcMar>
            <w:vAlign w:val="bottom"/>
          </w:tcPr>
          <w:p w14:paraId="06AE83D3" w14:textId="77777777" w:rsidR="0086199B" w:rsidRDefault="0086199B" w:rsidP="00E920FD">
            <w:pPr>
              <w:spacing w:line="240" w:lineRule="auto"/>
              <w:jc w:val="center"/>
              <w:rPr>
                <w:b/>
                <w:color w:val="000000"/>
                <w:sz w:val="16"/>
                <w:szCs w:val="16"/>
              </w:rPr>
            </w:pPr>
            <w:r>
              <w:rPr>
                <w:b/>
                <w:color w:val="000000"/>
                <w:sz w:val="16"/>
                <w:szCs w:val="16"/>
              </w:rPr>
              <w:t>2015</w:t>
            </w:r>
          </w:p>
        </w:tc>
        <w:tc>
          <w:tcPr>
            <w:tcW w:w="634" w:type="dxa"/>
            <w:tcBorders>
              <w:top w:val="single" w:sz="4" w:space="0" w:color="000000"/>
              <w:left w:val="nil"/>
              <w:bottom w:val="nil"/>
              <w:right w:val="nil"/>
            </w:tcBorders>
            <w:shd w:val="clear" w:color="auto" w:fill="auto"/>
            <w:tcMar>
              <w:left w:w="0" w:type="dxa"/>
              <w:right w:w="0" w:type="dxa"/>
            </w:tcMar>
            <w:vAlign w:val="bottom"/>
          </w:tcPr>
          <w:p w14:paraId="7003F26B" w14:textId="77777777" w:rsidR="0086199B" w:rsidRDefault="0086199B" w:rsidP="00E920FD">
            <w:pPr>
              <w:spacing w:line="240" w:lineRule="auto"/>
              <w:jc w:val="center"/>
              <w:rPr>
                <w:b/>
                <w:color w:val="000000"/>
                <w:sz w:val="16"/>
                <w:szCs w:val="16"/>
              </w:rPr>
            </w:pPr>
            <w:r>
              <w:rPr>
                <w:b/>
                <w:color w:val="000000"/>
                <w:sz w:val="16"/>
                <w:szCs w:val="16"/>
              </w:rPr>
              <w:t>2016</w:t>
            </w:r>
          </w:p>
        </w:tc>
        <w:tc>
          <w:tcPr>
            <w:tcW w:w="634" w:type="dxa"/>
            <w:tcBorders>
              <w:top w:val="single" w:sz="4" w:space="0" w:color="000000"/>
              <w:left w:val="nil"/>
              <w:bottom w:val="nil"/>
              <w:right w:val="nil"/>
            </w:tcBorders>
            <w:shd w:val="clear" w:color="auto" w:fill="auto"/>
            <w:tcMar>
              <w:left w:w="0" w:type="dxa"/>
              <w:right w:w="0" w:type="dxa"/>
            </w:tcMar>
            <w:vAlign w:val="bottom"/>
          </w:tcPr>
          <w:p w14:paraId="6277D89F" w14:textId="77777777" w:rsidR="0086199B" w:rsidRDefault="0086199B" w:rsidP="00E920FD">
            <w:pPr>
              <w:spacing w:line="240" w:lineRule="auto"/>
              <w:jc w:val="center"/>
              <w:rPr>
                <w:b/>
                <w:color w:val="000000"/>
                <w:sz w:val="16"/>
                <w:szCs w:val="16"/>
              </w:rPr>
            </w:pPr>
            <w:r>
              <w:rPr>
                <w:b/>
                <w:color w:val="000000"/>
                <w:sz w:val="16"/>
                <w:szCs w:val="16"/>
              </w:rPr>
              <w:t>2017</w:t>
            </w:r>
          </w:p>
        </w:tc>
        <w:tc>
          <w:tcPr>
            <w:tcW w:w="634" w:type="dxa"/>
            <w:tcBorders>
              <w:top w:val="single" w:sz="4" w:space="0" w:color="000000"/>
              <w:left w:val="nil"/>
              <w:bottom w:val="nil"/>
              <w:right w:val="nil"/>
            </w:tcBorders>
            <w:shd w:val="clear" w:color="auto" w:fill="auto"/>
            <w:tcMar>
              <w:left w:w="0" w:type="dxa"/>
              <w:right w:w="0" w:type="dxa"/>
            </w:tcMar>
            <w:vAlign w:val="bottom"/>
          </w:tcPr>
          <w:p w14:paraId="2ABE3F61" w14:textId="77777777" w:rsidR="0086199B" w:rsidRDefault="0086199B" w:rsidP="00E920FD">
            <w:pPr>
              <w:spacing w:line="240" w:lineRule="auto"/>
              <w:jc w:val="center"/>
              <w:rPr>
                <w:b/>
                <w:color w:val="000000"/>
                <w:sz w:val="16"/>
                <w:szCs w:val="16"/>
              </w:rPr>
            </w:pPr>
            <w:r>
              <w:rPr>
                <w:b/>
                <w:color w:val="000000"/>
                <w:sz w:val="16"/>
                <w:szCs w:val="16"/>
              </w:rPr>
              <w:t>2018</w:t>
            </w:r>
          </w:p>
        </w:tc>
        <w:tc>
          <w:tcPr>
            <w:tcW w:w="634" w:type="dxa"/>
            <w:tcBorders>
              <w:top w:val="single" w:sz="4" w:space="0" w:color="000000"/>
              <w:left w:val="nil"/>
              <w:bottom w:val="nil"/>
              <w:right w:val="nil"/>
            </w:tcBorders>
            <w:shd w:val="clear" w:color="auto" w:fill="auto"/>
            <w:tcMar>
              <w:left w:w="0" w:type="dxa"/>
              <w:right w:w="0" w:type="dxa"/>
            </w:tcMar>
            <w:vAlign w:val="bottom"/>
          </w:tcPr>
          <w:p w14:paraId="5F922A21" w14:textId="77777777" w:rsidR="0086199B" w:rsidRDefault="0086199B" w:rsidP="00E920FD">
            <w:pPr>
              <w:spacing w:line="240" w:lineRule="auto"/>
              <w:jc w:val="center"/>
              <w:rPr>
                <w:b/>
                <w:color w:val="000000"/>
                <w:sz w:val="16"/>
                <w:szCs w:val="16"/>
              </w:rPr>
            </w:pPr>
            <w:r>
              <w:rPr>
                <w:b/>
                <w:color w:val="000000"/>
                <w:sz w:val="16"/>
                <w:szCs w:val="16"/>
              </w:rPr>
              <w:t>2019</w:t>
            </w:r>
          </w:p>
        </w:tc>
        <w:tc>
          <w:tcPr>
            <w:tcW w:w="634" w:type="dxa"/>
            <w:tcBorders>
              <w:top w:val="single" w:sz="4" w:space="0" w:color="000000"/>
              <w:left w:val="nil"/>
              <w:bottom w:val="nil"/>
              <w:right w:val="nil"/>
            </w:tcBorders>
            <w:shd w:val="clear" w:color="auto" w:fill="auto"/>
            <w:tcMar>
              <w:left w:w="0" w:type="dxa"/>
              <w:right w:w="0" w:type="dxa"/>
            </w:tcMar>
            <w:vAlign w:val="bottom"/>
          </w:tcPr>
          <w:p w14:paraId="05670F2E" w14:textId="77777777" w:rsidR="0086199B" w:rsidRDefault="0086199B" w:rsidP="00E920FD">
            <w:pPr>
              <w:spacing w:line="240" w:lineRule="auto"/>
              <w:jc w:val="center"/>
              <w:rPr>
                <w:b/>
                <w:color w:val="000000"/>
                <w:sz w:val="16"/>
                <w:szCs w:val="16"/>
              </w:rPr>
            </w:pPr>
            <w:r>
              <w:rPr>
                <w:b/>
                <w:color w:val="000000"/>
                <w:sz w:val="16"/>
                <w:szCs w:val="16"/>
              </w:rPr>
              <w:t>2020</w:t>
            </w:r>
          </w:p>
        </w:tc>
        <w:tc>
          <w:tcPr>
            <w:tcW w:w="634" w:type="dxa"/>
            <w:tcBorders>
              <w:top w:val="single" w:sz="4" w:space="0" w:color="000000"/>
              <w:left w:val="nil"/>
              <w:bottom w:val="nil"/>
              <w:right w:val="nil"/>
            </w:tcBorders>
            <w:shd w:val="clear" w:color="auto" w:fill="auto"/>
            <w:tcMar>
              <w:left w:w="0" w:type="dxa"/>
              <w:right w:w="0" w:type="dxa"/>
            </w:tcMar>
            <w:vAlign w:val="bottom"/>
          </w:tcPr>
          <w:p w14:paraId="5DBE0D5C" w14:textId="77777777" w:rsidR="0086199B" w:rsidRDefault="0086199B" w:rsidP="00E920FD">
            <w:pPr>
              <w:spacing w:line="240" w:lineRule="auto"/>
              <w:jc w:val="center"/>
              <w:rPr>
                <w:b/>
                <w:color w:val="000000"/>
                <w:sz w:val="16"/>
                <w:szCs w:val="16"/>
              </w:rPr>
            </w:pPr>
            <w:r>
              <w:rPr>
                <w:b/>
                <w:color w:val="000000"/>
                <w:sz w:val="16"/>
                <w:szCs w:val="16"/>
              </w:rPr>
              <w:t>2021</w:t>
            </w:r>
          </w:p>
        </w:tc>
      </w:tr>
      <w:tr w:rsidR="0086199B" w14:paraId="0F381414"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0517C465" w14:textId="77777777" w:rsidR="0086199B" w:rsidRDefault="0086199B" w:rsidP="00E920FD">
            <w:pPr>
              <w:spacing w:line="240" w:lineRule="auto"/>
              <w:jc w:val="center"/>
              <w:rPr>
                <w:color w:val="000000"/>
                <w:sz w:val="16"/>
                <w:szCs w:val="16"/>
              </w:rPr>
            </w:pPr>
            <w:r>
              <w:rPr>
                <w:color w:val="000000"/>
                <w:sz w:val="16"/>
                <w:szCs w:val="16"/>
              </w:rPr>
              <w:t>mean</w:t>
            </w:r>
          </w:p>
        </w:tc>
        <w:tc>
          <w:tcPr>
            <w:tcW w:w="634" w:type="dxa"/>
            <w:tcBorders>
              <w:top w:val="single" w:sz="4" w:space="0" w:color="000000"/>
              <w:left w:val="nil"/>
              <w:bottom w:val="nil"/>
              <w:right w:val="nil"/>
            </w:tcBorders>
            <w:shd w:val="clear" w:color="auto" w:fill="auto"/>
            <w:tcMar>
              <w:left w:w="0" w:type="dxa"/>
              <w:right w:w="0" w:type="dxa"/>
            </w:tcMar>
            <w:vAlign w:val="bottom"/>
          </w:tcPr>
          <w:p w14:paraId="7BD6096A" w14:textId="77777777" w:rsidR="0086199B" w:rsidRDefault="0086199B" w:rsidP="00E920FD">
            <w:pPr>
              <w:spacing w:line="240" w:lineRule="auto"/>
              <w:jc w:val="center"/>
              <w:rPr>
                <w:color w:val="000000"/>
                <w:sz w:val="16"/>
                <w:szCs w:val="16"/>
              </w:rPr>
            </w:pPr>
            <w:r>
              <w:rPr>
                <w:color w:val="000000"/>
                <w:sz w:val="16"/>
                <w:szCs w:val="16"/>
              </w:rPr>
              <w:t>-0,0009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5D342696" w14:textId="77777777" w:rsidR="0086199B" w:rsidRDefault="0086199B" w:rsidP="00E920FD">
            <w:pPr>
              <w:spacing w:line="240" w:lineRule="auto"/>
              <w:jc w:val="center"/>
              <w:rPr>
                <w:color w:val="000000"/>
                <w:sz w:val="16"/>
                <w:szCs w:val="16"/>
              </w:rPr>
            </w:pPr>
            <w:r>
              <w:rPr>
                <w:color w:val="000000"/>
                <w:sz w:val="16"/>
                <w:szCs w:val="16"/>
              </w:rPr>
              <w:t>0,0084</w:t>
            </w:r>
          </w:p>
        </w:tc>
        <w:tc>
          <w:tcPr>
            <w:tcW w:w="634" w:type="dxa"/>
            <w:tcBorders>
              <w:top w:val="single" w:sz="4" w:space="0" w:color="000000"/>
              <w:left w:val="nil"/>
              <w:bottom w:val="nil"/>
              <w:right w:val="nil"/>
            </w:tcBorders>
            <w:shd w:val="clear" w:color="auto" w:fill="auto"/>
            <w:tcMar>
              <w:left w:w="0" w:type="dxa"/>
              <w:right w:w="0" w:type="dxa"/>
            </w:tcMar>
            <w:vAlign w:val="bottom"/>
          </w:tcPr>
          <w:p w14:paraId="34B924BB" w14:textId="77777777" w:rsidR="0086199B" w:rsidRDefault="0086199B" w:rsidP="00E920FD">
            <w:pPr>
              <w:spacing w:line="240" w:lineRule="auto"/>
              <w:jc w:val="center"/>
              <w:rPr>
                <w:color w:val="000000"/>
                <w:sz w:val="16"/>
                <w:szCs w:val="16"/>
              </w:rPr>
            </w:pPr>
            <w:r>
              <w:rPr>
                <w:color w:val="000000"/>
                <w:sz w:val="16"/>
                <w:szCs w:val="16"/>
              </w:rPr>
              <w:t>-0,0030</w:t>
            </w:r>
          </w:p>
        </w:tc>
        <w:tc>
          <w:tcPr>
            <w:tcW w:w="634" w:type="dxa"/>
            <w:tcBorders>
              <w:top w:val="single" w:sz="4" w:space="0" w:color="000000"/>
              <w:left w:val="nil"/>
              <w:bottom w:val="nil"/>
              <w:right w:val="nil"/>
            </w:tcBorders>
            <w:shd w:val="clear" w:color="auto" w:fill="auto"/>
            <w:tcMar>
              <w:left w:w="0" w:type="dxa"/>
              <w:right w:w="0" w:type="dxa"/>
            </w:tcMar>
            <w:vAlign w:val="bottom"/>
          </w:tcPr>
          <w:p w14:paraId="3DC2E46A" w14:textId="77777777" w:rsidR="0086199B" w:rsidRDefault="0086199B" w:rsidP="00E920FD">
            <w:pPr>
              <w:spacing w:line="240" w:lineRule="auto"/>
              <w:jc w:val="center"/>
              <w:rPr>
                <w:color w:val="000000"/>
                <w:sz w:val="16"/>
                <w:szCs w:val="16"/>
              </w:rPr>
            </w:pPr>
            <w:r>
              <w:rPr>
                <w:color w:val="000000"/>
                <w:sz w:val="16"/>
                <w:szCs w:val="16"/>
              </w:rPr>
              <w:t>0,0050</w:t>
            </w:r>
          </w:p>
        </w:tc>
        <w:tc>
          <w:tcPr>
            <w:tcW w:w="634" w:type="dxa"/>
            <w:tcBorders>
              <w:top w:val="single" w:sz="4" w:space="0" w:color="000000"/>
              <w:left w:val="nil"/>
              <w:bottom w:val="nil"/>
              <w:right w:val="nil"/>
            </w:tcBorders>
            <w:shd w:val="clear" w:color="auto" w:fill="auto"/>
            <w:tcMar>
              <w:left w:w="0" w:type="dxa"/>
              <w:right w:w="0" w:type="dxa"/>
            </w:tcMar>
            <w:vAlign w:val="bottom"/>
          </w:tcPr>
          <w:p w14:paraId="78C17F1C" w14:textId="77777777" w:rsidR="0086199B" w:rsidRDefault="0086199B" w:rsidP="00E920FD">
            <w:pPr>
              <w:spacing w:line="240" w:lineRule="auto"/>
              <w:jc w:val="center"/>
              <w:rPr>
                <w:color w:val="000000"/>
                <w:sz w:val="16"/>
                <w:szCs w:val="16"/>
              </w:rPr>
            </w:pPr>
            <w:r>
              <w:rPr>
                <w:color w:val="000000"/>
                <w:sz w:val="16"/>
                <w:szCs w:val="16"/>
              </w:rPr>
              <w:t>0,0097</w:t>
            </w:r>
          </w:p>
        </w:tc>
        <w:tc>
          <w:tcPr>
            <w:tcW w:w="634" w:type="dxa"/>
            <w:tcBorders>
              <w:top w:val="single" w:sz="4" w:space="0" w:color="000000"/>
              <w:left w:val="nil"/>
              <w:bottom w:val="nil"/>
              <w:right w:val="nil"/>
            </w:tcBorders>
            <w:shd w:val="clear" w:color="auto" w:fill="auto"/>
            <w:tcMar>
              <w:left w:w="0" w:type="dxa"/>
              <w:right w:w="0" w:type="dxa"/>
            </w:tcMar>
            <w:vAlign w:val="bottom"/>
          </w:tcPr>
          <w:p w14:paraId="323655C0" w14:textId="77777777" w:rsidR="0086199B" w:rsidRDefault="0086199B" w:rsidP="00E920FD">
            <w:pPr>
              <w:spacing w:line="240" w:lineRule="auto"/>
              <w:jc w:val="center"/>
              <w:rPr>
                <w:color w:val="000000"/>
                <w:sz w:val="16"/>
                <w:szCs w:val="16"/>
              </w:rPr>
            </w:pPr>
            <w:r>
              <w:rPr>
                <w:color w:val="000000"/>
                <w:sz w:val="16"/>
                <w:szCs w:val="16"/>
              </w:rPr>
              <w:t>-0,0004</w:t>
            </w:r>
          </w:p>
        </w:tc>
        <w:tc>
          <w:tcPr>
            <w:tcW w:w="634" w:type="dxa"/>
            <w:tcBorders>
              <w:top w:val="single" w:sz="4" w:space="0" w:color="000000"/>
              <w:left w:val="nil"/>
              <w:bottom w:val="nil"/>
              <w:right w:val="nil"/>
            </w:tcBorders>
            <w:shd w:val="clear" w:color="auto" w:fill="auto"/>
            <w:tcMar>
              <w:left w:w="0" w:type="dxa"/>
              <w:right w:w="0" w:type="dxa"/>
            </w:tcMar>
            <w:vAlign w:val="bottom"/>
          </w:tcPr>
          <w:p w14:paraId="698474E6" w14:textId="77777777" w:rsidR="0086199B" w:rsidRDefault="0086199B" w:rsidP="00E920FD">
            <w:pPr>
              <w:spacing w:line="240" w:lineRule="auto"/>
              <w:jc w:val="center"/>
              <w:rPr>
                <w:color w:val="000000"/>
                <w:sz w:val="16"/>
                <w:szCs w:val="16"/>
              </w:rPr>
            </w:pPr>
            <w:r>
              <w:rPr>
                <w:color w:val="000000"/>
                <w:sz w:val="16"/>
                <w:szCs w:val="16"/>
              </w:rPr>
              <w:t>0,0032</w:t>
            </w:r>
          </w:p>
        </w:tc>
        <w:tc>
          <w:tcPr>
            <w:tcW w:w="634" w:type="dxa"/>
            <w:tcBorders>
              <w:top w:val="single" w:sz="4" w:space="0" w:color="000000"/>
              <w:left w:val="nil"/>
              <w:bottom w:val="nil"/>
              <w:right w:val="nil"/>
            </w:tcBorders>
            <w:shd w:val="clear" w:color="auto" w:fill="auto"/>
            <w:tcMar>
              <w:left w:w="0" w:type="dxa"/>
              <w:right w:w="0" w:type="dxa"/>
            </w:tcMar>
            <w:vAlign w:val="bottom"/>
          </w:tcPr>
          <w:p w14:paraId="198586B4" w14:textId="77777777" w:rsidR="0086199B" w:rsidRDefault="0086199B" w:rsidP="00E920FD">
            <w:pPr>
              <w:spacing w:line="240" w:lineRule="auto"/>
              <w:jc w:val="center"/>
              <w:rPr>
                <w:color w:val="000000"/>
                <w:sz w:val="16"/>
                <w:szCs w:val="16"/>
              </w:rPr>
            </w:pPr>
            <w:r>
              <w:rPr>
                <w:color w:val="000000"/>
                <w:sz w:val="16"/>
                <w:szCs w:val="16"/>
              </w:rPr>
              <w:t>-0,0076</w:t>
            </w:r>
          </w:p>
        </w:tc>
        <w:tc>
          <w:tcPr>
            <w:tcW w:w="634" w:type="dxa"/>
            <w:tcBorders>
              <w:top w:val="single" w:sz="4" w:space="0" w:color="000000"/>
              <w:left w:val="nil"/>
              <w:bottom w:val="nil"/>
              <w:right w:val="nil"/>
            </w:tcBorders>
            <w:shd w:val="clear" w:color="auto" w:fill="auto"/>
            <w:tcMar>
              <w:left w:w="0" w:type="dxa"/>
              <w:right w:w="0" w:type="dxa"/>
            </w:tcMar>
            <w:vAlign w:val="bottom"/>
          </w:tcPr>
          <w:p w14:paraId="328D777D" w14:textId="77777777" w:rsidR="0086199B" w:rsidRDefault="0086199B" w:rsidP="00E920FD">
            <w:pPr>
              <w:spacing w:line="240" w:lineRule="auto"/>
              <w:jc w:val="center"/>
              <w:rPr>
                <w:color w:val="000000"/>
                <w:sz w:val="16"/>
                <w:szCs w:val="16"/>
              </w:rPr>
            </w:pPr>
            <w:r>
              <w:rPr>
                <w:color w:val="000000"/>
                <w:sz w:val="16"/>
                <w:szCs w:val="16"/>
              </w:rPr>
              <w:t>0,0144</w:t>
            </w:r>
          </w:p>
        </w:tc>
        <w:tc>
          <w:tcPr>
            <w:tcW w:w="634" w:type="dxa"/>
            <w:tcBorders>
              <w:top w:val="single" w:sz="4" w:space="0" w:color="000000"/>
              <w:left w:val="nil"/>
              <w:bottom w:val="nil"/>
              <w:right w:val="nil"/>
            </w:tcBorders>
            <w:shd w:val="clear" w:color="auto" w:fill="auto"/>
            <w:tcMar>
              <w:left w:w="0" w:type="dxa"/>
              <w:right w:w="0" w:type="dxa"/>
            </w:tcMar>
            <w:vAlign w:val="bottom"/>
          </w:tcPr>
          <w:p w14:paraId="782DD6EA" w14:textId="77777777" w:rsidR="0086199B" w:rsidRDefault="0086199B" w:rsidP="00E920FD">
            <w:pPr>
              <w:spacing w:line="240" w:lineRule="auto"/>
              <w:jc w:val="center"/>
              <w:rPr>
                <w:color w:val="000000"/>
                <w:sz w:val="16"/>
                <w:szCs w:val="16"/>
              </w:rPr>
            </w:pPr>
            <w:r>
              <w:rPr>
                <w:color w:val="000000"/>
                <w:sz w:val="16"/>
                <w:szCs w:val="16"/>
              </w:rPr>
              <w:t>0,0124</w:t>
            </w:r>
          </w:p>
        </w:tc>
        <w:tc>
          <w:tcPr>
            <w:tcW w:w="634" w:type="dxa"/>
            <w:tcBorders>
              <w:top w:val="single" w:sz="4" w:space="0" w:color="000000"/>
              <w:left w:val="nil"/>
              <w:bottom w:val="nil"/>
              <w:right w:val="nil"/>
            </w:tcBorders>
            <w:shd w:val="clear" w:color="auto" w:fill="auto"/>
            <w:tcMar>
              <w:left w:w="0" w:type="dxa"/>
              <w:right w:w="0" w:type="dxa"/>
            </w:tcMar>
            <w:vAlign w:val="bottom"/>
          </w:tcPr>
          <w:p w14:paraId="119ACD6A" w14:textId="77777777" w:rsidR="0086199B" w:rsidRDefault="0086199B" w:rsidP="00E920FD">
            <w:pPr>
              <w:spacing w:line="240" w:lineRule="auto"/>
              <w:jc w:val="center"/>
              <w:rPr>
                <w:color w:val="000000"/>
                <w:sz w:val="16"/>
                <w:szCs w:val="16"/>
              </w:rPr>
            </w:pPr>
            <w:r>
              <w:rPr>
                <w:color w:val="000000"/>
                <w:sz w:val="16"/>
                <w:szCs w:val="16"/>
              </w:rPr>
              <w:t>0,0034</w:t>
            </w:r>
          </w:p>
        </w:tc>
        <w:tc>
          <w:tcPr>
            <w:tcW w:w="634" w:type="dxa"/>
            <w:tcBorders>
              <w:top w:val="single" w:sz="4" w:space="0" w:color="000000"/>
              <w:left w:val="nil"/>
              <w:bottom w:val="nil"/>
              <w:right w:val="nil"/>
            </w:tcBorders>
            <w:shd w:val="clear" w:color="auto" w:fill="auto"/>
            <w:tcMar>
              <w:left w:w="0" w:type="dxa"/>
              <w:right w:w="0" w:type="dxa"/>
            </w:tcMar>
            <w:vAlign w:val="bottom"/>
          </w:tcPr>
          <w:p w14:paraId="7AC71F77" w14:textId="77777777" w:rsidR="0086199B" w:rsidRDefault="0086199B" w:rsidP="00E920FD">
            <w:pPr>
              <w:spacing w:line="240" w:lineRule="auto"/>
              <w:jc w:val="center"/>
              <w:rPr>
                <w:color w:val="000000"/>
                <w:sz w:val="16"/>
                <w:szCs w:val="16"/>
              </w:rPr>
            </w:pPr>
            <w:r>
              <w:rPr>
                <w:color w:val="000000"/>
                <w:sz w:val="16"/>
                <w:szCs w:val="16"/>
              </w:rPr>
              <w:t>0,0180</w:t>
            </w:r>
          </w:p>
        </w:tc>
        <w:tc>
          <w:tcPr>
            <w:tcW w:w="634" w:type="dxa"/>
            <w:tcBorders>
              <w:top w:val="single" w:sz="4" w:space="0" w:color="000000"/>
              <w:left w:val="nil"/>
              <w:bottom w:val="nil"/>
              <w:right w:val="nil"/>
            </w:tcBorders>
            <w:shd w:val="clear" w:color="auto" w:fill="auto"/>
            <w:tcMar>
              <w:left w:w="0" w:type="dxa"/>
              <w:right w:w="0" w:type="dxa"/>
            </w:tcMar>
            <w:vAlign w:val="bottom"/>
          </w:tcPr>
          <w:p w14:paraId="440F0EC4" w14:textId="77777777" w:rsidR="0086199B" w:rsidRDefault="0086199B" w:rsidP="00E920FD">
            <w:pPr>
              <w:spacing w:line="240" w:lineRule="auto"/>
              <w:jc w:val="center"/>
              <w:rPr>
                <w:color w:val="000000"/>
                <w:sz w:val="16"/>
                <w:szCs w:val="16"/>
              </w:rPr>
            </w:pPr>
            <w:r>
              <w:rPr>
                <w:color w:val="000000"/>
                <w:sz w:val="16"/>
                <w:szCs w:val="16"/>
              </w:rPr>
              <w:t>-0,0021</w:t>
            </w:r>
          </w:p>
        </w:tc>
        <w:tc>
          <w:tcPr>
            <w:tcW w:w="634" w:type="dxa"/>
            <w:tcBorders>
              <w:top w:val="single" w:sz="4" w:space="0" w:color="000000"/>
              <w:left w:val="nil"/>
              <w:bottom w:val="nil"/>
              <w:right w:val="nil"/>
            </w:tcBorders>
            <w:shd w:val="clear" w:color="auto" w:fill="auto"/>
            <w:tcMar>
              <w:left w:w="0" w:type="dxa"/>
              <w:right w:w="0" w:type="dxa"/>
            </w:tcMar>
            <w:vAlign w:val="bottom"/>
          </w:tcPr>
          <w:p w14:paraId="10B65CD5" w14:textId="77777777" w:rsidR="0086199B" w:rsidRDefault="0086199B" w:rsidP="00E920FD">
            <w:pPr>
              <w:spacing w:line="240" w:lineRule="auto"/>
              <w:jc w:val="center"/>
              <w:rPr>
                <w:color w:val="000000"/>
                <w:sz w:val="16"/>
                <w:szCs w:val="16"/>
              </w:rPr>
            </w:pPr>
            <w:r>
              <w:rPr>
                <w:color w:val="000000"/>
                <w:sz w:val="16"/>
                <w:szCs w:val="16"/>
              </w:rPr>
              <w:t>0,0129</w:t>
            </w:r>
          </w:p>
        </w:tc>
        <w:tc>
          <w:tcPr>
            <w:tcW w:w="634" w:type="dxa"/>
            <w:tcBorders>
              <w:top w:val="single" w:sz="4" w:space="0" w:color="000000"/>
              <w:left w:val="nil"/>
              <w:bottom w:val="nil"/>
              <w:right w:val="nil"/>
            </w:tcBorders>
            <w:shd w:val="clear" w:color="auto" w:fill="auto"/>
            <w:tcMar>
              <w:left w:w="0" w:type="dxa"/>
              <w:right w:w="0" w:type="dxa"/>
            </w:tcMar>
            <w:vAlign w:val="bottom"/>
          </w:tcPr>
          <w:p w14:paraId="3F1412DF" w14:textId="77777777" w:rsidR="0086199B" w:rsidRDefault="0086199B" w:rsidP="00E920FD">
            <w:pPr>
              <w:spacing w:line="240" w:lineRule="auto"/>
              <w:jc w:val="center"/>
              <w:rPr>
                <w:color w:val="000000"/>
                <w:sz w:val="16"/>
                <w:szCs w:val="16"/>
              </w:rPr>
            </w:pPr>
            <w:r>
              <w:rPr>
                <w:color w:val="000000"/>
                <w:sz w:val="16"/>
                <w:szCs w:val="16"/>
              </w:rPr>
              <w:t>0,0034</w:t>
            </w:r>
          </w:p>
        </w:tc>
        <w:tc>
          <w:tcPr>
            <w:tcW w:w="634" w:type="dxa"/>
            <w:tcBorders>
              <w:top w:val="single" w:sz="4" w:space="0" w:color="000000"/>
              <w:left w:val="nil"/>
              <w:bottom w:val="nil"/>
              <w:right w:val="nil"/>
            </w:tcBorders>
            <w:shd w:val="clear" w:color="auto" w:fill="auto"/>
            <w:tcMar>
              <w:left w:w="0" w:type="dxa"/>
              <w:right w:w="0" w:type="dxa"/>
            </w:tcMar>
            <w:vAlign w:val="bottom"/>
          </w:tcPr>
          <w:p w14:paraId="0024D766" w14:textId="77777777" w:rsidR="0086199B" w:rsidRDefault="0086199B" w:rsidP="00E920FD">
            <w:pPr>
              <w:spacing w:line="240" w:lineRule="auto"/>
              <w:jc w:val="center"/>
              <w:rPr>
                <w:color w:val="000000"/>
                <w:sz w:val="16"/>
                <w:szCs w:val="16"/>
              </w:rPr>
            </w:pPr>
            <w:r>
              <w:rPr>
                <w:color w:val="000000"/>
                <w:sz w:val="16"/>
                <w:szCs w:val="16"/>
              </w:rPr>
              <w:t>0,0150</w:t>
            </w:r>
          </w:p>
        </w:tc>
        <w:tc>
          <w:tcPr>
            <w:tcW w:w="634" w:type="dxa"/>
            <w:tcBorders>
              <w:top w:val="single" w:sz="4" w:space="0" w:color="000000"/>
              <w:left w:val="nil"/>
              <w:bottom w:val="nil"/>
              <w:right w:val="nil"/>
            </w:tcBorders>
            <w:shd w:val="clear" w:color="auto" w:fill="auto"/>
            <w:tcMar>
              <w:left w:w="0" w:type="dxa"/>
              <w:right w:w="0" w:type="dxa"/>
            </w:tcMar>
            <w:vAlign w:val="bottom"/>
          </w:tcPr>
          <w:p w14:paraId="20680420" w14:textId="77777777" w:rsidR="0086199B" w:rsidRDefault="0086199B" w:rsidP="00E920FD">
            <w:pPr>
              <w:spacing w:line="240" w:lineRule="auto"/>
              <w:jc w:val="center"/>
              <w:rPr>
                <w:color w:val="000000"/>
                <w:sz w:val="16"/>
                <w:szCs w:val="16"/>
              </w:rPr>
            </w:pPr>
            <w:r>
              <w:rPr>
                <w:color w:val="000000"/>
                <w:sz w:val="16"/>
                <w:szCs w:val="16"/>
              </w:rPr>
              <w:t>-0,0085</w:t>
            </w:r>
          </w:p>
        </w:tc>
        <w:tc>
          <w:tcPr>
            <w:tcW w:w="634" w:type="dxa"/>
            <w:tcBorders>
              <w:top w:val="single" w:sz="4" w:space="0" w:color="000000"/>
              <w:left w:val="nil"/>
              <w:bottom w:val="nil"/>
              <w:right w:val="nil"/>
            </w:tcBorders>
            <w:shd w:val="clear" w:color="auto" w:fill="auto"/>
            <w:tcMar>
              <w:left w:w="0" w:type="dxa"/>
              <w:right w:w="0" w:type="dxa"/>
            </w:tcMar>
            <w:vAlign w:val="bottom"/>
          </w:tcPr>
          <w:p w14:paraId="51730F93" w14:textId="77777777" w:rsidR="0086199B" w:rsidRDefault="0086199B" w:rsidP="00E920FD">
            <w:pPr>
              <w:spacing w:line="240" w:lineRule="auto"/>
              <w:jc w:val="center"/>
              <w:rPr>
                <w:color w:val="000000"/>
                <w:sz w:val="16"/>
                <w:szCs w:val="16"/>
              </w:rPr>
            </w:pPr>
            <w:r>
              <w:rPr>
                <w:color w:val="000000"/>
                <w:sz w:val="16"/>
                <w:szCs w:val="16"/>
              </w:rPr>
              <w:t>-0,0046</w:t>
            </w:r>
          </w:p>
        </w:tc>
        <w:tc>
          <w:tcPr>
            <w:tcW w:w="634" w:type="dxa"/>
            <w:tcBorders>
              <w:top w:val="single" w:sz="4" w:space="0" w:color="000000"/>
              <w:left w:val="nil"/>
              <w:bottom w:val="nil"/>
              <w:right w:val="nil"/>
            </w:tcBorders>
            <w:shd w:val="clear" w:color="auto" w:fill="auto"/>
            <w:tcMar>
              <w:left w:w="0" w:type="dxa"/>
              <w:right w:w="0" w:type="dxa"/>
            </w:tcMar>
            <w:vAlign w:val="bottom"/>
          </w:tcPr>
          <w:p w14:paraId="46295B5C" w14:textId="77777777" w:rsidR="0086199B" w:rsidRDefault="0086199B" w:rsidP="00E920FD">
            <w:pPr>
              <w:spacing w:line="240" w:lineRule="auto"/>
              <w:jc w:val="center"/>
              <w:rPr>
                <w:color w:val="000000"/>
                <w:sz w:val="16"/>
                <w:szCs w:val="16"/>
              </w:rPr>
            </w:pPr>
            <w:r>
              <w:rPr>
                <w:color w:val="000000"/>
                <w:sz w:val="16"/>
                <w:szCs w:val="16"/>
              </w:rPr>
              <w:t>0,0144</w:t>
            </w:r>
          </w:p>
        </w:tc>
        <w:tc>
          <w:tcPr>
            <w:tcW w:w="634" w:type="dxa"/>
            <w:tcBorders>
              <w:top w:val="single" w:sz="4" w:space="0" w:color="000000"/>
              <w:left w:val="nil"/>
              <w:bottom w:val="nil"/>
              <w:right w:val="nil"/>
            </w:tcBorders>
            <w:shd w:val="clear" w:color="auto" w:fill="auto"/>
            <w:tcMar>
              <w:left w:w="0" w:type="dxa"/>
              <w:right w:w="0" w:type="dxa"/>
            </w:tcMar>
            <w:vAlign w:val="bottom"/>
          </w:tcPr>
          <w:p w14:paraId="3BA2B3E9" w14:textId="77777777" w:rsidR="0086199B" w:rsidRDefault="0086199B" w:rsidP="00E920FD">
            <w:pPr>
              <w:spacing w:line="240" w:lineRule="auto"/>
              <w:jc w:val="center"/>
              <w:rPr>
                <w:color w:val="000000"/>
                <w:sz w:val="16"/>
                <w:szCs w:val="16"/>
              </w:rPr>
            </w:pPr>
            <w:r>
              <w:rPr>
                <w:color w:val="000000"/>
                <w:sz w:val="16"/>
                <w:szCs w:val="16"/>
              </w:rPr>
              <w:t>0,0019</w:t>
            </w:r>
          </w:p>
        </w:tc>
        <w:tc>
          <w:tcPr>
            <w:tcW w:w="634" w:type="dxa"/>
            <w:tcBorders>
              <w:top w:val="single" w:sz="4" w:space="0" w:color="000000"/>
              <w:left w:val="nil"/>
              <w:bottom w:val="nil"/>
              <w:right w:val="nil"/>
            </w:tcBorders>
            <w:shd w:val="clear" w:color="auto" w:fill="auto"/>
            <w:tcMar>
              <w:left w:w="0" w:type="dxa"/>
              <w:right w:w="0" w:type="dxa"/>
            </w:tcMar>
            <w:vAlign w:val="bottom"/>
          </w:tcPr>
          <w:p w14:paraId="6BDCC32A" w14:textId="77777777" w:rsidR="0086199B" w:rsidRDefault="0086199B" w:rsidP="00E920FD">
            <w:pPr>
              <w:spacing w:line="240" w:lineRule="auto"/>
              <w:jc w:val="center"/>
              <w:rPr>
                <w:color w:val="000000"/>
                <w:sz w:val="16"/>
                <w:szCs w:val="16"/>
              </w:rPr>
            </w:pPr>
            <w:r>
              <w:rPr>
                <w:color w:val="000000"/>
                <w:sz w:val="16"/>
                <w:szCs w:val="16"/>
              </w:rPr>
              <w:t>-0,0005</w:t>
            </w:r>
          </w:p>
        </w:tc>
      </w:tr>
      <w:tr w:rsidR="0086199B" w14:paraId="1D578A02" w14:textId="77777777" w:rsidTr="0086199B">
        <w:tc>
          <w:tcPr>
            <w:tcW w:w="972" w:type="dxa"/>
            <w:tcBorders>
              <w:top w:val="nil"/>
              <w:left w:val="nil"/>
              <w:bottom w:val="nil"/>
              <w:right w:val="nil"/>
            </w:tcBorders>
            <w:shd w:val="clear" w:color="auto" w:fill="auto"/>
            <w:tcMar>
              <w:left w:w="0" w:type="dxa"/>
              <w:right w:w="0" w:type="dxa"/>
            </w:tcMar>
            <w:vAlign w:val="bottom"/>
          </w:tcPr>
          <w:p w14:paraId="7566F371" w14:textId="77777777" w:rsidR="0086199B" w:rsidRDefault="0086199B" w:rsidP="00E920FD">
            <w:pPr>
              <w:spacing w:line="240" w:lineRule="auto"/>
              <w:jc w:val="center"/>
              <w:rPr>
                <w:color w:val="000000"/>
                <w:sz w:val="16"/>
                <w:szCs w:val="16"/>
              </w:rPr>
            </w:pPr>
            <w:r>
              <w:rPr>
                <w:color w:val="000000"/>
                <w:sz w:val="16"/>
                <w:szCs w:val="16"/>
              </w:rPr>
              <w:t>standard deviation</w:t>
            </w:r>
          </w:p>
        </w:tc>
        <w:tc>
          <w:tcPr>
            <w:tcW w:w="634" w:type="dxa"/>
            <w:tcBorders>
              <w:top w:val="nil"/>
              <w:left w:val="nil"/>
              <w:bottom w:val="nil"/>
              <w:right w:val="nil"/>
            </w:tcBorders>
            <w:shd w:val="clear" w:color="auto" w:fill="auto"/>
            <w:tcMar>
              <w:left w:w="0" w:type="dxa"/>
              <w:right w:w="0" w:type="dxa"/>
            </w:tcMar>
            <w:vAlign w:val="bottom"/>
          </w:tcPr>
          <w:p w14:paraId="09962E64" w14:textId="77777777" w:rsidR="0086199B" w:rsidRDefault="0086199B" w:rsidP="00E920FD">
            <w:pPr>
              <w:spacing w:line="240" w:lineRule="auto"/>
              <w:jc w:val="center"/>
              <w:rPr>
                <w:color w:val="000000"/>
                <w:sz w:val="16"/>
                <w:szCs w:val="16"/>
              </w:rPr>
            </w:pPr>
            <w:r>
              <w:rPr>
                <w:color w:val="000000"/>
                <w:sz w:val="16"/>
                <w:szCs w:val="16"/>
              </w:rPr>
              <w:t>0,0101</w:t>
            </w:r>
          </w:p>
        </w:tc>
        <w:tc>
          <w:tcPr>
            <w:tcW w:w="634" w:type="dxa"/>
            <w:tcBorders>
              <w:top w:val="nil"/>
              <w:left w:val="nil"/>
              <w:bottom w:val="nil"/>
              <w:right w:val="nil"/>
            </w:tcBorders>
            <w:shd w:val="clear" w:color="auto" w:fill="auto"/>
            <w:tcMar>
              <w:left w:w="0" w:type="dxa"/>
              <w:right w:w="0" w:type="dxa"/>
            </w:tcMar>
            <w:vAlign w:val="bottom"/>
          </w:tcPr>
          <w:p w14:paraId="617E5B03" w14:textId="77777777" w:rsidR="0086199B" w:rsidRDefault="0086199B" w:rsidP="00E920FD">
            <w:pPr>
              <w:spacing w:line="240" w:lineRule="auto"/>
              <w:jc w:val="center"/>
              <w:rPr>
                <w:color w:val="000000"/>
                <w:sz w:val="16"/>
                <w:szCs w:val="16"/>
              </w:rPr>
            </w:pPr>
            <w:r>
              <w:rPr>
                <w:color w:val="000000"/>
                <w:sz w:val="16"/>
                <w:szCs w:val="16"/>
              </w:rPr>
              <w:t>0,0167</w:t>
            </w:r>
          </w:p>
        </w:tc>
        <w:tc>
          <w:tcPr>
            <w:tcW w:w="634" w:type="dxa"/>
            <w:tcBorders>
              <w:top w:val="nil"/>
              <w:left w:val="nil"/>
              <w:bottom w:val="nil"/>
              <w:right w:val="nil"/>
            </w:tcBorders>
            <w:shd w:val="clear" w:color="auto" w:fill="auto"/>
            <w:tcMar>
              <w:left w:w="0" w:type="dxa"/>
              <w:right w:w="0" w:type="dxa"/>
            </w:tcMar>
            <w:vAlign w:val="bottom"/>
          </w:tcPr>
          <w:p w14:paraId="47767421" w14:textId="77777777" w:rsidR="0086199B" w:rsidRDefault="0086199B" w:rsidP="00E920FD">
            <w:pPr>
              <w:spacing w:line="240" w:lineRule="auto"/>
              <w:jc w:val="center"/>
              <w:rPr>
                <w:color w:val="000000"/>
                <w:sz w:val="16"/>
                <w:szCs w:val="16"/>
              </w:rPr>
            </w:pPr>
            <w:r>
              <w:rPr>
                <w:color w:val="000000"/>
                <w:sz w:val="16"/>
                <w:szCs w:val="16"/>
              </w:rPr>
              <w:t>0,0639</w:t>
            </w:r>
          </w:p>
        </w:tc>
        <w:tc>
          <w:tcPr>
            <w:tcW w:w="634" w:type="dxa"/>
            <w:tcBorders>
              <w:top w:val="nil"/>
              <w:left w:val="nil"/>
              <w:bottom w:val="nil"/>
              <w:right w:val="nil"/>
            </w:tcBorders>
            <w:shd w:val="clear" w:color="auto" w:fill="auto"/>
            <w:tcMar>
              <w:left w:w="0" w:type="dxa"/>
              <w:right w:w="0" w:type="dxa"/>
            </w:tcMar>
            <w:vAlign w:val="bottom"/>
          </w:tcPr>
          <w:p w14:paraId="2652015D" w14:textId="77777777" w:rsidR="0086199B" w:rsidRDefault="0086199B" w:rsidP="00E920FD">
            <w:pPr>
              <w:spacing w:line="240" w:lineRule="auto"/>
              <w:jc w:val="center"/>
              <w:rPr>
                <w:color w:val="000000"/>
                <w:sz w:val="16"/>
                <w:szCs w:val="16"/>
              </w:rPr>
            </w:pPr>
            <w:r>
              <w:rPr>
                <w:color w:val="000000"/>
                <w:sz w:val="16"/>
                <w:szCs w:val="16"/>
              </w:rPr>
              <w:t>0,0141</w:t>
            </w:r>
          </w:p>
        </w:tc>
        <w:tc>
          <w:tcPr>
            <w:tcW w:w="634" w:type="dxa"/>
            <w:tcBorders>
              <w:top w:val="nil"/>
              <w:left w:val="nil"/>
              <w:bottom w:val="nil"/>
              <w:right w:val="nil"/>
            </w:tcBorders>
            <w:shd w:val="clear" w:color="auto" w:fill="auto"/>
            <w:tcMar>
              <w:left w:w="0" w:type="dxa"/>
              <w:right w:w="0" w:type="dxa"/>
            </w:tcMar>
            <w:vAlign w:val="bottom"/>
          </w:tcPr>
          <w:p w14:paraId="330B0B6D" w14:textId="77777777" w:rsidR="0086199B" w:rsidRDefault="0086199B" w:rsidP="00E920FD">
            <w:pPr>
              <w:spacing w:line="240" w:lineRule="auto"/>
              <w:jc w:val="center"/>
              <w:rPr>
                <w:color w:val="000000"/>
                <w:sz w:val="16"/>
                <w:szCs w:val="16"/>
              </w:rPr>
            </w:pPr>
            <w:r>
              <w:rPr>
                <w:color w:val="000000"/>
                <w:sz w:val="16"/>
                <w:szCs w:val="16"/>
              </w:rPr>
              <w:t>0,0227</w:t>
            </w:r>
          </w:p>
        </w:tc>
        <w:tc>
          <w:tcPr>
            <w:tcW w:w="634" w:type="dxa"/>
            <w:tcBorders>
              <w:top w:val="nil"/>
              <w:left w:val="nil"/>
              <w:bottom w:val="nil"/>
              <w:right w:val="nil"/>
            </w:tcBorders>
            <w:shd w:val="clear" w:color="auto" w:fill="auto"/>
            <w:tcMar>
              <w:left w:w="0" w:type="dxa"/>
              <w:right w:w="0" w:type="dxa"/>
            </w:tcMar>
            <w:vAlign w:val="bottom"/>
          </w:tcPr>
          <w:p w14:paraId="49C228BE" w14:textId="77777777" w:rsidR="0086199B" w:rsidRDefault="0086199B" w:rsidP="00E920FD">
            <w:pPr>
              <w:spacing w:line="240" w:lineRule="auto"/>
              <w:jc w:val="center"/>
              <w:rPr>
                <w:color w:val="000000"/>
                <w:sz w:val="16"/>
                <w:szCs w:val="16"/>
              </w:rPr>
            </w:pPr>
            <w:r>
              <w:rPr>
                <w:color w:val="000000"/>
                <w:sz w:val="16"/>
                <w:szCs w:val="16"/>
              </w:rPr>
              <w:t>0,0185</w:t>
            </w:r>
          </w:p>
        </w:tc>
        <w:tc>
          <w:tcPr>
            <w:tcW w:w="634" w:type="dxa"/>
            <w:tcBorders>
              <w:top w:val="nil"/>
              <w:left w:val="nil"/>
              <w:bottom w:val="nil"/>
              <w:right w:val="nil"/>
            </w:tcBorders>
            <w:shd w:val="clear" w:color="auto" w:fill="auto"/>
            <w:tcMar>
              <w:left w:w="0" w:type="dxa"/>
              <w:right w:w="0" w:type="dxa"/>
            </w:tcMar>
            <w:vAlign w:val="bottom"/>
          </w:tcPr>
          <w:p w14:paraId="38A1DA30" w14:textId="77777777" w:rsidR="0086199B" w:rsidRDefault="0086199B" w:rsidP="00E920FD">
            <w:pPr>
              <w:spacing w:line="240" w:lineRule="auto"/>
              <w:jc w:val="center"/>
              <w:rPr>
                <w:color w:val="000000"/>
                <w:sz w:val="16"/>
                <w:szCs w:val="16"/>
              </w:rPr>
            </w:pPr>
            <w:r>
              <w:rPr>
                <w:color w:val="000000"/>
                <w:sz w:val="16"/>
                <w:szCs w:val="16"/>
              </w:rPr>
              <w:t>0,0165</w:t>
            </w:r>
          </w:p>
        </w:tc>
        <w:tc>
          <w:tcPr>
            <w:tcW w:w="634" w:type="dxa"/>
            <w:tcBorders>
              <w:top w:val="nil"/>
              <w:left w:val="nil"/>
              <w:bottom w:val="nil"/>
              <w:right w:val="nil"/>
            </w:tcBorders>
            <w:shd w:val="clear" w:color="auto" w:fill="auto"/>
            <w:tcMar>
              <w:left w:w="0" w:type="dxa"/>
              <w:right w:w="0" w:type="dxa"/>
            </w:tcMar>
            <w:vAlign w:val="bottom"/>
          </w:tcPr>
          <w:p w14:paraId="343C431F" w14:textId="77777777" w:rsidR="0086199B" w:rsidRDefault="0086199B" w:rsidP="00E920FD">
            <w:pPr>
              <w:spacing w:line="240" w:lineRule="auto"/>
              <w:jc w:val="center"/>
              <w:rPr>
                <w:color w:val="000000"/>
                <w:sz w:val="16"/>
                <w:szCs w:val="16"/>
              </w:rPr>
            </w:pPr>
            <w:r>
              <w:rPr>
                <w:color w:val="000000"/>
                <w:sz w:val="16"/>
                <w:szCs w:val="16"/>
              </w:rPr>
              <w:t>0,0331</w:t>
            </w:r>
          </w:p>
        </w:tc>
        <w:tc>
          <w:tcPr>
            <w:tcW w:w="634" w:type="dxa"/>
            <w:tcBorders>
              <w:top w:val="nil"/>
              <w:left w:val="nil"/>
              <w:bottom w:val="nil"/>
              <w:right w:val="nil"/>
            </w:tcBorders>
            <w:shd w:val="clear" w:color="auto" w:fill="auto"/>
            <w:tcMar>
              <w:left w:w="0" w:type="dxa"/>
              <w:right w:w="0" w:type="dxa"/>
            </w:tcMar>
            <w:vAlign w:val="bottom"/>
          </w:tcPr>
          <w:p w14:paraId="06E7D462" w14:textId="77777777" w:rsidR="0086199B" w:rsidRDefault="0086199B" w:rsidP="00E920FD">
            <w:pPr>
              <w:spacing w:line="240" w:lineRule="auto"/>
              <w:jc w:val="center"/>
              <w:rPr>
                <w:color w:val="000000"/>
                <w:sz w:val="16"/>
                <w:szCs w:val="16"/>
              </w:rPr>
            </w:pPr>
            <w:r>
              <w:rPr>
                <w:color w:val="000000"/>
                <w:sz w:val="16"/>
                <w:szCs w:val="16"/>
              </w:rPr>
              <w:t>0,0123</w:t>
            </w:r>
          </w:p>
        </w:tc>
        <w:tc>
          <w:tcPr>
            <w:tcW w:w="634" w:type="dxa"/>
            <w:tcBorders>
              <w:top w:val="nil"/>
              <w:left w:val="nil"/>
              <w:bottom w:val="nil"/>
              <w:right w:val="nil"/>
            </w:tcBorders>
            <w:shd w:val="clear" w:color="auto" w:fill="auto"/>
            <w:tcMar>
              <w:left w:w="0" w:type="dxa"/>
              <w:right w:w="0" w:type="dxa"/>
            </w:tcMar>
            <w:vAlign w:val="bottom"/>
          </w:tcPr>
          <w:p w14:paraId="06CB5818" w14:textId="77777777" w:rsidR="0086199B" w:rsidRDefault="0086199B" w:rsidP="00E920FD">
            <w:pPr>
              <w:spacing w:line="240" w:lineRule="auto"/>
              <w:jc w:val="center"/>
              <w:rPr>
                <w:color w:val="000000"/>
                <w:sz w:val="16"/>
                <w:szCs w:val="16"/>
              </w:rPr>
            </w:pPr>
            <w:r>
              <w:rPr>
                <w:color w:val="000000"/>
                <w:sz w:val="16"/>
                <w:szCs w:val="16"/>
              </w:rPr>
              <w:t>0,0392</w:t>
            </w:r>
          </w:p>
        </w:tc>
        <w:tc>
          <w:tcPr>
            <w:tcW w:w="634" w:type="dxa"/>
            <w:tcBorders>
              <w:top w:val="nil"/>
              <w:left w:val="nil"/>
              <w:bottom w:val="nil"/>
              <w:right w:val="nil"/>
            </w:tcBorders>
            <w:shd w:val="clear" w:color="auto" w:fill="auto"/>
            <w:tcMar>
              <w:left w:w="0" w:type="dxa"/>
              <w:right w:w="0" w:type="dxa"/>
            </w:tcMar>
            <w:vAlign w:val="bottom"/>
          </w:tcPr>
          <w:p w14:paraId="41FF55CE" w14:textId="77777777" w:rsidR="0086199B" w:rsidRDefault="0086199B" w:rsidP="00E920FD">
            <w:pPr>
              <w:spacing w:line="240" w:lineRule="auto"/>
              <w:jc w:val="center"/>
              <w:rPr>
                <w:color w:val="000000"/>
                <w:sz w:val="16"/>
                <w:szCs w:val="16"/>
              </w:rPr>
            </w:pPr>
            <w:r>
              <w:rPr>
                <w:color w:val="000000"/>
                <w:sz w:val="16"/>
                <w:szCs w:val="16"/>
              </w:rPr>
              <w:t>0,0307</w:t>
            </w:r>
          </w:p>
        </w:tc>
        <w:tc>
          <w:tcPr>
            <w:tcW w:w="634" w:type="dxa"/>
            <w:tcBorders>
              <w:top w:val="nil"/>
              <w:left w:val="nil"/>
              <w:bottom w:val="nil"/>
              <w:right w:val="nil"/>
            </w:tcBorders>
            <w:shd w:val="clear" w:color="auto" w:fill="auto"/>
            <w:tcMar>
              <w:left w:w="0" w:type="dxa"/>
              <w:right w:w="0" w:type="dxa"/>
            </w:tcMar>
            <w:vAlign w:val="bottom"/>
          </w:tcPr>
          <w:p w14:paraId="7B8B8571" w14:textId="77777777" w:rsidR="0086199B" w:rsidRDefault="0086199B" w:rsidP="00E920FD">
            <w:pPr>
              <w:spacing w:line="240" w:lineRule="auto"/>
              <w:jc w:val="center"/>
              <w:rPr>
                <w:color w:val="000000"/>
                <w:sz w:val="16"/>
                <w:szCs w:val="16"/>
              </w:rPr>
            </w:pPr>
            <w:r>
              <w:rPr>
                <w:color w:val="000000"/>
                <w:sz w:val="16"/>
                <w:szCs w:val="16"/>
              </w:rPr>
              <w:t>0,0206</w:t>
            </w:r>
          </w:p>
        </w:tc>
        <w:tc>
          <w:tcPr>
            <w:tcW w:w="634" w:type="dxa"/>
            <w:tcBorders>
              <w:top w:val="nil"/>
              <w:left w:val="nil"/>
              <w:bottom w:val="nil"/>
              <w:right w:val="nil"/>
            </w:tcBorders>
            <w:shd w:val="clear" w:color="auto" w:fill="auto"/>
            <w:tcMar>
              <w:left w:w="0" w:type="dxa"/>
              <w:right w:w="0" w:type="dxa"/>
            </w:tcMar>
            <w:vAlign w:val="bottom"/>
          </w:tcPr>
          <w:p w14:paraId="328B3670" w14:textId="77777777" w:rsidR="0086199B" w:rsidRDefault="0086199B" w:rsidP="00E920FD">
            <w:pPr>
              <w:spacing w:line="240" w:lineRule="auto"/>
              <w:jc w:val="center"/>
              <w:rPr>
                <w:color w:val="000000"/>
                <w:sz w:val="16"/>
                <w:szCs w:val="16"/>
              </w:rPr>
            </w:pPr>
            <w:r>
              <w:rPr>
                <w:color w:val="000000"/>
                <w:sz w:val="16"/>
                <w:szCs w:val="16"/>
              </w:rPr>
              <w:t>0,0329</w:t>
            </w:r>
          </w:p>
        </w:tc>
        <w:tc>
          <w:tcPr>
            <w:tcW w:w="634" w:type="dxa"/>
            <w:tcBorders>
              <w:top w:val="nil"/>
              <w:left w:val="nil"/>
              <w:bottom w:val="nil"/>
              <w:right w:val="nil"/>
            </w:tcBorders>
            <w:shd w:val="clear" w:color="auto" w:fill="auto"/>
            <w:tcMar>
              <w:left w:w="0" w:type="dxa"/>
              <w:right w:w="0" w:type="dxa"/>
            </w:tcMar>
            <w:vAlign w:val="bottom"/>
          </w:tcPr>
          <w:p w14:paraId="21B4403B" w14:textId="77777777" w:rsidR="0086199B" w:rsidRDefault="0086199B" w:rsidP="00E920FD">
            <w:pPr>
              <w:spacing w:line="240" w:lineRule="auto"/>
              <w:jc w:val="center"/>
              <w:rPr>
                <w:color w:val="000000"/>
                <w:sz w:val="16"/>
                <w:szCs w:val="16"/>
              </w:rPr>
            </w:pPr>
            <w:r>
              <w:rPr>
                <w:color w:val="000000"/>
                <w:sz w:val="16"/>
                <w:szCs w:val="16"/>
              </w:rPr>
              <w:t>0,0194</w:t>
            </w:r>
          </w:p>
        </w:tc>
        <w:tc>
          <w:tcPr>
            <w:tcW w:w="634" w:type="dxa"/>
            <w:tcBorders>
              <w:top w:val="nil"/>
              <w:left w:val="nil"/>
              <w:bottom w:val="nil"/>
              <w:right w:val="nil"/>
            </w:tcBorders>
            <w:shd w:val="clear" w:color="auto" w:fill="auto"/>
            <w:tcMar>
              <w:left w:w="0" w:type="dxa"/>
              <w:right w:w="0" w:type="dxa"/>
            </w:tcMar>
            <w:vAlign w:val="bottom"/>
          </w:tcPr>
          <w:p w14:paraId="1B10CD3C" w14:textId="77777777" w:rsidR="0086199B" w:rsidRDefault="0086199B" w:rsidP="00E920FD">
            <w:pPr>
              <w:spacing w:line="240" w:lineRule="auto"/>
              <w:jc w:val="center"/>
              <w:rPr>
                <w:color w:val="000000"/>
                <w:sz w:val="16"/>
                <w:szCs w:val="16"/>
              </w:rPr>
            </w:pPr>
            <w:r>
              <w:rPr>
                <w:color w:val="000000"/>
                <w:sz w:val="16"/>
                <w:szCs w:val="16"/>
              </w:rPr>
              <w:t>0,0452</w:t>
            </w:r>
          </w:p>
        </w:tc>
        <w:tc>
          <w:tcPr>
            <w:tcW w:w="634" w:type="dxa"/>
            <w:tcBorders>
              <w:top w:val="nil"/>
              <w:left w:val="nil"/>
              <w:bottom w:val="nil"/>
              <w:right w:val="nil"/>
            </w:tcBorders>
            <w:shd w:val="clear" w:color="auto" w:fill="auto"/>
            <w:tcMar>
              <w:left w:w="0" w:type="dxa"/>
              <w:right w:w="0" w:type="dxa"/>
            </w:tcMar>
            <w:vAlign w:val="bottom"/>
          </w:tcPr>
          <w:p w14:paraId="6E9E3A4E" w14:textId="77777777" w:rsidR="0086199B" w:rsidRDefault="0086199B" w:rsidP="00E920FD">
            <w:pPr>
              <w:spacing w:line="240" w:lineRule="auto"/>
              <w:jc w:val="center"/>
              <w:rPr>
                <w:color w:val="000000"/>
                <w:sz w:val="16"/>
                <w:szCs w:val="16"/>
              </w:rPr>
            </w:pPr>
            <w:r>
              <w:rPr>
                <w:color w:val="000000"/>
                <w:sz w:val="16"/>
                <w:szCs w:val="16"/>
              </w:rPr>
              <w:t>0,0316</w:t>
            </w:r>
          </w:p>
        </w:tc>
        <w:tc>
          <w:tcPr>
            <w:tcW w:w="634" w:type="dxa"/>
            <w:tcBorders>
              <w:top w:val="nil"/>
              <w:left w:val="nil"/>
              <w:bottom w:val="nil"/>
              <w:right w:val="nil"/>
            </w:tcBorders>
            <w:shd w:val="clear" w:color="auto" w:fill="auto"/>
            <w:tcMar>
              <w:left w:w="0" w:type="dxa"/>
              <w:right w:w="0" w:type="dxa"/>
            </w:tcMar>
            <w:vAlign w:val="bottom"/>
          </w:tcPr>
          <w:p w14:paraId="472FB56D" w14:textId="77777777" w:rsidR="0086199B" w:rsidRDefault="0086199B" w:rsidP="00E920FD">
            <w:pPr>
              <w:spacing w:line="240" w:lineRule="auto"/>
              <w:jc w:val="center"/>
              <w:rPr>
                <w:color w:val="000000"/>
                <w:sz w:val="16"/>
                <w:szCs w:val="16"/>
              </w:rPr>
            </w:pPr>
            <w:r>
              <w:rPr>
                <w:color w:val="000000"/>
                <w:sz w:val="16"/>
                <w:szCs w:val="16"/>
              </w:rPr>
              <w:t>0,0536</w:t>
            </w:r>
          </w:p>
        </w:tc>
        <w:tc>
          <w:tcPr>
            <w:tcW w:w="634" w:type="dxa"/>
            <w:tcBorders>
              <w:top w:val="nil"/>
              <w:left w:val="nil"/>
              <w:bottom w:val="nil"/>
              <w:right w:val="nil"/>
            </w:tcBorders>
            <w:shd w:val="clear" w:color="auto" w:fill="auto"/>
            <w:tcMar>
              <w:left w:w="0" w:type="dxa"/>
              <w:right w:w="0" w:type="dxa"/>
            </w:tcMar>
            <w:vAlign w:val="bottom"/>
          </w:tcPr>
          <w:p w14:paraId="0C4FF071" w14:textId="77777777" w:rsidR="0086199B" w:rsidRDefault="0086199B" w:rsidP="00E920FD">
            <w:pPr>
              <w:spacing w:line="240" w:lineRule="auto"/>
              <w:jc w:val="center"/>
              <w:rPr>
                <w:color w:val="000000"/>
                <w:sz w:val="16"/>
                <w:szCs w:val="16"/>
              </w:rPr>
            </w:pPr>
            <w:r>
              <w:rPr>
                <w:color w:val="000000"/>
                <w:sz w:val="16"/>
                <w:szCs w:val="16"/>
              </w:rPr>
              <w:t>0,0138</w:t>
            </w:r>
          </w:p>
        </w:tc>
        <w:tc>
          <w:tcPr>
            <w:tcW w:w="634" w:type="dxa"/>
            <w:tcBorders>
              <w:top w:val="nil"/>
              <w:left w:val="nil"/>
              <w:bottom w:val="nil"/>
              <w:right w:val="nil"/>
            </w:tcBorders>
            <w:shd w:val="clear" w:color="auto" w:fill="auto"/>
            <w:tcMar>
              <w:left w:w="0" w:type="dxa"/>
              <w:right w:w="0" w:type="dxa"/>
            </w:tcMar>
            <w:vAlign w:val="bottom"/>
          </w:tcPr>
          <w:p w14:paraId="71C7CA5B" w14:textId="77777777" w:rsidR="0086199B" w:rsidRDefault="0086199B" w:rsidP="00E920FD">
            <w:pPr>
              <w:spacing w:line="240" w:lineRule="auto"/>
              <w:jc w:val="center"/>
              <w:rPr>
                <w:color w:val="000000"/>
                <w:sz w:val="16"/>
                <w:szCs w:val="16"/>
              </w:rPr>
            </w:pPr>
            <w:r>
              <w:rPr>
                <w:color w:val="000000"/>
                <w:sz w:val="16"/>
                <w:szCs w:val="16"/>
              </w:rPr>
              <w:t>0,0198</w:t>
            </w:r>
          </w:p>
        </w:tc>
        <w:tc>
          <w:tcPr>
            <w:tcW w:w="634" w:type="dxa"/>
            <w:tcBorders>
              <w:top w:val="nil"/>
              <w:left w:val="nil"/>
              <w:bottom w:val="nil"/>
              <w:right w:val="nil"/>
            </w:tcBorders>
            <w:shd w:val="clear" w:color="auto" w:fill="auto"/>
            <w:tcMar>
              <w:left w:w="0" w:type="dxa"/>
              <w:right w:w="0" w:type="dxa"/>
            </w:tcMar>
            <w:vAlign w:val="bottom"/>
          </w:tcPr>
          <w:p w14:paraId="18AB04D0" w14:textId="77777777" w:rsidR="0086199B" w:rsidRDefault="0086199B" w:rsidP="00E920FD">
            <w:pPr>
              <w:spacing w:line="240" w:lineRule="auto"/>
              <w:jc w:val="center"/>
              <w:rPr>
                <w:color w:val="000000"/>
                <w:sz w:val="16"/>
                <w:szCs w:val="16"/>
              </w:rPr>
            </w:pPr>
            <w:r>
              <w:rPr>
                <w:color w:val="000000"/>
                <w:sz w:val="16"/>
                <w:szCs w:val="16"/>
              </w:rPr>
              <w:t>0,0152</w:t>
            </w:r>
          </w:p>
        </w:tc>
        <w:tc>
          <w:tcPr>
            <w:tcW w:w="634" w:type="dxa"/>
            <w:tcBorders>
              <w:top w:val="nil"/>
              <w:left w:val="nil"/>
              <w:bottom w:val="nil"/>
              <w:right w:val="nil"/>
            </w:tcBorders>
            <w:shd w:val="clear" w:color="auto" w:fill="auto"/>
            <w:tcMar>
              <w:left w:w="0" w:type="dxa"/>
              <w:right w:w="0" w:type="dxa"/>
            </w:tcMar>
            <w:vAlign w:val="bottom"/>
          </w:tcPr>
          <w:p w14:paraId="73E46DDC" w14:textId="77777777" w:rsidR="0086199B" w:rsidRDefault="0086199B" w:rsidP="00E920FD">
            <w:pPr>
              <w:spacing w:line="240" w:lineRule="auto"/>
              <w:jc w:val="center"/>
              <w:rPr>
                <w:color w:val="000000"/>
                <w:sz w:val="16"/>
                <w:szCs w:val="16"/>
              </w:rPr>
            </w:pPr>
            <w:r>
              <w:rPr>
                <w:color w:val="000000"/>
                <w:sz w:val="16"/>
                <w:szCs w:val="16"/>
              </w:rPr>
              <w:t>0,0037</w:t>
            </w:r>
          </w:p>
        </w:tc>
      </w:tr>
      <w:tr w:rsidR="0086199B" w14:paraId="3F02A680" w14:textId="77777777" w:rsidTr="0086199B">
        <w:tc>
          <w:tcPr>
            <w:tcW w:w="972" w:type="dxa"/>
            <w:tcBorders>
              <w:top w:val="nil"/>
              <w:left w:val="nil"/>
              <w:bottom w:val="nil"/>
              <w:right w:val="nil"/>
            </w:tcBorders>
            <w:shd w:val="clear" w:color="auto" w:fill="auto"/>
            <w:tcMar>
              <w:left w:w="0" w:type="dxa"/>
              <w:right w:w="0" w:type="dxa"/>
            </w:tcMar>
            <w:vAlign w:val="bottom"/>
          </w:tcPr>
          <w:p w14:paraId="42563695" w14:textId="77777777" w:rsidR="0086199B" w:rsidRDefault="0086199B" w:rsidP="00E920FD">
            <w:pPr>
              <w:spacing w:line="240" w:lineRule="auto"/>
              <w:jc w:val="center"/>
              <w:rPr>
                <w:color w:val="000000"/>
                <w:sz w:val="16"/>
                <w:szCs w:val="16"/>
              </w:rPr>
            </w:pPr>
            <w:r>
              <w:rPr>
                <w:color w:val="000000"/>
                <w:sz w:val="16"/>
                <w:szCs w:val="16"/>
              </w:rPr>
              <w:t>max</w:t>
            </w:r>
          </w:p>
        </w:tc>
        <w:tc>
          <w:tcPr>
            <w:tcW w:w="634" w:type="dxa"/>
            <w:tcBorders>
              <w:top w:val="nil"/>
              <w:left w:val="nil"/>
              <w:bottom w:val="nil"/>
              <w:right w:val="nil"/>
            </w:tcBorders>
            <w:shd w:val="clear" w:color="auto" w:fill="auto"/>
            <w:tcMar>
              <w:left w:w="0" w:type="dxa"/>
              <w:right w:w="0" w:type="dxa"/>
            </w:tcMar>
            <w:vAlign w:val="bottom"/>
          </w:tcPr>
          <w:p w14:paraId="0078D364" w14:textId="77777777" w:rsidR="0086199B" w:rsidRDefault="0086199B" w:rsidP="00E920FD">
            <w:pPr>
              <w:spacing w:line="240" w:lineRule="auto"/>
              <w:jc w:val="center"/>
              <w:rPr>
                <w:color w:val="000000"/>
                <w:sz w:val="16"/>
                <w:szCs w:val="16"/>
              </w:rPr>
            </w:pPr>
            <w:r>
              <w:rPr>
                <w:color w:val="000000"/>
                <w:sz w:val="16"/>
                <w:szCs w:val="16"/>
              </w:rPr>
              <w:t>0,0090</w:t>
            </w:r>
          </w:p>
        </w:tc>
        <w:tc>
          <w:tcPr>
            <w:tcW w:w="634" w:type="dxa"/>
            <w:tcBorders>
              <w:top w:val="nil"/>
              <w:left w:val="nil"/>
              <w:bottom w:val="nil"/>
              <w:right w:val="nil"/>
            </w:tcBorders>
            <w:shd w:val="clear" w:color="auto" w:fill="auto"/>
            <w:tcMar>
              <w:left w:w="0" w:type="dxa"/>
              <w:right w:w="0" w:type="dxa"/>
            </w:tcMar>
            <w:vAlign w:val="bottom"/>
          </w:tcPr>
          <w:p w14:paraId="36524DF7" w14:textId="77777777" w:rsidR="0086199B" w:rsidRDefault="0086199B" w:rsidP="00E920FD">
            <w:pPr>
              <w:spacing w:line="240" w:lineRule="auto"/>
              <w:jc w:val="center"/>
              <w:rPr>
                <w:color w:val="000000"/>
                <w:sz w:val="16"/>
                <w:szCs w:val="16"/>
              </w:rPr>
            </w:pPr>
            <w:r>
              <w:rPr>
                <w:color w:val="000000"/>
                <w:sz w:val="16"/>
                <w:szCs w:val="16"/>
              </w:rPr>
              <w:t>0,0346</w:t>
            </w:r>
          </w:p>
        </w:tc>
        <w:tc>
          <w:tcPr>
            <w:tcW w:w="634" w:type="dxa"/>
            <w:tcBorders>
              <w:top w:val="nil"/>
              <w:left w:val="nil"/>
              <w:bottom w:val="nil"/>
              <w:right w:val="nil"/>
            </w:tcBorders>
            <w:shd w:val="clear" w:color="auto" w:fill="auto"/>
            <w:tcMar>
              <w:left w:w="0" w:type="dxa"/>
              <w:right w:w="0" w:type="dxa"/>
            </w:tcMar>
            <w:vAlign w:val="bottom"/>
          </w:tcPr>
          <w:p w14:paraId="0E85BDC6" w14:textId="77777777" w:rsidR="0086199B" w:rsidRDefault="0086199B" w:rsidP="00E920FD">
            <w:pPr>
              <w:spacing w:line="240" w:lineRule="auto"/>
              <w:jc w:val="center"/>
              <w:rPr>
                <w:color w:val="000000"/>
                <w:sz w:val="16"/>
                <w:szCs w:val="16"/>
              </w:rPr>
            </w:pPr>
            <w:r>
              <w:rPr>
                <w:color w:val="000000"/>
                <w:sz w:val="16"/>
                <w:szCs w:val="16"/>
              </w:rPr>
              <w:t>0,0582</w:t>
            </w:r>
          </w:p>
        </w:tc>
        <w:tc>
          <w:tcPr>
            <w:tcW w:w="634" w:type="dxa"/>
            <w:tcBorders>
              <w:top w:val="nil"/>
              <w:left w:val="nil"/>
              <w:bottom w:val="nil"/>
              <w:right w:val="nil"/>
            </w:tcBorders>
            <w:shd w:val="clear" w:color="auto" w:fill="auto"/>
            <w:tcMar>
              <w:left w:w="0" w:type="dxa"/>
              <w:right w:w="0" w:type="dxa"/>
            </w:tcMar>
            <w:vAlign w:val="bottom"/>
          </w:tcPr>
          <w:p w14:paraId="3BCE06FB" w14:textId="77777777" w:rsidR="0086199B" w:rsidRDefault="0086199B" w:rsidP="00E920FD">
            <w:pPr>
              <w:spacing w:line="240" w:lineRule="auto"/>
              <w:jc w:val="center"/>
              <w:rPr>
                <w:color w:val="000000"/>
                <w:sz w:val="16"/>
                <w:szCs w:val="16"/>
              </w:rPr>
            </w:pPr>
            <w:r>
              <w:rPr>
                <w:color w:val="000000"/>
                <w:sz w:val="16"/>
                <w:szCs w:val="16"/>
              </w:rPr>
              <w:t>0,0254</w:t>
            </w:r>
          </w:p>
        </w:tc>
        <w:tc>
          <w:tcPr>
            <w:tcW w:w="634" w:type="dxa"/>
            <w:tcBorders>
              <w:top w:val="nil"/>
              <w:left w:val="nil"/>
              <w:bottom w:val="nil"/>
              <w:right w:val="nil"/>
            </w:tcBorders>
            <w:shd w:val="clear" w:color="auto" w:fill="auto"/>
            <w:tcMar>
              <w:left w:w="0" w:type="dxa"/>
              <w:right w:w="0" w:type="dxa"/>
            </w:tcMar>
            <w:vAlign w:val="bottom"/>
          </w:tcPr>
          <w:p w14:paraId="69EEB1E8" w14:textId="77777777" w:rsidR="0086199B" w:rsidRDefault="0086199B" w:rsidP="00E920FD">
            <w:pPr>
              <w:spacing w:line="240" w:lineRule="auto"/>
              <w:jc w:val="center"/>
              <w:rPr>
                <w:color w:val="000000"/>
                <w:sz w:val="16"/>
                <w:szCs w:val="16"/>
              </w:rPr>
            </w:pPr>
            <w:r>
              <w:rPr>
                <w:color w:val="000000"/>
                <w:sz w:val="16"/>
                <w:szCs w:val="16"/>
              </w:rPr>
              <w:t>0,0423</w:t>
            </w:r>
          </w:p>
        </w:tc>
        <w:tc>
          <w:tcPr>
            <w:tcW w:w="634" w:type="dxa"/>
            <w:tcBorders>
              <w:top w:val="nil"/>
              <w:left w:val="nil"/>
              <w:bottom w:val="nil"/>
              <w:right w:val="nil"/>
            </w:tcBorders>
            <w:shd w:val="clear" w:color="auto" w:fill="auto"/>
            <w:tcMar>
              <w:left w:w="0" w:type="dxa"/>
              <w:right w:w="0" w:type="dxa"/>
            </w:tcMar>
            <w:vAlign w:val="bottom"/>
          </w:tcPr>
          <w:p w14:paraId="052C129D" w14:textId="77777777" w:rsidR="0086199B" w:rsidRDefault="0086199B" w:rsidP="00E920FD">
            <w:pPr>
              <w:spacing w:line="240" w:lineRule="auto"/>
              <w:jc w:val="center"/>
              <w:rPr>
                <w:color w:val="000000"/>
                <w:sz w:val="16"/>
                <w:szCs w:val="16"/>
              </w:rPr>
            </w:pPr>
            <w:r>
              <w:rPr>
                <w:color w:val="000000"/>
                <w:sz w:val="16"/>
                <w:szCs w:val="16"/>
              </w:rPr>
              <w:t>0,0242</w:t>
            </w:r>
          </w:p>
        </w:tc>
        <w:tc>
          <w:tcPr>
            <w:tcW w:w="634" w:type="dxa"/>
            <w:tcBorders>
              <w:top w:val="nil"/>
              <w:left w:val="nil"/>
              <w:bottom w:val="nil"/>
              <w:right w:val="nil"/>
            </w:tcBorders>
            <w:shd w:val="clear" w:color="auto" w:fill="auto"/>
            <w:tcMar>
              <w:left w:w="0" w:type="dxa"/>
              <w:right w:w="0" w:type="dxa"/>
            </w:tcMar>
            <w:vAlign w:val="bottom"/>
          </w:tcPr>
          <w:p w14:paraId="06D2B1C8" w14:textId="77777777" w:rsidR="0086199B" w:rsidRDefault="0086199B" w:rsidP="00E920FD">
            <w:pPr>
              <w:spacing w:line="240" w:lineRule="auto"/>
              <w:jc w:val="center"/>
              <w:rPr>
                <w:color w:val="000000"/>
                <w:sz w:val="16"/>
                <w:szCs w:val="16"/>
              </w:rPr>
            </w:pPr>
            <w:r>
              <w:rPr>
                <w:color w:val="000000"/>
                <w:sz w:val="16"/>
                <w:szCs w:val="16"/>
              </w:rPr>
              <w:t>0,0287</w:t>
            </w:r>
          </w:p>
        </w:tc>
        <w:tc>
          <w:tcPr>
            <w:tcW w:w="634" w:type="dxa"/>
            <w:tcBorders>
              <w:top w:val="nil"/>
              <w:left w:val="nil"/>
              <w:bottom w:val="nil"/>
              <w:right w:val="nil"/>
            </w:tcBorders>
            <w:shd w:val="clear" w:color="auto" w:fill="auto"/>
            <w:tcMar>
              <w:left w:w="0" w:type="dxa"/>
              <w:right w:w="0" w:type="dxa"/>
            </w:tcMar>
            <w:vAlign w:val="bottom"/>
          </w:tcPr>
          <w:p w14:paraId="5BFB0797" w14:textId="77777777" w:rsidR="0086199B" w:rsidRDefault="0086199B" w:rsidP="00E920FD">
            <w:pPr>
              <w:spacing w:line="240" w:lineRule="auto"/>
              <w:jc w:val="center"/>
              <w:rPr>
                <w:color w:val="000000"/>
                <w:sz w:val="16"/>
                <w:szCs w:val="16"/>
              </w:rPr>
            </w:pPr>
            <w:r>
              <w:rPr>
                <w:color w:val="000000"/>
                <w:sz w:val="16"/>
                <w:szCs w:val="16"/>
              </w:rPr>
              <w:t>0,0491</w:t>
            </w:r>
          </w:p>
        </w:tc>
        <w:tc>
          <w:tcPr>
            <w:tcW w:w="634" w:type="dxa"/>
            <w:tcBorders>
              <w:top w:val="nil"/>
              <w:left w:val="nil"/>
              <w:bottom w:val="nil"/>
              <w:right w:val="nil"/>
            </w:tcBorders>
            <w:shd w:val="clear" w:color="auto" w:fill="auto"/>
            <w:tcMar>
              <w:left w:w="0" w:type="dxa"/>
              <w:right w:w="0" w:type="dxa"/>
            </w:tcMar>
            <w:vAlign w:val="bottom"/>
          </w:tcPr>
          <w:p w14:paraId="485F2610" w14:textId="77777777" w:rsidR="0086199B" w:rsidRDefault="0086199B" w:rsidP="00E920FD">
            <w:pPr>
              <w:spacing w:line="240" w:lineRule="auto"/>
              <w:jc w:val="center"/>
              <w:rPr>
                <w:color w:val="000000"/>
                <w:sz w:val="16"/>
                <w:szCs w:val="16"/>
              </w:rPr>
            </w:pPr>
            <w:r>
              <w:rPr>
                <w:color w:val="000000"/>
                <w:sz w:val="16"/>
                <w:szCs w:val="16"/>
              </w:rPr>
              <w:t>0,0379</w:t>
            </w:r>
          </w:p>
        </w:tc>
        <w:tc>
          <w:tcPr>
            <w:tcW w:w="634" w:type="dxa"/>
            <w:tcBorders>
              <w:top w:val="nil"/>
              <w:left w:val="nil"/>
              <w:bottom w:val="nil"/>
              <w:right w:val="nil"/>
            </w:tcBorders>
            <w:shd w:val="clear" w:color="auto" w:fill="auto"/>
            <w:tcMar>
              <w:left w:w="0" w:type="dxa"/>
              <w:right w:w="0" w:type="dxa"/>
            </w:tcMar>
            <w:vAlign w:val="bottom"/>
          </w:tcPr>
          <w:p w14:paraId="05441779" w14:textId="77777777" w:rsidR="0086199B" w:rsidRDefault="0086199B" w:rsidP="00E920FD">
            <w:pPr>
              <w:spacing w:line="240" w:lineRule="auto"/>
              <w:jc w:val="center"/>
              <w:rPr>
                <w:color w:val="000000"/>
                <w:sz w:val="16"/>
                <w:szCs w:val="16"/>
              </w:rPr>
            </w:pPr>
            <w:r>
              <w:rPr>
                <w:color w:val="000000"/>
                <w:sz w:val="16"/>
                <w:szCs w:val="16"/>
              </w:rPr>
              <w:t>0,0783</w:t>
            </w:r>
          </w:p>
        </w:tc>
        <w:tc>
          <w:tcPr>
            <w:tcW w:w="634" w:type="dxa"/>
            <w:tcBorders>
              <w:top w:val="nil"/>
              <w:left w:val="nil"/>
              <w:bottom w:val="nil"/>
              <w:right w:val="nil"/>
            </w:tcBorders>
            <w:shd w:val="clear" w:color="auto" w:fill="auto"/>
            <w:tcMar>
              <w:left w:w="0" w:type="dxa"/>
              <w:right w:w="0" w:type="dxa"/>
            </w:tcMar>
            <w:vAlign w:val="bottom"/>
          </w:tcPr>
          <w:p w14:paraId="20452066" w14:textId="77777777" w:rsidR="0086199B" w:rsidRDefault="0086199B" w:rsidP="00E920FD">
            <w:pPr>
              <w:spacing w:line="240" w:lineRule="auto"/>
              <w:jc w:val="center"/>
              <w:rPr>
                <w:color w:val="000000"/>
                <w:sz w:val="16"/>
                <w:szCs w:val="16"/>
              </w:rPr>
            </w:pPr>
            <w:r>
              <w:rPr>
                <w:color w:val="000000"/>
                <w:sz w:val="16"/>
                <w:szCs w:val="16"/>
              </w:rPr>
              <w:t>0,0519</w:t>
            </w:r>
          </w:p>
        </w:tc>
        <w:tc>
          <w:tcPr>
            <w:tcW w:w="634" w:type="dxa"/>
            <w:tcBorders>
              <w:top w:val="nil"/>
              <w:left w:val="nil"/>
              <w:bottom w:val="nil"/>
              <w:right w:val="nil"/>
            </w:tcBorders>
            <w:shd w:val="clear" w:color="auto" w:fill="auto"/>
            <w:tcMar>
              <w:left w:w="0" w:type="dxa"/>
              <w:right w:w="0" w:type="dxa"/>
            </w:tcMar>
            <w:vAlign w:val="bottom"/>
          </w:tcPr>
          <w:p w14:paraId="16F8BFAD" w14:textId="77777777" w:rsidR="0086199B" w:rsidRDefault="0086199B" w:rsidP="00E920FD">
            <w:pPr>
              <w:spacing w:line="240" w:lineRule="auto"/>
              <w:jc w:val="center"/>
              <w:rPr>
                <w:color w:val="000000"/>
                <w:sz w:val="16"/>
                <w:szCs w:val="16"/>
              </w:rPr>
            </w:pPr>
            <w:r>
              <w:rPr>
                <w:color w:val="000000"/>
                <w:sz w:val="16"/>
                <w:szCs w:val="16"/>
              </w:rPr>
              <w:t>0,0532</w:t>
            </w:r>
          </w:p>
        </w:tc>
        <w:tc>
          <w:tcPr>
            <w:tcW w:w="634" w:type="dxa"/>
            <w:tcBorders>
              <w:top w:val="nil"/>
              <w:left w:val="nil"/>
              <w:bottom w:val="nil"/>
              <w:right w:val="nil"/>
            </w:tcBorders>
            <w:shd w:val="clear" w:color="auto" w:fill="auto"/>
            <w:tcMar>
              <w:left w:w="0" w:type="dxa"/>
              <w:right w:w="0" w:type="dxa"/>
            </w:tcMar>
            <w:vAlign w:val="bottom"/>
          </w:tcPr>
          <w:p w14:paraId="5FDE026C" w14:textId="77777777" w:rsidR="0086199B" w:rsidRDefault="0086199B" w:rsidP="00E920FD">
            <w:pPr>
              <w:spacing w:line="240" w:lineRule="auto"/>
              <w:jc w:val="center"/>
              <w:rPr>
                <w:color w:val="000000"/>
                <w:sz w:val="16"/>
                <w:szCs w:val="16"/>
              </w:rPr>
            </w:pPr>
            <w:r>
              <w:rPr>
                <w:color w:val="000000"/>
                <w:sz w:val="16"/>
                <w:szCs w:val="16"/>
              </w:rPr>
              <w:t>0,0545</w:t>
            </w:r>
          </w:p>
        </w:tc>
        <w:tc>
          <w:tcPr>
            <w:tcW w:w="634" w:type="dxa"/>
            <w:tcBorders>
              <w:top w:val="nil"/>
              <w:left w:val="nil"/>
              <w:bottom w:val="nil"/>
              <w:right w:val="nil"/>
            </w:tcBorders>
            <w:shd w:val="clear" w:color="auto" w:fill="auto"/>
            <w:tcMar>
              <w:left w:w="0" w:type="dxa"/>
              <w:right w:w="0" w:type="dxa"/>
            </w:tcMar>
            <w:vAlign w:val="bottom"/>
          </w:tcPr>
          <w:p w14:paraId="630FDA60" w14:textId="77777777" w:rsidR="0086199B" w:rsidRDefault="0086199B" w:rsidP="00E920FD">
            <w:pPr>
              <w:spacing w:line="240" w:lineRule="auto"/>
              <w:jc w:val="center"/>
              <w:rPr>
                <w:color w:val="000000"/>
                <w:sz w:val="16"/>
                <w:szCs w:val="16"/>
              </w:rPr>
            </w:pPr>
            <w:r>
              <w:rPr>
                <w:color w:val="000000"/>
                <w:sz w:val="16"/>
                <w:szCs w:val="16"/>
              </w:rPr>
              <w:t>0,0441</w:t>
            </w:r>
          </w:p>
        </w:tc>
        <w:tc>
          <w:tcPr>
            <w:tcW w:w="634" w:type="dxa"/>
            <w:tcBorders>
              <w:top w:val="nil"/>
              <w:left w:val="nil"/>
              <w:bottom w:val="nil"/>
              <w:right w:val="nil"/>
            </w:tcBorders>
            <w:shd w:val="clear" w:color="auto" w:fill="auto"/>
            <w:tcMar>
              <w:left w:w="0" w:type="dxa"/>
              <w:right w:w="0" w:type="dxa"/>
            </w:tcMar>
            <w:vAlign w:val="bottom"/>
          </w:tcPr>
          <w:p w14:paraId="7239795A" w14:textId="77777777" w:rsidR="0086199B" w:rsidRDefault="0086199B" w:rsidP="00E920FD">
            <w:pPr>
              <w:spacing w:line="240" w:lineRule="auto"/>
              <w:jc w:val="center"/>
              <w:rPr>
                <w:color w:val="000000"/>
                <w:sz w:val="16"/>
                <w:szCs w:val="16"/>
              </w:rPr>
            </w:pPr>
            <w:r>
              <w:rPr>
                <w:color w:val="000000"/>
                <w:sz w:val="16"/>
                <w:szCs w:val="16"/>
              </w:rPr>
              <w:t>0,1138</w:t>
            </w:r>
          </w:p>
        </w:tc>
        <w:tc>
          <w:tcPr>
            <w:tcW w:w="634" w:type="dxa"/>
            <w:tcBorders>
              <w:top w:val="nil"/>
              <w:left w:val="nil"/>
              <w:bottom w:val="nil"/>
              <w:right w:val="nil"/>
            </w:tcBorders>
            <w:shd w:val="clear" w:color="auto" w:fill="auto"/>
            <w:tcMar>
              <w:left w:w="0" w:type="dxa"/>
              <w:right w:w="0" w:type="dxa"/>
            </w:tcMar>
            <w:vAlign w:val="bottom"/>
          </w:tcPr>
          <w:p w14:paraId="21F161CA" w14:textId="77777777" w:rsidR="0086199B" w:rsidRDefault="0086199B" w:rsidP="00E920FD">
            <w:pPr>
              <w:spacing w:line="240" w:lineRule="auto"/>
              <w:jc w:val="center"/>
              <w:rPr>
                <w:color w:val="000000"/>
                <w:sz w:val="16"/>
                <w:szCs w:val="16"/>
              </w:rPr>
            </w:pPr>
            <w:r>
              <w:rPr>
                <w:color w:val="000000"/>
                <w:sz w:val="16"/>
                <w:szCs w:val="16"/>
              </w:rPr>
              <w:t>0,0797</w:t>
            </w:r>
          </w:p>
        </w:tc>
        <w:tc>
          <w:tcPr>
            <w:tcW w:w="634" w:type="dxa"/>
            <w:tcBorders>
              <w:top w:val="nil"/>
              <w:left w:val="nil"/>
              <w:bottom w:val="nil"/>
              <w:right w:val="nil"/>
            </w:tcBorders>
            <w:shd w:val="clear" w:color="auto" w:fill="auto"/>
            <w:tcMar>
              <w:left w:w="0" w:type="dxa"/>
              <w:right w:w="0" w:type="dxa"/>
            </w:tcMar>
            <w:vAlign w:val="bottom"/>
          </w:tcPr>
          <w:p w14:paraId="44415208" w14:textId="77777777" w:rsidR="0086199B" w:rsidRDefault="0086199B" w:rsidP="00E920FD">
            <w:pPr>
              <w:spacing w:line="240" w:lineRule="auto"/>
              <w:jc w:val="center"/>
              <w:rPr>
                <w:color w:val="000000"/>
                <w:sz w:val="16"/>
                <w:szCs w:val="16"/>
              </w:rPr>
            </w:pPr>
            <w:r>
              <w:rPr>
                <w:color w:val="000000"/>
                <w:sz w:val="16"/>
                <w:szCs w:val="16"/>
              </w:rPr>
              <w:t>0,0262</w:t>
            </w:r>
          </w:p>
        </w:tc>
        <w:tc>
          <w:tcPr>
            <w:tcW w:w="634" w:type="dxa"/>
            <w:tcBorders>
              <w:top w:val="nil"/>
              <w:left w:val="nil"/>
              <w:bottom w:val="nil"/>
              <w:right w:val="nil"/>
            </w:tcBorders>
            <w:shd w:val="clear" w:color="auto" w:fill="auto"/>
            <w:tcMar>
              <w:left w:w="0" w:type="dxa"/>
              <w:right w:w="0" w:type="dxa"/>
            </w:tcMar>
            <w:vAlign w:val="bottom"/>
          </w:tcPr>
          <w:p w14:paraId="18F4D9F8" w14:textId="77777777" w:rsidR="0086199B" w:rsidRDefault="0086199B" w:rsidP="00E920FD">
            <w:pPr>
              <w:spacing w:line="240" w:lineRule="auto"/>
              <w:jc w:val="center"/>
              <w:rPr>
                <w:color w:val="000000"/>
                <w:sz w:val="16"/>
                <w:szCs w:val="16"/>
              </w:rPr>
            </w:pPr>
            <w:r>
              <w:rPr>
                <w:color w:val="000000"/>
                <w:sz w:val="16"/>
                <w:szCs w:val="16"/>
              </w:rPr>
              <w:t>0,0200</w:t>
            </w:r>
          </w:p>
        </w:tc>
        <w:tc>
          <w:tcPr>
            <w:tcW w:w="634" w:type="dxa"/>
            <w:tcBorders>
              <w:top w:val="nil"/>
              <w:left w:val="nil"/>
              <w:bottom w:val="nil"/>
              <w:right w:val="nil"/>
            </w:tcBorders>
            <w:shd w:val="clear" w:color="auto" w:fill="auto"/>
            <w:tcMar>
              <w:left w:w="0" w:type="dxa"/>
              <w:right w:w="0" w:type="dxa"/>
            </w:tcMar>
            <w:vAlign w:val="bottom"/>
          </w:tcPr>
          <w:p w14:paraId="045AC980" w14:textId="77777777" w:rsidR="0086199B" w:rsidRDefault="0086199B" w:rsidP="00E920FD">
            <w:pPr>
              <w:spacing w:line="240" w:lineRule="auto"/>
              <w:jc w:val="center"/>
              <w:rPr>
                <w:color w:val="000000"/>
                <w:sz w:val="16"/>
                <w:szCs w:val="16"/>
              </w:rPr>
            </w:pPr>
            <w:r>
              <w:rPr>
                <w:color w:val="000000"/>
                <w:sz w:val="16"/>
                <w:szCs w:val="16"/>
              </w:rPr>
              <w:t>0,0487</w:t>
            </w:r>
          </w:p>
        </w:tc>
        <w:tc>
          <w:tcPr>
            <w:tcW w:w="634" w:type="dxa"/>
            <w:tcBorders>
              <w:top w:val="nil"/>
              <w:left w:val="nil"/>
              <w:bottom w:val="nil"/>
              <w:right w:val="nil"/>
            </w:tcBorders>
            <w:shd w:val="clear" w:color="auto" w:fill="auto"/>
            <w:tcMar>
              <w:left w:w="0" w:type="dxa"/>
              <w:right w:w="0" w:type="dxa"/>
            </w:tcMar>
            <w:vAlign w:val="bottom"/>
          </w:tcPr>
          <w:p w14:paraId="29F0F524" w14:textId="77777777" w:rsidR="0086199B" w:rsidRDefault="0086199B" w:rsidP="00E920FD">
            <w:pPr>
              <w:spacing w:line="240" w:lineRule="auto"/>
              <w:jc w:val="center"/>
              <w:rPr>
                <w:color w:val="000000"/>
                <w:sz w:val="16"/>
                <w:szCs w:val="16"/>
              </w:rPr>
            </w:pPr>
            <w:r>
              <w:rPr>
                <w:color w:val="000000"/>
                <w:sz w:val="16"/>
                <w:szCs w:val="16"/>
              </w:rPr>
              <w:t>0,0240</w:t>
            </w:r>
          </w:p>
        </w:tc>
        <w:tc>
          <w:tcPr>
            <w:tcW w:w="634" w:type="dxa"/>
            <w:tcBorders>
              <w:top w:val="nil"/>
              <w:left w:val="nil"/>
              <w:bottom w:val="nil"/>
              <w:right w:val="nil"/>
            </w:tcBorders>
            <w:shd w:val="clear" w:color="auto" w:fill="auto"/>
            <w:tcMar>
              <w:left w:w="0" w:type="dxa"/>
              <w:right w:w="0" w:type="dxa"/>
            </w:tcMar>
            <w:vAlign w:val="bottom"/>
          </w:tcPr>
          <w:p w14:paraId="1BF91E0D" w14:textId="77777777" w:rsidR="0086199B" w:rsidRDefault="0086199B" w:rsidP="00E920FD">
            <w:pPr>
              <w:spacing w:line="240" w:lineRule="auto"/>
              <w:jc w:val="center"/>
              <w:rPr>
                <w:color w:val="000000"/>
                <w:sz w:val="16"/>
                <w:szCs w:val="16"/>
              </w:rPr>
            </w:pPr>
            <w:r>
              <w:rPr>
                <w:color w:val="000000"/>
                <w:sz w:val="16"/>
                <w:szCs w:val="16"/>
              </w:rPr>
              <w:t>0,0038</w:t>
            </w:r>
          </w:p>
        </w:tc>
      </w:tr>
      <w:tr w:rsidR="0086199B" w14:paraId="582F6588" w14:textId="77777777" w:rsidTr="0086199B">
        <w:tc>
          <w:tcPr>
            <w:tcW w:w="972" w:type="dxa"/>
            <w:tcBorders>
              <w:top w:val="nil"/>
              <w:left w:val="nil"/>
              <w:bottom w:val="nil"/>
              <w:right w:val="nil"/>
            </w:tcBorders>
            <w:shd w:val="clear" w:color="auto" w:fill="auto"/>
            <w:tcMar>
              <w:left w:w="0" w:type="dxa"/>
              <w:right w:w="0" w:type="dxa"/>
            </w:tcMar>
            <w:vAlign w:val="bottom"/>
          </w:tcPr>
          <w:p w14:paraId="63BA44CE" w14:textId="77777777" w:rsidR="0086199B" w:rsidRDefault="0086199B" w:rsidP="00E920FD">
            <w:pPr>
              <w:spacing w:line="240" w:lineRule="auto"/>
              <w:jc w:val="center"/>
              <w:rPr>
                <w:color w:val="000000"/>
                <w:sz w:val="16"/>
                <w:szCs w:val="16"/>
              </w:rPr>
            </w:pPr>
            <w:r>
              <w:rPr>
                <w:color w:val="000000"/>
                <w:sz w:val="16"/>
                <w:szCs w:val="16"/>
              </w:rPr>
              <w:t>min</w:t>
            </w:r>
          </w:p>
        </w:tc>
        <w:tc>
          <w:tcPr>
            <w:tcW w:w="634" w:type="dxa"/>
            <w:tcBorders>
              <w:top w:val="nil"/>
              <w:left w:val="nil"/>
              <w:bottom w:val="nil"/>
              <w:right w:val="nil"/>
            </w:tcBorders>
            <w:shd w:val="clear" w:color="auto" w:fill="auto"/>
            <w:tcMar>
              <w:left w:w="0" w:type="dxa"/>
              <w:right w:w="0" w:type="dxa"/>
            </w:tcMar>
            <w:vAlign w:val="bottom"/>
          </w:tcPr>
          <w:p w14:paraId="7BEE7789" w14:textId="77777777" w:rsidR="0086199B" w:rsidRDefault="0086199B" w:rsidP="00E920FD">
            <w:pPr>
              <w:spacing w:line="240" w:lineRule="auto"/>
              <w:jc w:val="center"/>
              <w:rPr>
                <w:color w:val="000000"/>
                <w:sz w:val="16"/>
                <w:szCs w:val="16"/>
              </w:rPr>
            </w:pPr>
            <w:r>
              <w:rPr>
                <w:color w:val="000000"/>
                <w:sz w:val="16"/>
                <w:szCs w:val="16"/>
              </w:rPr>
              <w:t>-0,0186</w:t>
            </w:r>
          </w:p>
        </w:tc>
        <w:tc>
          <w:tcPr>
            <w:tcW w:w="634" w:type="dxa"/>
            <w:tcBorders>
              <w:top w:val="nil"/>
              <w:left w:val="nil"/>
              <w:bottom w:val="nil"/>
              <w:right w:val="nil"/>
            </w:tcBorders>
            <w:shd w:val="clear" w:color="auto" w:fill="auto"/>
            <w:tcMar>
              <w:left w:w="0" w:type="dxa"/>
              <w:right w:w="0" w:type="dxa"/>
            </w:tcMar>
            <w:vAlign w:val="bottom"/>
          </w:tcPr>
          <w:p w14:paraId="066CC7C5" w14:textId="77777777" w:rsidR="0086199B" w:rsidRDefault="0086199B" w:rsidP="00E920FD">
            <w:pPr>
              <w:spacing w:line="240" w:lineRule="auto"/>
              <w:jc w:val="center"/>
              <w:rPr>
                <w:color w:val="000000"/>
                <w:sz w:val="16"/>
                <w:szCs w:val="16"/>
              </w:rPr>
            </w:pPr>
            <w:r>
              <w:rPr>
                <w:color w:val="000000"/>
                <w:sz w:val="16"/>
                <w:szCs w:val="16"/>
              </w:rPr>
              <w:t>-0,0196</w:t>
            </w:r>
          </w:p>
        </w:tc>
        <w:tc>
          <w:tcPr>
            <w:tcW w:w="634" w:type="dxa"/>
            <w:tcBorders>
              <w:top w:val="nil"/>
              <w:left w:val="nil"/>
              <w:bottom w:val="nil"/>
              <w:right w:val="nil"/>
            </w:tcBorders>
            <w:shd w:val="clear" w:color="auto" w:fill="auto"/>
            <w:tcMar>
              <w:left w:w="0" w:type="dxa"/>
              <w:right w:w="0" w:type="dxa"/>
            </w:tcMar>
            <w:vAlign w:val="bottom"/>
          </w:tcPr>
          <w:p w14:paraId="163893EE" w14:textId="77777777" w:rsidR="0086199B" w:rsidRDefault="0086199B" w:rsidP="00E920FD">
            <w:pPr>
              <w:spacing w:line="240" w:lineRule="auto"/>
              <w:jc w:val="center"/>
              <w:rPr>
                <w:color w:val="000000"/>
                <w:sz w:val="16"/>
                <w:szCs w:val="16"/>
              </w:rPr>
            </w:pPr>
            <w:r>
              <w:rPr>
                <w:color w:val="000000"/>
                <w:sz w:val="16"/>
                <w:szCs w:val="16"/>
              </w:rPr>
              <w:t>-0,1946</w:t>
            </w:r>
          </w:p>
        </w:tc>
        <w:tc>
          <w:tcPr>
            <w:tcW w:w="634" w:type="dxa"/>
            <w:tcBorders>
              <w:top w:val="nil"/>
              <w:left w:val="nil"/>
              <w:bottom w:val="nil"/>
              <w:right w:val="nil"/>
            </w:tcBorders>
            <w:shd w:val="clear" w:color="auto" w:fill="auto"/>
            <w:tcMar>
              <w:left w:w="0" w:type="dxa"/>
              <w:right w:w="0" w:type="dxa"/>
            </w:tcMar>
            <w:vAlign w:val="bottom"/>
          </w:tcPr>
          <w:p w14:paraId="138FD041" w14:textId="77777777" w:rsidR="0086199B" w:rsidRDefault="0086199B" w:rsidP="00E920FD">
            <w:pPr>
              <w:spacing w:line="240" w:lineRule="auto"/>
              <w:jc w:val="center"/>
              <w:rPr>
                <w:color w:val="000000"/>
                <w:sz w:val="16"/>
                <w:szCs w:val="16"/>
              </w:rPr>
            </w:pPr>
            <w:r>
              <w:rPr>
                <w:color w:val="000000"/>
                <w:sz w:val="16"/>
                <w:szCs w:val="16"/>
              </w:rPr>
              <w:t>-0,0166</w:t>
            </w:r>
          </w:p>
        </w:tc>
        <w:tc>
          <w:tcPr>
            <w:tcW w:w="634" w:type="dxa"/>
            <w:tcBorders>
              <w:top w:val="nil"/>
              <w:left w:val="nil"/>
              <w:bottom w:val="nil"/>
              <w:right w:val="nil"/>
            </w:tcBorders>
            <w:shd w:val="clear" w:color="auto" w:fill="auto"/>
            <w:tcMar>
              <w:left w:w="0" w:type="dxa"/>
              <w:right w:w="0" w:type="dxa"/>
            </w:tcMar>
            <w:vAlign w:val="bottom"/>
          </w:tcPr>
          <w:p w14:paraId="0F350956" w14:textId="77777777" w:rsidR="0086199B" w:rsidRDefault="0086199B" w:rsidP="00E920FD">
            <w:pPr>
              <w:spacing w:line="240" w:lineRule="auto"/>
              <w:jc w:val="center"/>
              <w:rPr>
                <w:color w:val="000000"/>
                <w:sz w:val="16"/>
                <w:szCs w:val="16"/>
              </w:rPr>
            </w:pPr>
            <w:r>
              <w:rPr>
                <w:color w:val="000000"/>
                <w:sz w:val="16"/>
                <w:szCs w:val="16"/>
              </w:rPr>
              <w:t>-0,0327</w:t>
            </w:r>
          </w:p>
        </w:tc>
        <w:tc>
          <w:tcPr>
            <w:tcW w:w="634" w:type="dxa"/>
            <w:tcBorders>
              <w:top w:val="nil"/>
              <w:left w:val="nil"/>
              <w:bottom w:val="nil"/>
              <w:right w:val="nil"/>
            </w:tcBorders>
            <w:shd w:val="clear" w:color="auto" w:fill="auto"/>
            <w:tcMar>
              <w:left w:w="0" w:type="dxa"/>
              <w:right w:w="0" w:type="dxa"/>
            </w:tcMar>
            <w:vAlign w:val="bottom"/>
          </w:tcPr>
          <w:p w14:paraId="00B3D2CE" w14:textId="77777777" w:rsidR="0086199B" w:rsidRDefault="0086199B" w:rsidP="00E920FD">
            <w:pPr>
              <w:spacing w:line="240" w:lineRule="auto"/>
              <w:jc w:val="center"/>
              <w:rPr>
                <w:color w:val="000000"/>
                <w:sz w:val="16"/>
                <w:szCs w:val="16"/>
              </w:rPr>
            </w:pPr>
            <w:r>
              <w:rPr>
                <w:color w:val="000000"/>
                <w:sz w:val="16"/>
                <w:szCs w:val="16"/>
              </w:rPr>
              <w:t>-0,0404</w:t>
            </w:r>
          </w:p>
        </w:tc>
        <w:tc>
          <w:tcPr>
            <w:tcW w:w="634" w:type="dxa"/>
            <w:tcBorders>
              <w:top w:val="nil"/>
              <w:left w:val="nil"/>
              <w:bottom w:val="nil"/>
              <w:right w:val="nil"/>
            </w:tcBorders>
            <w:shd w:val="clear" w:color="auto" w:fill="auto"/>
            <w:tcMar>
              <w:left w:w="0" w:type="dxa"/>
              <w:right w:w="0" w:type="dxa"/>
            </w:tcMar>
            <w:vAlign w:val="bottom"/>
          </w:tcPr>
          <w:p w14:paraId="0DAAE2E9" w14:textId="77777777" w:rsidR="0086199B" w:rsidRDefault="0086199B" w:rsidP="00E920FD">
            <w:pPr>
              <w:spacing w:line="240" w:lineRule="auto"/>
              <w:jc w:val="center"/>
              <w:rPr>
                <w:color w:val="000000"/>
                <w:sz w:val="16"/>
                <w:szCs w:val="16"/>
              </w:rPr>
            </w:pPr>
            <w:r>
              <w:rPr>
                <w:color w:val="000000"/>
                <w:sz w:val="16"/>
                <w:szCs w:val="16"/>
              </w:rPr>
              <w:t>-0,0191</w:t>
            </w:r>
          </w:p>
        </w:tc>
        <w:tc>
          <w:tcPr>
            <w:tcW w:w="634" w:type="dxa"/>
            <w:tcBorders>
              <w:top w:val="nil"/>
              <w:left w:val="nil"/>
              <w:bottom w:val="nil"/>
              <w:right w:val="nil"/>
            </w:tcBorders>
            <w:shd w:val="clear" w:color="auto" w:fill="auto"/>
            <w:tcMar>
              <w:left w:w="0" w:type="dxa"/>
              <w:right w:w="0" w:type="dxa"/>
            </w:tcMar>
            <w:vAlign w:val="bottom"/>
          </w:tcPr>
          <w:p w14:paraId="6FCFAF5A" w14:textId="77777777" w:rsidR="0086199B" w:rsidRDefault="0086199B" w:rsidP="00E920FD">
            <w:pPr>
              <w:spacing w:line="240" w:lineRule="auto"/>
              <w:jc w:val="center"/>
              <w:rPr>
                <w:color w:val="000000"/>
                <w:sz w:val="16"/>
                <w:szCs w:val="16"/>
              </w:rPr>
            </w:pPr>
            <w:r>
              <w:rPr>
                <w:color w:val="000000"/>
                <w:sz w:val="16"/>
                <w:szCs w:val="16"/>
              </w:rPr>
              <w:t>-0,0530</w:t>
            </w:r>
          </w:p>
        </w:tc>
        <w:tc>
          <w:tcPr>
            <w:tcW w:w="634" w:type="dxa"/>
            <w:tcBorders>
              <w:top w:val="nil"/>
              <w:left w:val="nil"/>
              <w:bottom w:val="nil"/>
              <w:right w:val="nil"/>
            </w:tcBorders>
            <w:shd w:val="clear" w:color="auto" w:fill="auto"/>
            <w:tcMar>
              <w:left w:w="0" w:type="dxa"/>
              <w:right w:w="0" w:type="dxa"/>
            </w:tcMar>
            <w:vAlign w:val="bottom"/>
          </w:tcPr>
          <w:p w14:paraId="0D870992" w14:textId="77777777" w:rsidR="0086199B" w:rsidRDefault="0086199B" w:rsidP="00E920FD">
            <w:pPr>
              <w:spacing w:line="240" w:lineRule="auto"/>
              <w:jc w:val="center"/>
              <w:rPr>
                <w:color w:val="000000"/>
                <w:sz w:val="16"/>
                <w:szCs w:val="16"/>
              </w:rPr>
            </w:pPr>
            <w:r>
              <w:rPr>
                <w:color w:val="000000"/>
                <w:sz w:val="16"/>
                <w:szCs w:val="16"/>
              </w:rPr>
              <w:t>-0,0046</w:t>
            </w:r>
          </w:p>
        </w:tc>
        <w:tc>
          <w:tcPr>
            <w:tcW w:w="634" w:type="dxa"/>
            <w:tcBorders>
              <w:top w:val="nil"/>
              <w:left w:val="nil"/>
              <w:bottom w:val="nil"/>
              <w:right w:val="nil"/>
            </w:tcBorders>
            <w:shd w:val="clear" w:color="auto" w:fill="auto"/>
            <w:tcMar>
              <w:left w:w="0" w:type="dxa"/>
              <w:right w:w="0" w:type="dxa"/>
            </w:tcMar>
            <w:vAlign w:val="bottom"/>
          </w:tcPr>
          <w:p w14:paraId="1086D745" w14:textId="77777777" w:rsidR="0086199B" w:rsidRDefault="0086199B" w:rsidP="00E920FD">
            <w:pPr>
              <w:spacing w:line="240" w:lineRule="auto"/>
              <w:jc w:val="center"/>
              <w:rPr>
                <w:color w:val="000000"/>
                <w:sz w:val="16"/>
                <w:szCs w:val="16"/>
              </w:rPr>
            </w:pPr>
            <w:r>
              <w:rPr>
                <w:color w:val="000000"/>
                <w:sz w:val="16"/>
                <w:szCs w:val="16"/>
              </w:rPr>
              <w:t>-0,0839</w:t>
            </w:r>
          </w:p>
        </w:tc>
        <w:tc>
          <w:tcPr>
            <w:tcW w:w="634" w:type="dxa"/>
            <w:tcBorders>
              <w:top w:val="nil"/>
              <w:left w:val="nil"/>
              <w:bottom w:val="nil"/>
              <w:right w:val="nil"/>
            </w:tcBorders>
            <w:shd w:val="clear" w:color="auto" w:fill="auto"/>
            <w:tcMar>
              <w:left w:w="0" w:type="dxa"/>
              <w:right w:w="0" w:type="dxa"/>
            </w:tcMar>
            <w:vAlign w:val="bottom"/>
          </w:tcPr>
          <w:p w14:paraId="1FFD3282" w14:textId="77777777" w:rsidR="0086199B" w:rsidRDefault="0086199B" w:rsidP="00E920FD">
            <w:pPr>
              <w:spacing w:line="240" w:lineRule="auto"/>
              <w:jc w:val="center"/>
              <w:rPr>
                <w:color w:val="000000"/>
                <w:sz w:val="16"/>
                <w:szCs w:val="16"/>
              </w:rPr>
            </w:pPr>
            <w:r>
              <w:rPr>
                <w:color w:val="000000"/>
                <w:sz w:val="16"/>
                <w:szCs w:val="16"/>
              </w:rPr>
              <w:t>-0,0333</w:t>
            </w:r>
          </w:p>
        </w:tc>
        <w:tc>
          <w:tcPr>
            <w:tcW w:w="634" w:type="dxa"/>
            <w:tcBorders>
              <w:top w:val="nil"/>
              <w:left w:val="nil"/>
              <w:bottom w:val="nil"/>
              <w:right w:val="nil"/>
            </w:tcBorders>
            <w:shd w:val="clear" w:color="auto" w:fill="auto"/>
            <w:tcMar>
              <w:left w:w="0" w:type="dxa"/>
              <w:right w:w="0" w:type="dxa"/>
            </w:tcMar>
            <w:vAlign w:val="bottom"/>
          </w:tcPr>
          <w:p w14:paraId="4F8760CB" w14:textId="77777777" w:rsidR="0086199B" w:rsidRDefault="0086199B" w:rsidP="00E920FD">
            <w:pPr>
              <w:spacing w:line="240" w:lineRule="auto"/>
              <w:jc w:val="center"/>
              <w:rPr>
                <w:color w:val="000000"/>
                <w:sz w:val="16"/>
                <w:szCs w:val="16"/>
              </w:rPr>
            </w:pPr>
            <w:r>
              <w:rPr>
                <w:color w:val="000000"/>
                <w:sz w:val="16"/>
                <w:szCs w:val="16"/>
              </w:rPr>
              <w:t>-0,0089</w:t>
            </w:r>
          </w:p>
        </w:tc>
        <w:tc>
          <w:tcPr>
            <w:tcW w:w="634" w:type="dxa"/>
            <w:tcBorders>
              <w:top w:val="nil"/>
              <w:left w:val="nil"/>
              <w:bottom w:val="nil"/>
              <w:right w:val="nil"/>
            </w:tcBorders>
            <w:shd w:val="clear" w:color="auto" w:fill="auto"/>
            <w:tcMar>
              <w:left w:w="0" w:type="dxa"/>
              <w:right w:w="0" w:type="dxa"/>
            </w:tcMar>
            <w:vAlign w:val="bottom"/>
          </w:tcPr>
          <w:p w14:paraId="17993519" w14:textId="77777777" w:rsidR="0086199B" w:rsidRDefault="0086199B" w:rsidP="00E920FD">
            <w:pPr>
              <w:spacing w:line="240" w:lineRule="auto"/>
              <w:jc w:val="center"/>
              <w:rPr>
                <w:color w:val="000000"/>
                <w:sz w:val="16"/>
                <w:szCs w:val="16"/>
              </w:rPr>
            </w:pPr>
            <w:r>
              <w:rPr>
                <w:color w:val="000000"/>
                <w:sz w:val="16"/>
                <w:szCs w:val="16"/>
              </w:rPr>
              <w:t>-0,0695</w:t>
            </w:r>
          </w:p>
        </w:tc>
        <w:tc>
          <w:tcPr>
            <w:tcW w:w="634" w:type="dxa"/>
            <w:tcBorders>
              <w:top w:val="nil"/>
              <w:left w:val="nil"/>
              <w:bottom w:val="nil"/>
              <w:right w:val="nil"/>
            </w:tcBorders>
            <w:shd w:val="clear" w:color="auto" w:fill="auto"/>
            <w:tcMar>
              <w:left w:w="0" w:type="dxa"/>
              <w:right w:w="0" w:type="dxa"/>
            </w:tcMar>
            <w:vAlign w:val="bottom"/>
          </w:tcPr>
          <w:p w14:paraId="6B96C264" w14:textId="77777777" w:rsidR="0086199B" w:rsidRDefault="0086199B" w:rsidP="00E920FD">
            <w:pPr>
              <w:spacing w:line="240" w:lineRule="auto"/>
              <w:jc w:val="center"/>
              <w:rPr>
                <w:color w:val="000000"/>
                <w:sz w:val="16"/>
                <w:szCs w:val="16"/>
              </w:rPr>
            </w:pPr>
            <w:r>
              <w:rPr>
                <w:color w:val="000000"/>
                <w:sz w:val="16"/>
                <w:szCs w:val="16"/>
              </w:rPr>
              <w:t>-0,0211</w:t>
            </w:r>
          </w:p>
        </w:tc>
        <w:tc>
          <w:tcPr>
            <w:tcW w:w="634" w:type="dxa"/>
            <w:tcBorders>
              <w:top w:val="nil"/>
              <w:left w:val="nil"/>
              <w:bottom w:val="nil"/>
              <w:right w:val="nil"/>
            </w:tcBorders>
            <w:shd w:val="clear" w:color="auto" w:fill="auto"/>
            <w:tcMar>
              <w:left w:w="0" w:type="dxa"/>
              <w:right w:w="0" w:type="dxa"/>
            </w:tcMar>
            <w:vAlign w:val="bottom"/>
          </w:tcPr>
          <w:p w14:paraId="11AC6D05" w14:textId="77777777" w:rsidR="0086199B" w:rsidRDefault="0086199B" w:rsidP="00E920FD">
            <w:pPr>
              <w:spacing w:line="240" w:lineRule="auto"/>
              <w:jc w:val="center"/>
              <w:rPr>
                <w:color w:val="000000"/>
                <w:sz w:val="16"/>
                <w:szCs w:val="16"/>
              </w:rPr>
            </w:pPr>
            <w:r>
              <w:rPr>
                <w:color w:val="000000"/>
                <w:sz w:val="16"/>
                <w:szCs w:val="16"/>
              </w:rPr>
              <w:t>-0,0579</w:t>
            </w:r>
          </w:p>
        </w:tc>
        <w:tc>
          <w:tcPr>
            <w:tcW w:w="634" w:type="dxa"/>
            <w:tcBorders>
              <w:top w:val="nil"/>
              <w:left w:val="nil"/>
              <w:bottom w:val="nil"/>
              <w:right w:val="nil"/>
            </w:tcBorders>
            <w:shd w:val="clear" w:color="auto" w:fill="auto"/>
            <w:tcMar>
              <w:left w:w="0" w:type="dxa"/>
              <w:right w:w="0" w:type="dxa"/>
            </w:tcMar>
            <w:vAlign w:val="bottom"/>
          </w:tcPr>
          <w:p w14:paraId="1EDF0181" w14:textId="77777777" w:rsidR="0086199B" w:rsidRDefault="0086199B" w:rsidP="00E920FD">
            <w:pPr>
              <w:spacing w:line="240" w:lineRule="auto"/>
              <w:jc w:val="center"/>
              <w:rPr>
                <w:color w:val="000000"/>
                <w:sz w:val="16"/>
                <w:szCs w:val="16"/>
              </w:rPr>
            </w:pPr>
            <w:r>
              <w:rPr>
                <w:color w:val="000000"/>
                <w:sz w:val="16"/>
                <w:szCs w:val="16"/>
              </w:rPr>
              <w:t>-0,0290</w:t>
            </w:r>
          </w:p>
        </w:tc>
        <w:tc>
          <w:tcPr>
            <w:tcW w:w="634" w:type="dxa"/>
            <w:tcBorders>
              <w:top w:val="nil"/>
              <w:left w:val="nil"/>
              <w:bottom w:val="nil"/>
              <w:right w:val="nil"/>
            </w:tcBorders>
            <w:shd w:val="clear" w:color="auto" w:fill="auto"/>
            <w:tcMar>
              <w:left w:w="0" w:type="dxa"/>
              <w:right w:w="0" w:type="dxa"/>
            </w:tcMar>
            <w:vAlign w:val="bottom"/>
          </w:tcPr>
          <w:p w14:paraId="6C497D8A" w14:textId="77777777" w:rsidR="0086199B" w:rsidRDefault="0086199B" w:rsidP="00E920FD">
            <w:pPr>
              <w:spacing w:line="240" w:lineRule="auto"/>
              <w:jc w:val="center"/>
              <w:rPr>
                <w:color w:val="000000"/>
                <w:sz w:val="16"/>
                <w:szCs w:val="16"/>
              </w:rPr>
            </w:pPr>
            <w:r>
              <w:rPr>
                <w:color w:val="000000"/>
                <w:sz w:val="16"/>
                <w:szCs w:val="16"/>
              </w:rPr>
              <w:t>-0,1748</w:t>
            </w:r>
          </w:p>
        </w:tc>
        <w:tc>
          <w:tcPr>
            <w:tcW w:w="634" w:type="dxa"/>
            <w:tcBorders>
              <w:top w:val="nil"/>
              <w:left w:val="nil"/>
              <w:bottom w:val="nil"/>
              <w:right w:val="nil"/>
            </w:tcBorders>
            <w:shd w:val="clear" w:color="auto" w:fill="auto"/>
            <w:tcMar>
              <w:left w:w="0" w:type="dxa"/>
              <w:right w:w="0" w:type="dxa"/>
            </w:tcMar>
            <w:vAlign w:val="bottom"/>
          </w:tcPr>
          <w:p w14:paraId="5A620281" w14:textId="77777777" w:rsidR="0086199B" w:rsidRDefault="0086199B" w:rsidP="00E920FD">
            <w:pPr>
              <w:spacing w:line="240" w:lineRule="auto"/>
              <w:jc w:val="center"/>
              <w:rPr>
                <w:color w:val="000000"/>
                <w:sz w:val="16"/>
                <w:szCs w:val="16"/>
              </w:rPr>
            </w:pPr>
            <w:r>
              <w:rPr>
                <w:color w:val="000000"/>
                <w:sz w:val="16"/>
                <w:szCs w:val="16"/>
              </w:rPr>
              <w:t>-0,0310</w:t>
            </w:r>
          </w:p>
        </w:tc>
        <w:tc>
          <w:tcPr>
            <w:tcW w:w="634" w:type="dxa"/>
            <w:tcBorders>
              <w:top w:val="nil"/>
              <w:left w:val="nil"/>
              <w:bottom w:val="nil"/>
              <w:right w:val="nil"/>
            </w:tcBorders>
            <w:shd w:val="clear" w:color="auto" w:fill="auto"/>
            <w:tcMar>
              <w:left w:w="0" w:type="dxa"/>
              <w:right w:w="0" w:type="dxa"/>
            </w:tcMar>
            <w:vAlign w:val="bottom"/>
          </w:tcPr>
          <w:p w14:paraId="7D06F3F0" w14:textId="77777777" w:rsidR="0086199B" w:rsidRDefault="0086199B" w:rsidP="00E920FD">
            <w:pPr>
              <w:spacing w:line="240" w:lineRule="auto"/>
              <w:jc w:val="center"/>
              <w:rPr>
                <w:color w:val="000000"/>
                <w:sz w:val="16"/>
                <w:szCs w:val="16"/>
              </w:rPr>
            </w:pPr>
            <w:r>
              <w:rPr>
                <w:color w:val="000000"/>
                <w:sz w:val="16"/>
                <w:szCs w:val="16"/>
              </w:rPr>
              <w:t>-0,0058</w:t>
            </w:r>
          </w:p>
        </w:tc>
        <w:tc>
          <w:tcPr>
            <w:tcW w:w="634" w:type="dxa"/>
            <w:tcBorders>
              <w:top w:val="nil"/>
              <w:left w:val="nil"/>
              <w:bottom w:val="nil"/>
              <w:right w:val="nil"/>
            </w:tcBorders>
            <w:shd w:val="clear" w:color="auto" w:fill="auto"/>
            <w:tcMar>
              <w:left w:w="0" w:type="dxa"/>
              <w:right w:w="0" w:type="dxa"/>
            </w:tcMar>
            <w:vAlign w:val="bottom"/>
          </w:tcPr>
          <w:p w14:paraId="0EC93FAB" w14:textId="77777777" w:rsidR="0086199B" w:rsidRDefault="0086199B" w:rsidP="00E920FD">
            <w:pPr>
              <w:spacing w:line="240" w:lineRule="auto"/>
              <w:jc w:val="center"/>
              <w:rPr>
                <w:color w:val="000000"/>
                <w:sz w:val="16"/>
                <w:szCs w:val="16"/>
              </w:rPr>
            </w:pPr>
            <w:r>
              <w:rPr>
                <w:color w:val="000000"/>
                <w:sz w:val="16"/>
                <w:szCs w:val="16"/>
              </w:rPr>
              <w:t>-0,0271</w:t>
            </w:r>
          </w:p>
        </w:tc>
        <w:tc>
          <w:tcPr>
            <w:tcW w:w="634" w:type="dxa"/>
            <w:tcBorders>
              <w:top w:val="nil"/>
              <w:left w:val="nil"/>
              <w:bottom w:val="nil"/>
              <w:right w:val="nil"/>
            </w:tcBorders>
            <w:shd w:val="clear" w:color="auto" w:fill="auto"/>
            <w:tcMar>
              <w:left w:w="0" w:type="dxa"/>
              <w:right w:w="0" w:type="dxa"/>
            </w:tcMar>
            <w:vAlign w:val="bottom"/>
          </w:tcPr>
          <w:p w14:paraId="599C31CD" w14:textId="77777777" w:rsidR="0086199B" w:rsidRDefault="0086199B" w:rsidP="00E920FD">
            <w:pPr>
              <w:spacing w:line="240" w:lineRule="auto"/>
              <w:jc w:val="center"/>
              <w:rPr>
                <w:color w:val="000000"/>
                <w:sz w:val="16"/>
                <w:szCs w:val="16"/>
              </w:rPr>
            </w:pPr>
            <w:r>
              <w:rPr>
                <w:color w:val="000000"/>
                <w:sz w:val="16"/>
                <w:szCs w:val="16"/>
              </w:rPr>
              <w:t>-0,0092</w:t>
            </w:r>
          </w:p>
        </w:tc>
      </w:tr>
      <w:tr w:rsidR="0086199B" w14:paraId="095D35DD" w14:textId="77777777" w:rsidTr="0086199B">
        <w:tc>
          <w:tcPr>
            <w:tcW w:w="972" w:type="dxa"/>
            <w:tcBorders>
              <w:top w:val="nil"/>
              <w:left w:val="nil"/>
              <w:bottom w:val="nil"/>
              <w:right w:val="nil"/>
            </w:tcBorders>
            <w:shd w:val="clear" w:color="auto" w:fill="auto"/>
            <w:tcMar>
              <w:left w:w="0" w:type="dxa"/>
              <w:right w:w="0" w:type="dxa"/>
            </w:tcMar>
            <w:vAlign w:val="bottom"/>
          </w:tcPr>
          <w:p w14:paraId="2D56E700" w14:textId="77777777" w:rsidR="0086199B" w:rsidRDefault="0086199B" w:rsidP="00E920FD">
            <w:pPr>
              <w:spacing w:line="240" w:lineRule="auto"/>
              <w:jc w:val="center"/>
              <w:rPr>
                <w:color w:val="000000"/>
                <w:sz w:val="16"/>
                <w:szCs w:val="16"/>
              </w:rPr>
            </w:pPr>
            <w:r>
              <w:rPr>
                <w:color w:val="000000"/>
                <w:sz w:val="16"/>
                <w:szCs w:val="16"/>
              </w:rPr>
              <w:t>beta</w:t>
            </w:r>
          </w:p>
        </w:tc>
        <w:tc>
          <w:tcPr>
            <w:tcW w:w="634" w:type="dxa"/>
            <w:tcBorders>
              <w:top w:val="nil"/>
              <w:left w:val="nil"/>
              <w:bottom w:val="nil"/>
              <w:right w:val="nil"/>
            </w:tcBorders>
            <w:shd w:val="clear" w:color="auto" w:fill="auto"/>
            <w:tcMar>
              <w:left w:w="0" w:type="dxa"/>
              <w:right w:w="0" w:type="dxa"/>
            </w:tcMar>
            <w:vAlign w:val="bottom"/>
          </w:tcPr>
          <w:p w14:paraId="79E8C79C" w14:textId="77777777" w:rsidR="0086199B" w:rsidRDefault="0086199B" w:rsidP="00E920FD">
            <w:pPr>
              <w:spacing w:line="240" w:lineRule="auto"/>
              <w:jc w:val="center"/>
              <w:rPr>
                <w:color w:val="000000"/>
                <w:sz w:val="16"/>
                <w:szCs w:val="16"/>
              </w:rPr>
            </w:pPr>
            <w:r>
              <w:rPr>
                <w:color w:val="000000"/>
                <w:sz w:val="16"/>
                <w:szCs w:val="16"/>
              </w:rPr>
              <w:t>-0,0078</w:t>
            </w:r>
          </w:p>
        </w:tc>
        <w:tc>
          <w:tcPr>
            <w:tcW w:w="634" w:type="dxa"/>
            <w:tcBorders>
              <w:top w:val="nil"/>
              <w:left w:val="nil"/>
              <w:bottom w:val="nil"/>
              <w:right w:val="nil"/>
            </w:tcBorders>
            <w:shd w:val="clear" w:color="auto" w:fill="auto"/>
            <w:tcMar>
              <w:left w:w="0" w:type="dxa"/>
              <w:right w:w="0" w:type="dxa"/>
            </w:tcMar>
            <w:vAlign w:val="bottom"/>
          </w:tcPr>
          <w:p w14:paraId="723E98FD" w14:textId="77777777" w:rsidR="0086199B" w:rsidRDefault="0086199B" w:rsidP="00E920FD">
            <w:pPr>
              <w:spacing w:line="240" w:lineRule="auto"/>
              <w:jc w:val="center"/>
              <w:rPr>
                <w:color w:val="000000"/>
                <w:sz w:val="16"/>
                <w:szCs w:val="16"/>
              </w:rPr>
            </w:pPr>
            <w:r>
              <w:rPr>
                <w:color w:val="000000"/>
                <w:sz w:val="16"/>
                <w:szCs w:val="16"/>
              </w:rPr>
              <w:t>-0,0576</w:t>
            </w:r>
          </w:p>
        </w:tc>
        <w:tc>
          <w:tcPr>
            <w:tcW w:w="634" w:type="dxa"/>
            <w:tcBorders>
              <w:top w:val="nil"/>
              <w:left w:val="nil"/>
              <w:bottom w:val="nil"/>
              <w:right w:val="nil"/>
            </w:tcBorders>
            <w:shd w:val="clear" w:color="auto" w:fill="auto"/>
            <w:tcMar>
              <w:left w:w="0" w:type="dxa"/>
              <w:right w:w="0" w:type="dxa"/>
            </w:tcMar>
            <w:vAlign w:val="bottom"/>
          </w:tcPr>
          <w:p w14:paraId="668022B6" w14:textId="77777777" w:rsidR="0086199B" w:rsidRDefault="0086199B" w:rsidP="00E920FD">
            <w:pPr>
              <w:spacing w:line="240" w:lineRule="auto"/>
              <w:jc w:val="center"/>
              <w:rPr>
                <w:color w:val="000000"/>
                <w:sz w:val="16"/>
                <w:szCs w:val="16"/>
              </w:rPr>
            </w:pPr>
            <w:r>
              <w:rPr>
                <w:color w:val="000000"/>
                <w:sz w:val="16"/>
                <w:szCs w:val="16"/>
              </w:rPr>
              <w:t>-0,1660</w:t>
            </w:r>
          </w:p>
        </w:tc>
        <w:tc>
          <w:tcPr>
            <w:tcW w:w="634" w:type="dxa"/>
            <w:tcBorders>
              <w:top w:val="nil"/>
              <w:left w:val="nil"/>
              <w:bottom w:val="nil"/>
              <w:right w:val="nil"/>
            </w:tcBorders>
            <w:shd w:val="clear" w:color="auto" w:fill="auto"/>
            <w:tcMar>
              <w:left w:w="0" w:type="dxa"/>
              <w:right w:w="0" w:type="dxa"/>
            </w:tcMar>
            <w:vAlign w:val="bottom"/>
          </w:tcPr>
          <w:p w14:paraId="5CC0833F" w14:textId="77777777" w:rsidR="0086199B" w:rsidRDefault="0086199B" w:rsidP="00E920FD">
            <w:pPr>
              <w:spacing w:line="240" w:lineRule="auto"/>
              <w:jc w:val="center"/>
              <w:rPr>
                <w:color w:val="000000"/>
                <w:sz w:val="16"/>
                <w:szCs w:val="16"/>
              </w:rPr>
            </w:pPr>
            <w:r>
              <w:rPr>
                <w:color w:val="000000"/>
                <w:sz w:val="16"/>
                <w:szCs w:val="16"/>
              </w:rPr>
              <w:t>0,4350</w:t>
            </w:r>
          </w:p>
        </w:tc>
        <w:tc>
          <w:tcPr>
            <w:tcW w:w="634" w:type="dxa"/>
            <w:tcBorders>
              <w:top w:val="nil"/>
              <w:left w:val="nil"/>
              <w:bottom w:val="nil"/>
              <w:right w:val="nil"/>
            </w:tcBorders>
            <w:shd w:val="clear" w:color="auto" w:fill="auto"/>
            <w:tcMar>
              <w:left w:w="0" w:type="dxa"/>
              <w:right w:w="0" w:type="dxa"/>
            </w:tcMar>
            <w:vAlign w:val="bottom"/>
          </w:tcPr>
          <w:p w14:paraId="6077EDA3" w14:textId="77777777" w:rsidR="0086199B" w:rsidRDefault="0086199B" w:rsidP="00E920FD">
            <w:pPr>
              <w:spacing w:line="240" w:lineRule="auto"/>
              <w:jc w:val="center"/>
              <w:rPr>
                <w:color w:val="000000"/>
                <w:sz w:val="16"/>
                <w:szCs w:val="16"/>
              </w:rPr>
            </w:pPr>
            <w:r>
              <w:rPr>
                <w:color w:val="000000"/>
                <w:sz w:val="16"/>
                <w:szCs w:val="16"/>
              </w:rPr>
              <w:t>0,3785</w:t>
            </w:r>
          </w:p>
        </w:tc>
        <w:tc>
          <w:tcPr>
            <w:tcW w:w="634" w:type="dxa"/>
            <w:tcBorders>
              <w:top w:val="nil"/>
              <w:left w:val="nil"/>
              <w:bottom w:val="nil"/>
              <w:right w:val="nil"/>
            </w:tcBorders>
            <w:shd w:val="clear" w:color="auto" w:fill="auto"/>
            <w:tcMar>
              <w:left w:w="0" w:type="dxa"/>
              <w:right w:w="0" w:type="dxa"/>
            </w:tcMar>
            <w:vAlign w:val="bottom"/>
          </w:tcPr>
          <w:p w14:paraId="73E479AD" w14:textId="77777777" w:rsidR="0086199B" w:rsidRDefault="0086199B" w:rsidP="00E920FD">
            <w:pPr>
              <w:spacing w:line="240" w:lineRule="auto"/>
              <w:jc w:val="center"/>
              <w:rPr>
                <w:color w:val="000000"/>
                <w:sz w:val="16"/>
                <w:szCs w:val="16"/>
              </w:rPr>
            </w:pPr>
            <w:r>
              <w:rPr>
                <w:color w:val="000000"/>
                <w:sz w:val="16"/>
                <w:szCs w:val="16"/>
              </w:rPr>
              <w:t>0,4564</w:t>
            </w:r>
          </w:p>
        </w:tc>
        <w:tc>
          <w:tcPr>
            <w:tcW w:w="634" w:type="dxa"/>
            <w:tcBorders>
              <w:top w:val="nil"/>
              <w:left w:val="nil"/>
              <w:bottom w:val="nil"/>
              <w:right w:val="nil"/>
            </w:tcBorders>
            <w:shd w:val="clear" w:color="auto" w:fill="auto"/>
            <w:tcMar>
              <w:left w:w="0" w:type="dxa"/>
              <w:right w:w="0" w:type="dxa"/>
            </w:tcMar>
            <w:vAlign w:val="bottom"/>
          </w:tcPr>
          <w:p w14:paraId="1F1CDE88" w14:textId="77777777" w:rsidR="0086199B" w:rsidRDefault="0086199B" w:rsidP="00E920FD">
            <w:pPr>
              <w:spacing w:line="240" w:lineRule="auto"/>
              <w:jc w:val="center"/>
              <w:rPr>
                <w:color w:val="000000"/>
                <w:sz w:val="16"/>
                <w:szCs w:val="16"/>
              </w:rPr>
            </w:pPr>
            <w:r>
              <w:rPr>
                <w:color w:val="000000"/>
                <w:sz w:val="16"/>
                <w:szCs w:val="16"/>
              </w:rPr>
              <w:t>0,3259</w:t>
            </w:r>
          </w:p>
        </w:tc>
        <w:tc>
          <w:tcPr>
            <w:tcW w:w="634" w:type="dxa"/>
            <w:tcBorders>
              <w:top w:val="nil"/>
              <w:left w:val="nil"/>
              <w:bottom w:val="nil"/>
              <w:right w:val="nil"/>
            </w:tcBorders>
            <w:shd w:val="clear" w:color="auto" w:fill="auto"/>
            <w:tcMar>
              <w:left w:w="0" w:type="dxa"/>
              <w:right w:w="0" w:type="dxa"/>
            </w:tcMar>
            <w:vAlign w:val="bottom"/>
          </w:tcPr>
          <w:p w14:paraId="3191C479" w14:textId="77777777" w:rsidR="0086199B" w:rsidRDefault="0086199B" w:rsidP="00E920FD">
            <w:pPr>
              <w:spacing w:line="240" w:lineRule="auto"/>
              <w:jc w:val="center"/>
              <w:rPr>
                <w:color w:val="000000"/>
                <w:sz w:val="16"/>
                <w:szCs w:val="16"/>
              </w:rPr>
            </w:pPr>
            <w:r>
              <w:rPr>
                <w:color w:val="000000"/>
                <w:sz w:val="16"/>
                <w:szCs w:val="16"/>
              </w:rPr>
              <w:t>0,2197</w:t>
            </w:r>
          </w:p>
        </w:tc>
        <w:tc>
          <w:tcPr>
            <w:tcW w:w="634" w:type="dxa"/>
            <w:tcBorders>
              <w:top w:val="nil"/>
              <w:left w:val="nil"/>
              <w:bottom w:val="nil"/>
              <w:right w:val="nil"/>
            </w:tcBorders>
            <w:shd w:val="clear" w:color="auto" w:fill="auto"/>
            <w:tcMar>
              <w:left w:w="0" w:type="dxa"/>
              <w:right w:w="0" w:type="dxa"/>
            </w:tcMar>
            <w:vAlign w:val="bottom"/>
          </w:tcPr>
          <w:p w14:paraId="402B3138" w14:textId="77777777" w:rsidR="0086199B" w:rsidRDefault="0086199B" w:rsidP="00E920FD">
            <w:pPr>
              <w:spacing w:line="240" w:lineRule="auto"/>
              <w:jc w:val="center"/>
              <w:rPr>
                <w:color w:val="000000"/>
                <w:sz w:val="16"/>
                <w:szCs w:val="16"/>
              </w:rPr>
            </w:pPr>
            <w:r>
              <w:rPr>
                <w:color w:val="000000"/>
                <w:sz w:val="16"/>
                <w:szCs w:val="16"/>
              </w:rPr>
              <w:t>0,1177</w:t>
            </w:r>
          </w:p>
        </w:tc>
        <w:tc>
          <w:tcPr>
            <w:tcW w:w="634" w:type="dxa"/>
            <w:tcBorders>
              <w:top w:val="nil"/>
              <w:left w:val="nil"/>
              <w:bottom w:val="nil"/>
              <w:right w:val="nil"/>
            </w:tcBorders>
            <w:shd w:val="clear" w:color="auto" w:fill="auto"/>
            <w:tcMar>
              <w:left w:w="0" w:type="dxa"/>
              <w:right w:w="0" w:type="dxa"/>
            </w:tcMar>
            <w:vAlign w:val="bottom"/>
          </w:tcPr>
          <w:p w14:paraId="540C1453" w14:textId="77777777" w:rsidR="0086199B" w:rsidRDefault="0086199B" w:rsidP="00E920FD">
            <w:pPr>
              <w:spacing w:line="240" w:lineRule="auto"/>
              <w:jc w:val="center"/>
              <w:rPr>
                <w:color w:val="000000"/>
                <w:sz w:val="16"/>
                <w:szCs w:val="16"/>
              </w:rPr>
            </w:pPr>
            <w:r>
              <w:rPr>
                <w:color w:val="000000"/>
                <w:sz w:val="16"/>
                <w:szCs w:val="16"/>
              </w:rPr>
              <w:t>0,0447</w:t>
            </w:r>
          </w:p>
        </w:tc>
        <w:tc>
          <w:tcPr>
            <w:tcW w:w="634" w:type="dxa"/>
            <w:tcBorders>
              <w:top w:val="nil"/>
              <w:left w:val="nil"/>
              <w:bottom w:val="nil"/>
              <w:right w:val="nil"/>
            </w:tcBorders>
            <w:shd w:val="clear" w:color="auto" w:fill="auto"/>
            <w:tcMar>
              <w:left w:w="0" w:type="dxa"/>
              <w:right w:w="0" w:type="dxa"/>
            </w:tcMar>
            <w:vAlign w:val="bottom"/>
          </w:tcPr>
          <w:p w14:paraId="6E748BF7" w14:textId="77777777" w:rsidR="0086199B" w:rsidRDefault="0086199B" w:rsidP="00E920FD">
            <w:pPr>
              <w:spacing w:line="240" w:lineRule="auto"/>
              <w:jc w:val="center"/>
              <w:rPr>
                <w:color w:val="000000"/>
                <w:sz w:val="16"/>
                <w:szCs w:val="16"/>
              </w:rPr>
            </w:pPr>
            <w:r>
              <w:rPr>
                <w:color w:val="000000"/>
                <w:sz w:val="16"/>
                <w:szCs w:val="16"/>
              </w:rPr>
              <w:t>0,4275</w:t>
            </w:r>
          </w:p>
        </w:tc>
        <w:tc>
          <w:tcPr>
            <w:tcW w:w="634" w:type="dxa"/>
            <w:tcBorders>
              <w:top w:val="nil"/>
              <w:left w:val="nil"/>
              <w:bottom w:val="nil"/>
              <w:right w:val="nil"/>
            </w:tcBorders>
            <w:shd w:val="clear" w:color="auto" w:fill="auto"/>
            <w:tcMar>
              <w:left w:w="0" w:type="dxa"/>
              <w:right w:w="0" w:type="dxa"/>
            </w:tcMar>
            <w:vAlign w:val="bottom"/>
          </w:tcPr>
          <w:p w14:paraId="082A7E71" w14:textId="77777777" w:rsidR="0086199B" w:rsidRDefault="0086199B" w:rsidP="00E920FD">
            <w:pPr>
              <w:spacing w:line="240" w:lineRule="auto"/>
              <w:jc w:val="center"/>
              <w:rPr>
                <w:color w:val="000000"/>
                <w:sz w:val="16"/>
                <w:szCs w:val="16"/>
              </w:rPr>
            </w:pPr>
            <w:r>
              <w:rPr>
                <w:color w:val="000000"/>
                <w:sz w:val="16"/>
                <w:szCs w:val="16"/>
              </w:rPr>
              <w:t>0,2133</w:t>
            </w:r>
          </w:p>
        </w:tc>
        <w:tc>
          <w:tcPr>
            <w:tcW w:w="634" w:type="dxa"/>
            <w:tcBorders>
              <w:top w:val="nil"/>
              <w:left w:val="nil"/>
              <w:bottom w:val="nil"/>
              <w:right w:val="nil"/>
            </w:tcBorders>
            <w:shd w:val="clear" w:color="auto" w:fill="auto"/>
            <w:tcMar>
              <w:left w:w="0" w:type="dxa"/>
              <w:right w:w="0" w:type="dxa"/>
            </w:tcMar>
            <w:vAlign w:val="bottom"/>
          </w:tcPr>
          <w:p w14:paraId="61416454" w14:textId="77777777" w:rsidR="0086199B" w:rsidRDefault="0086199B" w:rsidP="00E920FD">
            <w:pPr>
              <w:spacing w:line="240" w:lineRule="auto"/>
              <w:jc w:val="center"/>
              <w:rPr>
                <w:color w:val="000000"/>
                <w:sz w:val="16"/>
                <w:szCs w:val="16"/>
              </w:rPr>
            </w:pPr>
            <w:r>
              <w:rPr>
                <w:color w:val="000000"/>
                <w:sz w:val="16"/>
                <w:szCs w:val="16"/>
              </w:rPr>
              <w:t>0,2171</w:t>
            </w:r>
          </w:p>
        </w:tc>
        <w:tc>
          <w:tcPr>
            <w:tcW w:w="634" w:type="dxa"/>
            <w:tcBorders>
              <w:top w:val="nil"/>
              <w:left w:val="nil"/>
              <w:bottom w:val="nil"/>
              <w:right w:val="nil"/>
            </w:tcBorders>
            <w:shd w:val="clear" w:color="auto" w:fill="auto"/>
            <w:tcMar>
              <w:left w:w="0" w:type="dxa"/>
              <w:right w:w="0" w:type="dxa"/>
            </w:tcMar>
            <w:vAlign w:val="bottom"/>
          </w:tcPr>
          <w:p w14:paraId="24B2DBF6" w14:textId="77777777" w:rsidR="0086199B" w:rsidRDefault="0086199B" w:rsidP="00E920FD">
            <w:pPr>
              <w:spacing w:line="240" w:lineRule="auto"/>
              <w:jc w:val="center"/>
              <w:rPr>
                <w:color w:val="000000"/>
                <w:sz w:val="16"/>
                <w:szCs w:val="16"/>
              </w:rPr>
            </w:pPr>
            <w:r>
              <w:rPr>
                <w:color w:val="000000"/>
                <w:sz w:val="16"/>
                <w:szCs w:val="16"/>
              </w:rPr>
              <w:t>0,8144</w:t>
            </w:r>
          </w:p>
        </w:tc>
        <w:tc>
          <w:tcPr>
            <w:tcW w:w="634" w:type="dxa"/>
            <w:tcBorders>
              <w:top w:val="nil"/>
              <w:left w:val="nil"/>
              <w:bottom w:val="nil"/>
              <w:right w:val="nil"/>
            </w:tcBorders>
            <w:shd w:val="clear" w:color="auto" w:fill="auto"/>
            <w:tcMar>
              <w:left w:w="0" w:type="dxa"/>
              <w:right w:w="0" w:type="dxa"/>
            </w:tcMar>
            <w:vAlign w:val="bottom"/>
          </w:tcPr>
          <w:p w14:paraId="7CAD1FFD" w14:textId="77777777" w:rsidR="0086199B" w:rsidRDefault="0086199B" w:rsidP="00E920FD">
            <w:pPr>
              <w:spacing w:line="240" w:lineRule="auto"/>
              <w:jc w:val="center"/>
              <w:rPr>
                <w:color w:val="000000"/>
                <w:sz w:val="16"/>
                <w:szCs w:val="16"/>
              </w:rPr>
            </w:pPr>
            <w:r>
              <w:rPr>
                <w:color w:val="000000"/>
                <w:sz w:val="16"/>
                <w:szCs w:val="16"/>
              </w:rPr>
              <w:t>0,5246</w:t>
            </w:r>
          </w:p>
        </w:tc>
        <w:tc>
          <w:tcPr>
            <w:tcW w:w="634" w:type="dxa"/>
            <w:tcBorders>
              <w:top w:val="nil"/>
              <w:left w:val="nil"/>
              <w:bottom w:val="nil"/>
              <w:right w:val="nil"/>
            </w:tcBorders>
            <w:shd w:val="clear" w:color="auto" w:fill="auto"/>
            <w:tcMar>
              <w:left w:w="0" w:type="dxa"/>
              <w:right w:w="0" w:type="dxa"/>
            </w:tcMar>
            <w:vAlign w:val="bottom"/>
          </w:tcPr>
          <w:p w14:paraId="18B132E2" w14:textId="77777777" w:rsidR="0086199B" w:rsidRDefault="0086199B" w:rsidP="00E920FD">
            <w:pPr>
              <w:spacing w:line="240" w:lineRule="auto"/>
              <w:jc w:val="center"/>
              <w:rPr>
                <w:color w:val="000000"/>
                <w:sz w:val="16"/>
                <w:szCs w:val="16"/>
              </w:rPr>
            </w:pPr>
            <w:r>
              <w:rPr>
                <w:color w:val="000000"/>
                <w:sz w:val="16"/>
                <w:szCs w:val="16"/>
              </w:rPr>
              <w:t>0,2417</w:t>
            </w:r>
          </w:p>
        </w:tc>
        <w:tc>
          <w:tcPr>
            <w:tcW w:w="634" w:type="dxa"/>
            <w:tcBorders>
              <w:top w:val="nil"/>
              <w:left w:val="nil"/>
              <w:bottom w:val="nil"/>
              <w:right w:val="nil"/>
            </w:tcBorders>
            <w:shd w:val="clear" w:color="auto" w:fill="auto"/>
            <w:tcMar>
              <w:left w:w="0" w:type="dxa"/>
              <w:right w:w="0" w:type="dxa"/>
            </w:tcMar>
            <w:vAlign w:val="bottom"/>
          </w:tcPr>
          <w:p w14:paraId="60F9D93F" w14:textId="77777777" w:rsidR="0086199B" w:rsidRDefault="0086199B" w:rsidP="00E920FD">
            <w:pPr>
              <w:spacing w:line="240" w:lineRule="auto"/>
              <w:jc w:val="center"/>
              <w:rPr>
                <w:color w:val="000000"/>
                <w:sz w:val="16"/>
                <w:szCs w:val="16"/>
              </w:rPr>
            </w:pPr>
            <w:r>
              <w:rPr>
                <w:color w:val="000000"/>
                <w:sz w:val="16"/>
                <w:szCs w:val="16"/>
              </w:rPr>
              <w:t>-0,6898</w:t>
            </w:r>
          </w:p>
        </w:tc>
        <w:tc>
          <w:tcPr>
            <w:tcW w:w="634" w:type="dxa"/>
            <w:tcBorders>
              <w:top w:val="nil"/>
              <w:left w:val="nil"/>
              <w:bottom w:val="nil"/>
              <w:right w:val="nil"/>
            </w:tcBorders>
            <w:shd w:val="clear" w:color="auto" w:fill="auto"/>
            <w:tcMar>
              <w:left w:w="0" w:type="dxa"/>
              <w:right w:w="0" w:type="dxa"/>
            </w:tcMar>
            <w:vAlign w:val="bottom"/>
          </w:tcPr>
          <w:p w14:paraId="6C103B39" w14:textId="77777777" w:rsidR="0086199B" w:rsidRDefault="0086199B" w:rsidP="00E920FD">
            <w:pPr>
              <w:spacing w:line="240" w:lineRule="auto"/>
              <w:jc w:val="center"/>
              <w:rPr>
                <w:color w:val="000000"/>
                <w:sz w:val="16"/>
                <w:szCs w:val="16"/>
              </w:rPr>
            </w:pPr>
            <w:r>
              <w:rPr>
                <w:color w:val="000000"/>
                <w:sz w:val="16"/>
                <w:szCs w:val="16"/>
              </w:rPr>
              <w:t>0,2377</w:t>
            </w:r>
          </w:p>
        </w:tc>
        <w:tc>
          <w:tcPr>
            <w:tcW w:w="634" w:type="dxa"/>
            <w:tcBorders>
              <w:top w:val="nil"/>
              <w:left w:val="nil"/>
              <w:bottom w:val="nil"/>
              <w:right w:val="nil"/>
            </w:tcBorders>
            <w:shd w:val="clear" w:color="auto" w:fill="auto"/>
            <w:tcMar>
              <w:left w:w="0" w:type="dxa"/>
              <w:right w:w="0" w:type="dxa"/>
            </w:tcMar>
            <w:vAlign w:val="bottom"/>
          </w:tcPr>
          <w:p w14:paraId="45BCE4C8" w14:textId="77777777" w:rsidR="0086199B" w:rsidRDefault="0086199B" w:rsidP="00E920FD">
            <w:pPr>
              <w:spacing w:line="240" w:lineRule="auto"/>
              <w:jc w:val="center"/>
              <w:rPr>
                <w:color w:val="000000"/>
                <w:sz w:val="16"/>
                <w:szCs w:val="16"/>
              </w:rPr>
            </w:pPr>
            <w:r>
              <w:rPr>
                <w:color w:val="000000"/>
                <w:sz w:val="16"/>
                <w:szCs w:val="16"/>
              </w:rPr>
              <w:t>0,1995</w:t>
            </w:r>
          </w:p>
        </w:tc>
        <w:tc>
          <w:tcPr>
            <w:tcW w:w="634" w:type="dxa"/>
            <w:tcBorders>
              <w:top w:val="nil"/>
              <w:left w:val="nil"/>
              <w:bottom w:val="nil"/>
              <w:right w:val="nil"/>
            </w:tcBorders>
            <w:shd w:val="clear" w:color="auto" w:fill="auto"/>
            <w:tcMar>
              <w:left w:w="0" w:type="dxa"/>
              <w:right w:w="0" w:type="dxa"/>
            </w:tcMar>
            <w:vAlign w:val="bottom"/>
          </w:tcPr>
          <w:p w14:paraId="7AA195DC" w14:textId="77777777" w:rsidR="0086199B" w:rsidRDefault="0086199B" w:rsidP="00E920FD">
            <w:pPr>
              <w:spacing w:line="240" w:lineRule="auto"/>
              <w:jc w:val="center"/>
              <w:rPr>
                <w:color w:val="000000"/>
                <w:sz w:val="16"/>
                <w:szCs w:val="16"/>
              </w:rPr>
            </w:pPr>
            <w:r>
              <w:rPr>
                <w:color w:val="000000"/>
                <w:sz w:val="16"/>
                <w:szCs w:val="16"/>
              </w:rPr>
              <w:t>0,1129</w:t>
            </w:r>
          </w:p>
        </w:tc>
        <w:tc>
          <w:tcPr>
            <w:tcW w:w="634" w:type="dxa"/>
            <w:tcBorders>
              <w:top w:val="nil"/>
              <w:left w:val="nil"/>
              <w:bottom w:val="nil"/>
              <w:right w:val="nil"/>
            </w:tcBorders>
            <w:shd w:val="clear" w:color="auto" w:fill="auto"/>
            <w:tcMar>
              <w:left w:w="0" w:type="dxa"/>
              <w:right w:w="0" w:type="dxa"/>
            </w:tcMar>
            <w:vAlign w:val="bottom"/>
          </w:tcPr>
          <w:p w14:paraId="23FF0485" w14:textId="77777777" w:rsidR="0086199B" w:rsidRDefault="0086199B" w:rsidP="00E920FD">
            <w:pPr>
              <w:spacing w:line="240" w:lineRule="auto"/>
              <w:jc w:val="center"/>
              <w:rPr>
                <w:color w:val="000000"/>
                <w:sz w:val="16"/>
                <w:szCs w:val="16"/>
              </w:rPr>
            </w:pPr>
            <w:r>
              <w:rPr>
                <w:color w:val="000000"/>
                <w:sz w:val="16"/>
                <w:szCs w:val="16"/>
              </w:rPr>
              <w:t>0,0103</w:t>
            </w:r>
          </w:p>
        </w:tc>
      </w:tr>
      <w:tr w:rsidR="0086199B" w14:paraId="1091B389" w14:textId="77777777" w:rsidTr="0086199B">
        <w:tc>
          <w:tcPr>
            <w:tcW w:w="972" w:type="dxa"/>
            <w:tcBorders>
              <w:top w:val="nil"/>
              <w:left w:val="nil"/>
              <w:bottom w:val="nil"/>
              <w:right w:val="nil"/>
            </w:tcBorders>
            <w:shd w:val="clear" w:color="auto" w:fill="auto"/>
            <w:tcMar>
              <w:left w:w="0" w:type="dxa"/>
              <w:right w:w="0" w:type="dxa"/>
            </w:tcMar>
            <w:vAlign w:val="bottom"/>
          </w:tcPr>
          <w:p w14:paraId="57E82711"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634" w:type="dxa"/>
            <w:tcBorders>
              <w:top w:val="nil"/>
              <w:left w:val="nil"/>
              <w:bottom w:val="nil"/>
              <w:right w:val="nil"/>
            </w:tcBorders>
            <w:shd w:val="clear" w:color="auto" w:fill="auto"/>
            <w:tcMar>
              <w:left w:w="0" w:type="dxa"/>
              <w:right w:w="0" w:type="dxa"/>
            </w:tcMar>
            <w:vAlign w:val="bottom"/>
          </w:tcPr>
          <w:p w14:paraId="002F9178" w14:textId="77777777" w:rsidR="0086199B" w:rsidRDefault="0086199B" w:rsidP="00E920FD">
            <w:pPr>
              <w:spacing w:line="240" w:lineRule="auto"/>
              <w:jc w:val="center"/>
              <w:rPr>
                <w:color w:val="000000"/>
                <w:sz w:val="16"/>
                <w:szCs w:val="16"/>
              </w:rPr>
            </w:pPr>
            <w:r>
              <w:rPr>
                <w:color w:val="000000"/>
                <w:sz w:val="16"/>
                <w:szCs w:val="16"/>
              </w:rPr>
              <w:t>0,0513</w:t>
            </w:r>
          </w:p>
        </w:tc>
        <w:tc>
          <w:tcPr>
            <w:tcW w:w="634" w:type="dxa"/>
            <w:tcBorders>
              <w:top w:val="nil"/>
              <w:left w:val="nil"/>
              <w:bottom w:val="nil"/>
              <w:right w:val="nil"/>
            </w:tcBorders>
            <w:shd w:val="clear" w:color="auto" w:fill="auto"/>
            <w:tcMar>
              <w:left w:w="0" w:type="dxa"/>
              <w:right w:w="0" w:type="dxa"/>
            </w:tcMar>
            <w:vAlign w:val="bottom"/>
          </w:tcPr>
          <w:p w14:paraId="3BEC5759" w14:textId="77777777" w:rsidR="0086199B" w:rsidRDefault="0086199B" w:rsidP="00E920FD">
            <w:pPr>
              <w:spacing w:line="240" w:lineRule="auto"/>
              <w:jc w:val="center"/>
              <w:rPr>
                <w:color w:val="000000"/>
                <w:sz w:val="16"/>
                <w:szCs w:val="16"/>
              </w:rPr>
            </w:pPr>
            <w:r>
              <w:rPr>
                <w:color w:val="000000"/>
                <w:sz w:val="16"/>
                <w:szCs w:val="16"/>
              </w:rPr>
              <w:t>0,0481</w:t>
            </w:r>
          </w:p>
        </w:tc>
        <w:tc>
          <w:tcPr>
            <w:tcW w:w="634" w:type="dxa"/>
            <w:tcBorders>
              <w:top w:val="nil"/>
              <w:left w:val="nil"/>
              <w:bottom w:val="nil"/>
              <w:right w:val="nil"/>
            </w:tcBorders>
            <w:shd w:val="clear" w:color="auto" w:fill="auto"/>
            <w:tcMar>
              <w:left w:w="0" w:type="dxa"/>
              <w:right w:w="0" w:type="dxa"/>
            </w:tcMar>
            <w:vAlign w:val="bottom"/>
          </w:tcPr>
          <w:p w14:paraId="74DFD85B" w14:textId="77777777" w:rsidR="0086199B" w:rsidRDefault="0086199B" w:rsidP="00E920FD">
            <w:pPr>
              <w:spacing w:line="240" w:lineRule="auto"/>
              <w:jc w:val="center"/>
              <w:rPr>
                <w:color w:val="000000"/>
                <w:sz w:val="16"/>
                <w:szCs w:val="16"/>
              </w:rPr>
            </w:pPr>
            <w:r>
              <w:rPr>
                <w:color w:val="000000"/>
                <w:sz w:val="16"/>
                <w:szCs w:val="16"/>
              </w:rPr>
              <w:t>0,0578</w:t>
            </w:r>
          </w:p>
        </w:tc>
        <w:tc>
          <w:tcPr>
            <w:tcW w:w="634" w:type="dxa"/>
            <w:tcBorders>
              <w:top w:val="nil"/>
              <w:left w:val="nil"/>
              <w:bottom w:val="nil"/>
              <w:right w:val="nil"/>
            </w:tcBorders>
            <w:shd w:val="clear" w:color="auto" w:fill="auto"/>
            <w:tcMar>
              <w:left w:w="0" w:type="dxa"/>
              <w:right w:w="0" w:type="dxa"/>
            </w:tcMar>
            <w:vAlign w:val="bottom"/>
          </w:tcPr>
          <w:p w14:paraId="4A7C2048" w14:textId="77777777" w:rsidR="0086199B" w:rsidRDefault="0086199B" w:rsidP="00E920FD">
            <w:pPr>
              <w:spacing w:line="240" w:lineRule="auto"/>
              <w:jc w:val="center"/>
              <w:rPr>
                <w:color w:val="000000"/>
                <w:sz w:val="16"/>
                <w:szCs w:val="16"/>
              </w:rPr>
            </w:pPr>
            <w:r>
              <w:rPr>
                <w:color w:val="000000"/>
                <w:sz w:val="16"/>
                <w:szCs w:val="16"/>
              </w:rPr>
              <w:t>0,0130</w:t>
            </w:r>
          </w:p>
        </w:tc>
        <w:tc>
          <w:tcPr>
            <w:tcW w:w="634" w:type="dxa"/>
            <w:tcBorders>
              <w:top w:val="nil"/>
              <w:left w:val="nil"/>
              <w:bottom w:val="nil"/>
              <w:right w:val="nil"/>
            </w:tcBorders>
            <w:shd w:val="clear" w:color="auto" w:fill="auto"/>
            <w:tcMar>
              <w:left w:w="0" w:type="dxa"/>
              <w:right w:w="0" w:type="dxa"/>
            </w:tcMar>
            <w:vAlign w:val="bottom"/>
          </w:tcPr>
          <w:p w14:paraId="16EF4280" w14:textId="77777777" w:rsidR="0086199B" w:rsidRDefault="0086199B" w:rsidP="00E920FD">
            <w:pPr>
              <w:spacing w:line="240" w:lineRule="auto"/>
              <w:jc w:val="center"/>
              <w:rPr>
                <w:color w:val="000000"/>
                <w:sz w:val="16"/>
                <w:szCs w:val="16"/>
              </w:rPr>
            </w:pPr>
            <w:r>
              <w:rPr>
                <w:color w:val="000000"/>
                <w:sz w:val="16"/>
                <w:szCs w:val="16"/>
              </w:rPr>
              <w:t>0,0152</w:t>
            </w:r>
          </w:p>
        </w:tc>
        <w:tc>
          <w:tcPr>
            <w:tcW w:w="634" w:type="dxa"/>
            <w:tcBorders>
              <w:top w:val="nil"/>
              <w:left w:val="nil"/>
              <w:bottom w:val="nil"/>
              <w:right w:val="nil"/>
            </w:tcBorders>
            <w:shd w:val="clear" w:color="auto" w:fill="auto"/>
            <w:tcMar>
              <w:left w:w="0" w:type="dxa"/>
              <w:right w:w="0" w:type="dxa"/>
            </w:tcMar>
            <w:vAlign w:val="bottom"/>
          </w:tcPr>
          <w:p w14:paraId="73D6E1E4" w14:textId="77777777" w:rsidR="0086199B" w:rsidRDefault="0086199B" w:rsidP="00E920FD">
            <w:pPr>
              <w:spacing w:line="240" w:lineRule="auto"/>
              <w:jc w:val="center"/>
              <w:rPr>
                <w:color w:val="000000"/>
                <w:sz w:val="16"/>
                <w:szCs w:val="16"/>
              </w:rPr>
            </w:pPr>
            <w:r>
              <w:rPr>
                <w:color w:val="000000"/>
                <w:sz w:val="16"/>
                <w:szCs w:val="16"/>
              </w:rPr>
              <w:t>0,0192</w:t>
            </w:r>
          </w:p>
        </w:tc>
        <w:tc>
          <w:tcPr>
            <w:tcW w:w="634" w:type="dxa"/>
            <w:tcBorders>
              <w:top w:val="nil"/>
              <w:left w:val="nil"/>
              <w:bottom w:val="nil"/>
              <w:right w:val="nil"/>
            </w:tcBorders>
            <w:shd w:val="clear" w:color="auto" w:fill="auto"/>
            <w:tcMar>
              <w:left w:w="0" w:type="dxa"/>
              <w:right w:w="0" w:type="dxa"/>
            </w:tcMar>
            <w:vAlign w:val="bottom"/>
          </w:tcPr>
          <w:p w14:paraId="15A4ED47" w14:textId="77777777" w:rsidR="0086199B" w:rsidRDefault="0086199B" w:rsidP="00E920FD">
            <w:pPr>
              <w:spacing w:line="240" w:lineRule="auto"/>
              <w:jc w:val="center"/>
              <w:rPr>
                <w:color w:val="000000"/>
                <w:sz w:val="16"/>
                <w:szCs w:val="16"/>
              </w:rPr>
            </w:pPr>
            <w:r>
              <w:rPr>
                <w:color w:val="000000"/>
                <w:sz w:val="16"/>
                <w:szCs w:val="16"/>
              </w:rPr>
              <w:t>0,0203</w:t>
            </w:r>
          </w:p>
        </w:tc>
        <w:tc>
          <w:tcPr>
            <w:tcW w:w="634" w:type="dxa"/>
            <w:tcBorders>
              <w:top w:val="nil"/>
              <w:left w:val="nil"/>
              <w:bottom w:val="nil"/>
              <w:right w:val="nil"/>
            </w:tcBorders>
            <w:shd w:val="clear" w:color="auto" w:fill="auto"/>
            <w:tcMar>
              <w:left w:w="0" w:type="dxa"/>
              <w:right w:w="0" w:type="dxa"/>
            </w:tcMar>
            <w:vAlign w:val="bottom"/>
          </w:tcPr>
          <w:p w14:paraId="732F8399" w14:textId="77777777" w:rsidR="0086199B" w:rsidRDefault="0086199B" w:rsidP="00E920FD">
            <w:pPr>
              <w:spacing w:line="240" w:lineRule="auto"/>
              <w:jc w:val="center"/>
              <w:rPr>
                <w:color w:val="000000"/>
                <w:sz w:val="16"/>
                <w:szCs w:val="16"/>
              </w:rPr>
            </w:pPr>
            <w:r>
              <w:rPr>
                <w:color w:val="000000"/>
                <w:sz w:val="16"/>
                <w:szCs w:val="16"/>
              </w:rPr>
              <w:t>0,0343</w:t>
            </w:r>
          </w:p>
        </w:tc>
        <w:tc>
          <w:tcPr>
            <w:tcW w:w="634" w:type="dxa"/>
            <w:tcBorders>
              <w:top w:val="nil"/>
              <w:left w:val="nil"/>
              <w:bottom w:val="nil"/>
              <w:right w:val="nil"/>
            </w:tcBorders>
            <w:shd w:val="clear" w:color="auto" w:fill="auto"/>
            <w:tcMar>
              <w:left w:w="0" w:type="dxa"/>
              <w:right w:w="0" w:type="dxa"/>
            </w:tcMar>
            <w:vAlign w:val="bottom"/>
          </w:tcPr>
          <w:p w14:paraId="00D87760" w14:textId="77777777" w:rsidR="0086199B" w:rsidRDefault="0086199B" w:rsidP="00E920FD">
            <w:pPr>
              <w:spacing w:line="240" w:lineRule="auto"/>
              <w:jc w:val="center"/>
              <w:rPr>
                <w:color w:val="000000"/>
                <w:sz w:val="16"/>
                <w:szCs w:val="16"/>
              </w:rPr>
            </w:pPr>
            <w:r>
              <w:rPr>
                <w:color w:val="000000"/>
                <w:sz w:val="16"/>
                <w:szCs w:val="16"/>
              </w:rPr>
              <w:t>0,0394</w:t>
            </w:r>
          </w:p>
        </w:tc>
        <w:tc>
          <w:tcPr>
            <w:tcW w:w="634" w:type="dxa"/>
            <w:tcBorders>
              <w:top w:val="nil"/>
              <w:left w:val="nil"/>
              <w:bottom w:val="nil"/>
              <w:right w:val="nil"/>
            </w:tcBorders>
            <w:shd w:val="clear" w:color="auto" w:fill="auto"/>
            <w:tcMar>
              <w:left w:w="0" w:type="dxa"/>
              <w:right w:w="0" w:type="dxa"/>
            </w:tcMar>
            <w:vAlign w:val="bottom"/>
          </w:tcPr>
          <w:p w14:paraId="0B685BD8" w14:textId="77777777" w:rsidR="0086199B" w:rsidRDefault="0086199B" w:rsidP="00E920FD">
            <w:pPr>
              <w:spacing w:line="240" w:lineRule="auto"/>
              <w:jc w:val="center"/>
              <w:rPr>
                <w:color w:val="000000"/>
                <w:sz w:val="16"/>
                <w:szCs w:val="16"/>
              </w:rPr>
            </w:pPr>
            <w:r>
              <w:rPr>
                <w:color w:val="000000"/>
                <w:sz w:val="16"/>
                <w:szCs w:val="16"/>
              </w:rPr>
              <w:t>0,0509</w:t>
            </w:r>
          </w:p>
        </w:tc>
        <w:tc>
          <w:tcPr>
            <w:tcW w:w="634" w:type="dxa"/>
            <w:tcBorders>
              <w:top w:val="nil"/>
              <w:left w:val="nil"/>
              <w:bottom w:val="nil"/>
              <w:right w:val="nil"/>
            </w:tcBorders>
            <w:shd w:val="clear" w:color="auto" w:fill="auto"/>
            <w:tcMar>
              <w:left w:w="0" w:type="dxa"/>
              <w:right w:w="0" w:type="dxa"/>
            </w:tcMar>
            <w:vAlign w:val="bottom"/>
          </w:tcPr>
          <w:p w14:paraId="3D982943" w14:textId="77777777" w:rsidR="0086199B" w:rsidRDefault="0086199B" w:rsidP="00E920FD">
            <w:pPr>
              <w:spacing w:line="240" w:lineRule="auto"/>
              <w:jc w:val="center"/>
              <w:rPr>
                <w:color w:val="000000"/>
                <w:sz w:val="16"/>
                <w:szCs w:val="16"/>
              </w:rPr>
            </w:pPr>
            <w:r>
              <w:rPr>
                <w:color w:val="000000"/>
                <w:sz w:val="16"/>
                <w:szCs w:val="16"/>
              </w:rPr>
              <w:t>0,0218</w:t>
            </w:r>
          </w:p>
        </w:tc>
        <w:tc>
          <w:tcPr>
            <w:tcW w:w="634" w:type="dxa"/>
            <w:tcBorders>
              <w:top w:val="nil"/>
              <w:left w:val="nil"/>
              <w:bottom w:val="nil"/>
              <w:right w:val="nil"/>
            </w:tcBorders>
            <w:shd w:val="clear" w:color="auto" w:fill="auto"/>
            <w:tcMar>
              <w:left w:w="0" w:type="dxa"/>
              <w:right w:w="0" w:type="dxa"/>
            </w:tcMar>
            <w:vAlign w:val="bottom"/>
          </w:tcPr>
          <w:p w14:paraId="1173D2BC" w14:textId="77777777" w:rsidR="0086199B" w:rsidRDefault="0086199B" w:rsidP="00E920FD">
            <w:pPr>
              <w:spacing w:line="240" w:lineRule="auto"/>
              <w:jc w:val="center"/>
              <w:rPr>
                <w:color w:val="000000"/>
                <w:sz w:val="16"/>
                <w:szCs w:val="16"/>
              </w:rPr>
            </w:pPr>
            <w:r>
              <w:rPr>
                <w:color w:val="000000"/>
                <w:sz w:val="16"/>
                <w:szCs w:val="16"/>
              </w:rPr>
              <w:t>0,0210</w:t>
            </w:r>
          </w:p>
        </w:tc>
        <w:tc>
          <w:tcPr>
            <w:tcW w:w="634" w:type="dxa"/>
            <w:tcBorders>
              <w:top w:val="nil"/>
              <w:left w:val="nil"/>
              <w:bottom w:val="nil"/>
              <w:right w:val="nil"/>
            </w:tcBorders>
            <w:shd w:val="clear" w:color="auto" w:fill="auto"/>
            <w:tcMar>
              <w:left w:w="0" w:type="dxa"/>
              <w:right w:w="0" w:type="dxa"/>
            </w:tcMar>
            <w:vAlign w:val="bottom"/>
          </w:tcPr>
          <w:p w14:paraId="23683AEF" w14:textId="77777777" w:rsidR="0086199B" w:rsidRDefault="0086199B" w:rsidP="00E920FD">
            <w:pPr>
              <w:spacing w:line="240" w:lineRule="auto"/>
              <w:jc w:val="center"/>
              <w:rPr>
                <w:color w:val="000000"/>
                <w:sz w:val="16"/>
                <w:szCs w:val="16"/>
              </w:rPr>
            </w:pPr>
            <w:r>
              <w:rPr>
                <w:color w:val="000000"/>
                <w:sz w:val="16"/>
                <w:szCs w:val="16"/>
              </w:rPr>
              <w:t>0,0319</w:t>
            </w:r>
          </w:p>
        </w:tc>
        <w:tc>
          <w:tcPr>
            <w:tcW w:w="634" w:type="dxa"/>
            <w:tcBorders>
              <w:top w:val="nil"/>
              <w:left w:val="nil"/>
              <w:bottom w:val="nil"/>
              <w:right w:val="nil"/>
            </w:tcBorders>
            <w:shd w:val="clear" w:color="auto" w:fill="auto"/>
            <w:tcMar>
              <w:left w:w="0" w:type="dxa"/>
              <w:right w:w="0" w:type="dxa"/>
            </w:tcMar>
            <w:vAlign w:val="bottom"/>
          </w:tcPr>
          <w:p w14:paraId="70A9A4FC" w14:textId="77777777" w:rsidR="0086199B" w:rsidRDefault="0086199B" w:rsidP="00E920FD">
            <w:pPr>
              <w:spacing w:line="240" w:lineRule="auto"/>
              <w:jc w:val="center"/>
              <w:rPr>
                <w:color w:val="000000"/>
                <w:sz w:val="16"/>
                <w:szCs w:val="16"/>
              </w:rPr>
            </w:pPr>
            <w:r>
              <w:rPr>
                <w:color w:val="000000"/>
                <w:sz w:val="16"/>
                <w:szCs w:val="16"/>
              </w:rPr>
              <w:t>0,0203</w:t>
            </w:r>
          </w:p>
        </w:tc>
        <w:tc>
          <w:tcPr>
            <w:tcW w:w="634" w:type="dxa"/>
            <w:tcBorders>
              <w:top w:val="nil"/>
              <w:left w:val="nil"/>
              <w:bottom w:val="nil"/>
              <w:right w:val="nil"/>
            </w:tcBorders>
            <w:shd w:val="clear" w:color="auto" w:fill="auto"/>
            <w:tcMar>
              <w:left w:w="0" w:type="dxa"/>
              <w:right w:w="0" w:type="dxa"/>
            </w:tcMar>
            <w:vAlign w:val="bottom"/>
          </w:tcPr>
          <w:p w14:paraId="372B404C" w14:textId="77777777" w:rsidR="0086199B" w:rsidRDefault="0086199B" w:rsidP="00E920FD">
            <w:pPr>
              <w:spacing w:line="240" w:lineRule="auto"/>
              <w:jc w:val="center"/>
              <w:rPr>
                <w:color w:val="000000"/>
                <w:sz w:val="16"/>
                <w:szCs w:val="16"/>
              </w:rPr>
            </w:pPr>
            <w:r>
              <w:rPr>
                <w:color w:val="000000"/>
                <w:sz w:val="16"/>
                <w:szCs w:val="16"/>
              </w:rPr>
              <w:t>0,0280</w:t>
            </w:r>
          </w:p>
        </w:tc>
        <w:tc>
          <w:tcPr>
            <w:tcW w:w="634" w:type="dxa"/>
            <w:tcBorders>
              <w:top w:val="nil"/>
              <w:left w:val="nil"/>
              <w:bottom w:val="nil"/>
              <w:right w:val="nil"/>
            </w:tcBorders>
            <w:shd w:val="clear" w:color="auto" w:fill="auto"/>
            <w:tcMar>
              <w:left w:w="0" w:type="dxa"/>
              <w:right w:w="0" w:type="dxa"/>
            </w:tcMar>
            <w:vAlign w:val="bottom"/>
          </w:tcPr>
          <w:p w14:paraId="114E7B0E" w14:textId="77777777" w:rsidR="0086199B" w:rsidRDefault="0086199B" w:rsidP="00E920FD">
            <w:pPr>
              <w:spacing w:line="240" w:lineRule="auto"/>
              <w:jc w:val="center"/>
              <w:rPr>
                <w:color w:val="000000"/>
                <w:sz w:val="16"/>
                <w:szCs w:val="16"/>
              </w:rPr>
            </w:pPr>
            <w:r>
              <w:rPr>
                <w:color w:val="000000"/>
                <w:sz w:val="16"/>
                <w:szCs w:val="16"/>
              </w:rPr>
              <w:t>0,0148</w:t>
            </w:r>
          </w:p>
        </w:tc>
        <w:tc>
          <w:tcPr>
            <w:tcW w:w="634" w:type="dxa"/>
            <w:tcBorders>
              <w:top w:val="nil"/>
              <w:left w:val="nil"/>
              <w:bottom w:val="nil"/>
              <w:right w:val="nil"/>
            </w:tcBorders>
            <w:shd w:val="clear" w:color="auto" w:fill="auto"/>
            <w:tcMar>
              <w:left w:w="0" w:type="dxa"/>
              <w:right w:w="0" w:type="dxa"/>
            </w:tcMar>
            <w:vAlign w:val="bottom"/>
          </w:tcPr>
          <w:p w14:paraId="0AD37A97" w14:textId="77777777" w:rsidR="0086199B" w:rsidRDefault="0086199B" w:rsidP="00E920FD">
            <w:pPr>
              <w:spacing w:line="240" w:lineRule="auto"/>
              <w:jc w:val="center"/>
              <w:rPr>
                <w:color w:val="000000"/>
                <w:sz w:val="16"/>
                <w:szCs w:val="16"/>
              </w:rPr>
            </w:pPr>
            <w:r>
              <w:rPr>
                <w:color w:val="000000"/>
                <w:sz w:val="16"/>
                <w:szCs w:val="16"/>
              </w:rPr>
              <w:t>0,0313</w:t>
            </w:r>
          </w:p>
        </w:tc>
        <w:tc>
          <w:tcPr>
            <w:tcW w:w="634" w:type="dxa"/>
            <w:tcBorders>
              <w:top w:val="nil"/>
              <w:left w:val="nil"/>
              <w:bottom w:val="nil"/>
              <w:right w:val="nil"/>
            </w:tcBorders>
            <w:shd w:val="clear" w:color="auto" w:fill="auto"/>
            <w:tcMar>
              <w:left w:w="0" w:type="dxa"/>
              <w:right w:w="0" w:type="dxa"/>
            </w:tcMar>
            <w:vAlign w:val="bottom"/>
          </w:tcPr>
          <w:p w14:paraId="6E12B6AA" w14:textId="77777777" w:rsidR="0086199B" w:rsidRDefault="0086199B" w:rsidP="00E920FD">
            <w:pPr>
              <w:spacing w:line="240" w:lineRule="auto"/>
              <w:jc w:val="center"/>
              <w:rPr>
                <w:color w:val="000000"/>
                <w:sz w:val="16"/>
                <w:szCs w:val="16"/>
              </w:rPr>
            </w:pPr>
            <w:r>
              <w:rPr>
                <w:color w:val="000000"/>
                <w:sz w:val="16"/>
                <w:szCs w:val="16"/>
              </w:rPr>
              <w:t>0,0173</w:t>
            </w:r>
          </w:p>
        </w:tc>
        <w:tc>
          <w:tcPr>
            <w:tcW w:w="634" w:type="dxa"/>
            <w:tcBorders>
              <w:top w:val="nil"/>
              <w:left w:val="nil"/>
              <w:bottom w:val="nil"/>
              <w:right w:val="nil"/>
            </w:tcBorders>
            <w:shd w:val="clear" w:color="auto" w:fill="auto"/>
            <w:tcMar>
              <w:left w:w="0" w:type="dxa"/>
              <w:right w:w="0" w:type="dxa"/>
            </w:tcMar>
            <w:vAlign w:val="bottom"/>
          </w:tcPr>
          <w:p w14:paraId="5EF6805B" w14:textId="77777777" w:rsidR="0086199B" w:rsidRDefault="0086199B" w:rsidP="00E920FD">
            <w:pPr>
              <w:spacing w:line="240" w:lineRule="auto"/>
              <w:jc w:val="center"/>
              <w:rPr>
                <w:color w:val="000000"/>
                <w:sz w:val="16"/>
                <w:szCs w:val="16"/>
              </w:rPr>
            </w:pPr>
            <w:r>
              <w:rPr>
                <w:color w:val="000000"/>
                <w:sz w:val="16"/>
                <w:szCs w:val="16"/>
              </w:rPr>
              <w:t>0,0286</w:t>
            </w:r>
          </w:p>
        </w:tc>
        <w:tc>
          <w:tcPr>
            <w:tcW w:w="634" w:type="dxa"/>
            <w:tcBorders>
              <w:top w:val="nil"/>
              <w:left w:val="nil"/>
              <w:bottom w:val="nil"/>
              <w:right w:val="nil"/>
            </w:tcBorders>
            <w:shd w:val="clear" w:color="auto" w:fill="auto"/>
            <w:tcMar>
              <w:left w:w="0" w:type="dxa"/>
              <w:right w:w="0" w:type="dxa"/>
            </w:tcMar>
            <w:vAlign w:val="bottom"/>
          </w:tcPr>
          <w:p w14:paraId="31A712C7" w14:textId="77777777" w:rsidR="0086199B" w:rsidRDefault="0086199B" w:rsidP="00E920FD">
            <w:pPr>
              <w:spacing w:line="240" w:lineRule="auto"/>
              <w:jc w:val="center"/>
              <w:rPr>
                <w:color w:val="000000"/>
                <w:sz w:val="16"/>
                <w:szCs w:val="16"/>
              </w:rPr>
            </w:pPr>
            <w:r>
              <w:rPr>
                <w:color w:val="000000"/>
                <w:sz w:val="16"/>
                <w:szCs w:val="16"/>
              </w:rPr>
              <w:t>0,0683</w:t>
            </w:r>
          </w:p>
        </w:tc>
        <w:tc>
          <w:tcPr>
            <w:tcW w:w="634" w:type="dxa"/>
            <w:tcBorders>
              <w:top w:val="nil"/>
              <w:left w:val="nil"/>
              <w:bottom w:val="nil"/>
              <w:right w:val="nil"/>
            </w:tcBorders>
            <w:shd w:val="clear" w:color="auto" w:fill="auto"/>
            <w:tcMar>
              <w:left w:w="0" w:type="dxa"/>
              <w:right w:w="0" w:type="dxa"/>
            </w:tcMar>
            <w:vAlign w:val="bottom"/>
          </w:tcPr>
          <w:p w14:paraId="71882F76" w14:textId="77777777" w:rsidR="0086199B" w:rsidRDefault="0086199B" w:rsidP="00E920FD">
            <w:pPr>
              <w:spacing w:line="240" w:lineRule="auto"/>
              <w:jc w:val="center"/>
              <w:rPr>
                <w:color w:val="000000"/>
                <w:sz w:val="16"/>
                <w:szCs w:val="16"/>
              </w:rPr>
            </w:pPr>
            <w:r>
              <w:rPr>
                <w:color w:val="000000"/>
                <w:sz w:val="16"/>
                <w:szCs w:val="16"/>
              </w:rPr>
              <w:t>0,0309</w:t>
            </w:r>
          </w:p>
        </w:tc>
      </w:tr>
      <w:tr w:rsidR="0086199B" w14:paraId="59993879" w14:textId="77777777" w:rsidTr="0086199B">
        <w:tc>
          <w:tcPr>
            <w:tcW w:w="972" w:type="dxa"/>
            <w:tcBorders>
              <w:top w:val="nil"/>
              <w:left w:val="nil"/>
              <w:bottom w:val="nil"/>
              <w:right w:val="nil"/>
            </w:tcBorders>
            <w:shd w:val="clear" w:color="auto" w:fill="auto"/>
            <w:tcMar>
              <w:left w:w="0" w:type="dxa"/>
              <w:right w:w="0" w:type="dxa"/>
            </w:tcMar>
            <w:vAlign w:val="bottom"/>
          </w:tcPr>
          <w:p w14:paraId="40A15760"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634" w:type="dxa"/>
            <w:tcBorders>
              <w:top w:val="nil"/>
              <w:left w:val="nil"/>
              <w:bottom w:val="nil"/>
              <w:right w:val="nil"/>
            </w:tcBorders>
            <w:shd w:val="clear" w:color="auto" w:fill="auto"/>
            <w:tcMar>
              <w:left w:w="0" w:type="dxa"/>
              <w:right w:w="0" w:type="dxa"/>
            </w:tcMar>
            <w:vAlign w:val="bottom"/>
          </w:tcPr>
          <w:p w14:paraId="08A1D818" w14:textId="77777777" w:rsidR="0086199B" w:rsidRDefault="0086199B" w:rsidP="00E920FD">
            <w:pPr>
              <w:spacing w:line="240" w:lineRule="auto"/>
              <w:jc w:val="center"/>
              <w:rPr>
                <w:color w:val="000000"/>
                <w:sz w:val="16"/>
                <w:szCs w:val="16"/>
              </w:rPr>
            </w:pPr>
            <w:r>
              <w:rPr>
                <w:color w:val="000000"/>
                <w:sz w:val="16"/>
                <w:szCs w:val="16"/>
              </w:rPr>
              <w:t>0,0204</w:t>
            </w:r>
          </w:p>
        </w:tc>
        <w:tc>
          <w:tcPr>
            <w:tcW w:w="634" w:type="dxa"/>
            <w:tcBorders>
              <w:top w:val="nil"/>
              <w:left w:val="nil"/>
              <w:bottom w:val="nil"/>
              <w:right w:val="nil"/>
            </w:tcBorders>
            <w:shd w:val="clear" w:color="auto" w:fill="auto"/>
            <w:tcMar>
              <w:left w:w="0" w:type="dxa"/>
              <w:right w:w="0" w:type="dxa"/>
            </w:tcMar>
            <w:vAlign w:val="bottom"/>
          </w:tcPr>
          <w:p w14:paraId="43EBB881" w14:textId="77777777" w:rsidR="0086199B" w:rsidRDefault="0086199B" w:rsidP="00E920FD">
            <w:pPr>
              <w:spacing w:line="240" w:lineRule="auto"/>
              <w:jc w:val="center"/>
              <w:rPr>
                <w:color w:val="000000"/>
                <w:sz w:val="16"/>
                <w:szCs w:val="16"/>
              </w:rPr>
            </w:pPr>
            <w:r>
              <w:rPr>
                <w:color w:val="000000"/>
                <w:sz w:val="16"/>
                <w:szCs w:val="16"/>
              </w:rPr>
              <w:t>0,0699</w:t>
            </w:r>
          </w:p>
        </w:tc>
        <w:tc>
          <w:tcPr>
            <w:tcW w:w="634" w:type="dxa"/>
            <w:tcBorders>
              <w:top w:val="nil"/>
              <w:left w:val="nil"/>
              <w:bottom w:val="nil"/>
              <w:right w:val="nil"/>
            </w:tcBorders>
            <w:shd w:val="clear" w:color="auto" w:fill="auto"/>
            <w:tcMar>
              <w:left w:w="0" w:type="dxa"/>
              <w:right w:w="0" w:type="dxa"/>
            </w:tcMar>
            <w:vAlign w:val="bottom"/>
          </w:tcPr>
          <w:p w14:paraId="45121803" w14:textId="77777777" w:rsidR="0086199B" w:rsidRDefault="0086199B" w:rsidP="00E920FD">
            <w:pPr>
              <w:spacing w:line="240" w:lineRule="auto"/>
              <w:jc w:val="center"/>
              <w:rPr>
                <w:color w:val="000000"/>
                <w:sz w:val="16"/>
                <w:szCs w:val="16"/>
              </w:rPr>
            </w:pPr>
            <w:r>
              <w:rPr>
                <w:color w:val="000000"/>
                <w:sz w:val="16"/>
                <w:szCs w:val="16"/>
              </w:rPr>
              <w:t>-0,0086</w:t>
            </w:r>
          </w:p>
        </w:tc>
        <w:tc>
          <w:tcPr>
            <w:tcW w:w="634" w:type="dxa"/>
            <w:tcBorders>
              <w:top w:val="nil"/>
              <w:left w:val="nil"/>
              <w:bottom w:val="nil"/>
              <w:right w:val="nil"/>
            </w:tcBorders>
            <w:shd w:val="clear" w:color="auto" w:fill="auto"/>
            <w:tcMar>
              <w:left w:w="0" w:type="dxa"/>
              <w:right w:w="0" w:type="dxa"/>
            </w:tcMar>
            <w:vAlign w:val="bottom"/>
          </w:tcPr>
          <w:p w14:paraId="622FFB30" w14:textId="77777777" w:rsidR="0086199B" w:rsidRDefault="0086199B" w:rsidP="00E920FD">
            <w:pPr>
              <w:spacing w:line="240" w:lineRule="auto"/>
              <w:jc w:val="center"/>
              <w:rPr>
                <w:color w:val="000000"/>
                <w:sz w:val="16"/>
                <w:szCs w:val="16"/>
              </w:rPr>
            </w:pPr>
            <w:r>
              <w:rPr>
                <w:color w:val="000000"/>
                <w:sz w:val="16"/>
                <w:szCs w:val="16"/>
              </w:rPr>
              <w:t>-0,0025</w:t>
            </w:r>
          </w:p>
        </w:tc>
        <w:tc>
          <w:tcPr>
            <w:tcW w:w="634" w:type="dxa"/>
            <w:tcBorders>
              <w:top w:val="nil"/>
              <w:left w:val="nil"/>
              <w:bottom w:val="nil"/>
              <w:right w:val="nil"/>
            </w:tcBorders>
            <w:shd w:val="clear" w:color="auto" w:fill="auto"/>
            <w:tcMar>
              <w:left w:w="0" w:type="dxa"/>
              <w:right w:w="0" w:type="dxa"/>
            </w:tcMar>
            <w:vAlign w:val="bottom"/>
          </w:tcPr>
          <w:p w14:paraId="65C440F1" w14:textId="77777777" w:rsidR="0086199B" w:rsidRDefault="0086199B" w:rsidP="00E920FD">
            <w:pPr>
              <w:spacing w:line="240" w:lineRule="auto"/>
              <w:jc w:val="center"/>
              <w:rPr>
                <w:color w:val="000000"/>
                <w:sz w:val="16"/>
                <w:szCs w:val="16"/>
              </w:rPr>
            </w:pPr>
            <w:r>
              <w:rPr>
                <w:color w:val="000000"/>
                <w:sz w:val="16"/>
                <w:szCs w:val="16"/>
              </w:rPr>
              <w:t>0,0067</w:t>
            </w:r>
          </w:p>
        </w:tc>
        <w:tc>
          <w:tcPr>
            <w:tcW w:w="634" w:type="dxa"/>
            <w:tcBorders>
              <w:top w:val="nil"/>
              <w:left w:val="nil"/>
              <w:bottom w:val="nil"/>
              <w:right w:val="nil"/>
            </w:tcBorders>
            <w:shd w:val="clear" w:color="auto" w:fill="auto"/>
            <w:tcMar>
              <w:left w:w="0" w:type="dxa"/>
              <w:right w:w="0" w:type="dxa"/>
            </w:tcMar>
            <w:vAlign w:val="bottom"/>
          </w:tcPr>
          <w:p w14:paraId="34FC5BF5" w14:textId="77777777" w:rsidR="0086199B" w:rsidRDefault="0086199B" w:rsidP="00E920FD">
            <w:pPr>
              <w:spacing w:line="240" w:lineRule="auto"/>
              <w:jc w:val="center"/>
              <w:rPr>
                <w:color w:val="000000"/>
                <w:sz w:val="16"/>
                <w:szCs w:val="16"/>
              </w:rPr>
            </w:pPr>
            <w:r>
              <w:rPr>
                <w:color w:val="000000"/>
                <w:sz w:val="16"/>
                <w:szCs w:val="16"/>
              </w:rPr>
              <w:t>-0,0086</w:t>
            </w:r>
          </w:p>
        </w:tc>
        <w:tc>
          <w:tcPr>
            <w:tcW w:w="634" w:type="dxa"/>
            <w:tcBorders>
              <w:top w:val="nil"/>
              <w:left w:val="nil"/>
              <w:bottom w:val="nil"/>
              <w:right w:val="nil"/>
            </w:tcBorders>
            <w:shd w:val="clear" w:color="auto" w:fill="auto"/>
            <w:tcMar>
              <w:left w:w="0" w:type="dxa"/>
              <w:right w:w="0" w:type="dxa"/>
            </w:tcMar>
            <w:vAlign w:val="bottom"/>
          </w:tcPr>
          <w:p w14:paraId="506089E3" w14:textId="77777777" w:rsidR="0086199B" w:rsidRDefault="0086199B" w:rsidP="00E920FD">
            <w:pPr>
              <w:spacing w:line="240" w:lineRule="auto"/>
              <w:jc w:val="center"/>
              <w:rPr>
                <w:color w:val="000000"/>
                <w:sz w:val="16"/>
                <w:szCs w:val="16"/>
              </w:rPr>
            </w:pPr>
            <w:r>
              <w:rPr>
                <w:color w:val="000000"/>
                <w:sz w:val="16"/>
                <w:szCs w:val="16"/>
              </w:rPr>
              <w:t>-0,0065</w:t>
            </w:r>
          </w:p>
        </w:tc>
        <w:tc>
          <w:tcPr>
            <w:tcW w:w="634" w:type="dxa"/>
            <w:tcBorders>
              <w:top w:val="nil"/>
              <w:left w:val="nil"/>
              <w:bottom w:val="nil"/>
              <w:right w:val="nil"/>
            </w:tcBorders>
            <w:shd w:val="clear" w:color="auto" w:fill="auto"/>
            <w:tcMar>
              <w:left w:w="0" w:type="dxa"/>
              <w:right w:w="0" w:type="dxa"/>
            </w:tcMar>
            <w:vAlign w:val="bottom"/>
          </w:tcPr>
          <w:p w14:paraId="2296B909" w14:textId="77777777" w:rsidR="0086199B" w:rsidRDefault="0086199B" w:rsidP="00E920FD">
            <w:pPr>
              <w:spacing w:line="240" w:lineRule="auto"/>
              <w:jc w:val="center"/>
              <w:rPr>
                <w:color w:val="000000"/>
                <w:sz w:val="16"/>
                <w:szCs w:val="16"/>
              </w:rPr>
            </w:pPr>
            <w:r>
              <w:rPr>
                <w:color w:val="000000"/>
                <w:sz w:val="16"/>
                <w:szCs w:val="16"/>
              </w:rPr>
              <w:t>0,1031</w:t>
            </w:r>
          </w:p>
        </w:tc>
        <w:tc>
          <w:tcPr>
            <w:tcW w:w="634" w:type="dxa"/>
            <w:tcBorders>
              <w:top w:val="nil"/>
              <w:left w:val="nil"/>
              <w:bottom w:val="nil"/>
              <w:right w:val="nil"/>
            </w:tcBorders>
            <w:shd w:val="clear" w:color="auto" w:fill="auto"/>
            <w:tcMar>
              <w:left w:w="0" w:type="dxa"/>
              <w:right w:w="0" w:type="dxa"/>
            </w:tcMar>
            <w:vAlign w:val="bottom"/>
          </w:tcPr>
          <w:p w14:paraId="0B455382" w14:textId="77777777" w:rsidR="0086199B" w:rsidRDefault="0086199B" w:rsidP="00E920FD">
            <w:pPr>
              <w:spacing w:line="240" w:lineRule="auto"/>
              <w:jc w:val="center"/>
              <w:rPr>
                <w:color w:val="000000"/>
                <w:sz w:val="16"/>
                <w:szCs w:val="16"/>
              </w:rPr>
            </w:pPr>
            <w:r>
              <w:rPr>
                <w:color w:val="000000"/>
                <w:sz w:val="16"/>
                <w:szCs w:val="16"/>
              </w:rPr>
              <w:t>-0,0029</w:t>
            </w:r>
          </w:p>
        </w:tc>
        <w:tc>
          <w:tcPr>
            <w:tcW w:w="634" w:type="dxa"/>
            <w:tcBorders>
              <w:top w:val="nil"/>
              <w:left w:val="nil"/>
              <w:bottom w:val="nil"/>
              <w:right w:val="nil"/>
            </w:tcBorders>
            <w:shd w:val="clear" w:color="auto" w:fill="auto"/>
            <w:tcMar>
              <w:left w:w="0" w:type="dxa"/>
              <w:right w:w="0" w:type="dxa"/>
            </w:tcMar>
            <w:vAlign w:val="bottom"/>
          </w:tcPr>
          <w:p w14:paraId="7DA14F68" w14:textId="77777777" w:rsidR="0086199B" w:rsidRDefault="0086199B" w:rsidP="00E920FD">
            <w:pPr>
              <w:spacing w:line="240" w:lineRule="auto"/>
              <w:jc w:val="center"/>
              <w:rPr>
                <w:color w:val="000000"/>
                <w:sz w:val="16"/>
                <w:szCs w:val="16"/>
              </w:rPr>
            </w:pPr>
            <w:r>
              <w:rPr>
                <w:color w:val="000000"/>
                <w:sz w:val="16"/>
                <w:szCs w:val="16"/>
              </w:rPr>
              <w:t>0,0051</w:t>
            </w:r>
          </w:p>
        </w:tc>
        <w:tc>
          <w:tcPr>
            <w:tcW w:w="634" w:type="dxa"/>
            <w:tcBorders>
              <w:top w:val="nil"/>
              <w:left w:val="nil"/>
              <w:bottom w:val="nil"/>
              <w:right w:val="nil"/>
            </w:tcBorders>
            <w:shd w:val="clear" w:color="auto" w:fill="auto"/>
            <w:tcMar>
              <w:left w:w="0" w:type="dxa"/>
              <w:right w:w="0" w:type="dxa"/>
            </w:tcMar>
            <w:vAlign w:val="bottom"/>
          </w:tcPr>
          <w:p w14:paraId="307036ED" w14:textId="77777777" w:rsidR="0086199B" w:rsidRDefault="0086199B" w:rsidP="00E920FD">
            <w:pPr>
              <w:spacing w:line="240" w:lineRule="auto"/>
              <w:jc w:val="center"/>
              <w:rPr>
                <w:color w:val="000000"/>
                <w:sz w:val="16"/>
                <w:szCs w:val="16"/>
              </w:rPr>
            </w:pPr>
            <w:r>
              <w:rPr>
                <w:color w:val="000000"/>
                <w:sz w:val="16"/>
                <w:szCs w:val="16"/>
              </w:rPr>
              <w:t>0,0047</w:t>
            </w:r>
          </w:p>
        </w:tc>
        <w:tc>
          <w:tcPr>
            <w:tcW w:w="634" w:type="dxa"/>
            <w:tcBorders>
              <w:top w:val="nil"/>
              <w:left w:val="nil"/>
              <w:bottom w:val="nil"/>
              <w:right w:val="nil"/>
            </w:tcBorders>
            <w:shd w:val="clear" w:color="auto" w:fill="auto"/>
            <w:tcMar>
              <w:left w:w="0" w:type="dxa"/>
              <w:right w:w="0" w:type="dxa"/>
            </w:tcMar>
            <w:vAlign w:val="bottom"/>
          </w:tcPr>
          <w:p w14:paraId="5BF7FC89" w14:textId="77777777" w:rsidR="0086199B" w:rsidRDefault="0086199B" w:rsidP="00E920FD">
            <w:pPr>
              <w:spacing w:line="240" w:lineRule="auto"/>
              <w:jc w:val="center"/>
              <w:rPr>
                <w:color w:val="000000"/>
                <w:sz w:val="16"/>
                <w:szCs w:val="16"/>
              </w:rPr>
            </w:pPr>
            <w:r>
              <w:rPr>
                <w:color w:val="000000"/>
                <w:sz w:val="16"/>
                <w:szCs w:val="16"/>
              </w:rPr>
              <w:t>0,0253</w:t>
            </w:r>
          </w:p>
        </w:tc>
        <w:tc>
          <w:tcPr>
            <w:tcW w:w="634" w:type="dxa"/>
            <w:tcBorders>
              <w:top w:val="nil"/>
              <w:left w:val="nil"/>
              <w:bottom w:val="nil"/>
              <w:right w:val="nil"/>
            </w:tcBorders>
            <w:shd w:val="clear" w:color="auto" w:fill="auto"/>
            <w:tcMar>
              <w:left w:w="0" w:type="dxa"/>
              <w:right w:w="0" w:type="dxa"/>
            </w:tcMar>
            <w:vAlign w:val="bottom"/>
          </w:tcPr>
          <w:p w14:paraId="539FF6D3" w14:textId="77777777" w:rsidR="0086199B" w:rsidRDefault="0086199B" w:rsidP="00E920FD">
            <w:pPr>
              <w:spacing w:line="240" w:lineRule="auto"/>
              <w:jc w:val="center"/>
              <w:rPr>
                <w:color w:val="000000"/>
                <w:sz w:val="16"/>
                <w:szCs w:val="16"/>
              </w:rPr>
            </w:pPr>
            <w:r>
              <w:rPr>
                <w:color w:val="000000"/>
                <w:sz w:val="16"/>
                <w:szCs w:val="16"/>
              </w:rPr>
              <w:t>-0,0076</w:t>
            </w:r>
          </w:p>
        </w:tc>
        <w:tc>
          <w:tcPr>
            <w:tcW w:w="634" w:type="dxa"/>
            <w:tcBorders>
              <w:top w:val="nil"/>
              <w:left w:val="nil"/>
              <w:bottom w:val="nil"/>
              <w:right w:val="nil"/>
            </w:tcBorders>
            <w:shd w:val="clear" w:color="auto" w:fill="auto"/>
            <w:tcMar>
              <w:left w:w="0" w:type="dxa"/>
              <w:right w:w="0" w:type="dxa"/>
            </w:tcMar>
            <w:vAlign w:val="bottom"/>
          </w:tcPr>
          <w:p w14:paraId="3ACCDB70" w14:textId="77777777" w:rsidR="0086199B" w:rsidRDefault="0086199B" w:rsidP="00E920FD">
            <w:pPr>
              <w:spacing w:line="240" w:lineRule="auto"/>
              <w:jc w:val="center"/>
              <w:rPr>
                <w:color w:val="000000"/>
                <w:sz w:val="16"/>
                <w:szCs w:val="16"/>
              </w:rPr>
            </w:pPr>
            <w:r>
              <w:rPr>
                <w:color w:val="000000"/>
                <w:sz w:val="16"/>
                <w:szCs w:val="16"/>
              </w:rPr>
              <w:t>0,5116</w:t>
            </w:r>
          </w:p>
        </w:tc>
        <w:tc>
          <w:tcPr>
            <w:tcW w:w="634" w:type="dxa"/>
            <w:tcBorders>
              <w:top w:val="nil"/>
              <w:left w:val="nil"/>
              <w:bottom w:val="nil"/>
              <w:right w:val="nil"/>
            </w:tcBorders>
            <w:shd w:val="clear" w:color="auto" w:fill="auto"/>
            <w:tcMar>
              <w:left w:w="0" w:type="dxa"/>
              <w:right w:w="0" w:type="dxa"/>
            </w:tcMar>
            <w:vAlign w:val="bottom"/>
          </w:tcPr>
          <w:p w14:paraId="600B28E8" w14:textId="77777777" w:rsidR="0086199B" w:rsidRDefault="0086199B" w:rsidP="00E920FD">
            <w:pPr>
              <w:spacing w:line="240" w:lineRule="auto"/>
              <w:jc w:val="center"/>
              <w:rPr>
                <w:color w:val="000000"/>
                <w:sz w:val="16"/>
                <w:szCs w:val="16"/>
              </w:rPr>
            </w:pPr>
            <w:r>
              <w:rPr>
                <w:color w:val="000000"/>
                <w:sz w:val="16"/>
                <w:szCs w:val="16"/>
              </w:rPr>
              <w:t>0,0020</w:t>
            </w:r>
          </w:p>
        </w:tc>
        <w:tc>
          <w:tcPr>
            <w:tcW w:w="634" w:type="dxa"/>
            <w:tcBorders>
              <w:top w:val="nil"/>
              <w:left w:val="nil"/>
              <w:bottom w:val="nil"/>
              <w:right w:val="nil"/>
            </w:tcBorders>
            <w:shd w:val="clear" w:color="auto" w:fill="auto"/>
            <w:tcMar>
              <w:left w:w="0" w:type="dxa"/>
              <w:right w:w="0" w:type="dxa"/>
            </w:tcMar>
            <w:vAlign w:val="bottom"/>
          </w:tcPr>
          <w:p w14:paraId="272D4897" w14:textId="77777777" w:rsidR="0086199B" w:rsidRDefault="0086199B" w:rsidP="00E920FD">
            <w:pPr>
              <w:spacing w:line="240" w:lineRule="auto"/>
              <w:jc w:val="center"/>
              <w:rPr>
                <w:color w:val="000000"/>
                <w:sz w:val="16"/>
                <w:szCs w:val="16"/>
              </w:rPr>
            </w:pPr>
            <w:r>
              <w:rPr>
                <w:color w:val="000000"/>
                <w:sz w:val="16"/>
                <w:szCs w:val="16"/>
              </w:rPr>
              <w:t>0,0224</w:t>
            </w:r>
          </w:p>
        </w:tc>
        <w:tc>
          <w:tcPr>
            <w:tcW w:w="634" w:type="dxa"/>
            <w:tcBorders>
              <w:top w:val="nil"/>
              <w:left w:val="nil"/>
              <w:bottom w:val="nil"/>
              <w:right w:val="nil"/>
            </w:tcBorders>
            <w:shd w:val="clear" w:color="auto" w:fill="auto"/>
            <w:tcMar>
              <w:left w:w="0" w:type="dxa"/>
              <w:right w:w="0" w:type="dxa"/>
            </w:tcMar>
            <w:vAlign w:val="bottom"/>
          </w:tcPr>
          <w:p w14:paraId="0F468972" w14:textId="77777777" w:rsidR="0086199B" w:rsidRDefault="0086199B" w:rsidP="00E920FD">
            <w:pPr>
              <w:spacing w:line="240" w:lineRule="auto"/>
              <w:jc w:val="center"/>
              <w:rPr>
                <w:color w:val="000000"/>
                <w:sz w:val="16"/>
                <w:szCs w:val="16"/>
              </w:rPr>
            </w:pPr>
            <w:r>
              <w:rPr>
                <w:color w:val="000000"/>
                <w:sz w:val="16"/>
                <w:szCs w:val="16"/>
              </w:rPr>
              <w:t>-0,0081</w:t>
            </w:r>
          </w:p>
        </w:tc>
        <w:tc>
          <w:tcPr>
            <w:tcW w:w="634" w:type="dxa"/>
            <w:tcBorders>
              <w:top w:val="nil"/>
              <w:left w:val="nil"/>
              <w:bottom w:val="nil"/>
              <w:right w:val="nil"/>
            </w:tcBorders>
            <w:shd w:val="clear" w:color="auto" w:fill="auto"/>
            <w:tcMar>
              <w:left w:w="0" w:type="dxa"/>
              <w:right w:w="0" w:type="dxa"/>
            </w:tcMar>
            <w:vAlign w:val="bottom"/>
          </w:tcPr>
          <w:p w14:paraId="2013A3EC" w14:textId="77777777" w:rsidR="0086199B" w:rsidRDefault="0086199B" w:rsidP="00E920FD">
            <w:pPr>
              <w:spacing w:line="240" w:lineRule="auto"/>
              <w:jc w:val="center"/>
              <w:rPr>
                <w:color w:val="000000"/>
                <w:sz w:val="16"/>
                <w:szCs w:val="16"/>
              </w:rPr>
            </w:pPr>
            <w:r>
              <w:rPr>
                <w:color w:val="000000"/>
                <w:sz w:val="16"/>
                <w:szCs w:val="16"/>
              </w:rPr>
              <w:t>0,0005</w:t>
            </w:r>
          </w:p>
        </w:tc>
        <w:tc>
          <w:tcPr>
            <w:tcW w:w="634" w:type="dxa"/>
            <w:tcBorders>
              <w:top w:val="nil"/>
              <w:left w:val="nil"/>
              <w:bottom w:val="nil"/>
              <w:right w:val="nil"/>
            </w:tcBorders>
            <w:shd w:val="clear" w:color="auto" w:fill="auto"/>
            <w:tcMar>
              <w:left w:w="0" w:type="dxa"/>
              <w:right w:w="0" w:type="dxa"/>
            </w:tcMar>
            <w:vAlign w:val="bottom"/>
          </w:tcPr>
          <w:p w14:paraId="2C844F7B" w14:textId="77777777" w:rsidR="0086199B" w:rsidRDefault="0086199B" w:rsidP="00E920FD">
            <w:pPr>
              <w:spacing w:line="240" w:lineRule="auto"/>
              <w:jc w:val="center"/>
              <w:rPr>
                <w:color w:val="000000"/>
                <w:sz w:val="16"/>
                <w:szCs w:val="16"/>
              </w:rPr>
            </w:pPr>
            <w:r>
              <w:rPr>
                <w:color w:val="000000"/>
                <w:sz w:val="16"/>
                <w:szCs w:val="16"/>
              </w:rPr>
              <w:t>-0,0037</w:t>
            </w:r>
          </w:p>
        </w:tc>
        <w:tc>
          <w:tcPr>
            <w:tcW w:w="634" w:type="dxa"/>
            <w:tcBorders>
              <w:top w:val="nil"/>
              <w:left w:val="nil"/>
              <w:bottom w:val="nil"/>
              <w:right w:val="nil"/>
            </w:tcBorders>
            <w:shd w:val="clear" w:color="auto" w:fill="auto"/>
            <w:tcMar>
              <w:left w:w="0" w:type="dxa"/>
              <w:right w:w="0" w:type="dxa"/>
            </w:tcMar>
            <w:vAlign w:val="bottom"/>
          </w:tcPr>
          <w:p w14:paraId="6AE9E4BE" w14:textId="77777777" w:rsidR="0086199B" w:rsidRDefault="0086199B" w:rsidP="00E920FD">
            <w:pPr>
              <w:spacing w:line="240" w:lineRule="auto"/>
              <w:jc w:val="center"/>
              <w:rPr>
                <w:color w:val="000000"/>
                <w:sz w:val="16"/>
                <w:szCs w:val="16"/>
              </w:rPr>
            </w:pPr>
            <w:r>
              <w:rPr>
                <w:color w:val="000000"/>
                <w:sz w:val="16"/>
                <w:szCs w:val="16"/>
              </w:rPr>
              <w:t>-0,0056</w:t>
            </w:r>
          </w:p>
        </w:tc>
        <w:tc>
          <w:tcPr>
            <w:tcW w:w="634" w:type="dxa"/>
            <w:tcBorders>
              <w:top w:val="nil"/>
              <w:left w:val="nil"/>
              <w:bottom w:val="nil"/>
              <w:right w:val="nil"/>
            </w:tcBorders>
            <w:shd w:val="clear" w:color="auto" w:fill="auto"/>
            <w:tcMar>
              <w:left w:w="0" w:type="dxa"/>
              <w:right w:w="0" w:type="dxa"/>
            </w:tcMar>
            <w:vAlign w:val="bottom"/>
          </w:tcPr>
          <w:p w14:paraId="29F93CAB" w14:textId="77777777" w:rsidR="0086199B" w:rsidRDefault="0086199B" w:rsidP="00E920FD">
            <w:pPr>
              <w:spacing w:line="240" w:lineRule="auto"/>
              <w:jc w:val="center"/>
              <w:rPr>
                <w:color w:val="000000"/>
                <w:sz w:val="16"/>
                <w:szCs w:val="16"/>
              </w:rPr>
            </w:pPr>
            <w:r>
              <w:rPr>
                <w:color w:val="000000"/>
                <w:sz w:val="16"/>
                <w:szCs w:val="16"/>
              </w:rPr>
              <w:t>-0,0117</w:t>
            </w:r>
          </w:p>
        </w:tc>
      </w:tr>
      <w:tr w:rsidR="0086199B" w14:paraId="4977F017" w14:textId="77777777" w:rsidTr="0086199B">
        <w:tc>
          <w:tcPr>
            <w:tcW w:w="972" w:type="dxa"/>
            <w:tcBorders>
              <w:top w:val="nil"/>
              <w:left w:val="nil"/>
              <w:bottom w:val="nil"/>
              <w:right w:val="nil"/>
            </w:tcBorders>
            <w:shd w:val="clear" w:color="auto" w:fill="auto"/>
            <w:tcMar>
              <w:left w:w="0" w:type="dxa"/>
              <w:right w:w="0" w:type="dxa"/>
            </w:tcMar>
            <w:vAlign w:val="bottom"/>
          </w:tcPr>
          <w:p w14:paraId="66185751" w14:textId="77777777" w:rsidR="0086199B" w:rsidRDefault="0086199B" w:rsidP="00E920FD">
            <w:pPr>
              <w:spacing w:line="240" w:lineRule="auto"/>
              <w:jc w:val="center"/>
              <w:rPr>
                <w:color w:val="000000"/>
                <w:sz w:val="16"/>
                <w:szCs w:val="16"/>
              </w:rPr>
            </w:pPr>
            <w:proofErr w:type="spellStart"/>
            <w:r>
              <w:rPr>
                <w:color w:val="000000"/>
                <w:sz w:val="16"/>
                <w:szCs w:val="16"/>
              </w:rPr>
              <w:t>treynor</w:t>
            </w:r>
            <w:proofErr w:type="spellEnd"/>
          </w:p>
        </w:tc>
        <w:tc>
          <w:tcPr>
            <w:tcW w:w="634" w:type="dxa"/>
            <w:tcBorders>
              <w:top w:val="nil"/>
              <w:left w:val="nil"/>
              <w:bottom w:val="nil"/>
              <w:right w:val="nil"/>
            </w:tcBorders>
            <w:shd w:val="clear" w:color="auto" w:fill="auto"/>
            <w:tcMar>
              <w:left w:w="0" w:type="dxa"/>
              <w:right w:w="0" w:type="dxa"/>
            </w:tcMar>
            <w:vAlign w:val="bottom"/>
          </w:tcPr>
          <w:p w14:paraId="4EDAA4B4" w14:textId="77777777" w:rsidR="0086199B" w:rsidRDefault="0086199B" w:rsidP="00E920FD">
            <w:pPr>
              <w:spacing w:line="240" w:lineRule="auto"/>
              <w:jc w:val="center"/>
              <w:rPr>
                <w:color w:val="000000"/>
                <w:sz w:val="16"/>
                <w:szCs w:val="16"/>
              </w:rPr>
            </w:pPr>
            <w:r>
              <w:rPr>
                <w:color w:val="000000"/>
                <w:sz w:val="16"/>
                <w:szCs w:val="16"/>
              </w:rPr>
              <w:t>0,6197</w:t>
            </w:r>
          </w:p>
        </w:tc>
        <w:tc>
          <w:tcPr>
            <w:tcW w:w="634" w:type="dxa"/>
            <w:tcBorders>
              <w:top w:val="nil"/>
              <w:left w:val="nil"/>
              <w:bottom w:val="nil"/>
              <w:right w:val="nil"/>
            </w:tcBorders>
            <w:shd w:val="clear" w:color="auto" w:fill="auto"/>
            <w:tcMar>
              <w:left w:w="0" w:type="dxa"/>
              <w:right w:w="0" w:type="dxa"/>
            </w:tcMar>
            <w:vAlign w:val="bottom"/>
          </w:tcPr>
          <w:p w14:paraId="34ED64E8" w14:textId="77777777" w:rsidR="0086199B" w:rsidRDefault="0086199B" w:rsidP="00E920FD">
            <w:pPr>
              <w:spacing w:line="240" w:lineRule="auto"/>
              <w:jc w:val="center"/>
              <w:rPr>
                <w:color w:val="000000"/>
                <w:sz w:val="16"/>
                <w:szCs w:val="16"/>
              </w:rPr>
            </w:pPr>
            <w:r>
              <w:rPr>
                <w:color w:val="000000"/>
                <w:sz w:val="16"/>
                <w:szCs w:val="16"/>
              </w:rPr>
              <w:t>-0,0871</w:t>
            </w:r>
          </w:p>
        </w:tc>
        <w:tc>
          <w:tcPr>
            <w:tcW w:w="634" w:type="dxa"/>
            <w:tcBorders>
              <w:top w:val="nil"/>
              <w:left w:val="nil"/>
              <w:bottom w:val="nil"/>
              <w:right w:val="nil"/>
            </w:tcBorders>
            <w:shd w:val="clear" w:color="auto" w:fill="auto"/>
            <w:tcMar>
              <w:left w:w="0" w:type="dxa"/>
              <w:right w:w="0" w:type="dxa"/>
            </w:tcMar>
            <w:vAlign w:val="bottom"/>
          </w:tcPr>
          <w:p w14:paraId="1244F81E" w14:textId="77777777" w:rsidR="0086199B" w:rsidRDefault="0086199B" w:rsidP="00E920FD">
            <w:pPr>
              <w:spacing w:line="240" w:lineRule="auto"/>
              <w:jc w:val="center"/>
              <w:rPr>
                <w:color w:val="000000"/>
                <w:sz w:val="16"/>
                <w:szCs w:val="16"/>
              </w:rPr>
            </w:pPr>
            <w:r>
              <w:rPr>
                <w:color w:val="000000"/>
                <w:sz w:val="16"/>
                <w:szCs w:val="16"/>
              </w:rPr>
              <w:t>0,0386</w:t>
            </w:r>
          </w:p>
        </w:tc>
        <w:tc>
          <w:tcPr>
            <w:tcW w:w="634" w:type="dxa"/>
            <w:tcBorders>
              <w:top w:val="nil"/>
              <w:left w:val="nil"/>
              <w:bottom w:val="nil"/>
              <w:right w:val="nil"/>
            </w:tcBorders>
            <w:shd w:val="clear" w:color="auto" w:fill="auto"/>
            <w:tcMar>
              <w:left w:w="0" w:type="dxa"/>
              <w:right w:w="0" w:type="dxa"/>
            </w:tcMar>
            <w:vAlign w:val="bottom"/>
          </w:tcPr>
          <w:p w14:paraId="7AEF5696" w14:textId="77777777" w:rsidR="0086199B" w:rsidRDefault="0086199B" w:rsidP="00E920FD">
            <w:pPr>
              <w:spacing w:line="240" w:lineRule="auto"/>
              <w:jc w:val="center"/>
              <w:rPr>
                <w:color w:val="000000"/>
                <w:sz w:val="16"/>
                <w:szCs w:val="16"/>
              </w:rPr>
            </w:pPr>
            <w:r>
              <w:rPr>
                <w:color w:val="000000"/>
                <w:sz w:val="16"/>
                <w:szCs w:val="16"/>
              </w:rPr>
              <w:t>0,0035</w:t>
            </w:r>
          </w:p>
        </w:tc>
        <w:tc>
          <w:tcPr>
            <w:tcW w:w="634" w:type="dxa"/>
            <w:tcBorders>
              <w:top w:val="nil"/>
              <w:left w:val="nil"/>
              <w:bottom w:val="nil"/>
              <w:right w:val="nil"/>
            </w:tcBorders>
            <w:shd w:val="clear" w:color="auto" w:fill="auto"/>
            <w:tcMar>
              <w:left w:w="0" w:type="dxa"/>
              <w:right w:w="0" w:type="dxa"/>
            </w:tcMar>
            <w:vAlign w:val="bottom"/>
          </w:tcPr>
          <w:p w14:paraId="4AD9A177" w14:textId="77777777" w:rsidR="0086199B" w:rsidRDefault="0086199B" w:rsidP="00E920FD">
            <w:pPr>
              <w:spacing w:line="240" w:lineRule="auto"/>
              <w:jc w:val="center"/>
              <w:rPr>
                <w:color w:val="000000"/>
                <w:sz w:val="16"/>
                <w:szCs w:val="16"/>
              </w:rPr>
            </w:pPr>
            <w:r>
              <w:rPr>
                <w:color w:val="000000"/>
                <w:sz w:val="16"/>
                <w:szCs w:val="16"/>
              </w:rPr>
              <w:t>0,0167</w:t>
            </w:r>
          </w:p>
        </w:tc>
        <w:tc>
          <w:tcPr>
            <w:tcW w:w="634" w:type="dxa"/>
            <w:tcBorders>
              <w:top w:val="nil"/>
              <w:left w:val="nil"/>
              <w:bottom w:val="nil"/>
              <w:right w:val="nil"/>
            </w:tcBorders>
            <w:shd w:val="clear" w:color="auto" w:fill="auto"/>
            <w:tcMar>
              <w:left w:w="0" w:type="dxa"/>
              <w:right w:w="0" w:type="dxa"/>
            </w:tcMar>
            <w:vAlign w:val="bottom"/>
          </w:tcPr>
          <w:p w14:paraId="1A143E81" w14:textId="77777777" w:rsidR="0086199B" w:rsidRDefault="0086199B" w:rsidP="00E920FD">
            <w:pPr>
              <w:spacing w:line="240" w:lineRule="auto"/>
              <w:jc w:val="center"/>
              <w:rPr>
                <w:color w:val="000000"/>
                <w:sz w:val="16"/>
                <w:szCs w:val="16"/>
              </w:rPr>
            </w:pPr>
            <w:r>
              <w:rPr>
                <w:color w:val="000000"/>
                <w:sz w:val="16"/>
                <w:szCs w:val="16"/>
              </w:rPr>
              <w:t>-0,0100</w:t>
            </w:r>
          </w:p>
        </w:tc>
        <w:tc>
          <w:tcPr>
            <w:tcW w:w="634" w:type="dxa"/>
            <w:tcBorders>
              <w:top w:val="nil"/>
              <w:left w:val="nil"/>
              <w:bottom w:val="nil"/>
              <w:right w:val="nil"/>
            </w:tcBorders>
            <w:shd w:val="clear" w:color="auto" w:fill="auto"/>
            <w:tcMar>
              <w:left w:w="0" w:type="dxa"/>
              <w:right w:w="0" w:type="dxa"/>
            </w:tcMar>
            <w:vAlign w:val="bottom"/>
          </w:tcPr>
          <w:p w14:paraId="15AEA066" w14:textId="77777777" w:rsidR="0086199B" w:rsidRDefault="0086199B" w:rsidP="00E920FD">
            <w:pPr>
              <w:spacing w:line="240" w:lineRule="auto"/>
              <w:jc w:val="center"/>
              <w:rPr>
                <w:color w:val="000000"/>
                <w:sz w:val="16"/>
                <w:szCs w:val="16"/>
              </w:rPr>
            </w:pPr>
            <w:r>
              <w:rPr>
                <w:color w:val="000000"/>
                <w:sz w:val="16"/>
                <w:szCs w:val="16"/>
              </w:rPr>
              <w:t>-0,0020</w:t>
            </w:r>
          </w:p>
        </w:tc>
        <w:tc>
          <w:tcPr>
            <w:tcW w:w="634" w:type="dxa"/>
            <w:tcBorders>
              <w:top w:val="nil"/>
              <w:left w:val="nil"/>
              <w:bottom w:val="nil"/>
              <w:right w:val="nil"/>
            </w:tcBorders>
            <w:shd w:val="clear" w:color="auto" w:fill="auto"/>
            <w:tcMar>
              <w:left w:w="0" w:type="dxa"/>
              <w:right w:w="0" w:type="dxa"/>
            </w:tcMar>
            <w:vAlign w:val="bottom"/>
          </w:tcPr>
          <w:p w14:paraId="674C321C" w14:textId="77777777" w:rsidR="0086199B" w:rsidRDefault="0086199B" w:rsidP="00E920FD">
            <w:pPr>
              <w:spacing w:line="240" w:lineRule="auto"/>
              <w:jc w:val="center"/>
              <w:rPr>
                <w:color w:val="000000"/>
                <w:sz w:val="16"/>
                <w:szCs w:val="16"/>
              </w:rPr>
            </w:pPr>
            <w:r>
              <w:rPr>
                <w:color w:val="000000"/>
                <w:sz w:val="16"/>
                <w:szCs w:val="16"/>
              </w:rPr>
              <w:t>-0,0492</w:t>
            </w:r>
          </w:p>
        </w:tc>
        <w:tc>
          <w:tcPr>
            <w:tcW w:w="634" w:type="dxa"/>
            <w:tcBorders>
              <w:top w:val="nil"/>
              <w:left w:val="nil"/>
              <w:bottom w:val="nil"/>
              <w:right w:val="nil"/>
            </w:tcBorders>
            <w:shd w:val="clear" w:color="auto" w:fill="auto"/>
            <w:tcMar>
              <w:left w:w="0" w:type="dxa"/>
              <w:right w:w="0" w:type="dxa"/>
            </w:tcMar>
            <w:vAlign w:val="bottom"/>
          </w:tcPr>
          <w:p w14:paraId="712B39D4" w14:textId="77777777" w:rsidR="0086199B" w:rsidRDefault="0086199B" w:rsidP="00E920FD">
            <w:pPr>
              <w:spacing w:line="240" w:lineRule="auto"/>
              <w:jc w:val="center"/>
              <w:rPr>
                <w:color w:val="000000"/>
                <w:sz w:val="16"/>
                <w:szCs w:val="16"/>
              </w:rPr>
            </w:pPr>
            <w:r>
              <w:rPr>
                <w:color w:val="000000"/>
                <w:sz w:val="16"/>
                <w:szCs w:val="16"/>
              </w:rPr>
              <w:t>0,0996</w:t>
            </w:r>
          </w:p>
        </w:tc>
        <w:tc>
          <w:tcPr>
            <w:tcW w:w="634" w:type="dxa"/>
            <w:tcBorders>
              <w:top w:val="nil"/>
              <w:left w:val="nil"/>
              <w:bottom w:val="nil"/>
              <w:right w:val="nil"/>
            </w:tcBorders>
            <w:shd w:val="clear" w:color="auto" w:fill="auto"/>
            <w:tcMar>
              <w:left w:w="0" w:type="dxa"/>
              <w:right w:w="0" w:type="dxa"/>
            </w:tcMar>
            <w:vAlign w:val="bottom"/>
          </w:tcPr>
          <w:p w14:paraId="22567C2B" w14:textId="77777777" w:rsidR="0086199B" w:rsidRDefault="0086199B" w:rsidP="00E920FD">
            <w:pPr>
              <w:spacing w:line="240" w:lineRule="auto"/>
              <w:jc w:val="center"/>
              <w:rPr>
                <w:color w:val="000000"/>
                <w:sz w:val="16"/>
                <w:szCs w:val="16"/>
              </w:rPr>
            </w:pPr>
            <w:r>
              <w:rPr>
                <w:color w:val="000000"/>
                <w:sz w:val="16"/>
                <w:szCs w:val="16"/>
              </w:rPr>
              <w:t>0,2143</w:t>
            </w:r>
          </w:p>
        </w:tc>
        <w:tc>
          <w:tcPr>
            <w:tcW w:w="634" w:type="dxa"/>
            <w:tcBorders>
              <w:top w:val="nil"/>
              <w:left w:val="nil"/>
              <w:bottom w:val="nil"/>
              <w:right w:val="nil"/>
            </w:tcBorders>
            <w:shd w:val="clear" w:color="auto" w:fill="auto"/>
            <w:tcMar>
              <w:left w:w="0" w:type="dxa"/>
              <w:right w:w="0" w:type="dxa"/>
            </w:tcMar>
            <w:vAlign w:val="bottom"/>
          </w:tcPr>
          <w:p w14:paraId="6AE644BA" w14:textId="77777777" w:rsidR="0086199B" w:rsidRDefault="0086199B" w:rsidP="00E920FD">
            <w:pPr>
              <w:spacing w:line="240" w:lineRule="auto"/>
              <w:jc w:val="center"/>
              <w:rPr>
                <w:color w:val="000000"/>
                <w:sz w:val="16"/>
                <w:szCs w:val="16"/>
              </w:rPr>
            </w:pPr>
            <w:r>
              <w:rPr>
                <w:color w:val="000000"/>
                <w:sz w:val="16"/>
                <w:szCs w:val="16"/>
              </w:rPr>
              <w:t>0,0019</w:t>
            </w:r>
          </w:p>
        </w:tc>
        <w:tc>
          <w:tcPr>
            <w:tcW w:w="634" w:type="dxa"/>
            <w:tcBorders>
              <w:top w:val="nil"/>
              <w:left w:val="nil"/>
              <w:bottom w:val="nil"/>
              <w:right w:val="nil"/>
            </w:tcBorders>
            <w:shd w:val="clear" w:color="auto" w:fill="auto"/>
            <w:tcMar>
              <w:left w:w="0" w:type="dxa"/>
              <w:right w:w="0" w:type="dxa"/>
            </w:tcMar>
            <w:vAlign w:val="bottom"/>
          </w:tcPr>
          <w:p w14:paraId="1EE77BDF" w14:textId="77777777" w:rsidR="0086199B" w:rsidRDefault="0086199B" w:rsidP="00E920FD">
            <w:pPr>
              <w:spacing w:line="240" w:lineRule="auto"/>
              <w:jc w:val="center"/>
              <w:rPr>
                <w:color w:val="000000"/>
                <w:sz w:val="16"/>
                <w:szCs w:val="16"/>
              </w:rPr>
            </w:pPr>
            <w:r>
              <w:rPr>
                <w:color w:val="000000"/>
                <w:sz w:val="16"/>
                <w:szCs w:val="16"/>
              </w:rPr>
              <w:t>0,0768</w:t>
            </w:r>
          </w:p>
        </w:tc>
        <w:tc>
          <w:tcPr>
            <w:tcW w:w="634" w:type="dxa"/>
            <w:tcBorders>
              <w:top w:val="nil"/>
              <w:left w:val="nil"/>
              <w:bottom w:val="nil"/>
              <w:right w:val="nil"/>
            </w:tcBorders>
            <w:shd w:val="clear" w:color="auto" w:fill="auto"/>
            <w:tcMar>
              <w:left w:w="0" w:type="dxa"/>
              <w:right w:w="0" w:type="dxa"/>
            </w:tcMar>
            <w:vAlign w:val="bottom"/>
          </w:tcPr>
          <w:p w14:paraId="3187EDDC" w14:textId="77777777" w:rsidR="0086199B" w:rsidRDefault="0086199B" w:rsidP="00E920FD">
            <w:pPr>
              <w:spacing w:line="240" w:lineRule="auto"/>
              <w:jc w:val="center"/>
              <w:rPr>
                <w:color w:val="000000"/>
                <w:sz w:val="16"/>
                <w:szCs w:val="16"/>
              </w:rPr>
            </w:pPr>
            <w:r>
              <w:rPr>
                <w:color w:val="000000"/>
                <w:sz w:val="16"/>
                <w:szCs w:val="16"/>
              </w:rPr>
              <w:t>-0,0170</w:t>
            </w:r>
          </w:p>
        </w:tc>
        <w:tc>
          <w:tcPr>
            <w:tcW w:w="634" w:type="dxa"/>
            <w:tcBorders>
              <w:top w:val="nil"/>
              <w:left w:val="nil"/>
              <w:bottom w:val="nil"/>
              <w:right w:val="nil"/>
            </w:tcBorders>
            <w:shd w:val="clear" w:color="auto" w:fill="auto"/>
            <w:tcMar>
              <w:left w:w="0" w:type="dxa"/>
              <w:right w:w="0" w:type="dxa"/>
            </w:tcMar>
            <w:vAlign w:val="bottom"/>
          </w:tcPr>
          <w:p w14:paraId="46BCCE37" w14:textId="77777777" w:rsidR="0086199B" w:rsidRDefault="0086199B" w:rsidP="00E920FD">
            <w:pPr>
              <w:spacing w:line="240" w:lineRule="auto"/>
              <w:jc w:val="center"/>
              <w:rPr>
                <w:color w:val="000000"/>
                <w:sz w:val="16"/>
                <w:szCs w:val="16"/>
              </w:rPr>
            </w:pPr>
            <w:r>
              <w:rPr>
                <w:color w:val="000000"/>
                <w:sz w:val="16"/>
                <w:szCs w:val="16"/>
              </w:rPr>
              <w:t>0,0131</w:t>
            </w:r>
          </w:p>
        </w:tc>
        <w:tc>
          <w:tcPr>
            <w:tcW w:w="634" w:type="dxa"/>
            <w:tcBorders>
              <w:top w:val="nil"/>
              <w:left w:val="nil"/>
              <w:bottom w:val="nil"/>
              <w:right w:val="nil"/>
            </w:tcBorders>
            <w:shd w:val="clear" w:color="auto" w:fill="auto"/>
            <w:tcMar>
              <w:left w:w="0" w:type="dxa"/>
              <w:right w:w="0" w:type="dxa"/>
            </w:tcMar>
            <w:vAlign w:val="bottom"/>
          </w:tcPr>
          <w:p w14:paraId="543FDDC9" w14:textId="77777777" w:rsidR="0086199B" w:rsidRDefault="0086199B" w:rsidP="00E920FD">
            <w:pPr>
              <w:spacing w:line="240" w:lineRule="auto"/>
              <w:jc w:val="center"/>
              <w:rPr>
                <w:color w:val="000000"/>
                <w:sz w:val="16"/>
                <w:szCs w:val="16"/>
              </w:rPr>
            </w:pPr>
            <w:r>
              <w:rPr>
                <w:color w:val="000000"/>
                <w:sz w:val="16"/>
                <w:szCs w:val="16"/>
              </w:rPr>
              <w:t>0,0033</w:t>
            </w:r>
          </w:p>
        </w:tc>
        <w:tc>
          <w:tcPr>
            <w:tcW w:w="634" w:type="dxa"/>
            <w:tcBorders>
              <w:top w:val="nil"/>
              <w:left w:val="nil"/>
              <w:bottom w:val="nil"/>
              <w:right w:val="nil"/>
            </w:tcBorders>
            <w:shd w:val="clear" w:color="auto" w:fill="auto"/>
            <w:tcMar>
              <w:left w:w="0" w:type="dxa"/>
              <w:right w:w="0" w:type="dxa"/>
            </w:tcMar>
            <w:vAlign w:val="bottom"/>
          </w:tcPr>
          <w:p w14:paraId="312C3EA3" w14:textId="77777777" w:rsidR="0086199B" w:rsidRDefault="0086199B" w:rsidP="00E920FD">
            <w:pPr>
              <w:spacing w:line="240" w:lineRule="auto"/>
              <w:jc w:val="center"/>
              <w:rPr>
                <w:color w:val="000000"/>
                <w:sz w:val="16"/>
                <w:szCs w:val="16"/>
              </w:rPr>
            </w:pPr>
            <w:r>
              <w:rPr>
                <w:color w:val="000000"/>
                <w:sz w:val="16"/>
                <w:szCs w:val="16"/>
              </w:rPr>
              <w:t>0,0563</w:t>
            </w:r>
          </w:p>
        </w:tc>
        <w:tc>
          <w:tcPr>
            <w:tcW w:w="634" w:type="dxa"/>
            <w:tcBorders>
              <w:top w:val="nil"/>
              <w:left w:val="nil"/>
              <w:bottom w:val="nil"/>
              <w:right w:val="nil"/>
            </w:tcBorders>
            <w:shd w:val="clear" w:color="auto" w:fill="auto"/>
            <w:tcMar>
              <w:left w:w="0" w:type="dxa"/>
              <w:right w:w="0" w:type="dxa"/>
            </w:tcMar>
            <w:vAlign w:val="bottom"/>
          </w:tcPr>
          <w:p w14:paraId="096BCC29" w14:textId="77777777" w:rsidR="0086199B" w:rsidRDefault="0086199B" w:rsidP="00E920FD">
            <w:pPr>
              <w:spacing w:line="240" w:lineRule="auto"/>
              <w:jc w:val="center"/>
              <w:rPr>
                <w:color w:val="000000"/>
                <w:sz w:val="16"/>
                <w:szCs w:val="16"/>
              </w:rPr>
            </w:pPr>
            <w:r>
              <w:rPr>
                <w:color w:val="000000"/>
                <w:sz w:val="16"/>
                <w:szCs w:val="16"/>
              </w:rPr>
              <w:t>0,0148</w:t>
            </w:r>
          </w:p>
        </w:tc>
        <w:tc>
          <w:tcPr>
            <w:tcW w:w="634" w:type="dxa"/>
            <w:tcBorders>
              <w:top w:val="nil"/>
              <w:left w:val="nil"/>
              <w:bottom w:val="nil"/>
              <w:right w:val="nil"/>
            </w:tcBorders>
            <w:shd w:val="clear" w:color="auto" w:fill="auto"/>
            <w:tcMar>
              <w:left w:w="0" w:type="dxa"/>
              <w:right w:w="0" w:type="dxa"/>
            </w:tcMar>
            <w:vAlign w:val="bottom"/>
          </w:tcPr>
          <w:p w14:paraId="0783E550" w14:textId="77777777" w:rsidR="0086199B" w:rsidRDefault="0086199B" w:rsidP="00E920FD">
            <w:pPr>
              <w:spacing w:line="240" w:lineRule="auto"/>
              <w:jc w:val="center"/>
              <w:rPr>
                <w:color w:val="000000"/>
                <w:sz w:val="16"/>
                <w:szCs w:val="16"/>
              </w:rPr>
            </w:pPr>
            <w:r>
              <w:rPr>
                <w:color w:val="000000"/>
                <w:sz w:val="16"/>
                <w:szCs w:val="16"/>
              </w:rPr>
              <w:t>-0,0274</w:t>
            </w:r>
          </w:p>
        </w:tc>
        <w:tc>
          <w:tcPr>
            <w:tcW w:w="634" w:type="dxa"/>
            <w:tcBorders>
              <w:top w:val="nil"/>
              <w:left w:val="nil"/>
              <w:bottom w:val="nil"/>
              <w:right w:val="nil"/>
            </w:tcBorders>
            <w:shd w:val="clear" w:color="auto" w:fill="auto"/>
            <w:tcMar>
              <w:left w:w="0" w:type="dxa"/>
              <w:right w:w="0" w:type="dxa"/>
            </w:tcMar>
            <w:vAlign w:val="bottom"/>
          </w:tcPr>
          <w:p w14:paraId="6A00EC2D" w14:textId="77777777" w:rsidR="0086199B" w:rsidRDefault="0086199B" w:rsidP="00E920FD">
            <w:pPr>
              <w:spacing w:line="240" w:lineRule="auto"/>
              <w:jc w:val="center"/>
              <w:rPr>
                <w:color w:val="000000"/>
                <w:sz w:val="16"/>
                <w:szCs w:val="16"/>
              </w:rPr>
            </w:pPr>
            <w:r>
              <w:rPr>
                <w:color w:val="000000"/>
                <w:sz w:val="16"/>
                <w:szCs w:val="16"/>
              </w:rPr>
              <w:t>0,0596</w:t>
            </w:r>
          </w:p>
        </w:tc>
        <w:tc>
          <w:tcPr>
            <w:tcW w:w="634" w:type="dxa"/>
            <w:tcBorders>
              <w:top w:val="nil"/>
              <w:left w:val="nil"/>
              <w:bottom w:val="nil"/>
              <w:right w:val="nil"/>
            </w:tcBorders>
            <w:shd w:val="clear" w:color="auto" w:fill="auto"/>
            <w:tcMar>
              <w:left w:w="0" w:type="dxa"/>
              <w:right w:w="0" w:type="dxa"/>
            </w:tcMar>
            <w:vAlign w:val="bottom"/>
          </w:tcPr>
          <w:p w14:paraId="40716A71" w14:textId="77777777" w:rsidR="0086199B" w:rsidRDefault="0086199B" w:rsidP="00E920FD">
            <w:pPr>
              <w:spacing w:line="240" w:lineRule="auto"/>
              <w:jc w:val="center"/>
              <w:rPr>
                <w:color w:val="000000"/>
                <w:sz w:val="16"/>
                <w:szCs w:val="16"/>
              </w:rPr>
            </w:pPr>
            <w:r>
              <w:rPr>
                <w:color w:val="000000"/>
                <w:sz w:val="16"/>
                <w:szCs w:val="16"/>
              </w:rPr>
              <w:t>0,0039</w:t>
            </w:r>
          </w:p>
        </w:tc>
        <w:tc>
          <w:tcPr>
            <w:tcW w:w="634" w:type="dxa"/>
            <w:tcBorders>
              <w:top w:val="nil"/>
              <w:left w:val="nil"/>
              <w:bottom w:val="nil"/>
              <w:right w:val="nil"/>
            </w:tcBorders>
            <w:shd w:val="clear" w:color="auto" w:fill="auto"/>
            <w:tcMar>
              <w:left w:w="0" w:type="dxa"/>
              <w:right w:w="0" w:type="dxa"/>
            </w:tcMar>
            <w:vAlign w:val="bottom"/>
          </w:tcPr>
          <w:p w14:paraId="5A0D40B3" w14:textId="77777777" w:rsidR="0086199B" w:rsidRDefault="0086199B" w:rsidP="00E920FD">
            <w:pPr>
              <w:spacing w:line="240" w:lineRule="auto"/>
              <w:jc w:val="center"/>
              <w:rPr>
                <w:color w:val="000000"/>
                <w:sz w:val="16"/>
                <w:szCs w:val="16"/>
              </w:rPr>
            </w:pPr>
            <w:r>
              <w:rPr>
                <w:color w:val="000000"/>
                <w:sz w:val="16"/>
                <w:szCs w:val="16"/>
              </w:rPr>
              <w:t>-0,1231</w:t>
            </w:r>
          </w:p>
        </w:tc>
      </w:tr>
      <w:tr w:rsidR="0086199B" w14:paraId="5144764C" w14:textId="77777777" w:rsidTr="0086199B">
        <w:tc>
          <w:tcPr>
            <w:tcW w:w="972" w:type="dxa"/>
            <w:tcBorders>
              <w:top w:val="nil"/>
              <w:left w:val="nil"/>
              <w:bottom w:val="single" w:sz="4" w:space="0" w:color="000000"/>
              <w:right w:val="nil"/>
            </w:tcBorders>
            <w:shd w:val="clear" w:color="auto" w:fill="auto"/>
            <w:tcMar>
              <w:left w:w="0" w:type="dxa"/>
              <w:right w:w="0" w:type="dxa"/>
            </w:tcMar>
            <w:vAlign w:val="bottom"/>
          </w:tcPr>
          <w:p w14:paraId="19426CC3" w14:textId="77777777" w:rsidR="0086199B" w:rsidRDefault="0086199B" w:rsidP="00E920FD">
            <w:pPr>
              <w:spacing w:line="240" w:lineRule="auto"/>
              <w:jc w:val="center"/>
              <w:rPr>
                <w:color w:val="000000"/>
                <w:sz w:val="16"/>
                <w:szCs w:val="16"/>
              </w:rPr>
            </w:pPr>
            <w:proofErr w:type="spellStart"/>
            <w:r>
              <w:rPr>
                <w:color w:val="000000"/>
                <w:sz w:val="16"/>
                <w:szCs w:val="16"/>
              </w:rPr>
              <w:t>sharpe</w:t>
            </w:r>
            <w:proofErr w:type="spellEnd"/>
          </w:p>
        </w:tc>
        <w:tc>
          <w:tcPr>
            <w:tcW w:w="634" w:type="dxa"/>
            <w:tcBorders>
              <w:top w:val="nil"/>
              <w:left w:val="nil"/>
              <w:bottom w:val="single" w:sz="4" w:space="0" w:color="000000"/>
              <w:right w:val="nil"/>
            </w:tcBorders>
            <w:shd w:val="clear" w:color="auto" w:fill="auto"/>
            <w:tcMar>
              <w:left w:w="0" w:type="dxa"/>
              <w:right w:w="0" w:type="dxa"/>
            </w:tcMar>
            <w:vAlign w:val="bottom"/>
          </w:tcPr>
          <w:p w14:paraId="2453367B" w14:textId="77777777" w:rsidR="0086199B" w:rsidRDefault="0086199B" w:rsidP="00E920FD">
            <w:pPr>
              <w:spacing w:line="240" w:lineRule="auto"/>
              <w:jc w:val="center"/>
              <w:rPr>
                <w:color w:val="000000"/>
                <w:sz w:val="16"/>
                <w:szCs w:val="16"/>
              </w:rPr>
            </w:pPr>
            <w:r>
              <w:rPr>
                <w:color w:val="000000"/>
                <w:sz w:val="16"/>
                <w:szCs w:val="16"/>
              </w:rPr>
              <w:t>-0,4747</w:t>
            </w:r>
          </w:p>
        </w:tc>
        <w:tc>
          <w:tcPr>
            <w:tcW w:w="634" w:type="dxa"/>
            <w:tcBorders>
              <w:top w:val="nil"/>
              <w:left w:val="nil"/>
              <w:bottom w:val="single" w:sz="4" w:space="0" w:color="000000"/>
              <w:right w:val="nil"/>
            </w:tcBorders>
            <w:shd w:val="clear" w:color="auto" w:fill="auto"/>
            <w:tcMar>
              <w:left w:w="0" w:type="dxa"/>
              <w:right w:w="0" w:type="dxa"/>
            </w:tcMar>
            <w:vAlign w:val="bottom"/>
          </w:tcPr>
          <w:p w14:paraId="275DC4A8" w14:textId="77777777" w:rsidR="0086199B" w:rsidRDefault="0086199B" w:rsidP="00E920FD">
            <w:pPr>
              <w:spacing w:line="240" w:lineRule="auto"/>
              <w:jc w:val="center"/>
              <w:rPr>
                <w:color w:val="000000"/>
                <w:sz w:val="16"/>
                <w:szCs w:val="16"/>
              </w:rPr>
            </w:pPr>
            <w:r>
              <w:rPr>
                <w:color w:val="000000"/>
                <w:sz w:val="16"/>
                <w:szCs w:val="16"/>
              </w:rPr>
              <w:t>0,3002</w:t>
            </w:r>
          </w:p>
        </w:tc>
        <w:tc>
          <w:tcPr>
            <w:tcW w:w="634" w:type="dxa"/>
            <w:tcBorders>
              <w:top w:val="nil"/>
              <w:left w:val="nil"/>
              <w:bottom w:val="single" w:sz="4" w:space="0" w:color="000000"/>
              <w:right w:val="nil"/>
            </w:tcBorders>
            <w:shd w:val="clear" w:color="auto" w:fill="auto"/>
            <w:tcMar>
              <w:left w:w="0" w:type="dxa"/>
              <w:right w:w="0" w:type="dxa"/>
            </w:tcMar>
            <w:vAlign w:val="bottom"/>
          </w:tcPr>
          <w:p w14:paraId="534E2ECE" w14:textId="77777777" w:rsidR="0086199B" w:rsidRDefault="0086199B" w:rsidP="00E920FD">
            <w:pPr>
              <w:spacing w:line="240" w:lineRule="auto"/>
              <w:jc w:val="center"/>
              <w:rPr>
                <w:color w:val="000000"/>
                <w:sz w:val="16"/>
                <w:szCs w:val="16"/>
              </w:rPr>
            </w:pPr>
            <w:r>
              <w:rPr>
                <w:color w:val="000000"/>
                <w:sz w:val="16"/>
                <w:szCs w:val="16"/>
              </w:rPr>
              <w:t>-0,1003</w:t>
            </w:r>
          </w:p>
        </w:tc>
        <w:tc>
          <w:tcPr>
            <w:tcW w:w="634" w:type="dxa"/>
            <w:tcBorders>
              <w:top w:val="nil"/>
              <w:left w:val="nil"/>
              <w:bottom w:val="single" w:sz="4" w:space="0" w:color="000000"/>
              <w:right w:val="nil"/>
            </w:tcBorders>
            <w:shd w:val="clear" w:color="auto" w:fill="auto"/>
            <w:tcMar>
              <w:left w:w="0" w:type="dxa"/>
              <w:right w:w="0" w:type="dxa"/>
            </w:tcMar>
            <w:vAlign w:val="bottom"/>
          </w:tcPr>
          <w:p w14:paraId="79668380" w14:textId="77777777" w:rsidR="0086199B" w:rsidRDefault="0086199B" w:rsidP="00E920FD">
            <w:pPr>
              <w:spacing w:line="240" w:lineRule="auto"/>
              <w:jc w:val="center"/>
              <w:rPr>
                <w:color w:val="000000"/>
                <w:sz w:val="16"/>
                <w:szCs w:val="16"/>
              </w:rPr>
            </w:pPr>
            <w:r>
              <w:rPr>
                <w:color w:val="000000"/>
                <w:sz w:val="16"/>
                <w:szCs w:val="16"/>
              </w:rPr>
              <w:t>0,1096</w:t>
            </w:r>
          </w:p>
        </w:tc>
        <w:tc>
          <w:tcPr>
            <w:tcW w:w="634" w:type="dxa"/>
            <w:tcBorders>
              <w:top w:val="nil"/>
              <w:left w:val="nil"/>
              <w:bottom w:val="single" w:sz="4" w:space="0" w:color="000000"/>
              <w:right w:val="nil"/>
            </w:tcBorders>
            <w:shd w:val="clear" w:color="auto" w:fill="auto"/>
            <w:tcMar>
              <w:left w:w="0" w:type="dxa"/>
              <w:right w:w="0" w:type="dxa"/>
            </w:tcMar>
            <w:vAlign w:val="bottom"/>
          </w:tcPr>
          <w:p w14:paraId="6CCFD091" w14:textId="77777777" w:rsidR="0086199B" w:rsidRDefault="0086199B" w:rsidP="00E920FD">
            <w:pPr>
              <w:spacing w:line="240" w:lineRule="auto"/>
              <w:jc w:val="center"/>
              <w:rPr>
                <w:color w:val="000000"/>
                <w:sz w:val="16"/>
                <w:szCs w:val="16"/>
              </w:rPr>
            </w:pPr>
            <w:r>
              <w:rPr>
                <w:color w:val="000000"/>
                <w:sz w:val="16"/>
                <w:szCs w:val="16"/>
              </w:rPr>
              <w:t>0,2788</w:t>
            </w:r>
          </w:p>
        </w:tc>
        <w:tc>
          <w:tcPr>
            <w:tcW w:w="634" w:type="dxa"/>
            <w:tcBorders>
              <w:top w:val="nil"/>
              <w:left w:val="nil"/>
              <w:bottom w:val="single" w:sz="4" w:space="0" w:color="000000"/>
              <w:right w:val="nil"/>
            </w:tcBorders>
            <w:shd w:val="clear" w:color="auto" w:fill="auto"/>
            <w:tcMar>
              <w:left w:w="0" w:type="dxa"/>
              <w:right w:w="0" w:type="dxa"/>
            </w:tcMar>
            <w:vAlign w:val="bottom"/>
          </w:tcPr>
          <w:p w14:paraId="7B81294F" w14:textId="77777777" w:rsidR="0086199B" w:rsidRDefault="0086199B" w:rsidP="00E920FD">
            <w:pPr>
              <w:spacing w:line="240" w:lineRule="auto"/>
              <w:jc w:val="center"/>
              <w:rPr>
                <w:color w:val="000000"/>
                <w:sz w:val="16"/>
                <w:szCs w:val="16"/>
              </w:rPr>
            </w:pPr>
            <w:r>
              <w:rPr>
                <w:color w:val="000000"/>
                <w:sz w:val="16"/>
                <w:szCs w:val="16"/>
              </w:rPr>
              <w:t>-0,2456</w:t>
            </w:r>
          </w:p>
        </w:tc>
        <w:tc>
          <w:tcPr>
            <w:tcW w:w="634" w:type="dxa"/>
            <w:tcBorders>
              <w:top w:val="nil"/>
              <w:left w:val="nil"/>
              <w:bottom w:val="single" w:sz="4" w:space="0" w:color="000000"/>
              <w:right w:val="nil"/>
            </w:tcBorders>
            <w:shd w:val="clear" w:color="auto" w:fill="auto"/>
            <w:tcMar>
              <w:left w:w="0" w:type="dxa"/>
              <w:right w:w="0" w:type="dxa"/>
            </w:tcMar>
            <w:vAlign w:val="bottom"/>
          </w:tcPr>
          <w:p w14:paraId="251AA56D" w14:textId="77777777" w:rsidR="0086199B" w:rsidRDefault="0086199B" w:rsidP="00E920FD">
            <w:pPr>
              <w:spacing w:line="240" w:lineRule="auto"/>
              <w:jc w:val="center"/>
              <w:rPr>
                <w:color w:val="000000"/>
                <w:sz w:val="16"/>
                <w:szCs w:val="16"/>
              </w:rPr>
            </w:pPr>
            <w:r>
              <w:rPr>
                <w:color w:val="000000"/>
                <w:sz w:val="16"/>
                <w:szCs w:val="16"/>
              </w:rPr>
              <w:t>-0,0395</w:t>
            </w:r>
          </w:p>
        </w:tc>
        <w:tc>
          <w:tcPr>
            <w:tcW w:w="634" w:type="dxa"/>
            <w:tcBorders>
              <w:top w:val="nil"/>
              <w:left w:val="nil"/>
              <w:bottom w:val="single" w:sz="4" w:space="0" w:color="000000"/>
              <w:right w:val="nil"/>
            </w:tcBorders>
            <w:shd w:val="clear" w:color="auto" w:fill="auto"/>
            <w:tcMar>
              <w:left w:w="0" w:type="dxa"/>
              <w:right w:w="0" w:type="dxa"/>
            </w:tcMar>
            <w:vAlign w:val="bottom"/>
          </w:tcPr>
          <w:p w14:paraId="0A490577" w14:textId="77777777" w:rsidR="0086199B" w:rsidRDefault="0086199B" w:rsidP="00E920FD">
            <w:pPr>
              <w:spacing w:line="240" w:lineRule="auto"/>
              <w:jc w:val="center"/>
              <w:rPr>
                <w:color w:val="000000"/>
                <w:sz w:val="16"/>
                <w:szCs w:val="16"/>
              </w:rPr>
            </w:pPr>
            <w:r>
              <w:rPr>
                <w:color w:val="000000"/>
                <w:sz w:val="16"/>
                <w:szCs w:val="16"/>
              </w:rPr>
              <w:t>-0,3268</w:t>
            </w:r>
          </w:p>
        </w:tc>
        <w:tc>
          <w:tcPr>
            <w:tcW w:w="634" w:type="dxa"/>
            <w:tcBorders>
              <w:top w:val="nil"/>
              <w:left w:val="nil"/>
              <w:bottom w:val="single" w:sz="4" w:space="0" w:color="000000"/>
              <w:right w:val="nil"/>
            </w:tcBorders>
            <w:shd w:val="clear" w:color="auto" w:fill="auto"/>
            <w:tcMar>
              <w:left w:w="0" w:type="dxa"/>
              <w:right w:w="0" w:type="dxa"/>
            </w:tcMar>
            <w:vAlign w:val="bottom"/>
          </w:tcPr>
          <w:p w14:paraId="2E6368EB" w14:textId="77777777" w:rsidR="0086199B" w:rsidRDefault="0086199B" w:rsidP="00E920FD">
            <w:pPr>
              <w:spacing w:line="240" w:lineRule="auto"/>
              <w:jc w:val="center"/>
              <w:rPr>
                <w:color w:val="000000"/>
                <w:sz w:val="16"/>
                <w:szCs w:val="16"/>
              </w:rPr>
            </w:pPr>
            <w:r>
              <w:rPr>
                <w:color w:val="000000"/>
                <w:sz w:val="16"/>
                <w:szCs w:val="16"/>
              </w:rPr>
              <w:t>0,9500</w:t>
            </w:r>
          </w:p>
        </w:tc>
        <w:tc>
          <w:tcPr>
            <w:tcW w:w="634" w:type="dxa"/>
            <w:tcBorders>
              <w:top w:val="nil"/>
              <w:left w:val="nil"/>
              <w:bottom w:val="single" w:sz="4" w:space="0" w:color="000000"/>
              <w:right w:val="nil"/>
            </w:tcBorders>
            <w:shd w:val="clear" w:color="auto" w:fill="auto"/>
            <w:tcMar>
              <w:left w:w="0" w:type="dxa"/>
              <w:right w:w="0" w:type="dxa"/>
            </w:tcMar>
            <w:vAlign w:val="bottom"/>
          </w:tcPr>
          <w:p w14:paraId="36BCCC2C" w14:textId="77777777" w:rsidR="0086199B" w:rsidRDefault="0086199B" w:rsidP="00E920FD">
            <w:pPr>
              <w:spacing w:line="240" w:lineRule="auto"/>
              <w:jc w:val="center"/>
              <w:rPr>
                <w:color w:val="000000"/>
                <w:sz w:val="16"/>
                <w:szCs w:val="16"/>
              </w:rPr>
            </w:pPr>
            <w:r>
              <w:rPr>
                <w:color w:val="000000"/>
                <w:sz w:val="16"/>
                <w:szCs w:val="16"/>
              </w:rPr>
              <w:t>0,2446</w:t>
            </w:r>
          </w:p>
        </w:tc>
        <w:tc>
          <w:tcPr>
            <w:tcW w:w="634" w:type="dxa"/>
            <w:tcBorders>
              <w:top w:val="nil"/>
              <w:left w:val="nil"/>
              <w:bottom w:val="single" w:sz="4" w:space="0" w:color="000000"/>
              <w:right w:val="nil"/>
            </w:tcBorders>
            <w:shd w:val="clear" w:color="auto" w:fill="auto"/>
            <w:tcMar>
              <w:left w:w="0" w:type="dxa"/>
              <w:right w:w="0" w:type="dxa"/>
            </w:tcMar>
            <w:vAlign w:val="bottom"/>
          </w:tcPr>
          <w:p w14:paraId="03F194CC" w14:textId="77777777" w:rsidR="0086199B" w:rsidRDefault="0086199B" w:rsidP="00E920FD">
            <w:pPr>
              <w:spacing w:line="240" w:lineRule="auto"/>
              <w:jc w:val="center"/>
              <w:rPr>
                <w:color w:val="000000"/>
                <w:sz w:val="16"/>
                <w:szCs w:val="16"/>
              </w:rPr>
            </w:pPr>
            <w:r>
              <w:rPr>
                <w:color w:val="000000"/>
                <w:sz w:val="16"/>
                <w:szCs w:val="16"/>
              </w:rPr>
              <w:t>0,0261</w:t>
            </w:r>
          </w:p>
        </w:tc>
        <w:tc>
          <w:tcPr>
            <w:tcW w:w="634" w:type="dxa"/>
            <w:tcBorders>
              <w:top w:val="nil"/>
              <w:left w:val="nil"/>
              <w:bottom w:val="single" w:sz="4" w:space="0" w:color="000000"/>
              <w:right w:val="nil"/>
            </w:tcBorders>
            <w:shd w:val="clear" w:color="auto" w:fill="auto"/>
            <w:tcMar>
              <w:left w:w="0" w:type="dxa"/>
              <w:right w:w="0" w:type="dxa"/>
            </w:tcMar>
            <w:vAlign w:val="bottom"/>
          </w:tcPr>
          <w:p w14:paraId="65E5FD4B" w14:textId="77777777" w:rsidR="0086199B" w:rsidRDefault="0086199B" w:rsidP="00E920FD">
            <w:pPr>
              <w:spacing w:line="240" w:lineRule="auto"/>
              <w:jc w:val="center"/>
              <w:rPr>
                <w:color w:val="000000"/>
                <w:sz w:val="16"/>
                <w:szCs w:val="16"/>
              </w:rPr>
            </w:pPr>
            <w:r>
              <w:rPr>
                <w:color w:val="000000"/>
                <w:sz w:val="16"/>
                <w:szCs w:val="16"/>
              </w:rPr>
              <w:t>0,7944</w:t>
            </w:r>
          </w:p>
        </w:tc>
        <w:tc>
          <w:tcPr>
            <w:tcW w:w="634" w:type="dxa"/>
            <w:tcBorders>
              <w:top w:val="nil"/>
              <w:left w:val="nil"/>
              <w:bottom w:val="single" w:sz="4" w:space="0" w:color="000000"/>
              <w:right w:val="nil"/>
            </w:tcBorders>
            <w:shd w:val="clear" w:color="auto" w:fill="auto"/>
            <w:tcMar>
              <w:left w:w="0" w:type="dxa"/>
              <w:right w:w="0" w:type="dxa"/>
            </w:tcMar>
            <w:vAlign w:val="bottom"/>
          </w:tcPr>
          <w:p w14:paraId="43332660" w14:textId="77777777" w:rsidR="0086199B" w:rsidRDefault="0086199B" w:rsidP="00E920FD">
            <w:pPr>
              <w:spacing w:line="240" w:lineRule="auto"/>
              <w:jc w:val="center"/>
              <w:rPr>
                <w:color w:val="000000"/>
                <w:sz w:val="16"/>
                <w:szCs w:val="16"/>
              </w:rPr>
            </w:pPr>
            <w:r>
              <w:rPr>
                <w:color w:val="000000"/>
                <w:sz w:val="16"/>
                <w:szCs w:val="16"/>
              </w:rPr>
              <w:t>-0,1120</w:t>
            </w:r>
          </w:p>
        </w:tc>
        <w:tc>
          <w:tcPr>
            <w:tcW w:w="634" w:type="dxa"/>
            <w:tcBorders>
              <w:top w:val="nil"/>
              <w:left w:val="nil"/>
              <w:bottom w:val="single" w:sz="4" w:space="0" w:color="000000"/>
              <w:right w:val="nil"/>
            </w:tcBorders>
            <w:shd w:val="clear" w:color="auto" w:fill="auto"/>
            <w:tcMar>
              <w:left w:w="0" w:type="dxa"/>
              <w:right w:w="0" w:type="dxa"/>
            </w:tcMar>
            <w:vAlign w:val="bottom"/>
          </w:tcPr>
          <w:p w14:paraId="1C53FB95" w14:textId="77777777" w:rsidR="0086199B" w:rsidRDefault="0086199B" w:rsidP="00E920FD">
            <w:pPr>
              <w:spacing w:line="240" w:lineRule="auto"/>
              <w:jc w:val="center"/>
              <w:rPr>
                <w:color w:val="000000"/>
                <w:sz w:val="16"/>
                <w:szCs w:val="16"/>
              </w:rPr>
            </w:pPr>
            <w:r>
              <w:rPr>
                <w:color w:val="000000"/>
                <w:sz w:val="16"/>
                <w:szCs w:val="16"/>
              </w:rPr>
              <w:t>0,5489</w:t>
            </w:r>
          </w:p>
        </w:tc>
        <w:tc>
          <w:tcPr>
            <w:tcW w:w="634" w:type="dxa"/>
            <w:tcBorders>
              <w:top w:val="nil"/>
              <w:left w:val="nil"/>
              <w:bottom w:val="single" w:sz="4" w:space="0" w:color="000000"/>
              <w:right w:val="nil"/>
            </w:tcBorders>
            <w:shd w:val="clear" w:color="auto" w:fill="auto"/>
            <w:tcMar>
              <w:left w:w="0" w:type="dxa"/>
              <w:right w:w="0" w:type="dxa"/>
            </w:tcMar>
            <w:vAlign w:val="bottom"/>
          </w:tcPr>
          <w:p w14:paraId="5CE73A46" w14:textId="77777777" w:rsidR="0086199B" w:rsidRDefault="0086199B" w:rsidP="00E920FD">
            <w:pPr>
              <w:spacing w:line="240" w:lineRule="auto"/>
              <w:jc w:val="center"/>
              <w:rPr>
                <w:color w:val="000000"/>
                <w:sz w:val="16"/>
                <w:szCs w:val="16"/>
              </w:rPr>
            </w:pPr>
            <w:r>
              <w:rPr>
                <w:color w:val="000000"/>
                <w:sz w:val="16"/>
                <w:szCs w:val="16"/>
              </w:rPr>
              <w:t>0,0377</w:t>
            </w:r>
          </w:p>
        </w:tc>
        <w:tc>
          <w:tcPr>
            <w:tcW w:w="634" w:type="dxa"/>
            <w:tcBorders>
              <w:top w:val="nil"/>
              <w:left w:val="nil"/>
              <w:bottom w:val="single" w:sz="4" w:space="0" w:color="000000"/>
              <w:right w:val="nil"/>
            </w:tcBorders>
            <w:shd w:val="clear" w:color="auto" w:fill="auto"/>
            <w:tcMar>
              <w:left w:w="0" w:type="dxa"/>
              <w:right w:w="0" w:type="dxa"/>
            </w:tcMar>
            <w:vAlign w:val="bottom"/>
          </w:tcPr>
          <w:p w14:paraId="2DB383A5" w14:textId="77777777" w:rsidR="0086199B" w:rsidRDefault="0086199B" w:rsidP="00E920FD">
            <w:pPr>
              <w:spacing w:line="240" w:lineRule="auto"/>
              <w:jc w:val="center"/>
              <w:rPr>
                <w:color w:val="000000"/>
                <w:sz w:val="16"/>
                <w:szCs w:val="16"/>
              </w:rPr>
            </w:pPr>
            <w:r>
              <w:rPr>
                <w:color w:val="000000"/>
                <w:sz w:val="16"/>
                <w:szCs w:val="16"/>
              </w:rPr>
              <w:t>0,4301</w:t>
            </w:r>
          </w:p>
        </w:tc>
        <w:tc>
          <w:tcPr>
            <w:tcW w:w="634" w:type="dxa"/>
            <w:tcBorders>
              <w:top w:val="nil"/>
              <w:left w:val="nil"/>
              <w:bottom w:val="single" w:sz="4" w:space="0" w:color="000000"/>
              <w:right w:val="nil"/>
            </w:tcBorders>
            <w:shd w:val="clear" w:color="auto" w:fill="auto"/>
            <w:tcMar>
              <w:left w:w="0" w:type="dxa"/>
              <w:right w:w="0" w:type="dxa"/>
            </w:tcMar>
            <w:vAlign w:val="bottom"/>
          </w:tcPr>
          <w:p w14:paraId="5ACE2037" w14:textId="77777777" w:rsidR="0086199B" w:rsidRDefault="0086199B" w:rsidP="00E920FD">
            <w:pPr>
              <w:spacing w:line="240" w:lineRule="auto"/>
              <w:jc w:val="center"/>
              <w:rPr>
                <w:color w:val="000000"/>
                <w:sz w:val="16"/>
                <w:szCs w:val="16"/>
              </w:rPr>
            </w:pPr>
            <w:r>
              <w:rPr>
                <w:color w:val="000000"/>
                <w:sz w:val="16"/>
                <w:szCs w:val="16"/>
              </w:rPr>
              <w:t>-0,1904</w:t>
            </w:r>
          </w:p>
        </w:tc>
        <w:tc>
          <w:tcPr>
            <w:tcW w:w="634" w:type="dxa"/>
            <w:tcBorders>
              <w:top w:val="nil"/>
              <w:left w:val="nil"/>
              <w:bottom w:val="single" w:sz="4" w:space="0" w:color="000000"/>
              <w:right w:val="nil"/>
            </w:tcBorders>
            <w:shd w:val="clear" w:color="auto" w:fill="auto"/>
            <w:tcMar>
              <w:left w:w="0" w:type="dxa"/>
              <w:right w:w="0" w:type="dxa"/>
            </w:tcMar>
            <w:vAlign w:val="bottom"/>
          </w:tcPr>
          <w:p w14:paraId="30B6BE90" w14:textId="77777777" w:rsidR="0086199B" w:rsidRDefault="0086199B" w:rsidP="00E920FD">
            <w:pPr>
              <w:spacing w:line="240" w:lineRule="auto"/>
              <w:jc w:val="center"/>
              <w:rPr>
                <w:color w:val="000000"/>
                <w:sz w:val="16"/>
                <w:szCs w:val="16"/>
              </w:rPr>
            </w:pPr>
            <w:r>
              <w:rPr>
                <w:color w:val="000000"/>
                <w:sz w:val="16"/>
                <w:szCs w:val="16"/>
              </w:rPr>
              <w:t>-0,4738</w:t>
            </w:r>
          </w:p>
        </w:tc>
        <w:tc>
          <w:tcPr>
            <w:tcW w:w="634" w:type="dxa"/>
            <w:tcBorders>
              <w:top w:val="nil"/>
              <w:left w:val="nil"/>
              <w:bottom w:val="single" w:sz="4" w:space="0" w:color="000000"/>
              <w:right w:val="nil"/>
            </w:tcBorders>
            <w:shd w:val="clear" w:color="auto" w:fill="auto"/>
            <w:tcMar>
              <w:left w:w="0" w:type="dxa"/>
              <w:right w:w="0" w:type="dxa"/>
            </w:tcMar>
            <w:vAlign w:val="bottom"/>
          </w:tcPr>
          <w:p w14:paraId="6DB97952" w14:textId="77777777" w:rsidR="0086199B" w:rsidRDefault="0086199B" w:rsidP="00E920FD">
            <w:pPr>
              <w:spacing w:line="240" w:lineRule="auto"/>
              <w:jc w:val="center"/>
              <w:rPr>
                <w:color w:val="000000"/>
                <w:sz w:val="16"/>
                <w:szCs w:val="16"/>
              </w:rPr>
            </w:pPr>
            <w:r>
              <w:rPr>
                <w:color w:val="000000"/>
                <w:sz w:val="16"/>
                <w:szCs w:val="16"/>
              </w:rPr>
              <w:t>0,6020</w:t>
            </w:r>
          </w:p>
        </w:tc>
        <w:tc>
          <w:tcPr>
            <w:tcW w:w="634" w:type="dxa"/>
            <w:tcBorders>
              <w:top w:val="nil"/>
              <w:left w:val="nil"/>
              <w:bottom w:val="single" w:sz="4" w:space="0" w:color="000000"/>
              <w:right w:val="nil"/>
            </w:tcBorders>
            <w:shd w:val="clear" w:color="auto" w:fill="auto"/>
            <w:tcMar>
              <w:left w:w="0" w:type="dxa"/>
              <w:right w:w="0" w:type="dxa"/>
            </w:tcMar>
            <w:vAlign w:val="bottom"/>
          </w:tcPr>
          <w:p w14:paraId="7F7024EA" w14:textId="77777777" w:rsidR="0086199B" w:rsidRDefault="0086199B" w:rsidP="00E920FD">
            <w:pPr>
              <w:spacing w:line="240" w:lineRule="auto"/>
              <w:jc w:val="center"/>
              <w:rPr>
                <w:color w:val="000000"/>
                <w:sz w:val="16"/>
                <w:szCs w:val="16"/>
              </w:rPr>
            </w:pPr>
            <w:r>
              <w:rPr>
                <w:color w:val="000000"/>
                <w:sz w:val="16"/>
                <w:szCs w:val="16"/>
              </w:rPr>
              <w:t>0,0287</w:t>
            </w:r>
          </w:p>
        </w:tc>
        <w:tc>
          <w:tcPr>
            <w:tcW w:w="634" w:type="dxa"/>
            <w:tcBorders>
              <w:top w:val="nil"/>
              <w:left w:val="nil"/>
              <w:bottom w:val="single" w:sz="4" w:space="0" w:color="000000"/>
              <w:right w:val="nil"/>
            </w:tcBorders>
            <w:shd w:val="clear" w:color="auto" w:fill="auto"/>
            <w:tcMar>
              <w:left w:w="0" w:type="dxa"/>
              <w:right w:w="0" w:type="dxa"/>
            </w:tcMar>
            <w:vAlign w:val="bottom"/>
          </w:tcPr>
          <w:p w14:paraId="0C451507" w14:textId="77777777" w:rsidR="0086199B" w:rsidRDefault="0086199B" w:rsidP="00E920FD">
            <w:pPr>
              <w:spacing w:line="240" w:lineRule="auto"/>
              <w:jc w:val="center"/>
              <w:rPr>
                <w:color w:val="000000"/>
                <w:sz w:val="16"/>
                <w:szCs w:val="16"/>
              </w:rPr>
            </w:pPr>
            <w:r>
              <w:rPr>
                <w:color w:val="000000"/>
                <w:sz w:val="16"/>
                <w:szCs w:val="16"/>
              </w:rPr>
              <w:t>-0,3406</w:t>
            </w:r>
          </w:p>
        </w:tc>
      </w:tr>
    </w:tbl>
    <w:p w14:paraId="4A7B29C2" w14:textId="77777777" w:rsidR="0086199B" w:rsidRDefault="0086199B" w:rsidP="0086199B"/>
    <w:tbl>
      <w:tblPr>
        <w:tblW w:w="14286" w:type="dxa"/>
        <w:tblLayout w:type="fixed"/>
        <w:tblLook w:val="0400" w:firstRow="0" w:lastRow="0" w:firstColumn="0" w:lastColumn="0" w:noHBand="0" w:noVBand="1"/>
      </w:tblPr>
      <w:tblGrid>
        <w:gridCol w:w="972"/>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rsidR="0086199B" w14:paraId="5D287B78" w14:textId="77777777" w:rsidTr="0086199B">
        <w:tc>
          <w:tcPr>
            <w:tcW w:w="4142" w:type="dxa"/>
            <w:gridSpan w:val="6"/>
            <w:tcBorders>
              <w:top w:val="nil"/>
              <w:left w:val="nil"/>
              <w:bottom w:val="nil"/>
              <w:right w:val="nil"/>
            </w:tcBorders>
            <w:shd w:val="clear" w:color="auto" w:fill="auto"/>
            <w:tcMar>
              <w:left w:w="0" w:type="dxa"/>
              <w:right w:w="0" w:type="dxa"/>
            </w:tcMar>
            <w:vAlign w:val="bottom"/>
          </w:tcPr>
          <w:p w14:paraId="71FDE3BF" w14:textId="77777777" w:rsidR="0086199B" w:rsidRDefault="0086199B" w:rsidP="00E920FD">
            <w:pPr>
              <w:spacing w:line="240" w:lineRule="auto"/>
              <w:rPr>
                <w:b/>
                <w:color w:val="000000"/>
                <w:sz w:val="16"/>
                <w:szCs w:val="16"/>
              </w:rPr>
            </w:pPr>
            <w:r>
              <w:rPr>
                <w:b/>
                <w:color w:val="000000"/>
                <w:sz w:val="16"/>
                <w:szCs w:val="16"/>
              </w:rPr>
              <w:t>Panel E - 30% Constraints - No Equally Weighted</w:t>
            </w:r>
          </w:p>
        </w:tc>
        <w:tc>
          <w:tcPr>
            <w:tcW w:w="634" w:type="dxa"/>
            <w:tcBorders>
              <w:top w:val="nil"/>
              <w:left w:val="nil"/>
              <w:bottom w:val="nil"/>
              <w:right w:val="nil"/>
            </w:tcBorders>
            <w:shd w:val="clear" w:color="auto" w:fill="auto"/>
            <w:tcMar>
              <w:left w:w="0" w:type="dxa"/>
              <w:right w:w="0" w:type="dxa"/>
            </w:tcMar>
            <w:vAlign w:val="bottom"/>
          </w:tcPr>
          <w:p w14:paraId="34170249" w14:textId="77777777" w:rsidR="0086199B" w:rsidRDefault="0086199B" w:rsidP="00E920FD">
            <w:pPr>
              <w:spacing w:line="240" w:lineRule="auto"/>
              <w:rPr>
                <w:b/>
                <w:color w:val="000000"/>
                <w:sz w:val="16"/>
                <w:szCs w:val="16"/>
              </w:rPr>
            </w:pPr>
          </w:p>
        </w:tc>
        <w:tc>
          <w:tcPr>
            <w:tcW w:w="634" w:type="dxa"/>
            <w:tcBorders>
              <w:top w:val="nil"/>
              <w:left w:val="nil"/>
              <w:bottom w:val="nil"/>
              <w:right w:val="nil"/>
            </w:tcBorders>
            <w:shd w:val="clear" w:color="auto" w:fill="auto"/>
            <w:tcMar>
              <w:left w:w="0" w:type="dxa"/>
              <w:right w:w="0" w:type="dxa"/>
            </w:tcMar>
            <w:vAlign w:val="bottom"/>
          </w:tcPr>
          <w:p w14:paraId="71BF7392"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8C1AC10"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8F2BDC1"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336643B8"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7540C2EE"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083238A"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1F7415E"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593A3FE"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C070FE1"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5F904F4"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D3FD2CB"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64867A87"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6178382"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F1CCC60"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ED9308E" w14:textId="77777777" w:rsidR="0086199B" w:rsidRDefault="0086199B" w:rsidP="00E920FD">
            <w:pPr>
              <w:spacing w:line="240" w:lineRule="auto"/>
              <w:rPr>
                <w:sz w:val="16"/>
                <w:szCs w:val="16"/>
              </w:rPr>
            </w:pPr>
          </w:p>
        </w:tc>
      </w:tr>
      <w:tr w:rsidR="0086199B" w14:paraId="4AAA7B79"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75159A29" w14:textId="77777777" w:rsidR="0086199B" w:rsidRDefault="0086199B" w:rsidP="00E920FD">
            <w:pPr>
              <w:spacing w:line="240" w:lineRule="auto"/>
              <w:jc w:val="center"/>
              <w:rPr>
                <w:color w:val="000000"/>
                <w:sz w:val="16"/>
                <w:szCs w:val="16"/>
              </w:rPr>
            </w:pPr>
            <w:r>
              <w:rPr>
                <w:color w:val="000000"/>
                <w:sz w:val="16"/>
                <w:szCs w:val="16"/>
              </w:rPr>
              <w:t> </w:t>
            </w:r>
          </w:p>
        </w:tc>
        <w:tc>
          <w:tcPr>
            <w:tcW w:w="634" w:type="dxa"/>
            <w:tcBorders>
              <w:top w:val="single" w:sz="4" w:space="0" w:color="000000"/>
              <w:left w:val="nil"/>
              <w:bottom w:val="nil"/>
              <w:right w:val="nil"/>
            </w:tcBorders>
            <w:shd w:val="clear" w:color="auto" w:fill="auto"/>
            <w:tcMar>
              <w:left w:w="0" w:type="dxa"/>
              <w:right w:w="0" w:type="dxa"/>
            </w:tcMar>
            <w:vAlign w:val="bottom"/>
          </w:tcPr>
          <w:p w14:paraId="58C8027E" w14:textId="77777777" w:rsidR="0086199B" w:rsidRDefault="0086199B" w:rsidP="00E920FD">
            <w:pPr>
              <w:spacing w:line="240" w:lineRule="auto"/>
              <w:jc w:val="center"/>
              <w:rPr>
                <w:b/>
                <w:color w:val="000000"/>
                <w:sz w:val="16"/>
                <w:szCs w:val="16"/>
              </w:rPr>
            </w:pPr>
            <w:r>
              <w:rPr>
                <w:b/>
                <w:color w:val="000000"/>
                <w:sz w:val="16"/>
                <w:szCs w:val="16"/>
              </w:rPr>
              <w:t>2001</w:t>
            </w:r>
          </w:p>
        </w:tc>
        <w:tc>
          <w:tcPr>
            <w:tcW w:w="634" w:type="dxa"/>
            <w:tcBorders>
              <w:top w:val="single" w:sz="4" w:space="0" w:color="000000"/>
              <w:left w:val="nil"/>
              <w:bottom w:val="nil"/>
              <w:right w:val="nil"/>
            </w:tcBorders>
            <w:shd w:val="clear" w:color="auto" w:fill="auto"/>
            <w:tcMar>
              <w:left w:w="0" w:type="dxa"/>
              <w:right w:w="0" w:type="dxa"/>
            </w:tcMar>
            <w:vAlign w:val="bottom"/>
          </w:tcPr>
          <w:p w14:paraId="0C146F52" w14:textId="77777777" w:rsidR="0086199B" w:rsidRDefault="0086199B" w:rsidP="00E920FD">
            <w:pPr>
              <w:spacing w:line="240" w:lineRule="auto"/>
              <w:jc w:val="center"/>
              <w:rPr>
                <w:b/>
                <w:color w:val="000000"/>
                <w:sz w:val="16"/>
                <w:szCs w:val="16"/>
              </w:rPr>
            </w:pPr>
            <w:r>
              <w:rPr>
                <w:b/>
                <w:color w:val="000000"/>
                <w:sz w:val="16"/>
                <w:szCs w:val="16"/>
              </w:rPr>
              <w:t>2002</w:t>
            </w:r>
          </w:p>
        </w:tc>
        <w:tc>
          <w:tcPr>
            <w:tcW w:w="634" w:type="dxa"/>
            <w:tcBorders>
              <w:top w:val="single" w:sz="4" w:space="0" w:color="000000"/>
              <w:left w:val="nil"/>
              <w:bottom w:val="nil"/>
              <w:right w:val="nil"/>
            </w:tcBorders>
            <w:shd w:val="clear" w:color="auto" w:fill="auto"/>
            <w:tcMar>
              <w:left w:w="0" w:type="dxa"/>
              <w:right w:w="0" w:type="dxa"/>
            </w:tcMar>
            <w:vAlign w:val="bottom"/>
          </w:tcPr>
          <w:p w14:paraId="06FF6493" w14:textId="77777777" w:rsidR="0086199B" w:rsidRDefault="0086199B" w:rsidP="00E920FD">
            <w:pPr>
              <w:spacing w:line="240" w:lineRule="auto"/>
              <w:jc w:val="center"/>
              <w:rPr>
                <w:b/>
                <w:color w:val="000000"/>
                <w:sz w:val="16"/>
                <w:szCs w:val="16"/>
              </w:rPr>
            </w:pPr>
            <w:r>
              <w:rPr>
                <w:b/>
                <w:color w:val="000000"/>
                <w:sz w:val="16"/>
                <w:szCs w:val="16"/>
              </w:rPr>
              <w:t>2003</w:t>
            </w:r>
          </w:p>
        </w:tc>
        <w:tc>
          <w:tcPr>
            <w:tcW w:w="634" w:type="dxa"/>
            <w:tcBorders>
              <w:top w:val="single" w:sz="4" w:space="0" w:color="000000"/>
              <w:left w:val="nil"/>
              <w:bottom w:val="nil"/>
              <w:right w:val="nil"/>
            </w:tcBorders>
            <w:shd w:val="clear" w:color="auto" w:fill="auto"/>
            <w:tcMar>
              <w:left w:w="0" w:type="dxa"/>
              <w:right w:w="0" w:type="dxa"/>
            </w:tcMar>
            <w:vAlign w:val="bottom"/>
          </w:tcPr>
          <w:p w14:paraId="0EC20F55" w14:textId="77777777" w:rsidR="0086199B" w:rsidRDefault="0086199B" w:rsidP="00E920FD">
            <w:pPr>
              <w:spacing w:line="240" w:lineRule="auto"/>
              <w:jc w:val="center"/>
              <w:rPr>
                <w:b/>
                <w:color w:val="000000"/>
                <w:sz w:val="16"/>
                <w:szCs w:val="16"/>
              </w:rPr>
            </w:pPr>
            <w:r>
              <w:rPr>
                <w:b/>
                <w:color w:val="000000"/>
                <w:sz w:val="16"/>
                <w:szCs w:val="16"/>
              </w:rPr>
              <w:t>2004</w:t>
            </w:r>
          </w:p>
        </w:tc>
        <w:tc>
          <w:tcPr>
            <w:tcW w:w="634" w:type="dxa"/>
            <w:tcBorders>
              <w:top w:val="single" w:sz="4" w:space="0" w:color="000000"/>
              <w:left w:val="nil"/>
              <w:bottom w:val="nil"/>
              <w:right w:val="nil"/>
            </w:tcBorders>
            <w:shd w:val="clear" w:color="auto" w:fill="auto"/>
            <w:tcMar>
              <w:left w:w="0" w:type="dxa"/>
              <w:right w:w="0" w:type="dxa"/>
            </w:tcMar>
            <w:vAlign w:val="bottom"/>
          </w:tcPr>
          <w:p w14:paraId="45D2DEA2" w14:textId="77777777" w:rsidR="0086199B" w:rsidRDefault="0086199B" w:rsidP="00E920FD">
            <w:pPr>
              <w:spacing w:line="240" w:lineRule="auto"/>
              <w:jc w:val="center"/>
              <w:rPr>
                <w:b/>
                <w:color w:val="000000"/>
                <w:sz w:val="16"/>
                <w:szCs w:val="16"/>
              </w:rPr>
            </w:pPr>
            <w:r>
              <w:rPr>
                <w:b/>
                <w:color w:val="000000"/>
                <w:sz w:val="16"/>
                <w:szCs w:val="16"/>
              </w:rPr>
              <w:t>2005</w:t>
            </w:r>
          </w:p>
        </w:tc>
        <w:tc>
          <w:tcPr>
            <w:tcW w:w="634" w:type="dxa"/>
            <w:tcBorders>
              <w:top w:val="single" w:sz="4" w:space="0" w:color="000000"/>
              <w:left w:val="nil"/>
              <w:bottom w:val="nil"/>
              <w:right w:val="nil"/>
            </w:tcBorders>
            <w:shd w:val="clear" w:color="auto" w:fill="auto"/>
            <w:tcMar>
              <w:left w:w="0" w:type="dxa"/>
              <w:right w:w="0" w:type="dxa"/>
            </w:tcMar>
            <w:vAlign w:val="bottom"/>
          </w:tcPr>
          <w:p w14:paraId="45B3D3E1" w14:textId="77777777" w:rsidR="0086199B" w:rsidRDefault="0086199B" w:rsidP="00E920FD">
            <w:pPr>
              <w:spacing w:line="240" w:lineRule="auto"/>
              <w:jc w:val="center"/>
              <w:rPr>
                <w:b/>
                <w:color w:val="000000"/>
                <w:sz w:val="16"/>
                <w:szCs w:val="16"/>
              </w:rPr>
            </w:pPr>
            <w:r>
              <w:rPr>
                <w:b/>
                <w:color w:val="000000"/>
                <w:sz w:val="16"/>
                <w:szCs w:val="16"/>
              </w:rPr>
              <w:t>2006</w:t>
            </w:r>
          </w:p>
        </w:tc>
        <w:tc>
          <w:tcPr>
            <w:tcW w:w="634" w:type="dxa"/>
            <w:tcBorders>
              <w:top w:val="single" w:sz="4" w:space="0" w:color="000000"/>
              <w:left w:val="nil"/>
              <w:bottom w:val="nil"/>
              <w:right w:val="nil"/>
            </w:tcBorders>
            <w:shd w:val="clear" w:color="auto" w:fill="auto"/>
            <w:tcMar>
              <w:left w:w="0" w:type="dxa"/>
              <w:right w:w="0" w:type="dxa"/>
            </w:tcMar>
            <w:vAlign w:val="bottom"/>
          </w:tcPr>
          <w:p w14:paraId="1ED42F37" w14:textId="77777777" w:rsidR="0086199B" w:rsidRDefault="0086199B" w:rsidP="00E920FD">
            <w:pPr>
              <w:spacing w:line="240" w:lineRule="auto"/>
              <w:jc w:val="center"/>
              <w:rPr>
                <w:b/>
                <w:color w:val="000000"/>
                <w:sz w:val="16"/>
                <w:szCs w:val="16"/>
              </w:rPr>
            </w:pPr>
            <w:r>
              <w:rPr>
                <w:b/>
                <w:color w:val="000000"/>
                <w:sz w:val="16"/>
                <w:szCs w:val="16"/>
              </w:rPr>
              <w:t>2007</w:t>
            </w:r>
          </w:p>
        </w:tc>
        <w:tc>
          <w:tcPr>
            <w:tcW w:w="634" w:type="dxa"/>
            <w:tcBorders>
              <w:top w:val="single" w:sz="4" w:space="0" w:color="000000"/>
              <w:left w:val="nil"/>
              <w:bottom w:val="nil"/>
              <w:right w:val="nil"/>
            </w:tcBorders>
            <w:shd w:val="clear" w:color="auto" w:fill="auto"/>
            <w:tcMar>
              <w:left w:w="0" w:type="dxa"/>
              <w:right w:w="0" w:type="dxa"/>
            </w:tcMar>
            <w:vAlign w:val="bottom"/>
          </w:tcPr>
          <w:p w14:paraId="4D24079A" w14:textId="77777777" w:rsidR="0086199B" w:rsidRDefault="0086199B" w:rsidP="00E920FD">
            <w:pPr>
              <w:spacing w:line="240" w:lineRule="auto"/>
              <w:jc w:val="center"/>
              <w:rPr>
                <w:b/>
                <w:color w:val="000000"/>
                <w:sz w:val="16"/>
                <w:szCs w:val="16"/>
              </w:rPr>
            </w:pPr>
            <w:r>
              <w:rPr>
                <w:b/>
                <w:color w:val="000000"/>
                <w:sz w:val="16"/>
                <w:szCs w:val="16"/>
              </w:rPr>
              <w:t>2008</w:t>
            </w:r>
          </w:p>
        </w:tc>
        <w:tc>
          <w:tcPr>
            <w:tcW w:w="634" w:type="dxa"/>
            <w:tcBorders>
              <w:top w:val="single" w:sz="4" w:space="0" w:color="000000"/>
              <w:left w:val="nil"/>
              <w:bottom w:val="nil"/>
              <w:right w:val="nil"/>
            </w:tcBorders>
            <w:shd w:val="clear" w:color="auto" w:fill="auto"/>
            <w:tcMar>
              <w:left w:w="0" w:type="dxa"/>
              <w:right w:w="0" w:type="dxa"/>
            </w:tcMar>
            <w:vAlign w:val="bottom"/>
          </w:tcPr>
          <w:p w14:paraId="7A4488BE" w14:textId="77777777" w:rsidR="0086199B" w:rsidRDefault="0086199B" w:rsidP="00E920FD">
            <w:pPr>
              <w:spacing w:line="240" w:lineRule="auto"/>
              <w:jc w:val="center"/>
              <w:rPr>
                <w:b/>
                <w:color w:val="000000"/>
                <w:sz w:val="16"/>
                <w:szCs w:val="16"/>
              </w:rPr>
            </w:pPr>
            <w:r>
              <w:rPr>
                <w:b/>
                <w:color w:val="000000"/>
                <w:sz w:val="16"/>
                <w:szCs w:val="16"/>
              </w:rPr>
              <w:t>2009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323ECD25" w14:textId="77777777" w:rsidR="0086199B" w:rsidRDefault="0086199B" w:rsidP="00E920FD">
            <w:pPr>
              <w:spacing w:line="240" w:lineRule="auto"/>
              <w:jc w:val="center"/>
              <w:rPr>
                <w:b/>
                <w:color w:val="000000"/>
                <w:sz w:val="16"/>
                <w:szCs w:val="16"/>
              </w:rPr>
            </w:pPr>
            <w:r>
              <w:rPr>
                <w:b/>
                <w:color w:val="000000"/>
                <w:sz w:val="16"/>
                <w:szCs w:val="16"/>
              </w:rPr>
              <w:t>2010</w:t>
            </w:r>
          </w:p>
        </w:tc>
        <w:tc>
          <w:tcPr>
            <w:tcW w:w="634" w:type="dxa"/>
            <w:tcBorders>
              <w:top w:val="single" w:sz="4" w:space="0" w:color="000000"/>
              <w:left w:val="nil"/>
              <w:bottom w:val="nil"/>
              <w:right w:val="nil"/>
            </w:tcBorders>
            <w:shd w:val="clear" w:color="auto" w:fill="auto"/>
            <w:tcMar>
              <w:left w:w="0" w:type="dxa"/>
              <w:right w:w="0" w:type="dxa"/>
            </w:tcMar>
            <w:vAlign w:val="bottom"/>
          </w:tcPr>
          <w:p w14:paraId="2E50E27A" w14:textId="77777777" w:rsidR="0086199B" w:rsidRDefault="0086199B" w:rsidP="00E920FD">
            <w:pPr>
              <w:spacing w:line="240" w:lineRule="auto"/>
              <w:jc w:val="center"/>
              <w:rPr>
                <w:b/>
                <w:color w:val="000000"/>
                <w:sz w:val="16"/>
                <w:szCs w:val="16"/>
              </w:rPr>
            </w:pPr>
            <w:r>
              <w:rPr>
                <w:b/>
                <w:color w:val="000000"/>
                <w:sz w:val="16"/>
                <w:szCs w:val="16"/>
              </w:rPr>
              <w:t>2011</w:t>
            </w:r>
          </w:p>
        </w:tc>
        <w:tc>
          <w:tcPr>
            <w:tcW w:w="634" w:type="dxa"/>
            <w:tcBorders>
              <w:top w:val="single" w:sz="4" w:space="0" w:color="000000"/>
              <w:left w:val="nil"/>
              <w:bottom w:val="nil"/>
              <w:right w:val="nil"/>
            </w:tcBorders>
            <w:shd w:val="clear" w:color="auto" w:fill="auto"/>
            <w:tcMar>
              <w:left w:w="0" w:type="dxa"/>
              <w:right w:w="0" w:type="dxa"/>
            </w:tcMar>
            <w:vAlign w:val="bottom"/>
          </w:tcPr>
          <w:p w14:paraId="700D3A95" w14:textId="77777777" w:rsidR="0086199B" w:rsidRDefault="0086199B" w:rsidP="00E920FD">
            <w:pPr>
              <w:spacing w:line="240" w:lineRule="auto"/>
              <w:jc w:val="center"/>
              <w:rPr>
                <w:b/>
                <w:color w:val="000000"/>
                <w:sz w:val="16"/>
                <w:szCs w:val="16"/>
              </w:rPr>
            </w:pPr>
            <w:r>
              <w:rPr>
                <w:b/>
                <w:color w:val="000000"/>
                <w:sz w:val="16"/>
                <w:szCs w:val="16"/>
              </w:rPr>
              <w:t>2012</w:t>
            </w:r>
          </w:p>
        </w:tc>
        <w:tc>
          <w:tcPr>
            <w:tcW w:w="634" w:type="dxa"/>
            <w:tcBorders>
              <w:top w:val="single" w:sz="4" w:space="0" w:color="000000"/>
              <w:left w:val="nil"/>
              <w:bottom w:val="nil"/>
              <w:right w:val="nil"/>
            </w:tcBorders>
            <w:shd w:val="clear" w:color="auto" w:fill="auto"/>
            <w:tcMar>
              <w:left w:w="0" w:type="dxa"/>
              <w:right w:w="0" w:type="dxa"/>
            </w:tcMar>
            <w:vAlign w:val="bottom"/>
          </w:tcPr>
          <w:p w14:paraId="468D6548" w14:textId="77777777" w:rsidR="0086199B" w:rsidRDefault="0086199B" w:rsidP="00E920FD">
            <w:pPr>
              <w:spacing w:line="240" w:lineRule="auto"/>
              <w:jc w:val="center"/>
              <w:rPr>
                <w:b/>
                <w:color w:val="000000"/>
                <w:sz w:val="16"/>
                <w:szCs w:val="16"/>
              </w:rPr>
            </w:pPr>
            <w:r>
              <w:rPr>
                <w:b/>
                <w:color w:val="000000"/>
                <w:sz w:val="16"/>
                <w:szCs w:val="16"/>
              </w:rPr>
              <w:t>2013</w:t>
            </w:r>
          </w:p>
        </w:tc>
        <w:tc>
          <w:tcPr>
            <w:tcW w:w="634" w:type="dxa"/>
            <w:tcBorders>
              <w:top w:val="single" w:sz="4" w:space="0" w:color="000000"/>
              <w:left w:val="nil"/>
              <w:bottom w:val="nil"/>
              <w:right w:val="nil"/>
            </w:tcBorders>
            <w:shd w:val="clear" w:color="auto" w:fill="auto"/>
            <w:tcMar>
              <w:left w:w="0" w:type="dxa"/>
              <w:right w:w="0" w:type="dxa"/>
            </w:tcMar>
            <w:vAlign w:val="bottom"/>
          </w:tcPr>
          <w:p w14:paraId="39735E70" w14:textId="77777777" w:rsidR="0086199B" w:rsidRDefault="0086199B" w:rsidP="00E920FD">
            <w:pPr>
              <w:spacing w:line="240" w:lineRule="auto"/>
              <w:jc w:val="center"/>
              <w:rPr>
                <w:b/>
                <w:color w:val="000000"/>
                <w:sz w:val="16"/>
                <w:szCs w:val="16"/>
              </w:rPr>
            </w:pPr>
            <w:r>
              <w:rPr>
                <w:b/>
                <w:color w:val="000000"/>
                <w:sz w:val="16"/>
                <w:szCs w:val="16"/>
              </w:rPr>
              <w:t>2014</w:t>
            </w:r>
          </w:p>
        </w:tc>
        <w:tc>
          <w:tcPr>
            <w:tcW w:w="634" w:type="dxa"/>
            <w:tcBorders>
              <w:top w:val="single" w:sz="4" w:space="0" w:color="000000"/>
              <w:left w:val="nil"/>
              <w:bottom w:val="nil"/>
              <w:right w:val="nil"/>
            </w:tcBorders>
            <w:shd w:val="clear" w:color="auto" w:fill="auto"/>
            <w:tcMar>
              <w:left w:w="0" w:type="dxa"/>
              <w:right w:w="0" w:type="dxa"/>
            </w:tcMar>
            <w:vAlign w:val="bottom"/>
          </w:tcPr>
          <w:p w14:paraId="19FABC04" w14:textId="77777777" w:rsidR="0086199B" w:rsidRDefault="0086199B" w:rsidP="00E920FD">
            <w:pPr>
              <w:spacing w:line="240" w:lineRule="auto"/>
              <w:jc w:val="center"/>
              <w:rPr>
                <w:b/>
                <w:color w:val="000000"/>
                <w:sz w:val="16"/>
                <w:szCs w:val="16"/>
              </w:rPr>
            </w:pPr>
            <w:r>
              <w:rPr>
                <w:b/>
                <w:color w:val="000000"/>
                <w:sz w:val="16"/>
                <w:szCs w:val="16"/>
              </w:rPr>
              <w:t>2015</w:t>
            </w:r>
          </w:p>
        </w:tc>
        <w:tc>
          <w:tcPr>
            <w:tcW w:w="634" w:type="dxa"/>
            <w:tcBorders>
              <w:top w:val="single" w:sz="4" w:space="0" w:color="000000"/>
              <w:left w:val="nil"/>
              <w:bottom w:val="nil"/>
              <w:right w:val="nil"/>
            </w:tcBorders>
            <w:shd w:val="clear" w:color="auto" w:fill="auto"/>
            <w:tcMar>
              <w:left w:w="0" w:type="dxa"/>
              <w:right w:w="0" w:type="dxa"/>
            </w:tcMar>
            <w:vAlign w:val="bottom"/>
          </w:tcPr>
          <w:p w14:paraId="430BAA50" w14:textId="77777777" w:rsidR="0086199B" w:rsidRDefault="0086199B" w:rsidP="00E920FD">
            <w:pPr>
              <w:spacing w:line="240" w:lineRule="auto"/>
              <w:jc w:val="center"/>
              <w:rPr>
                <w:b/>
                <w:color w:val="000000"/>
                <w:sz w:val="16"/>
                <w:szCs w:val="16"/>
              </w:rPr>
            </w:pPr>
            <w:r>
              <w:rPr>
                <w:b/>
                <w:color w:val="000000"/>
                <w:sz w:val="16"/>
                <w:szCs w:val="16"/>
              </w:rPr>
              <w:t>2016</w:t>
            </w:r>
          </w:p>
        </w:tc>
        <w:tc>
          <w:tcPr>
            <w:tcW w:w="634" w:type="dxa"/>
            <w:tcBorders>
              <w:top w:val="single" w:sz="4" w:space="0" w:color="000000"/>
              <w:left w:val="nil"/>
              <w:bottom w:val="nil"/>
              <w:right w:val="nil"/>
            </w:tcBorders>
            <w:shd w:val="clear" w:color="auto" w:fill="auto"/>
            <w:tcMar>
              <w:left w:w="0" w:type="dxa"/>
              <w:right w:w="0" w:type="dxa"/>
            </w:tcMar>
            <w:vAlign w:val="bottom"/>
          </w:tcPr>
          <w:p w14:paraId="31919621" w14:textId="77777777" w:rsidR="0086199B" w:rsidRDefault="0086199B" w:rsidP="00E920FD">
            <w:pPr>
              <w:spacing w:line="240" w:lineRule="auto"/>
              <w:jc w:val="center"/>
              <w:rPr>
                <w:b/>
                <w:color w:val="000000"/>
                <w:sz w:val="16"/>
                <w:szCs w:val="16"/>
              </w:rPr>
            </w:pPr>
            <w:r>
              <w:rPr>
                <w:b/>
                <w:color w:val="000000"/>
                <w:sz w:val="16"/>
                <w:szCs w:val="16"/>
              </w:rPr>
              <w:t>2017</w:t>
            </w:r>
          </w:p>
        </w:tc>
        <w:tc>
          <w:tcPr>
            <w:tcW w:w="634" w:type="dxa"/>
            <w:tcBorders>
              <w:top w:val="single" w:sz="4" w:space="0" w:color="000000"/>
              <w:left w:val="nil"/>
              <w:bottom w:val="nil"/>
              <w:right w:val="nil"/>
            </w:tcBorders>
            <w:shd w:val="clear" w:color="auto" w:fill="auto"/>
            <w:tcMar>
              <w:left w:w="0" w:type="dxa"/>
              <w:right w:w="0" w:type="dxa"/>
            </w:tcMar>
            <w:vAlign w:val="bottom"/>
          </w:tcPr>
          <w:p w14:paraId="39394C60" w14:textId="77777777" w:rsidR="0086199B" w:rsidRDefault="0086199B" w:rsidP="00E920FD">
            <w:pPr>
              <w:spacing w:line="240" w:lineRule="auto"/>
              <w:jc w:val="center"/>
              <w:rPr>
                <w:b/>
                <w:color w:val="000000"/>
                <w:sz w:val="16"/>
                <w:szCs w:val="16"/>
              </w:rPr>
            </w:pPr>
            <w:r>
              <w:rPr>
                <w:b/>
                <w:color w:val="000000"/>
                <w:sz w:val="16"/>
                <w:szCs w:val="16"/>
              </w:rPr>
              <w:t>2018</w:t>
            </w:r>
          </w:p>
        </w:tc>
        <w:tc>
          <w:tcPr>
            <w:tcW w:w="634" w:type="dxa"/>
            <w:tcBorders>
              <w:top w:val="single" w:sz="4" w:space="0" w:color="000000"/>
              <w:left w:val="nil"/>
              <w:bottom w:val="nil"/>
              <w:right w:val="nil"/>
            </w:tcBorders>
            <w:shd w:val="clear" w:color="auto" w:fill="auto"/>
            <w:tcMar>
              <w:left w:w="0" w:type="dxa"/>
              <w:right w:w="0" w:type="dxa"/>
            </w:tcMar>
            <w:vAlign w:val="bottom"/>
          </w:tcPr>
          <w:p w14:paraId="6633D74A" w14:textId="77777777" w:rsidR="0086199B" w:rsidRDefault="0086199B" w:rsidP="00E920FD">
            <w:pPr>
              <w:spacing w:line="240" w:lineRule="auto"/>
              <w:jc w:val="center"/>
              <w:rPr>
                <w:b/>
                <w:color w:val="000000"/>
                <w:sz w:val="16"/>
                <w:szCs w:val="16"/>
              </w:rPr>
            </w:pPr>
            <w:r>
              <w:rPr>
                <w:b/>
                <w:color w:val="000000"/>
                <w:sz w:val="16"/>
                <w:szCs w:val="16"/>
              </w:rPr>
              <w:t>2019</w:t>
            </w:r>
          </w:p>
        </w:tc>
        <w:tc>
          <w:tcPr>
            <w:tcW w:w="634" w:type="dxa"/>
            <w:tcBorders>
              <w:top w:val="single" w:sz="4" w:space="0" w:color="000000"/>
              <w:left w:val="nil"/>
              <w:bottom w:val="nil"/>
              <w:right w:val="nil"/>
            </w:tcBorders>
            <w:shd w:val="clear" w:color="auto" w:fill="auto"/>
            <w:tcMar>
              <w:left w:w="0" w:type="dxa"/>
              <w:right w:w="0" w:type="dxa"/>
            </w:tcMar>
            <w:vAlign w:val="bottom"/>
          </w:tcPr>
          <w:p w14:paraId="6DD7189B" w14:textId="77777777" w:rsidR="0086199B" w:rsidRDefault="0086199B" w:rsidP="00E920FD">
            <w:pPr>
              <w:spacing w:line="240" w:lineRule="auto"/>
              <w:jc w:val="center"/>
              <w:rPr>
                <w:b/>
                <w:color w:val="000000"/>
                <w:sz w:val="16"/>
                <w:szCs w:val="16"/>
              </w:rPr>
            </w:pPr>
            <w:r>
              <w:rPr>
                <w:b/>
                <w:color w:val="000000"/>
                <w:sz w:val="16"/>
                <w:szCs w:val="16"/>
              </w:rPr>
              <w:t>2020</w:t>
            </w:r>
          </w:p>
        </w:tc>
        <w:tc>
          <w:tcPr>
            <w:tcW w:w="634" w:type="dxa"/>
            <w:tcBorders>
              <w:top w:val="single" w:sz="4" w:space="0" w:color="000000"/>
              <w:left w:val="nil"/>
              <w:bottom w:val="nil"/>
              <w:right w:val="nil"/>
            </w:tcBorders>
            <w:shd w:val="clear" w:color="auto" w:fill="auto"/>
            <w:tcMar>
              <w:left w:w="0" w:type="dxa"/>
              <w:right w:w="0" w:type="dxa"/>
            </w:tcMar>
            <w:vAlign w:val="bottom"/>
          </w:tcPr>
          <w:p w14:paraId="6FD7F3A2" w14:textId="77777777" w:rsidR="0086199B" w:rsidRDefault="0086199B" w:rsidP="00E920FD">
            <w:pPr>
              <w:spacing w:line="240" w:lineRule="auto"/>
              <w:jc w:val="center"/>
              <w:rPr>
                <w:b/>
                <w:color w:val="000000"/>
                <w:sz w:val="16"/>
                <w:szCs w:val="16"/>
              </w:rPr>
            </w:pPr>
            <w:r>
              <w:rPr>
                <w:b/>
                <w:color w:val="000000"/>
                <w:sz w:val="16"/>
                <w:szCs w:val="16"/>
              </w:rPr>
              <w:t>2021</w:t>
            </w:r>
          </w:p>
        </w:tc>
      </w:tr>
      <w:tr w:rsidR="0086199B" w14:paraId="238766C7"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094FA0E9" w14:textId="77777777" w:rsidR="0086199B" w:rsidRDefault="0086199B" w:rsidP="00E920FD">
            <w:pPr>
              <w:spacing w:line="240" w:lineRule="auto"/>
              <w:jc w:val="center"/>
              <w:rPr>
                <w:color w:val="000000"/>
                <w:sz w:val="16"/>
                <w:szCs w:val="16"/>
              </w:rPr>
            </w:pPr>
            <w:r>
              <w:rPr>
                <w:color w:val="000000"/>
                <w:sz w:val="16"/>
                <w:szCs w:val="16"/>
              </w:rPr>
              <w:t>mean</w:t>
            </w:r>
          </w:p>
        </w:tc>
        <w:tc>
          <w:tcPr>
            <w:tcW w:w="634" w:type="dxa"/>
            <w:tcBorders>
              <w:top w:val="single" w:sz="4" w:space="0" w:color="000000"/>
              <w:left w:val="nil"/>
              <w:bottom w:val="nil"/>
              <w:right w:val="nil"/>
            </w:tcBorders>
            <w:shd w:val="clear" w:color="auto" w:fill="auto"/>
            <w:tcMar>
              <w:left w:w="0" w:type="dxa"/>
              <w:right w:w="0" w:type="dxa"/>
            </w:tcMar>
            <w:vAlign w:val="bottom"/>
          </w:tcPr>
          <w:p w14:paraId="4EDCB6DA" w14:textId="77777777" w:rsidR="0086199B" w:rsidRDefault="0086199B" w:rsidP="00E920FD">
            <w:pPr>
              <w:spacing w:line="240" w:lineRule="auto"/>
              <w:jc w:val="center"/>
              <w:rPr>
                <w:color w:val="000000"/>
                <w:sz w:val="16"/>
                <w:szCs w:val="16"/>
              </w:rPr>
            </w:pPr>
            <w:r>
              <w:rPr>
                <w:color w:val="000000"/>
                <w:sz w:val="16"/>
                <w:szCs w:val="16"/>
              </w:rPr>
              <w:t>-0,0009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045FA97B" w14:textId="77777777" w:rsidR="0086199B" w:rsidRDefault="0086199B" w:rsidP="00E920FD">
            <w:pPr>
              <w:spacing w:line="240" w:lineRule="auto"/>
              <w:jc w:val="center"/>
              <w:rPr>
                <w:color w:val="000000"/>
                <w:sz w:val="16"/>
                <w:szCs w:val="16"/>
              </w:rPr>
            </w:pPr>
            <w:r>
              <w:rPr>
                <w:color w:val="000000"/>
                <w:sz w:val="16"/>
                <w:szCs w:val="16"/>
              </w:rPr>
              <w:t>0,0083</w:t>
            </w:r>
          </w:p>
        </w:tc>
        <w:tc>
          <w:tcPr>
            <w:tcW w:w="634" w:type="dxa"/>
            <w:tcBorders>
              <w:top w:val="single" w:sz="4" w:space="0" w:color="000000"/>
              <w:left w:val="nil"/>
              <w:bottom w:val="nil"/>
              <w:right w:val="nil"/>
            </w:tcBorders>
            <w:shd w:val="clear" w:color="auto" w:fill="auto"/>
            <w:tcMar>
              <w:left w:w="0" w:type="dxa"/>
              <w:right w:w="0" w:type="dxa"/>
            </w:tcMar>
            <w:vAlign w:val="bottom"/>
          </w:tcPr>
          <w:p w14:paraId="64F596D1" w14:textId="77777777" w:rsidR="0086199B" w:rsidRDefault="0086199B" w:rsidP="00E920FD">
            <w:pPr>
              <w:spacing w:line="240" w:lineRule="auto"/>
              <w:jc w:val="center"/>
              <w:rPr>
                <w:color w:val="000000"/>
                <w:sz w:val="16"/>
                <w:szCs w:val="16"/>
              </w:rPr>
            </w:pPr>
            <w:r>
              <w:rPr>
                <w:color w:val="000000"/>
                <w:sz w:val="16"/>
                <w:szCs w:val="16"/>
              </w:rPr>
              <w:t>-0,0040</w:t>
            </w:r>
          </w:p>
        </w:tc>
        <w:tc>
          <w:tcPr>
            <w:tcW w:w="634" w:type="dxa"/>
            <w:tcBorders>
              <w:top w:val="single" w:sz="4" w:space="0" w:color="000000"/>
              <w:left w:val="nil"/>
              <w:bottom w:val="nil"/>
              <w:right w:val="nil"/>
            </w:tcBorders>
            <w:shd w:val="clear" w:color="auto" w:fill="auto"/>
            <w:tcMar>
              <w:left w:w="0" w:type="dxa"/>
              <w:right w:w="0" w:type="dxa"/>
            </w:tcMar>
            <w:vAlign w:val="bottom"/>
          </w:tcPr>
          <w:p w14:paraId="3CA7C68A" w14:textId="77777777" w:rsidR="0086199B" w:rsidRDefault="0086199B" w:rsidP="00E920FD">
            <w:pPr>
              <w:spacing w:line="240" w:lineRule="auto"/>
              <w:jc w:val="center"/>
              <w:rPr>
                <w:color w:val="000000"/>
                <w:sz w:val="16"/>
                <w:szCs w:val="16"/>
              </w:rPr>
            </w:pPr>
            <w:r>
              <w:rPr>
                <w:color w:val="000000"/>
                <w:sz w:val="16"/>
                <w:szCs w:val="16"/>
              </w:rPr>
              <w:t>0,0053</w:t>
            </w:r>
          </w:p>
        </w:tc>
        <w:tc>
          <w:tcPr>
            <w:tcW w:w="634" w:type="dxa"/>
            <w:tcBorders>
              <w:top w:val="single" w:sz="4" w:space="0" w:color="000000"/>
              <w:left w:val="nil"/>
              <w:bottom w:val="nil"/>
              <w:right w:val="nil"/>
            </w:tcBorders>
            <w:shd w:val="clear" w:color="auto" w:fill="auto"/>
            <w:tcMar>
              <w:left w:w="0" w:type="dxa"/>
              <w:right w:w="0" w:type="dxa"/>
            </w:tcMar>
            <w:vAlign w:val="bottom"/>
          </w:tcPr>
          <w:p w14:paraId="0B786438" w14:textId="77777777" w:rsidR="0086199B" w:rsidRDefault="0086199B" w:rsidP="00E920FD">
            <w:pPr>
              <w:spacing w:line="240" w:lineRule="auto"/>
              <w:jc w:val="center"/>
              <w:rPr>
                <w:color w:val="000000"/>
                <w:sz w:val="16"/>
                <w:szCs w:val="16"/>
              </w:rPr>
            </w:pPr>
            <w:r>
              <w:rPr>
                <w:color w:val="000000"/>
                <w:sz w:val="16"/>
                <w:szCs w:val="16"/>
              </w:rPr>
              <w:t>0,0092</w:t>
            </w:r>
          </w:p>
        </w:tc>
        <w:tc>
          <w:tcPr>
            <w:tcW w:w="634" w:type="dxa"/>
            <w:tcBorders>
              <w:top w:val="single" w:sz="4" w:space="0" w:color="000000"/>
              <w:left w:val="nil"/>
              <w:bottom w:val="nil"/>
              <w:right w:val="nil"/>
            </w:tcBorders>
            <w:shd w:val="clear" w:color="auto" w:fill="auto"/>
            <w:tcMar>
              <w:left w:w="0" w:type="dxa"/>
              <w:right w:w="0" w:type="dxa"/>
            </w:tcMar>
            <w:vAlign w:val="bottom"/>
          </w:tcPr>
          <w:p w14:paraId="24A961C8" w14:textId="77777777" w:rsidR="0086199B" w:rsidRDefault="0086199B" w:rsidP="00E920FD">
            <w:pPr>
              <w:spacing w:line="240" w:lineRule="auto"/>
              <w:jc w:val="center"/>
              <w:rPr>
                <w:color w:val="000000"/>
                <w:sz w:val="16"/>
                <w:szCs w:val="16"/>
              </w:rPr>
            </w:pPr>
            <w:r>
              <w:rPr>
                <w:color w:val="000000"/>
                <w:sz w:val="16"/>
                <w:szCs w:val="16"/>
              </w:rPr>
              <w:t>-0,0004</w:t>
            </w:r>
          </w:p>
        </w:tc>
        <w:tc>
          <w:tcPr>
            <w:tcW w:w="634" w:type="dxa"/>
            <w:tcBorders>
              <w:top w:val="single" w:sz="4" w:space="0" w:color="000000"/>
              <w:left w:val="nil"/>
              <w:bottom w:val="nil"/>
              <w:right w:val="nil"/>
            </w:tcBorders>
            <w:shd w:val="clear" w:color="auto" w:fill="auto"/>
            <w:tcMar>
              <w:left w:w="0" w:type="dxa"/>
              <w:right w:w="0" w:type="dxa"/>
            </w:tcMar>
            <w:vAlign w:val="bottom"/>
          </w:tcPr>
          <w:p w14:paraId="1118FA4B" w14:textId="77777777" w:rsidR="0086199B" w:rsidRDefault="0086199B" w:rsidP="00E920FD">
            <w:pPr>
              <w:spacing w:line="240" w:lineRule="auto"/>
              <w:jc w:val="center"/>
              <w:rPr>
                <w:color w:val="000000"/>
                <w:sz w:val="16"/>
                <w:szCs w:val="16"/>
              </w:rPr>
            </w:pPr>
            <w:r>
              <w:rPr>
                <w:color w:val="000000"/>
                <w:sz w:val="16"/>
                <w:szCs w:val="16"/>
              </w:rPr>
              <w:t>0,0021</w:t>
            </w:r>
          </w:p>
        </w:tc>
        <w:tc>
          <w:tcPr>
            <w:tcW w:w="634" w:type="dxa"/>
            <w:tcBorders>
              <w:top w:val="single" w:sz="4" w:space="0" w:color="000000"/>
              <w:left w:val="nil"/>
              <w:bottom w:val="nil"/>
              <w:right w:val="nil"/>
            </w:tcBorders>
            <w:shd w:val="clear" w:color="auto" w:fill="auto"/>
            <w:tcMar>
              <w:left w:w="0" w:type="dxa"/>
              <w:right w:w="0" w:type="dxa"/>
            </w:tcMar>
            <w:vAlign w:val="bottom"/>
          </w:tcPr>
          <w:p w14:paraId="0646D169" w14:textId="77777777" w:rsidR="0086199B" w:rsidRDefault="0086199B" w:rsidP="00E920FD">
            <w:pPr>
              <w:spacing w:line="240" w:lineRule="auto"/>
              <w:jc w:val="center"/>
              <w:rPr>
                <w:color w:val="000000"/>
                <w:sz w:val="16"/>
                <w:szCs w:val="16"/>
              </w:rPr>
            </w:pPr>
            <w:r>
              <w:rPr>
                <w:color w:val="000000"/>
                <w:sz w:val="16"/>
                <w:szCs w:val="16"/>
              </w:rPr>
              <w:t>-0,0082</w:t>
            </w:r>
          </w:p>
        </w:tc>
        <w:tc>
          <w:tcPr>
            <w:tcW w:w="634" w:type="dxa"/>
            <w:tcBorders>
              <w:top w:val="single" w:sz="4" w:space="0" w:color="000000"/>
              <w:left w:val="nil"/>
              <w:bottom w:val="nil"/>
              <w:right w:val="nil"/>
            </w:tcBorders>
            <w:shd w:val="clear" w:color="auto" w:fill="auto"/>
            <w:tcMar>
              <w:left w:w="0" w:type="dxa"/>
              <w:right w:w="0" w:type="dxa"/>
            </w:tcMar>
            <w:vAlign w:val="bottom"/>
          </w:tcPr>
          <w:p w14:paraId="65DC6B87" w14:textId="77777777" w:rsidR="0086199B" w:rsidRDefault="0086199B" w:rsidP="00E920FD">
            <w:pPr>
              <w:spacing w:line="240" w:lineRule="auto"/>
              <w:jc w:val="center"/>
              <w:rPr>
                <w:color w:val="000000"/>
                <w:sz w:val="16"/>
                <w:szCs w:val="16"/>
              </w:rPr>
            </w:pPr>
            <w:r>
              <w:rPr>
                <w:color w:val="000000"/>
                <w:sz w:val="16"/>
                <w:szCs w:val="16"/>
              </w:rPr>
              <w:t>0,0128</w:t>
            </w:r>
          </w:p>
        </w:tc>
        <w:tc>
          <w:tcPr>
            <w:tcW w:w="634" w:type="dxa"/>
            <w:tcBorders>
              <w:top w:val="single" w:sz="4" w:space="0" w:color="000000"/>
              <w:left w:val="nil"/>
              <w:bottom w:val="nil"/>
              <w:right w:val="nil"/>
            </w:tcBorders>
            <w:shd w:val="clear" w:color="auto" w:fill="auto"/>
            <w:tcMar>
              <w:left w:w="0" w:type="dxa"/>
              <w:right w:w="0" w:type="dxa"/>
            </w:tcMar>
            <w:vAlign w:val="bottom"/>
          </w:tcPr>
          <w:p w14:paraId="541617B2" w14:textId="77777777" w:rsidR="0086199B" w:rsidRDefault="0086199B" w:rsidP="00E920FD">
            <w:pPr>
              <w:spacing w:line="240" w:lineRule="auto"/>
              <w:jc w:val="center"/>
              <w:rPr>
                <w:color w:val="000000"/>
                <w:sz w:val="16"/>
                <w:szCs w:val="16"/>
              </w:rPr>
            </w:pPr>
            <w:r>
              <w:rPr>
                <w:color w:val="000000"/>
                <w:sz w:val="16"/>
                <w:szCs w:val="16"/>
              </w:rPr>
              <w:t>0,0129</w:t>
            </w:r>
          </w:p>
        </w:tc>
        <w:tc>
          <w:tcPr>
            <w:tcW w:w="634" w:type="dxa"/>
            <w:tcBorders>
              <w:top w:val="single" w:sz="4" w:space="0" w:color="000000"/>
              <w:left w:val="nil"/>
              <w:bottom w:val="nil"/>
              <w:right w:val="nil"/>
            </w:tcBorders>
            <w:shd w:val="clear" w:color="auto" w:fill="auto"/>
            <w:tcMar>
              <w:left w:w="0" w:type="dxa"/>
              <w:right w:w="0" w:type="dxa"/>
            </w:tcMar>
            <w:vAlign w:val="bottom"/>
          </w:tcPr>
          <w:p w14:paraId="6E97F8F4" w14:textId="77777777" w:rsidR="0086199B" w:rsidRDefault="0086199B" w:rsidP="00E920FD">
            <w:pPr>
              <w:spacing w:line="240" w:lineRule="auto"/>
              <w:jc w:val="center"/>
              <w:rPr>
                <w:color w:val="000000"/>
                <w:sz w:val="16"/>
                <w:szCs w:val="16"/>
              </w:rPr>
            </w:pPr>
            <w:r>
              <w:rPr>
                <w:color w:val="000000"/>
                <w:sz w:val="16"/>
                <w:szCs w:val="16"/>
              </w:rPr>
              <w:t>0,0014</w:t>
            </w:r>
          </w:p>
        </w:tc>
        <w:tc>
          <w:tcPr>
            <w:tcW w:w="634" w:type="dxa"/>
            <w:tcBorders>
              <w:top w:val="single" w:sz="4" w:space="0" w:color="000000"/>
              <w:left w:val="nil"/>
              <w:bottom w:val="nil"/>
              <w:right w:val="nil"/>
            </w:tcBorders>
            <w:shd w:val="clear" w:color="auto" w:fill="auto"/>
            <w:tcMar>
              <w:left w:w="0" w:type="dxa"/>
              <w:right w:w="0" w:type="dxa"/>
            </w:tcMar>
            <w:vAlign w:val="bottom"/>
          </w:tcPr>
          <w:p w14:paraId="57369B0E" w14:textId="77777777" w:rsidR="0086199B" w:rsidRDefault="0086199B" w:rsidP="00E920FD">
            <w:pPr>
              <w:spacing w:line="240" w:lineRule="auto"/>
              <w:jc w:val="center"/>
              <w:rPr>
                <w:color w:val="000000"/>
                <w:sz w:val="16"/>
                <w:szCs w:val="16"/>
              </w:rPr>
            </w:pPr>
            <w:r>
              <w:rPr>
                <w:color w:val="000000"/>
                <w:sz w:val="16"/>
                <w:szCs w:val="16"/>
              </w:rPr>
              <w:t>0,0186</w:t>
            </w:r>
          </w:p>
        </w:tc>
        <w:tc>
          <w:tcPr>
            <w:tcW w:w="634" w:type="dxa"/>
            <w:tcBorders>
              <w:top w:val="single" w:sz="4" w:space="0" w:color="000000"/>
              <w:left w:val="nil"/>
              <w:bottom w:val="nil"/>
              <w:right w:val="nil"/>
            </w:tcBorders>
            <w:shd w:val="clear" w:color="auto" w:fill="auto"/>
            <w:tcMar>
              <w:left w:w="0" w:type="dxa"/>
              <w:right w:w="0" w:type="dxa"/>
            </w:tcMar>
            <w:vAlign w:val="bottom"/>
          </w:tcPr>
          <w:p w14:paraId="64E75002" w14:textId="77777777" w:rsidR="0086199B" w:rsidRDefault="0086199B" w:rsidP="00E920FD">
            <w:pPr>
              <w:spacing w:line="240" w:lineRule="auto"/>
              <w:jc w:val="center"/>
              <w:rPr>
                <w:color w:val="000000"/>
                <w:sz w:val="16"/>
                <w:szCs w:val="16"/>
              </w:rPr>
            </w:pPr>
            <w:r>
              <w:rPr>
                <w:color w:val="000000"/>
                <w:sz w:val="16"/>
                <w:szCs w:val="16"/>
              </w:rPr>
              <w:t>-0,0036</w:t>
            </w:r>
          </w:p>
        </w:tc>
        <w:tc>
          <w:tcPr>
            <w:tcW w:w="634" w:type="dxa"/>
            <w:tcBorders>
              <w:top w:val="single" w:sz="4" w:space="0" w:color="000000"/>
              <w:left w:val="nil"/>
              <w:bottom w:val="nil"/>
              <w:right w:val="nil"/>
            </w:tcBorders>
            <w:shd w:val="clear" w:color="auto" w:fill="auto"/>
            <w:tcMar>
              <w:left w:w="0" w:type="dxa"/>
              <w:right w:w="0" w:type="dxa"/>
            </w:tcMar>
            <w:vAlign w:val="bottom"/>
          </w:tcPr>
          <w:p w14:paraId="18F55A75" w14:textId="77777777" w:rsidR="0086199B" w:rsidRDefault="0086199B" w:rsidP="00E920FD">
            <w:pPr>
              <w:spacing w:line="240" w:lineRule="auto"/>
              <w:jc w:val="center"/>
              <w:rPr>
                <w:color w:val="000000"/>
                <w:sz w:val="16"/>
                <w:szCs w:val="16"/>
              </w:rPr>
            </w:pPr>
            <w:r>
              <w:rPr>
                <w:color w:val="000000"/>
                <w:sz w:val="16"/>
                <w:szCs w:val="16"/>
              </w:rPr>
              <w:t>0,0124</w:t>
            </w:r>
          </w:p>
        </w:tc>
        <w:tc>
          <w:tcPr>
            <w:tcW w:w="634" w:type="dxa"/>
            <w:tcBorders>
              <w:top w:val="single" w:sz="4" w:space="0" w:color="000000"/>
              <w:left w:val="nil"/>
              <w:bottom w:val="nil"/>
              <w:right w:val="nil"/>
            </w:tcBorders>
            <w:shd w:val="clear" w:color="auto" w:fill="auto"/>
            <w:tcMar>
              <w:left w:w="0" w:type="dxa"/>
              <w:right w:w="0" w:type="dxa"/>
            </w:tcMar>
            <w:vAlign w:val="bottom"/>
          </w:tcPr>
          <w:p w14:paraId="179C0C67" w14:textId="77777777" w:rsidR="0086199B" w:rsidRDefault="0086199B" w:rsidP="00E920FD">
            <w:pPr>
              <w:spacing w:line="240" w:lineRule="auto"/>
              <w:jc w:val="center"/>
              <w:rPr>
                <w:color w:val="000000"/>
                <w:sz w:val="16"/>
                <w:szCs w:val="16"/>
              </w:rPr>
            </w:pPr>
            <w:r>
              <w:rPr>
                <w:color w:val="000000"/>
                <w:sz w:val="16"/>
                <w:szCs w:val="16"/>
              </w:rPr>
              <w:t>0,0032</w:t>
            </w:r>
          </w:p>
        </w:tc>
        <w:tc>
          <w:tcPr>
            <w:tcW w:w="634" w:type="dxa"/>
            <w:tcBorders>
              <w:top w:val="single" w:sz="4" w:space="0" w:color="000000"/>
              <w:left w:val="nil"/>
              <w:bottom w:val="nil"/>
              <w:right w:val="nil"/>
            </w:tcBorders>
            <w:shd w:val="clear" w:color="auto" w:fill="auto"/>
            <w:tcMar>
              <w:left w:w="0" w:type="dxa"/>
              <w:right w:w="0" w:type="dxa"/>
            </w:tcMar>
            <w:vAlign w:val="bottom"/>
          </w:tcPr>
          <w:p w14:paraId="58949359" w14:textId="77777777" w:rsidR="0086199B" w:rsidRDefault="0086199B" w:rsidP="00E920FD">
            <w:pPr>
              <w:spacing w:line="240" w:lineRule="auto"/>
              <w:jc w:val="center"/>
              <w:rPr>
                <w:color w:val="000000"/>
                <w:sz w:val="16"/>
                <w:szCs w:val="16"/>
              </w:rPr>
            </w:pPr>
            <w:r>
              <w:rPr>
                <w:color w:val="000000"/>
                <w:sz w:val="16"/>
                <w:szCs w:val="16"/>
              </w:rPr>
              <w:t>0,0122</w:t>
            </w:r>
          </w:p>
        </w:tc>
        <w:tc>
          <w:tcPr>
            <w:tcW w:w="634" w:type="dxa"/>
            <w:tcBorders>
              <w:top w:val="single" w:sz="4" w:space="0" w:color="000000"/>
              <w:left w:val="nil"/>
              <w:bottom w:val="nil"/>
              <w:right w:val="nil"/>
            </w:tcBorders>
            <w:shd w:val="clear" w:color="auto" w:fill="auto"/>
            <w:tcMar>
              <w:left w:w="0" w:type="dxa"/>
              <w:right w:w="0" w:type="dxa"/>
            </w:tcMar>
            <w:vAlign w:val="bottom"/>
          </w:tcPr>
          <w:p w14:paraId="56E5A58E" w14:textId="77777777" w:rsidR="0086199B" w:rsidRDefault="0086199B" w:rsidP="00E920FD">
            <w:pPr>
              <w:spacing w:line="240" w:lineRule="auto"/>
              <w:jc w:val="center"/>
              <w:rPr>
                <w:color w:val="000000"/>
                <w:sz w:val="16"/>
                <w:szCs w:val="16"/>
              </w:rPr>
            </w:pPr>
            <w:r>
              <w:rPr>
                <w:color w:val="000000"/>
                <w:sz w:val="16"/>
                <w:szCs w:val="16"/>
              </w:rPr>
              <w:t>-0,0047</w:t>
            </w:r>
          </w:p>
        </w:tc>
        <w:tc>
          <w:tcPr>
            <w:tcW w:w="634" w:type="dxa"/>
            <w:tcBorders>
              <w:top w:val="single" w:sz="4" w:space="0" w:color="000000"/>
              <w:left w:val="nil"/>
              <w:bottom w:val="nil"/>
              <w:right w:val="nil"/>
            </w:tcBorders>
            <w:shd w:val="clear" w:color="auto" w:fill="auto"/>
            <w:tcMar>
              <w:left w:w="0" w:type="dxa"/>
              <w:right w:w="0" w:type="dxa"/>
            </w:tcMar>
            <w:vAlign w:val="bottom"/>
          </w:tcPr>
          <w:p w14:paraId="430D2BD3" w14:textId="77777777" w:rsidR="0086199B" w:rsidRDefault="0086199B" w:rsidP="00E920FD">
            <w:pPr>
              <w:spacing w:line="240" w:lineRule="auto"/>
              <w:jc w:val="center"/>
              <w:rPr>
                <w:color w:val="000000"/>
                <w:sz w:val="16"/>
                <w:szCs w:val="16"/>
              </w:rPr>
            </w:pPr>
            <w:r>
              <w:rPr>
                <w:color w:val="000000"/>
                <w:sz w:val="16"/>
                <w:szCs w:val="16"/>
              </w:rPr>
              <w:t>-0,0041</w:t>
            </w:r>
          </w:p>
        </w:tc>
        <w:tc>
          <w:tcPr>
            <w:tcW w:w="634" w:type="dxa"/>
            <w:tcBorders>
              <w:top w:val="single" w:sz="4" w:space="0" w:color="000000"/>
              <w:left w:val="nil"/>
              <w:bottom w:val="nil"/>
              <w:right w:val="nil"/>
            </w:tcBorders>
            <w:shd w:val="clear" w:color="auto" w:fill="auto"/>
            <w:tcMar>
              <w:left w:w="0" w:type="dxa"/>
              <w:right w:w="0" w:type="dxa"/>
            </w:tcMar>
            <w:vAlign w:val="bottom"/>
          </w:tcPr>
          <w:p w14:paraId="6B57256D" w14:textId="77777777" w:rsidR="0086199B" w:rsidRDefault="0086199B" w:rsidP="00E920FD">
            <w:pPr>
              <w:spacing w:line="240" w:lineRule="auto"/>
              <w:jc w:val="center"/>
              <w:rPr>
                <w:color w:val="000000"/>
                <w:sz w:val="16"/>
                <w:szCs w:val="16"/>
              </w:rPr>
            </w:pPr>
            <w:r>
              <w:rPr>
                <w:color w:val="000000"/>
                <w:sz w:val="16"/>
                <w:szCs w:val="16"/>
              </w:rPr>
              <w:t>0,0133</w:t>
            </w:r>
          </w:p>
        </w:tc>
        <w:tc>
          <w:tcPr>
            <w:tcW w:w="634" w:type="dxa"/>
            <w:tcBorders>
              <w:top w:val="single" w:sz="4" w:space="0" w:color="000000"/>
              <w:left w:val="nil"/>
              <w:bottom w:val="nil"/>
              <w:right w:val="nil"/>
            </w:tcBorders>
            <w:shd w:val="clear" w:color="auto" w:fill="auto"/>
            <w:tcMar>
              <w:left w:w="0" w:type="dxa"/>
              <w:right w:w="0" w:type="dxa"/>
            </w:tcMar>
            <w:vAlign w:val="bottom"/>
          </w:tcPr>
          <w:p w14:paraId="0943B665" w14:textId="77777777" w:rsidR="0086199B" w:rsidRDefault="0086199B" w:rsidP="00E920FD">
            <w:pPr>
              <w:spacing w:line="240" w:lineRule="auto"/>
              <w:jc w:val="center"/>
              <w:rPr>
                <w:color w:val="000000"/>
                <w:sz w:val="16"/>
                <w:szCs w:val="16"/>
              </w:rPr>
            </w:pPr>
            <w:r>
              <w:rPr>
                <w:color w:val="000000"/>
                <w:sz w:val="16"/>
                <w:szCs w:val="16"/>
              </w:rPr>
              <w:t>0,0008</w:t>
            </w:r>
          </w:p>
        </w:tc>
        <w:tc>
          <w:tcPr>
            <w:tcW w:w="634" w:type="dxa"/>
            <w:tcBorders>
              <w:top w:val="single" w:sz="4" w:space="0" w:color="000000"/>
              <w:left w:val="nil"/>
              <w:bottom w:val="nil"/>
              <w:right w:val="nil"/>
            </w:tcBorders>
            <w:shd w:val="clear" w:color="auto" w:fill="auto"/>
            <w:tcMar>
              <w:left w:w="0" w:type="dxa"/>
              <w:right w:w="0" w:type="dxa"/>
            </w:tcMar>
            <w:vAlign w:val="bottom"/>
          </w:tcPr>
          <w:p w14:paraId="05B8F479" w14:textId="77777777" w:rsidR="0086199B" w:rsidRDefault="0086199B" w:rsidP="00E920FD">
            <w:pPr>
              <w:spacing w:line="240" w:lineRule="auto"/>
              <w:jc w:val="center"/>
              <w:rPr>
                <w:color w:val="000000"/>
                <w:sz w:val="16"/>
                <w:szCs w:val="16"/>
              </w:rPr>
            </w:pPr>
            <w:r>
              <w:rPr>
                <w:color w:val="000000"/>
                <w:sz w:val="16"/>
                <w:szCs w:val="16"/>
              </w:rPr>
              <w:t>-0,0002</w:t>
            </w:r>
          </w:p>
        </w:tc>
      </w:tr>
      <w:tr w:rsidR="0086199B" w14:paraId="5DA43A3F" w14:textId="77777777" w:rsidTr="0086199B">
        <w:tc>
          <w:tcPr>
            <w:tcW w:w="972" w:type="dxa"/>
            <w:tcBorders>
              <w:top w:val="nil"/>
              <w:left w:val="nil"/>
              <w:bottom w:val="nil"/>
              <w:right w:val="nil"/>
            </w:tcBorders>
            <w:shd w:val="clear" w:color="auto" w:fill="auto"/>
            <w:tcMar>
              <w:left w:w="0" w:type="dxa"/>
              <w:right w:w="0" w:type="dxa"/>
            </w:tcMar>
            <w:vAlign w:val="bottom"/>
          </w:tcPr>
          <w:p w14:paraId="1C7EA933" w14:textId="77777777" w:rsidR="0086199B" w:rsidRDefault="0086199B" w:rsidP="00E920FD">
            <w:pPr>
              <w:spacing w:line="240" w:lineRule="auto"/>
              <w:jc w:val="center"/>
              <w:rPr>
                <w:color w:val="000000"/>
                <w:sz w:val="16"/>
                <w:szCs w:val="16"/>
              </w:rPr>
            </w:pPr>
            <w:r>
              <w:rPr>
                <w:color w:val="000000"/>
                <w:sz w:val="16"/>
                <w:szCs w:val="16"/>
              </w:rPr>
              <w:t>standard deviation</w:t>
            </w:r>
          </w:p>
        </w:tc>
        <w:tc>
          <w:tcPr>
            <w:tcW w:w="634" w:type="dxa"/>
            <w:tcBorders>
              <w:top w:val="nil"/>
              <w:left w:val="nil"/>
              <w:bottom w:val="nil"/>
              <w:right w:val="nil"/>
            </w:tcBorders>
            <w:shd w:val="clear" w:color="auto" w:fill="auto"/>
            <w:tcMar>
              <w:left w:w="0" w:type="dxa"/>
              <w:right w:w="0" w:type="dxa"/>
            </w:tcMar>
            <w:vAlign w:val="bottom"/>
          </w:tcPr>
          <w:p w14:paraId="422DD940" w14:textId="77777777" w:rsidR="0086199B" w:rsidRDefault="0086199B" w:rsidP="00E920FD">
            <w:pPr>
              <w:spacing w:line="240" w:lineRule="auto"/>
              <w:jc w:val="center"/>
              <w:rPr>
                <w:color w:val="000000"/>
                <w:sz w:val="16"/>
                <w:szCs w:val="16"/>
              </w:rPr>
            </w:pPr>
            <w:r>
              <w:rPr>
                <w:color w:val="000000"/>
                <w:sz w:val="16"/>
                <w:szCs w:val="16"/>
              </w:rPr>
              <w:t>0,0100</w:t>
            </w:r>
          </w:p>
        </w:tc>
        <w:tc>
          <w:tcPr>
            <w:tcW w:w="634" w:type="dxa"/>
            <w:tcBorders>
              <w:top w:val="nil"/>
              <w:left w:val="nil"/>
              <w:bottom w:val="nil"/>
              <w:right w:val="nil"/>
            </w:tcBorders>
            <w:shd w:val="clear" w:color="auto" w:fill="auto"/>
            <w:tcMar>
              <w:left w:w="0" w:type="dxa"/>
              <w:right w:w="0" w:type="dxa"/>
            </w:tcMar>
            <w:vAlign w:val="bottom"/>
          </w:tcPr>
          <w:p w14:paraId="73F45047" w14:textId="77777777" w:rsidR="0086199B" w:rsidRDefault="0086199B" w:rsidP="00E920FD">
            <w:pPr>
              <w:spacing w:line="240" w:lineRule="auto"/>
              <w:jc w:val="center"/>
              <w:rPr>
                <w:color w:val="000000"/>
                <w:sz w:val="16"/>
                <w:szCs w:val="16"/>
              </w:rPr>
            </w:pPr>
            <w:r>
              <w:rPr>
                <w:color w:val="000000"/>
                <w:sz w:val="16"/>
                <w:szCs w:val="16"/>
              </w:rPr>
              <w:t>0,0159</w:t>
            </w:r>
          </w:p>
        </w:tc>
        <w:tc>
          <w:tcPr>
            <w:tcW w:w="634" w:type="dxa"/>
            <w:tcBorders>
              <w:top w:val="nil"/>
              <w:left w:val="nil"/>
              <w:bottom w:val="nil"/>
              <w:right w:val="nil"/>
            </w:tcBorders>
            <w:shd w:val="clear" w:color="auto" w:fill="auto"/>
            <w:tcMar>
              <w:left w:w="0" w:type="dxa"/>
              <w:right w:w="0" w:type="dxa"/>
            </w:tcMar>
            <w:vAlign w:val="bottom"/>
          </w:tcPr>
          <w:p w14:paraId="7EB8A06F" w14:textId="77777777" w:rsidR="0086199B" w:rsidRDefault="0086199B" w:rsidP="00E920FD">
            <w:pPr>
              <w:spacing w:line="240" w:lineRule="auto"/>
              <w:jc w:val="center"/>
              <w:rPr>
                <w:color w:val="000000"/>
                <w:sz w:val="16"/>
                <w:szCs w:val="16"/>
              </w:rPr>
            </w:pPr>
            <w:r>
              <w:rPr>
                <w:color w:val="000000"/>
                <w:sz w:val="16"/>
                <w:szCs w:val="16"/>
              </w:rPr>
              <w:t>0,0626</w:t>
            </w:r>
          </w:p>
        </w:tc>
        <w:tc>
          <w:tcPr>
            <w:tcW w:w="634" w:type="dxa"/>
            <w:tcBorders>
              <w:top w:val="nil"/>
              <w:left w:val="nil"/>
              <w:bottom w:val="nil"/>
              <w:right w:val="nil"/>
            </w:tcBorders>
            <w:shd w:val="clear" w:color="auto" w:fill="auto"/>
            <w:tcMar>
              <w:left w:w="0" w:type="dxa"/>
              <w:right w:w="0" w:type="dxa"/>
            </w:tcMar>
            <w:vAlign w:val="bottom"/>
          </w:tcPr>
          <w:p w14:paraId="0BEFD137" w14:textId="77777777" w:rsidR="0086199B" w:rsidRDefault="0086199B" w:rsidP="00E920FD">
            <w:pPr>
              <w:spacing w:line="240" w:lineRule="auto"/>
              <w:jc w:val="center"/>
              <w:rPr>
                <w:color w:val="000000"/>
                <w:sz w:val="16"/>
                <w:szCs w:val="16"/>
              </w:rPr>
            </w:pPr>
            <w:r>
              <w:rPr>
                <w:color w:val="000000"/>
                <w:sz w:val="16"/>
                <w:szCs w:val="16"/>
              </w:rPr>
              <w:t>0,0138</w:t>
            </w:r>
          </w:p>
        </w:tc>
        <w:tc>
          <w:tcPr>
            <w:tcW w:w="634" w:type="dxa"/>
            <w:tcBorders>
              <w:top w:val="nil"/>
              <w:left w:val="nil"/>
              <w:bottom w:val="nil"/>
              <w:right w:val="nil"/>
            </w:tcBorders>
            <w:shd w:val="clear" w:color="auto" w:fill="auto"/>
            <w:tcMar>
              <w:left w:w="0" w:type="dxa"/>
              <w:right w:w="0" w:type="dxa"/>
            </w:tcMar>
            <w:vAlign w:val="bottom"/>
          </w:tcPr>
          <w:p w14:paraId="0A39ED72" w14:textId="77777777" w:rsidR="0086199B" w:rsidRDefault="0086199B" w:rsidP="00E920FD">
            <w:pPr>
              <w:spacing w:line="240" w:lineRule="auto"/>
              <w:jc w:val="center"/>
              <w:rPr>
                <w:color w:val="000000"/>
                <w:sz w:val="16"/>
                <w:szCs w:val="16"/>
              </w:rPr>
            </w:pPr>
            <w:r>
              <w:rPr>
                <w:color w:val="000000"/>
                <w:sz w:val="16"/>
                <w:szCs w:val="16"/>
              </w:rPr>
              <w:t>0,0216</w:t>
            </w:r>
          </w:p>
        </w:tc>
        <w:tc>
          <w:tcPr>
            <w:tcW w:w="634" w:type="dxa"/>
            <w:tcBorders>
              <w:top w:val="nil"/>
              <w:left w:val="nil"/>
              <w:bottom w:val="nil"/>
              <w:right w:val="nil"/>
            </w:tcBorders>
            <w:shd w:val="clear" w:color="auto" w:fill="auto"/>
            <w:tcMar>
              <w:left w:w="0" w:type="dxa"/>
              <w:right w:w="0" w:type="dxa"/>
            </w:tcMar>
            <w:vAlign w:val="bottom"/>
          </w:tcPr>
          <w:p w14:paraId="6B56E64F" w14:textId="77777777" w:rsidR="0086199B" w:rsidRDefault="0086199B" w:rsidP="00E920FD">
            <w:pPr>
              <w:spacing w:line="240" w:lineRule="auto"/>
              <w:jc w:val="center"/>
              <w:rPr>
                <w:color w:val="000000"/>
                <w:sz w:val="16"/>
                <w:szCs w:val="16"/>
              </w:rPr>
            </w:pPr>
            <w:r>
              <w:rPr>
                <w:color w:val="000000"/>
                <w:sz w:val="16"/>
                <w:szCs w:val="16"/>
              </w:rPr>
              <w:t>0,0197</w:t>
            </w:r>
          </w:p>
        </w:tc>
        <w:tc>
          <w:tcPr>
            <w:tcW w:w="634" w:type="dxa"/>
            <w:tcBorders>
              <w:top w:val="nil"/>
              <w:left w:val="nil"/>
              <w:bottom w:val="nil"/>
              <w:right w:val="nil"/>
            </w:tcBorders>
            <w:shd w:val="clear" w:color="auto" w:fill="auto"/>
            <w:tcMar>
              <w:left w:w="0" w:type="dxa"/>
              <w:right w:w="0" w:type="dxa"/>
            </w:tcMar>
            <w:vAlign w:val="bottom"/>
          </w:tcPr>
          <w:p w14:paraId="7FCE51DE" w14:textId="77777777" w:rsidR="0086199B" w:rsidRDefault="0086199B" w:rsidP="00E920FD">
            <w:pPr>
              <w:spacing w:line="240" w:lineRule="auto"/>
              <w:jc w:val="center"/>
              <w:rPr>
                <w:color w:val="000000"/>
                <w:sz w:val="16"/>
                <w:szCs w:val="16"/>
              </w:rPr>
            </w:pPr>
            <w:r>
              <w:rPr>
                <w:color w:val="000000"/>
                <w:sz w:val="16"/>
                <w:szCs w:val="16"/>
              </w:rPr>
              <w:t>0,0174</w:t>
            </w:r>
          </w:p>
        </w:tc>
        <w:tc>
          <w:tcPr>
            <w:tcW w:w="634" w:type="dxa"/>
            <w:tcBorders>
              <w:top w:val="nil"/>
              <w:left w:val="nil"/>
              <w:bottom w:val="nil"/>
              <w:right w:val="nil"/>
            </w:tcBorders>
            <w:shd w:val="clear" w:color="auto" w:fill="auto"/>
            <w:tcMar>
              <w:left w:w="0" w:type="dxa"/>
              <w:right w:w="0" w:type="dxa"/>
            </w:tcMar>
            <w:vAlign w:val="bottom"/>
          </w:tcPr>
          <w:p w14:paraId="2927A484" w14:textId="77777777" w:rsidR="0086199B" w:rsidRDefault="0086199B" w:rsidP="00E920FD">
            <w:pPr>
              <w:spacing w:line="240" w:lineRule="auto"/>
              <w:jc w:val="center"/>
              <w:rPr>
                <w:color w:val="000000"/>
                <w:sz w:val="16"/>
                <w:szCs w:val="16"/>
              </w:rPr>
            </w:pPr>
            <w:r>
              <w:rPr>
                <w:color w:val="000000"/>
                <w:sz w:val="16"/>
                <w:szCs w:val="16"/>
              </w:rPr>
              <w:t>0,0309</w:t>
            </w:r>
          </w:p>
        </w:tc>
        <w:tc>
          <w:tcPr>
            <w:tcW w:w="634" w:type="dxa"/>
            <w:tcBorders>
              <w:top w:val="nil"/>
              <w:left w:val="nil"/>
              <w:bottom w:val="nil"/>
              <w:right w:val="nil"/>
            </w:tcBorders>
            <w:shd w:val="clear" w:color="auto" w:fill="auto"/>
            <w:tcMar>
              <w:left w:w="0" w:type="dxa"/>
              <w:right w:w="0" w:type="dxa"/>
            </w:tcMar>
            <w:vAlign w:val="bottom"/>
          </w:tcPr>
          <w:p w14:paraId="70DF20F6" w14:textId="77777777" w:rsidR="0086199B" w:rsidRDefault="0086199B" w:rsidP="00E920FD">
            <w:pPr>
              <w:spacing w:line="240" w:lineRule="auto"/>
              <w:jc w:val="center"/>
              <w:rPr>
                <w:color w:val="000000"/>
                <w:sz w:val="16"/>
                <w:szCs w:val="16"/>
              </w:rPr>
            </w:pPr>
            <w:r>
              <w:rPr>
                <w:color w:val="000000"/>
                <w:sz w:val="16"/>
                <w:szCs w:val="16"/>
              </w:rPr>
              <w:t>0,0154</w:t>
            </w:r>
          </w:p>
        </w:tc>
        <w:tc>
          <w:tcPr>
            <w:tcW w:w="634" w:type="dxa"/>
            <w:tcBorders>
              <w:top w:val="nil"/>
              <w:left w:val="nil"/>
              <w:bottom w:val="nil"/>
              <w:right w:val="nil"/>
            </w:tcBorders>
            <w:shd w:val="clear" w:color="auto" w:fill="auto"/>
            <w:tcMar>
              <w:left w:w="0" w:type="dxa"/>
              <w:right w:w="0" w:type="dxa"/>
            </w:tcMar>
            <w:vAlign w:val="bottom"/>
          </w:tcPr>
          <w:p w14:paraId="3B00625F" w14:textId="77777777" w:rsidR="0086199B" w:rsidRDefault="0086199B" w:rsidP="00E920FD">
            <w:pPr>
              <w:spacing w:line="240" w:lineRule="auto"/>
              <w:jc w:val="center"/>
              <w:rPr>
                <w:color w:val="000000"/>
                <w:sz w:val="16"/>
                <w:szCs w:val="16"/>
              </w:rPr>
            </w:pPr>
            <w:r>
              <w:rPr>
                <w:color w:val="000000"/>
                <w:sz w:val="16"/>
                <w:szCs w:val="16"/>
              </w:rPr>
              <w:t>0,0412</w:t>
            </w:r>
          </w:p>
        </w:tc>
        <w:tc>
          <w:tcPr>
            <w:tcW w:w="634" w:type="dxa"/>
            <w:tcBorders>
              <w:top w:val="nil"/>
              <w:left w:val="nil"/>
              <w:bottom w:val="nil"/>
              <w:right w:val="nil"/>
            </w:tcBorders>
            <w:shd w:val="clear" w:color="auto" w:fill="auto"/>
            <w:tcMar>
              <w:left w:w="0" w:type="dxa"/>
              <w:right w:w="0" w:type="dxa"/>
            </w:tcMar>
            <w:vAlign w:val="bottom"/>
          </w:tcPr>
          <w:p w14:paraId="18CAAAA9" w14:textId="77777777" w:rsidR="0086199B" w:rsidRDefault="0086199B" w:rsidP="00E920FD">
            <w:pPr>
              <w:spacing w:line="240" w:lineRule="auto"/>
              <w:jc w:val="center"/>
              <w:rPr>
                <w:color w:val="000000"/>
                <w:sz w:val="16"/>
                <w:szCs w:val="16"/>
              </w:rPr>
            </w:pPr>
            <w:r>
              <w:rPr>
                <w:color w:val="000000"/>
                <w:sz w:val="16"/>
                <w:szCs w:val="16"/>
              </w:rPr>
              <w:t>0,0315</w:t>
            </w:r>
          </w:p>
        </w:tc>
        <w:tc>
          <w:tcPr>
            <w:tcW w:w="634" w:type="dxa"/>
            <w:tcBorders>
              <w:top w:val="nil"/>
              <w:left w:val="nil"/>
              <w:bottom w:val="nil"/>
              <w:right w:val="nil"/>
            </w:tcBorders>
            <w:shd w:val="clear" w:color="auto" w:fill="auto"/>
            <w:tcMar>
              <w:left w:w="0" w:type="dxa"/>
              <w:right w:w="0" w:type="dxa"/>
            </w:tcMar>
            <w:vAlign w:val="bottom"/>
          </w:tcPr>
          <w:p w14:paraId="3201C832" w14:textId="77777777" w:rsidR="0086199B" w:rsidRDefault="0086199B" w:rsidP="00E920FD">
            <w:pPr>
              <w:spacing w:line="240" w:lineRule="auto"/>
              <w:jc w:val="center"/>
              <w:rPr>
                <w:color w:val="000000"/>
                <w:sz w:val="16"/>
                <w:szCs w:val="16"/>
              </w:rPr>
            </w:pPr>
            <w:r>
              <w:rPr>
                <w:color w:val="000000"/>
                <w:sz w:val="16"/>
                <w:szCs w:val="16"/>
              </w:rPr>
              <w:t>0,0222</w:t>
            </w:r>
          </w:p>
        </w:tc>
        <w:tc>
          <w:tcPr>
            <w:tcW w:w="634" w:type="dxa"/>
            <w:tcBorders>
              <w:top w:val="nil"/>
              <w:left w:val="nil"/>
              <w:bottom w:val="nil"/>
              <w:right w:val="nil"/>
            </w:tcBorders>
            <w:shd w:val="clear" w:color="auto" w:fill="auto"/>
            <w:tcMar>
              <w:left w:w="0" w:type="dxa"/>
              <w:right w:w="0" w:type="dxa"/>
            </w:tcMar>
            <w:vAlign w:val="bottom"/>
          </w:tcPr>
          <w:p w14:paraId="096A05DA" w14:textId="77777777" w:rsidR="0086199B" w:rsidRDefault="0086199B" w:rsidP="00E920FD">
            <w:pPr>
              <w:spacing w:line="240" w:lineRule="auto"/>
              <w:jc w:val="center"/>
              <w:rPr>
                <w:color w:val="000000"/>
                <w:sz w:val="16"/>
                <w:szCs w:val="16"/>
              </w:rPr>
            </w:pPr>
            <w:r>
              <w:rPr>
                <w:color w:val="000000"/>
                <w:sz w:val="16"/>
                <w:szCs w:val="16"/>
              </w:rPr>
              <w:t>0,0396</w:t>
            </w:r>
          </w:p>
        </w:tc>
        <w:tc>
          <w:tcPr>
            <w:tcW w:w="634" w:type="dxa"/>
            <w:tcBorders>
              <w:top w:val="nil"/>
              <w:left w:val="nil"/>
              <w:bottom w:val="nil"/>
              <w:right w:val="nil"/>
            </w:tcBorders>
            <w:shd w:val="clear" w:color="auto" w:fill="auto"/>
            <w:tcMar>
              <w:left w:w="0" w:type="dxa"/>
              <w:right w:w="0" w:type="dxa"/>
            </w:tcMar>
            <w:vAlign w:val="bottom"/>
          </w:tcPr>
          <w:p w14:paraId="436F2DF3" w14:textId="77777777" w:rsidR="0086199B" w:rsidRDefault="0086199B" w:rsidP="00E920FD">
            <w:pPr>
              <w:spacing w:line="240" w:lineRule="auto"/>
              <w:jc w:val="center"/>
              <w:rPr>
                <w:color w:val="000000"/>
                <w:sz w:val="16"/>
                <w:szCs w:val="16"/>
              </w:rPr>
            </w:pPr>
            <w:r>
              <w:rPr>
                <w:color w:val="000000"/>
                <w:sz w:val="16"/>
                <w:szCs w:val="16"/>
              </w:rPr>
              <w:t>0,0203</w:t>
            </w:r>
          </w:p>
        </w:tc>
        <w:tc>
          <w:tcPr>
            <w:tcW w:w="634" w:type="dxa"/>
            <w:tcBorders>
              <w:top w:val="nil"/>
              <w:left w:val="nil"/>
              <w:bottom w:val="nil"/>
              <w:right w:val="nil"/>
            </w:tcBorders>
            <w:shd w:val="clear" w:color="auto" w:fill="auto"/>
            <w:tcMar>
              <w:left w:w="0" w:type="dxa"/>
              <w:right w:w="0" w:type="dxa"/>
            </w:tcMar>
            <w:vAlign w:val="bottom"/>
          </w:tcPr>
          <w:p w14:paraId="1B428E22" w14:textId="77777777" w:rsidR="0086199B" w:rsidRDefault="0086199B" w:rsidP="00E920FD">
            <w:pPr>
              <w:spacing w:line="240" w:lineRule="auto"/>
              <w:jc w:val="center"/>
              <w:rPr>
                <w:color w:val="000000"/>
                <w:sz w:val="16"/>
                <w:szCs w:val="16"/>
              </w:rPr>
            </w:pPr>
            <w:r>
              <w:rPr>
                <w:color w:val="000000"/>
                <w:sz w:val="16"/>
                <w:szCs w:val="16"/>
              </w:rPr>
              <w:t>0,0460</w:t>
            </w:r>
          </w:p>
        </w:tc>
        <w:tc>
          <w:tcPr>
            <w:tcW w:w="634" w:type="dxa"/>
            <w:tcBorders>
              <w:top w:val="nil"/>
              <w:left w:val="nil"/>
              <w:bottom w:val="nil"/>
              <w:right w:val="nil"/>
            </w:tcBorders>
            <w:shd w:val="clear" w:color="auto" w:fill="auto"/>
            <w:tcMar>
              <w:left w:w="0" w:type="dxa"/>
              <w:right w:w="0" w:type="dxa"/>
            </w:tcMar>
            <w:vAlign w:val="bottom"/>
          </w:tcPr>
          <w:p w14:paraId="6353736F" w14:textId="77777777" w:rsidR="0086199B" w:rsidRDefault="0086199B" w:rsidP="00E920FD">
            <w:pPr>
              <w:spacing w:line="240" w:lineRule="auto"/>
              <w:jc w:val="center"/>
              <w:rPr>
                <w:color w:val="000000"/>
                <w:sz w:val="16"/>
                <w:szCs w:val="16"/>
              </w:rPr>
            </w:pPr>
            <w:r>
              <w:rPr>
                <w:color w:val="000000"/>
                <w:sz w:val="16"/>
                <w:szCs w:val="16"/>
              </w:rPr>
              <w:t>0,0292</w:t>
            </w:r>
          </w:p>
        </w:tc>
        <w:tc>
          <w:tcPr>
            <w:tcW w:w="634" w:type="dxa"/>
            <w:tcBorders>
              <w:top w:val="nil"/>
              <w:left w:val="nil"/>
              <w:bottom w:val="nil"/>
              <w:right w:val="nil"/>
            </w:tcBorders>
            <w:shd w:val="clear" w:color="auto" w:fill="auto"/>
            <w:tcMar>
              <w:left w:w="0" w:type="dxa"/>
              <w:right w:w="0" w:type="dxa"/>
            </w:tcMar>
            <w:vAlign w:val="bottom"/>
          </w:tcPr>
          <w:p w14:paraId="1380554D" w14:textId="77777777" w:rsidR="0086199B" w:rsidRDefault="0086199B" w:rsidP="00E920FD">
            <w:pPr>
              <w:spacing w:line="240" w:lineRule="auto"/>
              <w:jc w:val="center"/>
              <w:rPr>
                <w:color w:val="000000"/>
                <w:sz w:val="16"/>
                <w:szCs w:val="16"/>
              </w:rPr>
            </w:pPr>
            <w:r>
              <w:rPr>
                <w:color w:val="000000"/>
                <w:sz w:val="16"/>
                <w:szCs w:val="16"/>
              </w:rPr>
              <w:t>0,0367</w:t>
            </w:r>
          </w:p>
        </w:tc>
        <w:tc>
          <w:tcPr>
            <w:tcW w:w="634" w:type="dxa"/>
            <w:tcBorders>
              <w:top w:val="nil"/>
              <w:left w:val="nil"/>
              <w:bottom w:val="nil"/>
              <w:right w:val="nil"/>
            </w:tcBorders>
            <w:shd w:val="clear" w:color="auto" w:fill="auto"/>
            <w:tcMar>
              <w:left w:w="0" w:type="dxa"/>
              <w:right w:w="0" w:type="dxa"/>
            </w:tcMar>
            <w:vAlign w:val="bottom"/>
          </w:tcPr>
          <w:p w14:paraId="3D5514A2" w14:textId="77777777" w:rsidR="0086199B" w:rsidRDefault="0086199B" w:rsidP="00E920FD">
            <w:pPr>
              <w:spacing w:line="240" w:lineRule="auto"/>
              <w:jc w:val="center"/>
              <w:rPr>
                <w:color w:val="000000"/>
                <w:sz w:val="16"/>
                <w:szCs w:val="16"/>
              </w:rPr>
            </w:pPr>
            <w:r>
              <w:rPr>
                <w:color w:val="000000"/>
                <w:sz w:val="16"/>
                <w:szCs w:val="16"/>
              </w:rPr>
              <w:t>0,0120</w:t>
            </w:r>
          </w:p>
        </w:tc>
        <w:tc>
          <w:tcPr>
            <w:tcW w:w="634" w:type="dxa"/>
            <w:tcBorders>
              <w:top w:val="nil"/>
              <w:left w:val="nil"/>
              <w:bottom w:val="nil"/>
              <w:right w:val="nil"/>
            </w:tcBorders>
            <w:shd w:val="clear" w:color="auto" w:fill="auto"/>
            <w:tcMar>
              <w:left w:w="0" w:type="dxa"/>
              <w:right w:w="0" w:type="dxa"/>
            </w:tcMar>
            <w:vAlign w:val="bottom"/>
          </w:tcPr>
          <w:p w14:paraId="04056465" w14:textId="77777777" w:rsidR="0086199B" w:rsidRDefault="0086199B" w:rsidP="00E920FD">
            <w:pPr>
              <w:spacing w:line="240" w:lineRule="auto"/>
              <w:jc w:val="center"/>
              <w:rPr>
                <w:color w:val="000000"/>
                <w:sz w:val="16"/>
                <w:szCs w:val="16"/>
              </w:rPr>
            </w:pPr>
            <w:r>
              <w:rPr>
                <w:color w:val="000000"/>
                <w:sz w:val="16"/>
                <w:szCs w:val="16"/>
              </w:rPr>
              <w:t>0,0187</w:t>
            </w:r>
          </w:p>
        </w:tc>
        <w:tc>
          <w:tcPr>
            <w:tcW w:w="634" w:type="dxa"/>
            <w:tcBorders>
              <w:top w:val="nil"/>
              <w:left w:val="nil"/>
              <w:bottom w:val="nil"/>
              <w:right w:val="nil"/>
            </w:tcBorders>
            <w:shd w:val="clear" w:color="auto" w:fill="auto"/>
            <w:tcMar>
              <w:left w:w="0" w:type="dxa"/>
              <w:right w:w="0" w:type="dxa"/>
            </w:tcMar>
            <w:vAlign w:val="bottom"/>
          </w:tcPr>
          <w:p w14:paraId="5DE92C7D" w14:textId="77777777" w:rsidR="0086199B" w:rsidRDefault="0086199B" w:rsidP="00E920FD">
            <w:pPr>
              <w:spacing w:line="240" w:lineRule="auto"/>
              <w:jc w:val="center"/>
              <w:rPr>
                <w:color w:val="000000"/>
                <w:sz w:val="16"/>
                <w:szCs w:val="16"/>
              </w:rPr>
            </w:pPr>
            <w:r>
              <w:rPr>
                <w:color w:val="000000"/>
                <w:sz w:val="16"/>
                <w:szCs w:val="16"/>
              </w:rPr>
              <w:t>0,0094</w:t>
            </w:r>
          </w:p>
        </w:tc>
        <w:tc>
          <w:tcPr>
            <w:tcW w:w="634" w:type="dxa"/>
            <w:tcBorders>
              <w:top w:val="nil"/>
              <w:left w:val="nil"/>
              <w:bottom w:val="nil"/>
              <w:right w:val="nil"/>
            </w:tcBorders>
            <w:shd w:val="clear" w:color="auto" w:fill="auto"/>
            <w:tcMar>
              <w:left w:w="0" w:type="dxa"/>
              <w:right w:w="0" w:type="dxa"/>
            </w:tcMar>
            <w:vAlign w:val="bottom"/>
          </w:tcPr>
          <w:p w14:paraId="555CA148" w14:textId="77777777" w:rsidR="0086199B" w:rsidRDefault="0086199B" w:rsidP="00E920FD">
            <w:pPr>
              <w:spacing w:line="240" w:lineRule="auto"/>
              <w:jc w:val="center"/>
              <w:rPr>
                <w:color w:val="000000"/>
                <w:sz w:val="16"/>
                <w:szCs w:val="16"/>
              </w:rPr>
            </w:pPr>
            <w:r>
              <w:rPr>
                <w:color w:val="000000"/>
                <w:sz w:val="16"/>
                <w:szCs w:val="16"/>
              </w:rPr>
              <w:t>0,0018</w:t>
            </w:r>
          </w:p>
        </w:tc>
      </w:tr>
      <w:tr w:rsidR="0086199B" w14:paraId="53F0C642" w14:textId="77777777" w:rsidTr="0086199B">
        <w:tc>
          <w:tcPr>
            <w:tcW w:w="972" w:type="dxa"/>
            <w:tcBorders>
              <w:top w:val="nil"/>
              <w:left w:val="nil"/>
              <w:bottom w:val="nil"/>
              <w:right w:val="nil"/>
            </w:tcBorders>
            <w:shd w:val="clear" w:color="auto" w:fill="auto"/>
            <w:tcMar>
              <w:left w:w="0" w:type="dxa"/>
              <w:right w:w="0" w:type="dxa"/>
            </w:tcMar>
            <w:vAlign w:val="bottom"/>
          </w:tcPr>
          <w:p w14:paraId="005B5CBB" w14:textId="77777777" w:rsidR="0086199B" w:rsidRDefault="0086199B" w:rsidP="00E920FD">
            <w:pPr>
              <w:spacing w:line="240" w:lineRule="auto"/>
              <w:jc w:val="center"/>
              <w:rPr>
                <w:color w:val="000000"/>
                <w:sz w:val="16"/>
                <w:szCs w:val="16"/>
              </w:rPr>
            </w:pPr>
            <w:r>
              <w:rPr>
                <w:color w:val="000000"/>
                <w:sz w:val="16"/>
                <w:szCs w:val="16"/>
              </w:rPr>
              <w:t>max</w:t>
            </w:r>
          </w:p>
        </w:tc>
        <w:tc>
          <w:tcPr>
            <w:tcW w:w="634" w:type="dxa"/>
            <w:tcBorders>
              <w:top w:val="nil"/>
              <w:left w:val="nil"/>
              <w:bottom w:val="nil"/>
              <w:right w:val="nil"/>
            </w:tcBorders>
            <w:shd w:val="clear" w:color="auto" w:fill="auto"/>
            <w:tcMar>
              <w:left w:w="0" w:type="dxa"/>
              <w:right w:w="0" w:type="dxa"/>
            </w:tcMar>
            <w:vAlign w:val="bottom"/>
          </w:tcPr>
          <w:p w14:paraId="4C011D3E" w14:textId="77777777" w:rsidR="0086199B" w:rsidRDefault="0086199B" w:rsidP="00E920FD">
            <w:pPr>
              <w:spacing w:line="240" w:lineRule="auto"/>
              <w:jc w:val="center"/>
              <w:rPr>
                <w:color w:val="000000"/>
                <w:sz w:val="16"/>
                <w:szCs w:val="16"/>
              </w:rPr>
            </w:pPr>
            <w:r>
              <w:rPr>
                <w:color w:val="000000"/>
                <w:sz w:val="16"/>
                <w:szCs w:val="16"/>
              </w:rPr>
              <w:t>0,0088</w:t>
            </w:r>
          </w:p>
        </w:tc>
        <w:tc>
          <w:tcPr>
            <w:tcW w:w="634" w:type="dxa"/>
            <w:tcBorders>
              <w:top w:val="nil"/>
              <w:left w:val="nil"/>
              <w:bottom w:val="nil"/>
              <w:right w:val="nil"/>
            </w:tcBorders>
            <w:shd w:val="clear" w:color="auto" w:fill="auto"/>
            <w:tcMar>
              <w:left w:w="0" w:type="dxa"/>
              <w:right w:w="0" w:type="dxa"/>
            </w:tcMar>
            <w:vAlign w:val="bottom"/>
          </w:tcPr>
          <w:p w14:paraId="61CBACEA" w14:textId="77777777" w:rsidR="0086199B" w:rsidRDefault="0086199B" w:rsidP="00E920FD">
            <w:pPr>
              <w:spacing w:line="240" w:lineRule="auto"/>
              <w:jc w:val="center"/>
              <w:rPr>
                <w:color w:val="000000"/>
                <w:sz w:val="16"/>
                <w:szCs w:val="16"/>
              </w:rPr>
            </w:pPr>
            <w:r>
              <w:rPr>
                <w:color w:val="000000"/>
                <w:sz w:val="16"/>
                <w:szCs w:val="16"/>
              </w:rPr>
              <w:t>0,0363</w:t>
            </w:r>
          </w:p>
        </w:tc>
        <w:tc>
          <w:tcPr>
            <w:tcW w:w="634" w:type="dxa"/>
            <w:tcBorders>
              <w:top w:val="nil"/>
              <w:left w:val="nil"/>
              <w:bottom w:val="nil"/>
              <w:right w:val="nil"/>
            </w:tcBorders>
            <w:shd w:val="clear" w:color="auto" w:fill="auto"/>
            <w:tcMar>
              <w:left w:w="0" w:type="dxa"/>
              <w:right w:w="0" w:type="dxa"/>
            </w:tcMar>
            <w:vAlign w:val="bottom"/>
          </w:tcPr>
          <w:p w14:paraId="5DB5699E" w14:textId="77777777" w:rsidR="0086199B" w:rsidRDefault="0086199B" w:rsidP="00E920FD">
            <w:pPr>
              <w:spacing w:line="240" w:lineRule="auto"/>
              <w:jc w:val="center"/>
              <w:rPr>
                <w:color w:val="000000"/>
                <w:sz w:val="16"/>
                <w:szCs w:val="16"/>
              </w:rPr>
            </w:pPr>
            <w:r>
              <w:rPr>
                <w:color w:val="000000"/>
                <w:sz w:val="16"/>
                <w:szCs w:val="16"/>
              </w:rPr>
              <w:t>0,0582</w:t>
            </w:r>
          </w:p>
        </w:tc>
        <w:tc>
          <w:tcPr>
            <w:tcW w:w="634" w:type="dxa"/>
            <w:tcBorders>
              <w:top w:val="nil"/>
              <w:left w:val="nil"/>
              <w:bottom w:val="nil"/>
              <w:right w:val="nil"/>
            </w:tcBorders>
            <w:shd w:val="clear" w:color="auto" w:fill="auto"/>
            <w:tcMar>
              <w:left w:w="0" w:type="dxa"/>
              <w:right w:w="0" w:type="dxa"/>
            </w:tcMar>
            <w:vAlign w:val="bottom"/>
          </w:tcPr>
          <w:p w14:paraId="13A1BFB9" w14:textId="77777777" w:rsidR="0086199B" w:rsidRDefault="0086199B" w:rsidP="00E920FD">
            <w:pPr>
              <w:spacing w:line="240" w:lineRule="auto"/>
              <w:jc w:val="center"/>
              <w:rPr>
                <w:color w:val="000000"/>
                <w:sz w:val="16"/>
                <w:szCs w:val="16"/>
              </w:rPr>
            </w:pPr>
            <w:r>
              <w:rPr>
                <w:color w:val="000000"/>
                <w:sz w:val="16"/>
                <w:szCs w:val="16"/>
              </w:rPr>
              <w:t>0,0259</w:t>
            </w:r>
          </w:p>
        </w:tc>
        <w:tc>
          <w:tcPr>
            <w:tcW w:w="634" w:type="dxa"/>
            <w:tcBorders>
              <w:top w:val="nil"/>
              <w:left w:val="nil"/>
              <w:bottom w:val="nil"/>
              <w:right w:val="nil"/>
            </w:tcBorders>
            <w:shd w:val="clear" w:color="auto" w:fill="auto"/>
            <w:tcMar>
              <w:left w:w="0" w:type="dxa"/>
              <w:right w:w="0" w:type="dxa"/>
            </w:tcMar>
            <w:vAlign w:val="bottom"/>
          </w:tcPr>
          <w:p w14:paraId="3F44D035" w14:textId="77777777" w:rsidR="0086199B" w:rsidRDefault="0086199B" w:rsidP="00E920FD">
            <w:pPr>
              <w:spacing w:line="240" w:lineRule="auto"/>
              <w:jc w:val="center"/>
              <w:rPr>
                <w:color w:val="000000"/>
                <w:sz w:val="16"/>
                <w:szCs w:val="16"/>
              </w:rPr>
            </w:pPr>
            <w:r>
              <w:rPr>
                <w:color w:val="000000"/>
                <w:sz w:val="16"/>
                <w:szCs w:val="16"/>
              </w:rPr>
              <w:t>0,0423</w:t>
            </w:r>
          </w:p>
        </w:tc>
        <w:tc>
          <w:tcPr>
            <w:tcW w:w="634" w:type="dxa"/>
            <w:tcBorders>
              <w:top w:val="nil"/>
              <w:left w:val="nil"/>
              <w:bottom w:val="nil"/>
              <w:right w:val="nil"/>
            </w:tcBorders>
            <w:shd w:val="clear" w:color="auto" w:fill="auto"/>
            <w:tcMar>
              <w:left w:w="0" w:type="dxa"/>
              <w:right w:w="0" w:type="dxa"/>
            </w:tcMar>
            <w:vAlign w:val="bottom"/>
          </w:tcPr>
          <w:p w14:paraId="4DF45D57" w14:textId="77777777" w:rsidR="0086199B" w:rsidRDefault="0086199B" w:rsidP="00E920FD">
            <w:pPr>
              <w:spacing w:line="240" w:lineRule="auto"/>
              <w:jc w:val="center"/>
              <w:rPr>
                <w:color w:val="000000"/>
                <w:sz w:val="16"/>
                <w:szCs w:val="16"/>
              </w:rPr>
            </w:pPr>
            <w:r>
              <w:rPr>
                <w:color w:val="000000"/>
                <w:sz w:val="16"/>
                <w:szCs w:val="16"/>
              </w:rPr>
              <w:t>0,0219</w:t>
            </w:r>
          </w:p>
        </w:tc>
        <w:tc>
          <w:tcPr>
            <w:tcW w:w="634" w:type="dxa"/>
            <w:tcBorders>
              <w:top w:val="nil"/>
              <w:left w:val="nil"/>
              <w:bottom w:val="nil"/>
              <w:right w:val="nil"/>
            </w:tcBorders>
            <w:shd w:val="clear" w:color="auto" w:fill="auto"/>
            <w:tcMar>
              <w:left w:w="0" w:type="dxa"/>
              <w:right w:w="0" w:type="dxa"/>
            </w:tcMar>
            <w:vAlign w:val="bottom"/>
          </w:tcPr>
          <w:p w14:paraId="32ADB583" w14:textId="77777777" w:rsidR="0086199B" w:rsidRDefault="0086199B" w:rsidP="00E920FD">
            <w:pPr>
              <w:spacing w:line="240" w:lineRule="auto"/>
              <w:jc w:val="center"/>
              <w:rPr>
                <w:color w:val="000000"/>
                <w:sz w:val="16"/>
                <w:szCs w:val="16"/>
              </w:rPr>
            </w:pPr>
            <w:r>
              <w:rPr>
                <w:color w:val="000000"/>
                <w:sz w:val="16"/>
                <w:szCs w:val="16"/>
              </w:rPr>
              <w:t>0,0259</w:t>
            </w:r>
          </w:p>
        </w:tc>
        <w:tc>
          <w:tcPr>
            <w:tcW w:w="634" w:type="dxa"/>
            <w:tcBorders>
              <w:top w:val="nil"/>
              <w:left w:val="nil"/>
              <w:bottom w:val="nil"/>
              <w:right w:val="nil"/>
            </w:tcBorders>
            <w:shd w:val="clear" w:color="auto" w:fill="auto"/>
            <w:tcMar>
              <w:left w:w="0" w:type="dxa"/>
              <w:right w:w="0" w:type="dxa"/>
            </w:tcMar>
            <w:vAlign w:val="bottom"/>
          </w:tcPr>
          <w:p w14:paraId="4D193370" w14:textId="77777777" w:rsidR="0086199B" w:rsidRDefault="0086199B" w:rsidP="00E920FD">
            <w:pPr>
              <w:spacing w:line="240" w:lineRule="auto"/>
              <w:jc w:val="center"/>
              <w:rPr>
                <w:color w:val="000000"/>
                <w:sz w:val="16"/>
                <w:szCs w:val="16"/>
              </w:rPr>
            </w:pPr>
            <w:r>
              <w:rPr>
                <w:color w:val="000000"/>
                <w:sz w:val="16"/>
                <w:szCs w:val="16"/>
              </w:rPr>
              <w:t>0,0477</w:t>
            </w:r>
          </w:p>
        </w:tc>
        <w:tc>
          <w:tcPr>
            <w:tcW w:w="634" w:type="dxa"/>
            <w:tcBorders>
              <w:top w:val="nil"/>
              <w:left w:val="nil"/>
              <w:bottom w:val="nil"/>
              <w:right w:val="nil"/>
            </w:tcBorders>
            <w:shd w:val="clear" w:color="auto" w:fill="auto"/>
            <w:tcMar>
              <w:left w:w="0" w:type="dxa"/>
              <w:right w:w="0" w:type="dxa"/>
            </w:tcMar>
            <w:vAlign w:val="bottom"/>
          </w:tcPr>
          <w:p w14:paraId="5AD72927" w14:textId="77777777" w:rsidR="0086199B" w:rsidRDefault="0086199B" w:rsidP="00E920FD">
            <w:pPr>
              <w:spacing w:line="240" w:lineRule="auto"/>
              <w:jc w:val="center"/>
              <w:rPr>
                <w:color w:val="000000"/>
                <w:sz w:val="16"/>
                <w:szCs w:val="16"/>
              </w:rPr>
            </w:pPr>
            <w:r>
              <w:rPr>
                <w:color w:val="000000"/>
                <w:sz w:val="16"/>
                <w:szCs w:val="16"/>
              </w:rPr>
              <w:t>0,0372</w:t>
            </w:r>
          </w:p>
        </w:tc>
        <w:tc>
          <w:tcPr>
            <w:tcW w:w="634" w:type="dxa"/>
            <w:tcBorders>
              <w:top w:val="nil"/>
              <w:left w:val="nil"/>
              <w:bottom w:val="nil"/>
              <w:right w:val="nil"/>
            </w:tcBorders>
            <w:shd w:val="clear" w:color="auto" w:fill="auto"/>
            <w:tcMar>
              <w:left w:w="0" w:type="dxa"/>
              <w:right w:w="0" w:type="dxa"/>
            </w:tcMar>
            <w:vAlign w:val="bottom"/>
          </w:tcPr>
          <w:p w14:paraId="0B52925D" w14:textId="77777777" w:rsidR="0086199B" w:rsidRDefault="0086199B" w:rsidP="00E920FD">
            <w:pPr>
              <w:spacing w:line="240" w:lineRule="auto"/>
              <w:jc w:val="center"/>
              <w:rPr>
                <w:color w:val="000000"/>
                <w:sz w:val="16"/>
                <w:szCs w:val="16"/>
              </w:rPr>
            </w:pPr>
            <w:r>
              <w:rPr>
                <w:color w:val="000000"/>
                <w:sz w:val="16"/>
                <w:szCs w:val="16"/>
              </w:rPr>
              <w:t>0,0783</w:t>
            </w:r>
          </w:p>
        </w:tc>
        <w:tc>
          <w:tcPr>
            <w:tcW w:w="634" w:type="dxa"/>
            <w:tcBorders>
              <w:top w:val="nil"/>
              <w:left w:val="nil"/>
              <w:bottom w:val="nil"/>
              <w:right w:val="nil"/>
            </w:tcBorders>
            <w:shd w:val="clear" w:color="auto" w:fill="auto"/>
            <w:tcMar>
              <w:left w:w="0" w:type="dxa"/>
              <w:right w:w="0" w:type="dxa"/>
            </w:tcMar>
            <w:vAlign w:val="bottom"/>
          </w:tcPr>
          <w:p w14:paraId="79C5C16A" w14:textId="77777777" w:rsidR="0086199B" w:rsidRDefault="0086199B" w:rsidP="00E920FD">
            <w:pPr>
              <w:spacing w:line="240" w:lineRule="auto"/>
              <w:jc w:val="center"/>
              <w:rPr>
                <w:color w:val="000000"/>
                <w:sz w:val="16"/>
                <w:szCs w:val="16"/>
              </w:rPr>
            </w:pPr>
            <w:r>
              <w:rPr>
                <w:color w:val="000000"/>
                <w:sz w:val="16"/>
                <w:szCs w:val="16"/>
              </w:rPr>
              <w:t>0,0498</w:t>
            </w:r>
          </w:p>
        </w:tc>
        <w:tc>
          <w:tcPr>
            <w:tcW w:w="634" w:type="dxa"/>
            <w:tcBorders>
              <w:top w:val="nil"/>
              <w:left w:val="nil"/>
              <w:bottom w:val="nil"/>
              <w:right w:val="nil"/>
            </w:tcBorders>
            <w:shd w:val="clear" w:color="auto" w:fill="auto"/>
            <w:tcMar>
              <w:left w:w="0" w:type="dxa"/>
              <w:right w:w="0" w:type="dxa"/>
            </w:tcMar>
            <w:vAlign w:val="bottom"/>
          </w:tcPr>
          <w:p w14:paraId="3299F239" w14:textId="77777777" w:rsidR="0086199B" w:rsidRDefault="0086199B" w:rsidP="00E920FD">
            <w:pPr>
              <w:spacing w:line="240" w:lineRule="auto"/>
              <w:jc w:val="center"/>
              <w:rPr>
                <w:color w:val="000000"/>
                <w:sz w:val="16"/>
                <w:szCs w:val="16"/>
              </w:rPr>
            </w:pPr>
            <w:r>
              <w:rPr>
                <w:color w:val="000000"/>
                <w:sz w:val="16"/>
                <w:szCs w:val="16"/>
              </w:rPr>
              <w:t>0,0567</w:t>
            </w:r>
          </w:p>
        </w:tc>
        <w:tc>
          <w:tcPr>
            <w:tcW w:w="634" w:type="dxa"/>
            <w:tcBorders>
              <w:top w:val="nil"/>
              <w:left w:val="nil"/>
              <w:bottom w:val="nil"/>
              <w:right w:val="nil"/>
            </w:tcBorders>
            <w:shd w:val="clear" w:color="auto" w:fill="auto"/>
            <w:tcMar>
              <w:left w:w="0" w:type="dxa"/>
              <w:right w:w="0" w:type="dxa"/>
            </w:tcMar>
            <w:vAlign w:val="bottom"/>
          </w:tcPr>
          <w:p w14:paraId="56EE5224" w14:textId="77777777" w:rsidR="0086199B" w:rsidRDefault="0086199B" w:rsidP="00E920FD">
            <w:pPr>
              <w:spacing w:line="240" w:lineRule="auto"/>
              <w:jc w:val="center"/>
              <w:rPr>
                <w:color w:val="000000"/>
                <w:sz w:val="16"/>
                <w:szCs w:val="16"/>
              </w:rPr>
            </w:pPr>
            <w:r>
              <w:rPr>
                <w:color w:val="000000"/>
                <w:sz w:val="16"/>
                <w:szCs w:val="16"/>
              </w:rPr>
              <w:t>0,0539</w:t>
            </w:r>
          </w:p>
        </w:tc>
        <w:tc>
          <w:tcPr>
            <w:tcW w:w="634" w:type="dxa"/>
            <w:tcBorders>
              <w:top w:val="nil"/>
              <w:left w:val="nil"/>
              <w:bottom w:val="nil"/>
              <w:right w:val="nil"/>
            </w:tcBorders>
            <w:shd w:val="clear" w:color="auto" w:fill="auto"/>
            <w:tcMar>
              <w:left w:w="0" w:type="dxa"/>
              <w:right w:w="0" w:type="dxa"/>
            </w:tcMar>
            <w:vAlign w:val="bottom"/>
          </w:tcPr>
          <w:p w14:paraId="0FD21C54" w14:textId="77777777" w:rsidR="0086199B" w:rsidRDefault="0086199B" w:rsidP="00E920FD">
            <w:pPr>
              <w:spacing w:line="240" w:lineRule="auto"/>
              <w:jc w:val="center"/>
              <w:rPr>
                <w:color w:val="000000"/>
                <w:sz w:val="16"/>
                <w:szCs w:val="16"/>
              </w:rPr>
            </w:pPr>
            <w:r>
              <w:rPr>
                <w:color w:val="000000"/>
                <w:sz w:val="16"/>
                <w:szCs w:val="16"/>
              </w:rPr>
              <w:t>0,0436</w:t>
            </w:r>
          </w:p>
        </w:tc>
        <w:tc>
          <w:tcPr>
            <w:tcW w:w="634" w:type="dxa"/>
            <w:tcBorders>
              <w:top w:val="nil"/>
              <w:left w:val="nil"/>
              <w:bottom w:val="nil"/>
              <w:right w:val="nil"/>
            </w:tcBorders>
            <w:shd w:val="clear" w:color="auto" w:fill="auto"/>
            <w:tcMar>
              <w:left w:w="0" w:type="dxa"/>
              <w:right w:w="0" w:type="dxa"/>
            </w:tcMar>
            <w:vAlign w:val="bottom"/>
          </w:tcPr>
          <w:p w14:paraId="0A956F8D" w14:textId="77777777" w:rsidR="0086199B" w:rsidRDefault="0086199B" w:rsidP="00E920FD">
            <w:pPr>
              <w:spacing w:line="240" w:lineRule="auto"/>
              <w:jc w:val="center"/>
              <w:rPr>
                <w:color w:val="000000"/>
                <w:sz w:val="16"/>
                <w:szCs w:val="16"/>
              </w:rPr>
            </w:pPr>
            <w:r>
              <w:rPr>
                <w:color w:val="000000"/>
                <w:sz w:val="16"/>
                <w:szCs w:val="16"/>
              </w:rPr>
              <w:t>0,1134</w:t>
            </w:r>
          </w:p>
        </w:tc>
        <w:tc>
          <w:tcPr>
            <w:tcW w:w="634" w:type="dxa"/>
            <w:tcBorders>
              <w:top w:val="nil"/>
              <w:left w:val="nil"/>
              <w:bottom w:val="nil"/>
              <w:right w:val="nil"/>
            </w:tcBorders>
            <w:shd w:val="clear" w:color="auto" w:fill="auto"/>
            <w:tcMar>
              <w:left w:w="0" w:type="dxa"/>
              <w:right w:w="0" w:type="dxa"/>
            </w:tcMar>
            <w:vAlign w:val="bottom"/>
          </w:tcPr>
          <w:p w14:paraId="21E52E12" w14:textId="77777777" w:rsidR="0086199B" w:rsidRDefault="0086199B" w:rsidP="00E920FD">
            <w:pPr>
              <w:spacing w:line="240" w:lineRule="auto"/>
              <w:jc w:val="center"/>
              <w:rPr>
                <w:color w:val="000000"/>
                <w:sz w:val="16"/>
                <w:szCs w:val="16"/>
              </w:rPr>
            </w:pPr>
            <w:r>
              <w:rPr>
                <w:color w:val="000000"/>
                <w:sz w:val="16"/>
                <w:szCs w:val="16"/>
              </w:rPr>
              <w:t>0,0698</w:t>
            </w:r>
          </w:p>
        </w:tc>
        <w:tc>
          <w:tcPr>
            <w:tcW w:w="634" w:type="dxa"/>
            <w:tcBorders>
              <w:top w:val="nil"/>
              <w:left w:val="nil"/>
              <w:bottom w:val="nil"/>
              <w:right w:val="nil"/>
            </w:tcBorders>
            <w:shd w:val="clear" w:color="auto" w:fill="auto"/>
            <w:tcMar>
              <w:left w:w="0" w:type="dxa"/>
              <w:right w:w="0" w:type="dxa"/>
            </w:tcMar>
            <w:vAlign w:val="bottom"/>
          </w:tcPr>
          <w:p w14:paraId="702524B4" w14:textId="77777777" w:rsidR="0086199B" w:rsidRDefault="0086199B" w:rsidP="00E920FD">
            <w:pPr>
              <w:spacing w:line="240" w:lineRule="auto"/>
              <w:jc w:val="center"/>
              <w:rPr>
                <w:color w:val="000000"/>
                <w:sz w:val="16"/>
                <w:szCs w:val="16"/>
              </w:rPr>
            </w:pPr>
            <w:r>
              <w:rPr>
                <w:color w:val="000000"/>
                <w:sz w:val="16"/>
                <w:szCs w:val="16"/>
              </w:rPr>
              <w:t>0,0248</w:t>
            </w:r>
          </w:p>
        </w:tc>
        <w:tc>
          <w:tcPr>
            <w:tcW w:w="634" w:type="dxa"/>
            <w:tcBorders>
              <w:top w:val="nil"/>
              <w:left w:val="nil"/>
              <w:bottom w:val="nil"/>
              <w:right w:val="nil"/>
            </w:tcBorders>
            <w:shd w:val="clear" w:color="auto" w:fill="auto"/>
            <w:tcMar>
              <w:left w:w="0" w:type="dxa"/>
              <w:right w:w="0" w:type="dxa"/>
            </w:tcMar>
            <w:vAlign w:val="bottom"/>
          </w:tcPr>
          <w:p w14:paraId="5BFE081F" w14:textId="77777777" w:rsidR="0086199B" w:rsidRDefault="0086199B" w:rsidP="00E920FD">
            <w:pPr>
              <w:spacing w:line="240" w:lineRule="auto"/>
              <w:jc w:val="center"/>
              <w:rPr>
                <w:color w:val="000000"/>
                <w:sz w:val="16"/>
                <w:szCs w:val="16"/>
              </w:rPr>
            </w:pPr>
            <w:r>
              <w:rPr>
                <w:color w:val="000000"/>
                <w:sz w:val="16"/>
                <w:szCs w:val="16"/>
              </w:rPr>
              <w:t>0,0174</w:t>
            </w:r>
          </w:p>
        </w:tc>
        <w:tc>
          <w:tcPr>
            <w:tcW w:w="634" w:type="dxa"/>
            <w:tcBorders>
              <w:top w:val="nil"/>
              <w:left w:val="nil"/>
              <w:bottom w:val="nil"/>
              <w:right w:val="nil"/>
            </w:tcBorders>
            <w:shd w:val="clear" w:color="auto" w:fill="auto"/>
            <w:tcMar>
              <w:left w:w="0" w:type="dxa"/>
              <w:right w:w="0" w:type="dxa"/>
            </w:tcMar>
            <w:vAlign w:val="bottom"/>
          </w:tcPr>
          <w:p w14:paraId="3B8A7B7B" w14:textId="77777777" w:rsidR="0086199B" w:rsidRDefault="0086199B" w:rsidP="00E920FD">
            <w:pPr>
              <w:spacing w:line="240" w:lineRule="auto"/>
              <w:jc w:val="center"/>
              <w:rPr>
                <w:color w:val="000000"/>
                <w:sz w:val="16"/>
                <w:szCs w:val="16"/>
              </w:rPr>
            </w:pPr>
            <w:r>
              <w:rPr>
                <w:color w:val="000000"/>
                <w:sz w:val="16"/>
                <w:szCs w:val="16"/>
              </w:rPr>
              <w:t>0,0467</w:t>
            </w:r>
          </w:p>
        </w:tc>
        <w:tc>
          <w:tcPr>
            <w:tcW w:w="634" w:type="dxa"/>
            <w:tcBorders>
              <w:top w:val="nil"/>
              <w:left w:val="nil"/>
              <w:bottom w:val="nil"/>
              <w:right w:val="nil"/>
            </w:tcBorders>
            <w:shd w:val="clear" w:color="auto" w:fill="auto"/>
            <w:tcMar>
              <w:left w:w="0" w:type="dxa"/>
              <w:right w:w="0" w:type="dxa"/>
            </w:tcMar>
            <w:vAlign w:val="bottom"/>
          </w:tcPr>
          <w:p w14:paraId="4AAFFEF1" w14:textId="77777777" w:rsidR="0086199B" w:rsidRDefault="0086199B" w:rsidP="00E920FD">
            <w:pPr>
              <w:spacing w:line="240" w:lineRule="auto"/>
              <w:jc w:val="center"/>
              <w:rPr>
                <w:color w:val="000000"/>
                <w:sz w:val="16"/>
                <w:szCs w:val="16"/>
              </w:rPr>
            </w:pPr>
            <w:r>
              <w:rPr>
                <w:color w:val="000000"/>
                <w:sz w:val="16"/>
                <w:szCs w:val="16"/>
              </w:rPr>
              <w:t>0,0156</w:t>
            </w:r>
          </w:p>
        </w:tc>
        <w:tc>
          <w:tcPr>
            <w:tcW w:w="634" w:type="dxa"/>
            <w:tcBorders>
              <w:top w:val="nil"/>
              <w:left w:val="nil"/>
              <w:bottom w:val="nil"/>
              <w:right w:val="nil"/>
            </w:tcBorders>
            <w:shd w:val="clear" w:color="auto" w:fill="auto"/>
            <w:tcMar>
              <w:left w:w="0" w:type="dxa"/>
              <w:right w:w="0" w:type="dxa"/>
            </w:tcMar>
            <w:vAlign w:val="bottom"/>
          </w:tcPr>
          <w:p w14:paraId="5CD4348C" w14:textId="77777777" w:rsidR="0086199B" w:rsidRDefault="0086199B" w:rsidP="00E920FD">
            <w:pPr>
              <w:spacing w:line="240" w:lineRule="auto"/>
              <w:jc w:val="center"/>
              <w:rPr>
                <w:color w:val="000000"/>
                <w:sz w:val="16"/>
                <w:szCs w:val="16"/>
              </w:rPr>
            </w:pPr>
            <w:r>
              <w:rPr>
                <w:color w:val="000000"/>
                <w:sz w:val="16"/>
                <w:szCs w:val="16"/>
              </w:rPr>
              <w:t>0,0021</w:t>
            </w:r>
          </w:p>
        </w:tc>
      </w:tr>
      <w:tr w:rsidR="0086199B" w14:paraId="544527AE" w14:textId="77777777" w:rsidTr="0086199B">
        <w:tc>
          <w:tcPr>
            <w:tcW w:w="972" w:type="dxa"/>
            <w:tcBorders>
              <w:top w:val="nil"/>
              <w:left w:val="nil"/>
              <w:bottom w:val="nil"/>
              <w:right w:val="nil"/>
            </w:tcBorders>
            <w:shd w:val="clear" w:color="auto" w:fill="auto"/>
            <w:tcMar>
              <w:left w:w="0" w:type="dxa"/>
              <w:right w:w="0" w:type="dxa"/>
            </w:tcMar>
            <w:vAlign w:val="bottom"/>
          </w:tcPr>
          <w:p w14:paraId="56F2C54A" w14:textId="77777777" w:rsidR="0086199B" w:rsidRDefault="0086199B" w:rsidP="00E920FD">
            <w:pPr>
              <w:spacing w:line="240" w:lineRule="auto"/>
              <w:jc w:val="center"/>
              <w:rPr>
                <w:color w:val="000000"/>
                <w:sz w:val="16"/>
                <w:szCs w:val="16"/>
              </w:rPr>
            </w:pPr>
            <w:r>
              <w:rPr>
                <w:color w:val="000000"/>
                <w:sz w:val="16"/>
                <w:szCs w:val="16"/>
              </w:rPr>
              <w:t>min</w:t>
            </w:r>
          </w:p>
        </w:tc>
        <w:tc>
          <w:tcPr>
            <w:tcW w:w="634" w:type="dxa"/>
            <w:tcBorders>
              <w:top w:val="nil"/>
              <w:left w:val="nil"/>
              <w:bottom w:val="nil"/>
              <w:right w:val="nil"/>
            </w:tcBorders>
            <w:shd w:val="clear" w:color="auto" w:fill="auto"/>
            <w:tcMar>
              <w:left w:w="0" w:type="dxa"/>
              <w:right w:w="0" w:type="dxa"/>
            </w:tcMar>
            <w:vAlign w:val="bottom"/>
          </w:tcPr>
          <w:p w14:paraId="3A8796A1" w14:textId="77777777" w:rsidR="0086199B" w:rsidRDefault="0086199B" w:rsidP="00E920FD">
            <w:pPr>
              <w:spacing w:line="240" w:lineRule="auto"/>
              <w:jc w:val="center"/>
              <w:rPr>
                <w:color w:val="000000"/>
                <w:sz w:val="16"/>
                <w:szCs w:val="16"/>
              </w:rPr>
            </w:pPr>
            <w:r>
              <w:rPr>
                <w:color w:val="000000"/>
                <w:sz w:val="16"/>
                <w:szCs w:val="16"/>
              </w:rPr>
              <w:t>-0,0186</w:t>
            </w:r>
          </w:p>
        </w:tc>
        <w:tc>
          <w:tcPr>
            <w:tcW w:w="634" w:type="dxa"/>
            <w:tcBorders>
              <w:top w:val="nil"/>
              <w:left w:val="nil"/>
              <w:bottom w:val="nil"/>
              <w:right w:val="nil"/>
            </w:tcBorders>
            <w:shd w:val="clear" w:color="auto" w:fill="auto"/>
            <w:tcMar>
              <w:left w:w="0" w:type="dxa"/>
              <w:right w:w="0" w:type="dxa"/>
            </w:tcMar>
            <w:vAlign w:val="bottom"/>
          </w:tcPr>
          <w:p w14:paraId="7EAA63CB" w14:textId="77777777" w:rsidR="0086199B" w:rsidRDefault="0086199B" w:rsidP="00E920FD">
            <w:pPr>
              <w:spacing w:line="240" w:lineRule="auto"/>
              <w:jc w:val="center"/>
              <w:rPr>
                <w:color w:val="000000"/>
                <w:sz w:val="16"/>
                <w:szCs w:val="16"/>
              </w:rPr>
            </w:pPr>
            <w:r>
              <w:rPr>
                <w:color w:val="000000"/>
                <w:sz w:val="16"/>
                <w:szCs w:val="16"/>
              </w:rPr>
              <w:t>-0,0183</w:t>
            </w:r>
          </w:p>
        </w:tc>
        <w:tc>
          <w:tcPr>
            <w:tcW w:w="634" w:type="dxa"/>
            <w:tcBorders>
              <w:top w:val="nil"/>
              <w:left w:val="nil"/>
              <w:bottom w:val="nil"/>
              <w:right w:val="nil"/>
            </w:tcBorders>
            <w:shd w:val="clear" w:color="auto" w:fill="auto"/>
            <w:tcMar>
              <w:left w:w="0" w:type="dxa"/>
              <w:right w:w="0" w:type="dxa"/>
            </w:tcMar>
            <w:vAlign w:val="bottom"/>
          </w:tcPr>
          <w:p w14:paraId="69C3639F" w14:textId="77777777" w:rsidR="0086199B" w:rsidRDefault="0086199B" w:rsidP="00E920FD">
            <w:pPr>
              <w:spacing w:line="240" w:lineRule="auto"/>
              <w:jc w:val="center"/>
              <w:rPr>
                <w:color w:val="000000"/>
                <w:sz w:val="16"/>
                <w:szCs w:val="16"/>
              </w:rPr>
            </w:pPr>
            <w:r>
              <w:rPr>
                <w:color w:val="000000"/>
                <w:sz w:val="16"/>
                <w:szCs w:val="16"/>
              </w:rPr>
              <w:t>-0,1879</w:t>
            </w:r>
          </w:p>
        </w:tc>
        <w:tc>
          <w:tcPr>
            <w:tcW w:w="634" w:type="dxa"/>
            <w:tcBorders>
              <w:top w:val="nil"/>
              <w:left w:val="nil"/>
              <w:bottom w:val="nil"/>
              <w:right w:val="nil"/>
            </w:tcBorders>
            <w:shd w:val="clear" w:color="auto" w:fill="auto"/>
            <w:tcMar>
              <w:left w:w="0" w:type="dxa"/>
              <w:right w:w="0" w:type="dxa"/>
            </w:tcMar>
            <w:vAlign w:val="bottom"/>
          </w:tcPr>
          <w:p w14:paraId="07D1B4CA" w14:textId="77777777" w:rsidR="0086199B" w:rsidRDefault="0086199B" w:rsidP="00E920FD">
            <w:pPr>
              <w:spacing w:line="240" w:lineRule="auto"/>
              <w:jc w:val="center"/>
              <w:rPr>
                <w:color w:val="000000"/>
                <w:sz w:val="16"/>
                <w:szCs w:val="16"/>
              </w:rPr>
            </w:pPr>
            <w:r>
              <w:rPr>
                <w:color w:val="000000"/>
                <w:sz w:val="16"/>
                <w:szCs w:val="16"/>
              </w:rPr>
              <w:t>-0,0166</w:t>
            </w:r>
          </w:p>
        </w:tc>
        <w:tc>
          <w:tcPr>
            <w:tcW w:w="634" w:type="dxa"/>
            <w:tcBorders>
              <w:top w:val="nil"/>
              <w:left w:val="nil"/>
              <w:bottom w:val="nil"/>
              <w:right w:val="nil"/>
            </w:tcBorders>
            <w:shd w:val="clear" w:color="auto" w:fill="auto"/>
            <w:tcMar>
              <w:left w:w="0" w:type="dxa"/>
              <w:right w:w="0" w:type="dxa"/>
            </w:tcMar>
            <w:vAlign w:val="bottom"/>
          </w:tcPr>
          <w:p w14:paraId="13115DB0" w14:textId="77777777" w:rsidR="0086199B" w:rsidRDefault="0086199B" w:rsidP="00E920FD">
            <w:pPr>
              <w:spacing w:line="240" w:lineRule="auto"/>
              <w:jc w:val="center"/>
              <w:rPr>
                <w:color w:val="000000"/>
                <w:sz w:val="16"/>
                <w:szCs w:val="16"/>
              </w:rPr>
            </w:pPr>
            <w:r>
              <w:rPr>
                <w:color w:val="000000"/>
                <w:sz w:val="16"/>
                <w:szCs w:val="16"/>
              </w:rPr>
              <w:t>-0,0288</w:t>
            </w:r>
          </w:p>
        </w:tc>
        <w:tc>
          <w:tcPr>
            <w:tcW w:w="634" w:type="dxa"/>
            <w:tcBorders>
              <w:top w:val="nil"/>
              <w:left w:val="nil"/>
              <w:bottom w:val="nil"/>
              <w:right w:val="nil"/>
            </w:tcBorders>
            <w:shd w:val="clear" w:color="auto" w:fill="auto"/>
            <w:tcMar>
              <w:left w:w="0" w:type="dxa"/>
              <w:right w:w="0" w:type="dxa"/>
            </w:tcMar>
            <w:vAlign w:val="bottom"/>
          </w:tcPr>
          <w:p w14:paraId="1C43D42C" w14:textId="77777777" w:rsidR="0086199B" w:rsidRDefault="0086199B" w:rsidP="00E920FD">
            <w:pPr>
              <w:spacing w:line="240" w:lineRule="auto"/>
              <w:jc w:val="center"/>
              <w:rPr>
                <w:color w:val="000000"/>
                <w:sz w:val="16"/>
                <w:szCs w:val="16"/>
              </w:rPr>
            </w:pPr>
            <w:r>
              <w:rPr>
                <w:color w:val="000000"/>
                <w:sz w:val="16"/>
                <w:szCs w:val="16"/>
              </w:rPr>
              <w:t>-0,0475</w:t>
            </w:r>
          </w:p>
        </w:tc>
        <w:tc>
          <w:tcPr>
            <w:tcW w:w="634" w:type="dxa"/>
            <w:tcBorders>
              <w:top w:val="nil"/>
              <w:left w:val="nil"/>
              <w:bottom w:val="nil"/>
              <w:right w:val="nil"/>
            </w:tcBorders>
            <w:shd w:val="clear" w:color="auto" w:fill="auto"/>
            <w:tcMar>
              <w:left w:w="0" w:type="dxa"/>
              <w:right w:w="0" w:type="dxa"/>
            </w:tcMar>
            <w:vAlign w:val="bottom"/>
          </w:tcPr>
          <w:p w14:paraId="712F6E67" w14:textId="77777777" w:rsidR="0086199B" w:rsidRDefault="0086199B" w:rsidP="00E920FD">
            <w:pPr>
              <w:spacing w:line="240" w:lineRule="auto"/>
              <w:jc w:val="center"/>
              <w:rPr>
                <w:color w:val="000000"/>
                <w:sz w:val="16"/>
                <w:szCs w:val="16"/>
              </w:rPr>
            </w:pPr>
            <w:r>
              <w:rPr>
                <w:color w:val="000000"/>
                <w:sz w:val="16"/>
                <w:szCs w:val="16"/>
              </w:rPr>
              <w:t>-0,0196</w:t>
            </w:r>
          </w:p>
        </w:tc>
        <w:tc>
          <w:tcPr>
            <w:tcW w:w="634" w:type="dxa"/>
            <w:tcBorders>
              <w:top w:val="nil"/>
              <w:left w:val="nil"/>
              <w:bottom w:val="nil"/>
              <w:right w:val="nil"/>
            </w:tcBorders>
            <w:shd w:val="clear" w:color="auto" w:fill="auto"/>
            <w:tcMar>
              <w:left w:w="0" w:type="dxa"/>
              <w:right w:w="0" w:type="dxa"/>
            </w:tcMar>
            <w:vAlign w:val="bottom"/>
          </w:tcPr>
          <w:p w14:paraId="43AB5E21" w14:textId="77777777" w:rsidR="0086199B" w:rsidRDefault="0086199B" w:rsidP="00E920FD">
            <w:pPr>
              <w:spacing w:line="240" w:lineRule="auto"/>
              <w:jc w:val="center"/>
              <w:rPr>
                <w:color w:val="000000"/>
                <w:sz w:val="16"/>
                <w:szCs w:val="16"/>
              </w:rPr>
            </w:pPr>
            <w:r>
              <w:rPr>
                <w:color w:val="000000"/>
                <w:sz w:val="16"/>
                <w:szCs w:val="16"/>
              </w:rPr>
              <w:t>-0,0639</w:t>
            </w:r>
          </w:p>
        </w:tc>
        <w:tc>
          <w:tcPr>
            <w:tcW w:w="634" w:type="dxa"/>
            <w:tcBorders>
              <w:top w:val="nil"/>
              <w:left w:val="nil"/>
              <w:bottom w:val="nil"/>
              <w:right w:val="nil"/>
            </w:tcBorders>
            <w:shd w:val="clear" w:color="auto" w:fill="auto"/>
            <w:tcMar>
              <w:left w:w="0" w:type="dxa"/>
              <w:right w:w="0" w:type="dxa"/>
            </w:tcMar>
            <w:vAlign w:val="bottom"/>
          </w:tcPr>
          <w:p w14:paraId="2046E371" w14:textId="77777777" w:rsidR="0086199B" w:rsidRDefault="0086199B" w:rsidP="00E920FD">
            <w:pPr>
              <w:spacing w:line="240" w:lineRule="auto"/>
              <w:jc w:val="center"/>
              <w:rPr>
                <w:color w:val="000000"/>
                <w:sz w:val="16"/>
                <w:szCs w:val="16"/>
              </w:rPr>
            </w:pPr>
            <w:r>
              <w:rPr>
                <w:color w:val="000000"/>
                <w:sz w:val="16"/>
                <w:szCs w:val="16"/>
              </w:rPr>
              <w:t>-0,0131</w:t>
            </w:r>
          </w:p>
        </w:tc>
        <w:tc>
          <w:tcPr>
            <w:tcW w:w="634" w:type="dxa"/>
            <w:tcBorders>
              <w:top w:val="nil"/>
              <w:left w:val="nil"/>
              <w:bottom w:val="nil"/>
              <w:right w:val="nil"/>
            </w:tcBorders>
            <w:shd w:val="clear" w:color="auto" w:fill="auto"/>
            <w:tcMar>
              <w:left w:w="0" w:type="dxa"/>
              <w:right w:w="0" w:type="dxa"/>
            </w:tcMar>
            <w:vAlign w:val="bottom"/>
          </w:tcPr>
          <w:p w14:paraId="5A903C84" w14:textId="77777777" w:rsidR="0086199B" w:rsidRDefault="0086199B" w:rsidP="00E920FD">
            <w:pPr>
              <w:spacing w:line="240" w:lineRule="auto"/>
              <w:jc w:val="center"/>
              <w:rPr>
                <w:color w:val="000000"/>
                <w:sz w:val="16"/>
                <w:szCs w:val="16"/>
              </w:rPr>
            </w:pPr>
            <w:r>
              <w:rPr>
                <w:color w:val="000000"/>
                <w:sz w:val="16"/>
                <w:szCs w:val="16"/>
              </w:rPr>
              <w:t>-0,0879</w:t>
            </w:r>
          </w:p>
        </w:tc>
        <w:tc>
          <w:tcPr>
            <w:tcW w:w="634" w:type="dxa"/>
            <w:tcBorders>
              <w:top w:val="nil"/>
              <w:left w:val="nil"/>
              <w:bottom w:val="nil"/>
              <w:right w:val="nil"/>
            </w:tcBorders>
            <w:shd w:val="clear" w:color="auto" w:fill="auto"/>
            <w:tcMar>
              <w:left w:w="0" w:type="dxa"/>
              <w:right w:w="0" w:type="dxa"/>
            </w:tcMar>
            <w:vAlign w:val="bottom"/>
          </w:tcPr>
          <w:p w14:paraId="6A6E8551" w14:textId="77777777" w:rsidR="0086199B" w:rsidRDefault="0086199B" w:rsidP="00E920FD">
            <w:pPr>
              <w:spacing w:line="240" w:lineRule="auto"/>
              <w:jc w:val="center"/>
              <w:rPr>
                <w:color w:val="000000"/>
                <w:sz w:val="16"/>
                <w:szCs w:val="16"/>
              </w:rPr>
            </w:pPr>
            <w:r>
              <w:rPr>
                <w:color w:val="000000"/>
                <w:sz w:val="16"/>
                <w:szCs w:val="16"/>
              </w:rPr>
              <w:t>-0,0428</w:t>
            </w:r>
          </w:p>
        </w:tc>
        <w:tc>
          <w:tcPr>
            <w:tcW w:w="634" w:type="dxa"/>
            <w:tcBorders>
              <w:top w:val="nil"/>
              <w:left w:val="nil"/>
              <w:bottom w:val="nil"/>
              <w:right w:val="nil"/>
            </w:tcBorders>
            <w:shd w:val="clear" w:color="auto" w:fill="auto"/>
            <w:tcMar>
              <w:left w:w="0" w:type="dxa"/>
              <w:right w:w="0" w:type="dxa"/>
            </w:tcMar>
            <w:vAlign w:val="bottom"/>
          </w:tcPr>
          <w:p w14:paraId="2CFD6DD0" w14:textId="77777777" w:rsidR="0086199B" w:rsidRDefault="0086199B" w:rsidP="00E920FD">
            <w:pPr>
              <w:spacing w:line="240" w:lineRule="auto"/>
              <w:jc w:val="center"/>
              <w:rPr>
                <w:color w:val="000000"/>
                <w:sz w:val="16"/>
                <w:szCs w:val="16"/>
              </w:rPr>
            </w:pPr>
            <w:r>
              <w:rPr>
                <w:color w:val="000000"/>
                <w:sz w:val="16"/>
                <w:szCs w:val="16"/>
              </w:rPr>
              <w:t>-0,0106</w:t>
            </w:r>
          </w:p>
        </w:tc>
        <w:tc>
          <w:tcPr>
            <w:tcW w:w="634" w:type="dxa"/>
            <w:tcBorders>
              <w:top w:val="nil"/>
              <w:left w:val="nil"/>
              <w:bottom w:val="nil"/>
              <w:right w:val="nil"/>
            </w:tcBorders>
            <w:shd w:val="clear" w:color="auto" w:fill="auto"/>
            <w:tcMar>
              <w:left w:w="0" w:type="dxa"/>
              <w:right w:w="0" w:type="dxa"/>
            </w:tcMar>
            <w:vAlign w:val="bottom"/>
          </w:tcPr>
          <w:p w14:paraId="116A81EF" w14:textId="77777777" w:rsidR="0086199B" w:rsidRDefault="0086199B" w:rsidP="00E920FD">
            <w:pPr>
              <w:spacing w:line="240" w:lineRule="auto"/>
              <w:jc w:val="center"/>
              <w:rPr>
                <w:color w:val="000000"/>
                <w:sz w:val="16"/>
                <w:szCs w:val="16"/>
              </w:rPr>
            </w:pPr>
            <w:r>
              <w:rPr>
                <w:color w:val="000000"/>
                <w:sz w:val="16"/>
                <w:szCs w:val="16"/>
              </w:rPr>
              <w:t>-0,1021</w:t>
            </w:r>
          </w:p>
        </w:tc>
        <w:tc>
          <w:tcPr>
            <w:tcW w:w="634" w:type="dxa"/>
            <w:tcBorders>
              <w:top w:val="nil"/>
              <w:left w:val="nil"/>
              <w:bottom w:val="nil"/>
              <w:right w:val="nil"/>
            </w:tcBorders>
            <w:shd w:val="clear" w:color="auto" w:fill="auto"/>
            <w:tcMar>
              <w:left w:w="0" w:type="dxa"/>
              <w:right w:w="0" w:type="dxa"/>
            </w:tcMar>
            <w:vAlign w:val="bottom"/>
          </w:tcPr>
          <w:p w14:paraId="3E07583C" w14:textId="77777777" w:rsidR="0086199B" w:rsidRDefault="0086199B" w:rsidP="00E920FD">
            <w:pPr>
              <w:spacing w:line="240" w:lineRule="auto"/>
              <w:jc w:val="center"/>
              <w:rPr>
                <w:color w:val="000000"/>
                <w:sz w:val="16"/>
                <w:szCs w:val="16"/>
              </w:rPr>
            </w:pPr>
            <w:r>
              <w:rPr>
                <w:color w:val="000000"/>
                <w:sz w:val="16"/>
                <w:szCs w:val="16"/>
              </w:rPr>
              <w:t>-0,0259</w:t>
            </w:r>
          </w:p>
        </w:tc>
        <w:tc>
          <w:tcPr>
            <w:tcW w:w="634" w:type="dxa"/>
            <w:tcBorders>
              <w:top w:val="nil"/>
              <w:left w:val="nil"/>
              <w:bottom w:val="nil"/>
              <w:right w:val="nil"/>
            </w:tcBorders>
            <w:shd w:val="clear" w:color="auto" w:fill="auto"/>
            <w:tcMar>
              <w:left w:w="0" w:type="dxa"/>
              <w:right w:w="0" w:type="dxa"/>
            </w:tcMar>
            <w:vAlign w:val="bottom"/>
          </w:tcPr>
          <w:p w14:paraId="3AD0C84B" w14:textId="77777777" w:rsidR="0086199B" w:rsidRDefault="0086199B" w:rsidP="00E920FD">
            <w:pPr>
              <w:spacing w:line="240" w:lineRule="auto"/>
              <w:jc w:val="center"/>
              <w:rPr>
                <w:color w:val="000000"/>
                <w:sz w:val="16"/>
                <w:szCs w:val="16"/>
              </w:rPr>
            </w:pPr>
            <w:r>
              <w:rPr>
                <w:color w:val="000000"/>
                <w:sz w:val="16"/>
                <w:szCs w:val="16"/>
              </w:rPr>
              <w:t>-0,0634</w:t>
            </w:r>
          </w:p>
        </w:tc>
        <w:tc>
          <w:tcPr>
            <w:tcW w:w="634" w:type="dxa"/>
            <w:tcBorders>
              <w:top w:val="nil"/>
              <w:left w:val="nil"/>
              <w:bottom w:val="nil"/>
              <w:right w:val="nil"/>
            </w:tcBorders>
            <w:shd w:val="clear" w:color="auto" w:fill="auto"/>
            <w:tcMar>
              <w:left w:w="0" w:type="dxa"/>
              <w:right w:w="0" w:type="dxa"/>
            </w:tcMar>
            <w:vAlign w:val="bottom"/>
          </w:tcPr>
          <w:p w14:paraId="76A0BE8F" w14:textId="77777777" w:rsidR="0086199B" w:rsidRDefault="0086199B" w:rsidP="00E920FD">
            <w:pPr>
              <w:spacing w:line="240" w:lineRule="auto"/>
              <w:jc w:val="center"/>
              <w:rPr>
                <w:color w:val="000000"/>
                <w:sz w:val="16"/>
                <w:szCs w:val="16"/>
              </w:rPr>
            </w:pPr>
            <w:r>
              <w:rPr>
                <w:color w:val="000000"/>
                <w:sz w:val="16"/>
                <w:szCs w:val="16"/>
              </w:rPr>
              <w:t>-0,0323</w:t>
            </w:r>
          </w:p>
        </w:tc>
        <w:tc>
          <w:tcPr>
            <w:tcW w:w="634" w:type="dxa"/>
            <w:tcBorders>
              <w:top w:val="nil"/>
              <w:left w:val="nil"/>
              <w:bottom w:val="nil"/>
              <w:right w:val="nil"/>
            </w:tcBorders>
            <w:shd w:val="clear" w:color="auto" w:fill="auto"/>
            <w:tcMar>
              <w:left w:w="0" w:type="dxa"/>
              <w:right w:w="0" w:type="dxa"/>
            </w:tcMar>
            <w:vAlign w:val="bottom"/>
          </w:tcPr>
          <w:p w14:paraId="0FBB6193" w14:textId="77777777" w:rsidR="0086199B" w:rsidRDefault="0086199B" w:rsidP="00E920FD">
            <w:pPr>
              <w:spacing w:line="240" w:lineRule="auto"/>
              <w:jc w:val="center"/>
              <w:rPr>
                <w:color w:val="000000"/>
                <w:sz w:val="16"/>
                <w:szCs w:val="16"/>
              </w:rPr>
            </w:pPr>
            <w:r>
              <w:rPr>
                <w:color w:val="000000"/>
                <w:sz w:val="16"/>
                <w:szCs w:val="16"/>
              </w:rPr>
              <w:t>-0,1152</w:t>
            </w:r>
          </w:p>
        </w:tc>
        <w:tc>
          <w:tcPr>
            <w:tcW w:w="634" w:type="dxa"/>
            <w:tcBorders>
              <w:top w:val="nil"/>
              <w:left w:val="nil"/>
              <w:bottom w:val="nil"/>
              <w:right w:val="nil"/>
            </w:tcBorders>
            <w:shd w:val="clear" w:color="auto" w:fill="auto"/>
            <w:tcMar>
              <w:left w:w="0" w:type="dxa"/>
              <w:right w:w="0" w:type="dxa"/>
            </w:tcMar>
            <w:vAlign w:val="bottom"/>
          </w:tcPr>
          <w:p w14:paraId="229AEDFD" w14:textId="77777777" w:rsidR="0086199B" w:rsidRDefault="0086199B" w:rsidP="00E920FD">
            <w:pPr>
              <w:spacing w:line="240" w:lineRule="auto"/>
              <w:jc w:val="center"/>
              <w:rPr>
                <w:color w:val="000000"/>
                <w:sz w:val="16"/>
                <w:szCs w:val="16"/>
              </w:rPr>
            </w:pPr>
            <w:r>
              <w:rPr>
                <w:color w:val="000000"/>
                <w:sz w:val="16"/>
                <w:szCs w:val="16"/>
              </w:rPr>
              <w:t>-0,0244</w:t>
            </w:r>
          </w:p>
        </w:tc>
        <w:tc>
          <w:tcPr>
            <w:tcW w:w="634" w:type="dxa"/>
            <w:tcBorders>
              <w:top w:val="nil"/>
              <w:left w:val="nil"/>
              <w:bottom w:val="nil"/>
              <w:right w:val="nil"/>
            </w:tcBorders>
            <w:shd w:val="clear" w:color="auto" w:fill="auto"/>
            <w:tcMar>
              <w:left w:w="0" w:type="dxa"/>
              <w:right w:w="0" w:type="dxa"/>
            </w:tcMar>
            <w:vAlign w:val="bottom"/>
          </w:tcPr>
          <w:p w14:paraId="2CA8D57C" w14:textId="77777777" w:rsidR="0086199B" w:rsidRDefault="0086199B" w:rsidP="00E920FD">
            <w:pPr>
              <w:spacing w:line="240" w:lineRule="auto"/>
              <w:jc w:val="center"/>
              <w:rPr>
                <w:color w:val="000000"/>
                <w:sz w:val="16"/>
                <w:szCs w:val="16"/>
              </w:rPr>
            </w:pPr>
            <w:r>
              <w:rPr>
                <w:color w:val="000000"/>
                <w:sz w:val="16"/>
                <w:szCs w:val="16"/>
              </w:rPr>
              <w:t>-0,0061</w:t>
            </w:r>
          </w:p>
        </w:tc>
        <w:tc>
          <w:tcPr>
            <w:tcW w:w="634" w:type="dxa"/>
            <w:tcBorders>
              <w:top w:val="nil"/>
              <w:left w:val="nil"/>
              <w:bottom w:val="nil"/>
              <w:right w:val="nil"/>
            </w:tcBorders>
            <w:shd w:val="clear" w:color="auto" w:fill="auto"/>
            <w:tcMar>
              <w:left w:w="0" w:type="dxa"/>
              <w:right w:w="0" w:type="dxa"/>
            </w:tcMar>
            <w:vAlign w:val="bottom"/>
          </w:tcPr>
          <w:p w14:paraId="6412AFF7" w14:textId="77777777" w:rsidR="0086199B" w:rsidRDefault="0086199B" w:rsidP="00E920FD">
            <w:pPr>
              <w:spacing w:line="240" w:lineRule="auto"/>
              <w:jc w:val="center"/>
              <w:rPr>
                <w:color w:val="000000"/>
                <w:sz w:val="16"/>
                <w:szCs w:val="16"/>
              </w:rPr>
            </w:pPr>
            <w:r>
              <w:rPr>
                <w:color w:val="000000"/>
                <w:sz w:val="16"/>
                <w:szCs w:val="16"/>
              </w:rPr>
              <w:t>-0,0186</w:t>
            </w:r>
          </w:p>
        </w:tc>
        <w:tc>
          <w:tcPr>
            <w:tcW w:w="634" w:type="dxa"/>
            <w:tcBorders>
              <w:top w:val="nil"/>
              <w:left w:val="nil"/>
              <w:bottom w:val="nil"/>
              <w:right w:val="nil"/>
            </w:tcBorders>
            <w:shd w:val="clear" w:color="auto" w:fill="auto"/>
            <w:tcMar>
              <w:left w:w="0" w:type="dxa"/>
              <w:right w:w="0" w:type="dxa"/>
            </w:tcMar>
            <w:vAlign w:val="bottom"/>
          </w:tcPr>
          <w:p w14:paraId="3BF5803B" w14:textId="77777777" w:rsidR="0086199B" w:rsidRDefault="0086199B" w:rsidP="00E920FD">
            <w:pPr>
              <w:spacing w:line="240" w:lineRule="auto"/>
              <w:jc w:val="center"/>
              <w:rPr>
                <w:color w:val="000000"/>
                <w:sz w:val="16"/>
                <w:szCs w:val="16"/>
              </w:rPr>
            </w:pPr>
            <w:r>
              <w:rPr>
                <w:color w:val="000000"/>
                <w:sz w:val="16"/>
                <w:szCs w:val="16"/>
              </w:rPr>
              <w:t>-0,0042</w:t>
            </w:r>
          </w:p>
        </w:tc>
      </w:tr>
      <w:tr w:rsidR="0086199B" w14:paraId="31ED5CBA" w14:textId="77777777" w:rsidTr="0086199B">
        <w:tc>
          <w:tcPr>
            <w:tcW w:w="972" w:type="dxa"/>
            <w:tcBorders>
              <w:top w:val="nil"/>
              <w:left w:val="nil"/>
              <w:bottom w:val="nil"/>
              <w:right w:val="nil"/>
            </w:tcBorders>
            <w:shd w:val="clear" w:color="auto" w:fill="auto"/>
            <w:tcMar>
              <w:left w:w="0" w:type="dxa"/>
              <w:right w:w="0" w:type="dxa"/>
            </w:tcMar>
            <w:vAlign w:val="bottom"/>
          </w:tcPr>
          <w:p w14:paraId="7C102CA7" w14:textId="77777777" w:rsidR="0086199B" w:rsidRDefault="0086199B" w:rsidP="00E920FD">
            <w:pPr>
              <w:spacing w:line="240" w:lineRule="auto"/>
              <w:jc w:val="center"/>
              <w:rPr>
                <w:color w:val="000000"/>
                <w:sz w:val="16"/>
                <w:szCs w:val="16"/>
              </w:rPr>
            </w:pPr>
            <w:r>
              <w:rPr>
                <w:color w:val="000000"/>
                <w:sz w:val="16"/>
                <w:szCs w:val="16"/>
              </w:rPr>
              <w:t>beta</w:t>
            </w:r>
          </w:p>
        </w:tc>
        <w:tc>
          <w:tcPr>
            <w:tcW w:w="634" w:type="dxa"/>
            <w:tcBorders>
              <w:top w:val="nil"/>
              <w:left w:val="nil"/>
              <w:bottom w:val="nil"/>
              <w:right w:val="nil"/>
            </w:tcBorders>
            <w:shd w:val="clear" w:color="auto" w:fill="auto"/>
            <w:tcMar>
              <w:left w:w="0" w:type="dxa"/>
              <w:right w:w="0" w:type="dxa"/>
            </w:tcMar>
            <w:vAlign w:val="bottom"/>
          </w:tcPr>
          <w:p w14:paraId="138DF8D5" w14:textId="77777777" w:rsidR="0086199B" w:rsidRDefault="0086199B" w:rsidP="00E920FD">
            <w:pPr>
              <w:spacing w:line="240" w:lineRule="auto"/>
              <w:jc w:val="center"/>
              <w:rPr>
                <w:color w:val="000000"/>
                <w:sz w:val="16"/>
                <w:szCs w:val="16"/>
              </w:rPr>
            </w:pPr>
            <w:r>
              <w:rPr>
                <w:color w:val="000000"/>
                <w:sz w:val="16"/>
                <w:szCs w:val="16"/>
              </w:rPr>
              <w:t>0,7921</w:t>
            </w:r>
          </w:p>
        </w:tc>
        <w:tc>
          <w:tcPr>
            <w:tcW w:w="634" w:type="dxa"/>
            <w:tcBorders>
              <w:top w:val="nil"/>
              <w:left w:val="nil"/>
              <w:bottom w:val="nil"/>
              <w:right w:val="nil"/>
            </w:tcBorders>
            <w:shd w:val="clear" w:color="auto" w:fill="auto"/>
            <w:tcMar>
              <w:left w:w="0" w:type="dxa"/>
              <w:right w:w="0" w:type="dxa"/>
            </w:tcMar>
            <w:vAlign w:val="bottom"/>
          </w:tcPr>
          <w:p w14:paraId="488FC817" w14:textId="77777777" w:rsidR="0086199B" w:rsidRDefault="0086199B" w:rsidP="00E920FD">
            <w:pPr>
              <w:spacing w:line="240" w:lineRule="auto"/>
              <w:jc w:val="center"/>
              <w:rPr>
                <w:color w:val="000000"/>
                <w:sz w:val="16"/>
                <w:szCs w:val="16"/>
              </w:rPr>
            </w:pPr>
            <w:r>
              <w:rPr>
                <w:color w:val="000000"/>
                <w:sz w:val="16"/>
                <w:szCs w:val="16"/>
              </w:rPr>
              <w:t>0,9606</w:t>
            </w:r>
          </w:p>
        </w:tc>
        <w:tc>
          <w:tcPr>
            <w:tcW w:w="634" w:type="dxa"/>
            <w:tcBorders>
              <w:top w:val="nil"/>
              <w:left w:val="nil"/>
              <w:bottom w:val="nil"/>
              <w:right w:val="nil"/>
            </w:tcBorders>
            <w:shd w:val="clear" w:color="auto" w:fill="auto"/>
            <w:tcMar>
              <w:left w:w="0" w:type="dxa"/>
              <w:right w:w="0" w:type="dxa"/>
            </w:tcMar>
            <w:vAlign w:val="bottom"/>
          </w:tcPr>
          <w:p w14:paraId="4EFBE37C" w14:textId="77777777" w:rsidR="0086199B" w:rsidRDefault="0086199B" w:rsidP="00E920FD">
            <w:pPr>
              <w:spacing w:line="240" w:lineRule="auto"/>
              <w:jc w:val="center"/>
              <w:rPr>
                <w:color w:val="000000"/>
                <w:sz w:val="16"/>
                <w:szCs w:val="16"/>
              </w:rPr>
            </w:pPr>
            <w:r>
              <w:rPr>
                <w:color w:val="000000"/>
                <w:sz w:val="16"/>
                <w:szCs w:val="16"/>
              </w:rPr>
              <w:t>1,1169</w:t>
            </w:r>
          </w:p>
        </w:tc>
        <w:tc>
          <w:tcPr>
            <w:tcW w:w="634" w:type="dxa"/>
            <w:tcBorders>
              <w:top w:val="nil"/>
              <w:left w:val="nil"/>
              <w:bottom w:val="nil"/>
              <w:right w:val="nil"/>
            </w:tcBorders>
            <w:shd w:val="clear" w:color="auto" w:fill="auto"/>
            <w:tcMar>
              <w:left w:w="0" w:type="dxa"/>
              <w:right w:w="0" w:type="dxa"/>
            </w:tcMar>
            <w:vAlign w:val="bottom"/>
          </w:tcPr>
          <w:p w14:paraId="3052F0AD" w14:textId="77777777" w:rsidR="0086199B" w:rsidRDefault="0086199B" w:rsidP="00E920FD">
            <w:pPr>
              <w:spacing w:line="240" w:lineRule="auto"/>
              <w:jc w:val="center"/>
              <w:rPr>
                <w:color w:val="000000"/>
                <w:sz w:val="16"/>
                <w:szCs w:val="16"/>
              </w:rPr>
            </w:pPr>
            <w:r>
              <w:rPr>
                <w:color w:val="000000"/>
                <w:sz w:val="16"/>
                <w:szCs w:val="16"/>
              </w:rPr>
              <w:t>0,9114</w:t>
            </w:r>
          </w:p>
        </w:tc>
        <w:tc>
          <w:tcPr>
            <w:tcW w:w="634" w:type="dxa"/>
            <w:tcBorders>
              <w:top w:val="nil"/>
              <w:left w:val="nil"/>
              <w:bottom w:val="nil"/>
              <w:right w:val="nil"/>
            </w:tcBorders>
            <w:shd w:val="clear" w:color="auto" w:fill="auto"/>
            <w:tcMar>
              <w:left w:w="0" w:type="dxa"/>
              <w:right w:w="0" w:type="dxa"/>
            </w:tcMar>
            <w:vAlign w:val="bottom"/>
          </w:tcPr>
          <w:p w14:paraId="78E7F483" w14:textId="77777777" w:rsidR="0086199B" w:rsidRDefault="0086199B" w:rsidP="00E920FD">
            <w:pPr>
              <w:spacing w:line="240" w:lineRule="auto"/>
              <w:jc w:val="center"/>
              <w:rPr>
                <w:color w:val="000000"/>
                <w:sz w:val="16"/>
                <w:szCs w:val="16"/>
              </w:rPr>
            </w:pPr>
            <w:r>
              <w:rPr>
                <w:color w:val="000000"/>
                <w:sz w:val="16"/>
                <w:szCs w:val="16"/>
              </w:rPr>
              <w:t>0,8893</w:t>
            </w:r>
          </w:p>
        </w:tc>
        <w:tc>
          <w:tcPr>
            <w:tcW w:w="634" w:type="dxa"/>
            <w:tcBorders>
              <w:top w:val="nil"/>
              <w:left w:val="nil"/>
              <w:bottom w:val="nil"/>
              <w:right w:val="nil"/>
            </w:tcBorders>
            <w:shd w:val="clear" w:color="auto" w:fill="auto"/>
            <w:tcMar>
              <w:left w:w="0" w:type="dxa"/>
              <w:right w:w="0" w:type="dxa"/>
            </w:tcMar>
            <w:vAlign w:val="bottom"/>
          </w:tcPr>
          <w:p w14:paraId="759C335B" w14:textId="77777777" w:rsidR="0086199B" w:rsidRDefault="0086199B" w:rsidP="00E920FD">
            <w:pPr>
              <w:spacing w:line="240" w:lineRule="auto"/>
              <w:jc w:val="center"/>
              <w:rPr>
                <w:color w:val="000000"/>
                <w:sz w:val="16"/>
                <w:szCs w:val="16"/>
              </w:rPr>
            </w:pPr>
            <w:r>
              <w:rPr>
                <w:color w:val="000000"/>
                <w:sz w:val="16"/>
                <w:szCs w:val="16"/>
              </w:rPr>
              <w:t>1,0453</w:t>
            </w:r>
          </w:p>
        </w:tc>
        <w:tc>
          <w:tcPr>
            <w:tcW w:w="634" w:type="dxa"/>
            <w:tcBorders>
              <w:top w:val="nil"/>
              <w:left w:val="nil"/>
              <w:bottom w:val="nil"/>
              <w:right w:val="nil"/>
            </w:tcBorders>
            <w:shd w:val="clear" w:color="auto" w:fill="auto"/>
            <w:tcMar>
              <w:left w:w="0" w:type="dxa"/>
              <w:right w:w="0" w:type="dxa"/>
            </w:tcMar>
            <w:vAlign w:val="bottom"/>
          </w:tcPr>
          <w:p w14:paraId="046B2E50" w14:textId="77777777" w:rsidR="0086199B" w:rsidRDefault="0086199B" w:rsidP="00E920FD">
            <w:pPr>
              <w:spacing w:line="240" w:lineRule="auto"/>
              <w:jc w:val="center"/>
              <w:rPr>
                <w:color w:val="000000"/>
                <w:sz w:val="16"/>
                <w:szCs w:val="16"/>
              </w:rPr>
            </w:pPr>
            <w:r>
              <w:rPr>
                <w:color w:val="000000"/>
                <w:sz w:val="16"/>
                <w:szCs w:val="16"/>
              </w:rPr>
              <w:t>0,9479</w:t>
            </w:r>
          </w:p>
        </w:tc>
        <w:tc>
          <w:tcPr>
            <w:tcW w:w="634" w:type="dxa"/>
            <w:tcBorders>
              <w:top w:val="nil"/>
              <w:left w:val="nil"/>
              <w:bottom w:val="nil"/>
              <w:right w:val="nil"/>
            </w:tcBorders>
            <w:shd w:val="clear" w:color="auto" w:fill="auto"/>
            <w:tcMar>
              <w:left w:w="0" w:type="dxa"/>
              <w:right w:w="0" w:type="dxa"/>
            </w:tcMar>
            <w:vAlign w:val="bottom"/>
          </w:tcPr>
          <w:p w14:paraId="1EDC571B" w14:textId="77777777" w:rsidR="0086199B" w:rsidRDefault="0086199B" w:rsidP="00E920FD">
            <w:pPr>
              <w:spacing w:line="240" w:lineRule="auto"/>
              <w:jc w:val="center"/>
              <w:rPr>
                <w:color w:val="000000"/>
                <w:sz w:val="16"/>
                <w:szCs w:val="16"/>
              </w:rPr>
            </w:pPr>
            <w:r>
              <w:rPr>
                <w:color w:val="000000"/>
                <w:sz w:val="16"/>
                <w:szCs w:val="16"/>
              </w:rPr>
              <w:t>0,6430</w:t>
            </w:r>
          </w:p>
        </w:tc>
        <w:tc>
          <w:tcPr>
            <w:tcW w:w="634" w:type="dxa"/>
            <w:tcBorders>
              <w:top w:val="nil"/>
              <w:left w:val="nil"/>
              <w:bottom w:val="nil"/>
              <w:right w:val="nil"/>
            </w:tcBorders>
            <w:shd w:val="clear" w:color="auto" w:fill="auto"/>
            <w:tcMar>
              <w:left w:w="0" w:type="dxa"/>
              <w:right w:w="0" w:type="dxa"/>
            </w:tcMar>
            <w:vAlign w:val="bottom"/>
          </w:tcPr>
          <w:p w14:paraId="06066873" w14:textId="77777777" w:rsidR="0086199B" w:rsidRDefault="0086199B" w:rsidP="00E920FD">
            <w:pPr>
              <w:spacing w:line="240" w:lineRule="auto"/>
              <w:jc w:val="center"/>
              <w:rPr>
                <w:color w:val="000000"/>
                <w:sz w:val="16"/>
                <w:szCs w:val="16"/>
              </w:rPr>
            </w:pPr>
            <w:r>
              <w:rPr>
                <w:color w:val="000000"/>
                <w:sz w:val="16"/>
                <w:szCs w:val="16"/>
              </w:rPr>
              <w:t>0,9247</w:t>
            </w:r>
          </w:p>
        </w:tc>
        <w:tc>
          <w:tcPr>
            <w:tcW w:w="634" w:type="dxa"/>
            <w:tcBorders>
              <w:top w:val="nil"/>
              <w:left w:val="nil"/>
              <w:bottom w:val="nil"/>
              <w:right w:val="nil"/>
            </w:tcBorders>
            <w:shd w:val="clear" w:color="auto" w:fill="auto"/>
            <w:tcMar>
              <w:left w:w="0" w:type="dxa"/>
              <w:right w:w="0" w:type="dxa"/>
            </w:tcMar>
            <w:vAlign w:val="bottom"/>
          </w:tcPr>
          <w:p w14:paraId="3EE1BBC0" w14:textId="77777777" w:rsidR="0086199B" w:rsidRDefault="0086199B" w:rsidP="00E920FD">
            <w:pPr>
              <w:spacing w:line="240" w:lineRule="auto"/>
              <w:jc w:val="center"/>
              <w:rPr>
                <w:color w:val="000000"/>
                <w:sz w:val="16"/>
                <w:szCs w:val="16"/>
              </w:rPr>
            </w:pPr>
            <w:r>
              <w:rPr>
                <w:color w:val="000000"/>
                <w:sz w:val="16"/>
                <w:szCs w:val="16"/>
              </w:rPr>
              <w:t>1,1628</w:t>
            </w:r>
          </w:p>
        </w:tc>
        <w:tc>
          <w:tcPr>
            <w:tcW w:w="634" w:type="dxa"/>
            <w:tcBorders>
              <w:top w:val="nil"/>
              <w:left w:val="nil"/>
              <w:bottom w:val="nil"/>
              <w:right w:val="nil"/>
            </w:tcBorders>
            <w:shd w:val="clear" w:color="auto" w:fill="auto"/>
            <w:tcMar>
              <w:left w:w="0" w:type="dxa"/>
              <w:right w:w="0" w:type="dxa"/>
            </w:tcMar>
            <w:vAlign w:val="bottom"/>
          </w:tcPr>
          <w:p w14:paraId="74EC8286" w14:textId="77777777" w:rsidR="0086199B" w:rsidRDefault="0086199B" w:rsidP="00E920FD">
            <w:pPr>
              <w:spacing w:line="240" w:lineRule="auto"/>
              <w:jc w:val="center"/>
              <w:rPr>
                <w:color w:val="000000"/>
                <w:sz w:val="16"/>
                <w:szCs w:val="16"/>
              </w:rPr>
            </w:pPr>
            <w:r>
              <w:rPr>
                <w:color w:val="000000"/>
                <w:sz w:val="16"/>
                <w:szCs w:val="16"/>
              </w:rPr>
              <w:t>1,1298</w:t>
            </w:r>
          </w:p>
        </w:tc>
        <w:tc>
          <w:tcPr>
            <w:tcW w:w="634" w:type="dxa"/>
            <w:tcBorders>
              <w:top w:val="nil"/>
              <w:left w:val="nil"/>
              <w:bottom w:val="nil"/>
              <w:right w:val="nil"/>
            </w:tcBorders>
            <w:shd w:val="clear" w:color="auto" w:fill="auto"/>
            <w:tcMar>
              <w:left w:w="0" w:type="dxa"/>
              <w:right w:w="0" w:type="dxa"/>
            </w:tcMar>
            <w:vAlign w:val="bottom"/>
          </w:tcPr>
          <w:p w14:paraId="30583D5A" w14:textId="77777777" w:rsidR="0086199B" w:rsidRDefault="0086199B" w:rsidP="00E920FD">
            <w:pPr>
              <w:spacing w:line="240" w:lineRule="auto"/>
              <w:jc w:val="center"/>
              <w:rPr>
                <w:color w:val="000000"/>
                <w:sz w:val="16"/>
                <w:szCs w:val="16"/>
              </w:rPr>
            </w:pPr>
            <w:r>
              <w:rPr>
                <w:color w:val="000000"/>
                <w:sz w:val="16"/>
                <w:szCs w:val="16"/>
              </w:rPr>
              <w:t>1,0407</w:t>
            </w:r>
          </w:p>
        </w:tc>
        <w:tc>
          <w:tcPr>
            <w:tcW w:w="634" w:type="dxa"/>
            <w:tcBorders>
              <w:top w:val="nil"/>
              <w:left w:val="nil"/>
              <w:bottom w:val="nil"/>
              <w:right w:val="nil"/>
            </w:tcBorders>
            <w:shd w:val="clear" w:color="auto" w:fill="auto"/>
            <w:tcMar>
              <w:left w:w="0" w:type="dxa"/>
              <w:right w:w="0" w:type="dxa"/>
            </w:tcMar>
            <w:vAlign w:val="bottom"/>
          </w:tcPr>
          <w:p w14:paraId="4436641C" w14:textId="77777777" w:rsidR="0086199B" w:rsidRDefault="0086199B" w:rsidP="00E920FD">
            <w:pPr>
              <w:spacing w:line="240" w:lineRule="auto"/>
              <w:jc w:val="center"/>
              <w:rPr>
                <w:color w:val="000000"/>
                <w:sz w:val="16"/>
                <w:szCs w:val="16"/>
              </w:rPr>
            </w:pPr>
            <w:r>
              <w:rPr>
                <w:color w:val="000000"/>
                <w:sz w:val="16"/>
                <w:szCs w:val="16"/>
              </w:rPr>
              <w:t>1,1956</w:t>
            </w:r>
          </w:p>
        </w:tc>
        <w:tc>
          <w:tcPr>
            <w:tcW w:w="634" w:type="dxa"/>
            <w:tcBorders>
              <w:top w:val="nil"/>
              <w:left w:val="nil"/>
              <w:bottom w:val="nil"/>
              <w:right w:val="nil"/>
            </w:tcBorders>
            <w:shd w:val="clear" w:color="auto" w:fill="auto"/>
            <w:tcMar>
              <w:left w:w="0" w:type="dxa"/>
              <w:right w:w="0" w:type="dxa"/>
            </w:tcMar>
            <w:vAlign w:val="bottom"/>
          </w:tcPr>
          <w:p w14:paraId="75AB6BC6" w14:textId="77777777" w:rsidR="0086199B" w:rsidRDefault="0086199B" w:rsidP="00E920FD">
            <w:pPr>
              <w:spacing w:line="240" w:lineRule="auto"/>
              <w:jc w:val="center"/>
              <w:rPr>
                <w:color w:val="000000"/>
                <w:sz w:val="16"/>
                <w:szCs w:val="16"/>
              </w:rPr>
            </w:pPr>
            <w:r>
              <w:rPr>
                <w:color w:val="000000"/>
                <w:sz w:val="16"/>
                <w:szCs w:val="16"/>
              </w:rPr>
              <w:t>1,0254</w:t>
            </w:r>
          </w:p>
        </w:tc>
        <w:tc>
          <w:tcPr>
            <w:tcW w:w="634" w:type="dxa"/>
            <w:tcBorders>
              <w:top w:val="nil"/>
              <w:left w:val="nil"/>
              <w:bottom w:val="nil"/>
              <w:right w:val="nil"/>
            </w:tcBorders>
            <w:shd w:val="clear" w:color="auto" w:fill="auto"/>
            <w:tcMar>
              <w:left w:w="0" w:type="dxa"/>
              <w:right w:w="0" w:type="dxa"/>
            </w:tcMar>
            <w:vAlign w:val="bottom"/>
          </w:tcPr>
          <w:p w14:paraId="4C527075" w14:textId="77777777" w:rsidR="0086199B" w:rsidRDefault="0086199B" w:rsidP="00E920FD">
            <w:pPr>
              <w:spacing w:line="240" w:lineRule="auto"/>
              <w:jc w:val="center"/>
              <w:rPr>
                <w:color w:val="000000"/>
                <w:sz w:val="16"/>
                <w:szCs w:val="16"/>
              </w:rPr>
            </w:pPr>
            <w:r>
              <w:rPr>
                <w:color w:val="000000"/>
                <w:sz w:val="16"/>
                <w:szCs w:val="16"/>
              </w:rPr>
              <w:t>1,1354</w:t>
            </w:r>
          </w:p>
        </w:tc>
        <w:tc>
          <w:tcPr>
            <w:tcW w:w="634" w:type="dxa"/>
            <w:tcBorders>
              <w:top w:val="nil"/>
              <w:left w:val="nil"/>
              <w:bottom w:val="nil"/>
              <w:right w:val="nil"/>
            </w:tcBorders>
            <w:shd w:val="clear" w:color="auto" w:fill="auto"/>
            <w:tcMar>
              <w:left w:w="0" w:type="dxa"/>
              <w:right w:w="0" w:type="dxa"/>
            </w:tcMar>
            <w:vAlign w:val="bottom"/>
          </w:tcPr>
          <w:p w14:paraId="11B11724" w14:textId="77777777" w:rsidR="0086199B" w:rsidRDefault="0086199B" w:rsidP="00E920FD">
            <w:pPr>
              <w:spacing w:line="240" w:lineRule="auto"/>
              <w:jc w:val="center"/>
              <w:rPr>
                <w:color w:val="000000"/>
                <w:sz w:val="16"/>
                <w:szCs w:val="16"/>
              </w:rPr>
            </w:pPr>
            <w:r>
              <w:rPr>
                <w:color w:val="000000"/>
                <w:sz w:val="16"/>
                <w:szCs w:val="16"/>
              </w:rPr>
              <w:t>0,8167</w:t>
            </w:r>
          </w:p>
        </w:tc>
        <w:tc>
          <w:tcPr>
            <w:tcW w:w="634" w:type="dxa"/>
            <w:tcBorders>
              <w:top w:val="nil"/>
              <w:left w:val="nil"/>
              <w:bottom w:val="nil"/>
              <w:right w:val="nil"/>
            </w:tcBorders>
            <w:shd w:val="clear" w:color="auto" w:fill="auto"/>
            <w:tcMar>
              <w:left w:w="0" w:type="dxa"/>
              <w:right w:w="0" w:type="dxa"/>
            </w:tcMar>
            <w:vAlign w:val="bottom"/>
          </w:tcPr>
          <w:p w14:paraId="51D1835D" w14:textId="77777777" w:rsidR="0086199B" w:rsidRDefault="0086199B" w:rsidP="00E920FD">
            <w:pPr>
              <w:spacing w:line="240" w:lineRule="auto"/>
              <w:jc w:val="center"/>
              <w:rPr>
                <w:color w:val="000000"/>
                <w:sz w:val="16"/>
                <w:szCs w:val="16"/>
              </w:rPr>
            </w:pPr>
            <w:r>
              <w:rPr>
                <w:color w:val="000000"/>
                <w:sz w:val="16"/>
                <w:szCs w:val="16"/>
              </w:rPr>
              <w:t>0,6587</w:t>
            </w:r>
          </w:p>
        </w:tc>
        <w:tc>
          <w:tcPr>
            <w:tcW w:w="634" w:type="dxa"/>
            <w:tcBorders>
              <w:top w:val="nil"/>
              <w:left w:val="nil"/>
              <w:bottom w:val="nil"/>
              <w:right w:val="nil"/>
            </w:tcBorders>
            <w:shd w:val="clear" w:color="auto" w:fill="auto"/>
            <w:tcMar>
              <w:left w:w="0" w:type="dxa"/>
              <w:right w:w="0" w:type="dxa"/>
            </w:tcMar>
            <w:vAlign w:val="bottom"/>
          </w:tcPr>
          <w:p w14:paraId="6DA964F8" w14:textId="77777777" w:rsidR="0086199B" w:rsidRDefault="0086199B" w:rsidP="00E920FD">
            <w:pPr>
              <w:spacing w:line="240" w:lineRule="auto"/>
              <w:jc w:val="center"/>
              <w:rPr>
                <w:color w:val="000000"/>
                <w:sz w:val="16"/>
                <w:szCs w:val="16"/>
              </w:rPr>
            </w:pPr>
            <w:r>
              <w:rPr>
                <w:color w:val="000000"/>
                <w:sz w:val="16"/>
                <w:szCs w:val="16"/>
              </w:rPr>
              <w:t>0,9400</w:t>
            </w:r>
          </w:p>
        </w:tc>
        <w:tc>
          <w:tcPr>
            <w:tcW w:w="634" w:type="dxa"/>
            <w:tcBorders>
              <w:top w:val="nil"/>
              <w:left w:val="nil"/>
              <w:bottom w:val="nil"/>
              <w:right w:val="nil"/>
            </w:tcBorders>
            <w:shd w:val="clear" w:color="auto" w:fill="auto"/>
            <w:tcMar>
              <w:left w:w="0" w:type="dxa"/>
              <w:right w:w="0" w:type="dxa"/>
            </w:tcMar>
            <w:vAlign w:val="bottom"/>
          </w:tcPr>
          <w:p w14:paraId="1693644C" w14:textId="77777777" w:rsidR="0086199B" w:rsidRDefault="0086199B" w:rsidP="00E920FD">
            <w:pPr>
              <w:spacing w:line="240" w:lineRule="auto"/>
              <w:jc w:val="center"/>
              <w:rPr>
                <w:color w:val="000000"/>
                <w:sz w:val="16"/>
                <w:szCs w:val="16"/>
              </w:rPr>
            </w:pPr>
            <w:r>
              <w:rPr>
                <w:color w:val="000000"/>
                <w:sz w:val="16"/>
                <w:szCs w:val="16"/>
              </w:rPr>
              <w:t>0,9567</w:t>
            </w:r>
          </w:p>
        </w:tc>
        <w:tc>
          <w:tcPr>
            <w:tcW w:w="634" w:type="dxa"/>
            <w:tcBorders>
              <w:top w:val="nil"/>
              <w:left w:val="nil"/>
              <w:bottom w:val="nil"/>
              <w:right w:val="nil"/>
            </w:tcBorders>
            <w:shd w:val="clear" w:color="auto" w:fill="auto"/>
            <w:tcMar>
              <w:left w:w="0" w:type="dxa"/>
              <w:right w:w="0" w:type="dxa"/>
            </w:tcMar>
            <w:vAlign w:val="bottom"/>
          </w:tcPr>
          <w:p w14:paraId="2F7B8829" w14:textId="77777777" w:rsidR="0086199B" w:rsidRDefault="0086199B" w:rsidP="00E920FD">
            <w:pPr>
              <w:spacing w:line="240" w:lineRule="auto"/>
              <w:jc w:val="center"/>
              <w:rPr>
                <w:color w:val="000000"/>
                <w:sz w:val="16"/>
                <w:szCs w:val="16"/>
              </w:rPr>
            </w:pPr>
            <w:r>
              <w:rPr>
                <w:color w:val="000000"/>
                <w:sz w:val="16"/>
                <w:szCs w:val="16"/>
              </w:rPr>
              <w:t>0,4203</w:t>
            </w:r>
          </w:p>
        </w:tc>
        <w:tc>
          <w:tcPr>
            <w:tcW w:w="634" w:type="dxa"/>
            <w:tcBorders>
              <w:top w:val="nil"/>
              <w:left w:val="nil"/>
              <w:bottom w:val="nil"/>
              <w:right w:val="nil"/>
            </w:tcBorders>
            <w:shd w:val="clear" w:color="auto" w:fill="auto"/>
            <w:tcMar>
              <w:left w:w="0" w:type="dxa"/>
              <w:right w:w="0" w:type="dxa"/>
            </w:tcMar>
            <w:vAlign w:val="bottom"/>
          </w:tcPr>
          <w:p w14:paraId="31234A7D" w14:textId="77777777" w:rsidR="0086199B" w:rsidRDefault="0086199B" w:rsidP="00E920FD">
            <w:pPr>
              <w:spacing w:line="240" w:lineRule="auto"/>
              <w:jc w:val="center"/>
              <w:rPr>
                <w:color w:val="000000"/>
                <w:sz w:val="16"/>
                <w:szCs w:val="16"/>
              </w:rPr>
            </w:pPr>
            <w:r>
              <w:rPr>
                <w:color w:val="000000"/>
                <w:sz w:val="16"/>
                <w:szCs w:val="16"/>
              </w:rPr>
              <w:t>0,0674</w:t>
            </w:r>
          </w:p>
        </w:tc>
      </w:tr>
      <w:tr w:rsidR="0086199B" w14:paraId="5CFF1ED5" w14:textId="77777777" w:rsidTr="0086199B">
        <w:tc>
          <w:tcPr>
            <w:tcW w:w="972" w:type="dxa"/>
            <w:tcBorders>
              <w:top w:val="nil"/>
              <w:left w:val="nil"/>
              <w:bottom w:val="nil"/>
              <w:right w:val="nil"/>
            </w:tcBorders>
            <w:shd w:val="clear" w:color="auto" w:fill="auto"/>
            <w:tcMar>
              <w:left w:w="0" w:type="dxa"/>
              <w:right w:w="0" w:type="dxa"/>
            </w:tcMar>
            <w:vAlign w:val="bottom"/>
          </w:tcPr>
          <w:p w14:paraId="7A0B11B3"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634" w:type="dxa"/>
            <w:tcBorders>
              <w:top w:val="nil"/>
              <w:left w:val="nil"/>
              <w:bottom w:val="nil"/>
              <w:right w:val="nil"/>
            </w:tcBorders>
            <w:shd w:val="clear" w:color="auto" w:fill="auto"/>
            <w:tcMar>
              <w:left w:w="0" w:type="dxa"/>
              <w:right w:w="0" w:type="dxa"/>
            </w:tcMar>
            <w:vAlign w:val="bottom"/>
          </w:tcPr>
          <w:p w14:paraId="15B300D5" w14:textId="77777777" w:rsidR="0086199B" w:rsidRDefault="0086199B" w:rsidP="00E920FD">
            <w:pPr>
              <w:spacing w:line="240" w:lineRule="auto"/>
              <w:jc w:val="center"/>
              <w:rPr>
                <w:color w:val="000000"/>
                <w:sz w:val="16"/>
                <w:szCs w:val="16"/>
              </w:rPr>
            </w:pPr>
            <w:r>
              <w:rPr>
                <w:color w:val="000000"/>
                <w:sz w:val="16"/>
                <w:szCs w:val="16"/>
              </w:rPr>
              <w:t>0,0049</w:t>
            </w:r>
          </w:p>
        </w:tc>
        <w:tc>
          <w:tcPr>
            <w:tcW w:w="634" w:type="dxa"/>
            <w:tcBorders>
              <w:top w:val="nil"/>
              <w:left w:val="nil"/>
              <w:bottom w:val="nil"/>
              <w:right w:val="nil"/>
            </w:tcBorders>
            <w:shd w:val="clear" w:color="auto" w:fill="auto"/>
            <w:tcMar>
              <w:left w:w="0" w:type="dxa"/>
              <w:right w:w="0" w:type="dxa"/>
            </w:tcMar>
            <w:vAlign w:val="bottom"/>
          </w:tcPr>
          <w:p w14:paraId="0F33A826" w14:textId="77777777" w:rsidR="0086199B" w:rsidRDefault="0086199B" w:rsidP="00E920FD">
            <w:pPr>
              <w:spacing w:line="240" w:lineRule="auto"/>
              <w:jc w:val="center"/>
              <w:rPr>
                <w:color w:val="000000"/>
                <w:sz w:val="16"/>
                <w:szCs w:val="16"/>
              </w:rPr>
            </w:pPr>
            <w:r>
              <w:rPr>
                <w:color w:val="000000"/>
                <w:sz w:val="16"/>
                <w:szCs w:val="16"/>
              </w:rPr>
              <w:t>0,0044</w:t>
            </w:r>
          </w:p>
        </w:tc>
        <w:tc>
          <w:tcPr>
            <w:tcW w:w="634" w:type="dxa"/>
            <w:tcBorders>
              <w:top w:val="nil"/>
              <w:left w:val="nil"/>
              <w:bottom w:val="nil"/>
              <w:right w:val="nil"/>
            </w:tcBorders>
            <w:shd w:val="clear" w:color="auto" w:fill="auto"/>
            <w:tcMar>
              <w:left w:w="0" w:type="dxa"/>
              <w:right w:w="0" w:type="dxa"/>
            </w:tcMar>
            <w:vAlign w:val="bottom"/>
          </w:tcPr>
          <w:p w14:paraId="4BC67932" w14:textId="77777777" w:rsidR="0086199B" w:rsidRDefault="0086199B" w:rsidP="00E920FD">
            <w:pPr>
              <w:spacing w:line="240" w:lineRule="auto"/>
              <w:jc w:val="center"/>
              <w:rPr>
                <w:color w:val="000000"/>
                <w:sz w:val="16"/>
                <w:szCs w:val="16"/>
              </w:rPr>
            </w:pPr>
            <w:r>
              <w:rPr>
                <w:color w:val="000000"/>
                <w:sz w:val="16"/>
                <w:szCs w:val="16"/>
              </w:rPr>
              <w:t>0,0113</w:t>
            </w:r>
          </w:p>
        </w:tc>
        <w:tc>
          <w:tcPr>
            <w:tcW w:w="634" w:type="dxa"/>
            <w:tcBorders>
              <w:top w:val="nil"/>
              <w:left w:val="nil"/>
              <w:bottom w:val="nil"/>
              <w:right w:val="nil"/>
            </w:tcBorders>
            <w:shd w:val="clear" w:color="auto" w:fill="auto"/>
            <w:tcMar>
              <w:left w:w="0" w:type="dxa"/>
              <w:right w:w="0" w:type="dxa"/>
            </w:tcMar>
            <w:vAlign w:val="bottom"/>
          </w:tcPr>
          <w:p w14:paraId="18244045" w14:textId="77777777" w:rsidR="0086199B" w:rsidRDefault="0086199B" w:rsidP="00E920FD">
            <w:pPr>
              <w:spacing w:line="240" w:lineRule="auto"/>
              <w:jc w:val="center"/>
              <w:rPr>
                <w:color w:val="000000"/>
                <w:sz w:val="16"/>
                <w:szCs w:val="16"/>
              </w:rPr>
            </w:pPr>
            <w:r>
              <w:rPr>
                <w:color w:val="000000"/>
                <w:sz w:val="16"/>
                <w:szCs w:val="16"/>
              </w:rPr>
              <w:t>0,0044</w:t>
            </w:r>
          </w:p>
        </w:tc>
        <w:tc>
          <w:tcPr>
            <w:tcW w:w="634" w:type="dxa"/>
            <w:tcBorders>
              <w:top w:val="nil"/>
              <w:left w:val="nil"/>
              <w:bottom w:val="nil"/>
              <w:right w:val="nil"/>
            </w:tcBorders>
            <w:shd w:val="clear" w:color="auto" w:fill="auto"/>
            <w:tcMar>
              <w:left w:w="0" w:type="dxa"/>
              <w:right w:w="0" w:type="dxa"/>
            </w:tcMar>
            <w:vAlign w:val="bottom"/>
          </w:tcPr>
          <w:p w14:paraId="41C24705" w14:textId="77777777" w:rsidR="0086199B" w:rsidRDefault="0086199B" w:rsidP="00E920FD">
            <w:pPr>
              <w:spacing w:line="240" w:lineRule="auto"/>
              <w:jc w:val="center"/>
              <w:rPr>
                <w:color w:val="000000"/>
                <w:sz w:val="16"/>
                <w:szCs w:val="16"/>
              </w:rPr>
            </w:pPr>
            <w:r>
              <w:rPr>
                <w:color w:val="000000"/>
                <w:sz w:val="16"/>
                <w:szCs w:val="16"/>
              </w:rPr>
              <w:t>0,0054</w:t>
            </w:r>
          </w:p>
        </w:tc>
        <w:tc>
          <w:tcPr>
            <w:tcW w:w="634" w:type="dxa"/>
            <w:tcBorders>
              <w:top w:val="nil"/>
              <w:left w:val="nil"/>
              <w:bottom w:val="nil"/>
              <w:right w:val="nil"/>
            </w:tcBorders>
            <w:shd w:val="clear" w:color="auto" w:fill="auto"/>
            <w:tcMar>
              <w:left w:w="0" w:type="dxa"/>
              <w:right w:w="0" w:type="dxa"/>
            </w:tcMar>
            <w:vAlign w:val="bottom"/>
          </w:tcPr>
          <w:p w14:paraId="552B6E3F" w14:textId="77777777" w:rsidR="0086199B" w:rsidRDefault="0086199B" w:rsidP="00E920FD">
            <w:pPr>
              <w:spacing w:line="240" w:lineRule="auto"/>
              <w:jc w:val="center"/>
              <w:rPr>
                <w:color w:val="000000"/>
                <w:sz w:val="16"/>
                <w:szCs w:val="16"/>
              </w:rPr>
            </w:pPr>
            <w:r>
              <w:rPr>
                <w:color w:val="000000"/>
                <w:sz w:val="16"/>
                <w:szCs w:val="16"/>
              </w:rPr>
              <w:t>0,0051</w:t>
            </w:r>
          </w:p>
        </w:tc>
        <w:tc>
          <w:tcPr>
            <w:tcW w:w="634" w:type="dxa"/>
            <w:tcBorders>
              <w:top w:val="nil"/>
              <w:left w:val="nil"/>
              <w:bottom w:val="nil"/>
              <w:right w:val="nil"/>
            </w:tcBorders>
            <w:shd w:val="clear" w:color="auto" w:fill="auto"/>
            <w:tcMar>
              <w:left w:w="0" w:type="dxa"/>
              <w:right w:w="0" w:type="dxa"/>
            </w:tcMar>
            <w:vAlign w:val="bottom"/>
          </w:tcPr>
          <w:p w14:paraId="7E314225" w14:textId="77777777" w:rsidR="0086199B" w:rsidRDefault="0086199B" w:rsidP="00E920FD">
            <w:pPr>
              <w:spacing w:line="240" w:lineRule="auto"/>
              <w:jc w:val="center"/>
              <w:rPr>
                <w:color w:val="000000"/>
                <w:sz w:val="16"/>
                <w:szCs w:val="16"/>
              </w:rPr>
            </w:pPr>
            <w:r>
              <w:rPr>
                <w:color w:val="000000"/>
                <w:sz w:val="16"/>
                <w:szCs w:val="16"/>
              </w:rPr>
              <w:t>0,0100</w:t>
            </w:r>
          </w:p>
        </w:tc>
        <w:tc>
          <w:tcPr>
            <w:tcW w:w="634" w:type="dxa"/>
            <w:tcBorders>
              <w:top w:val="nil"/>
              <w:left w:val="nil"/>
              <w:bottom w:val="nil"/>
              <w:right w:val="nil"/>
            </w:tcBorders>
            <w:shd w:val="clear" w:color="auto" w:fill="auto"/>
            <w:tcMar>
              <w:left w:w="0" w:type="dxa"/>
              <w:right w:w="0" w:type="dxa"/>
            </w:tcMar>
            <w:vAlign w:val="bottom"/>
          </w:tcPr>
          <w:p w14:paraId="42C38EC9" w14:textId="77777777" w:rsidR="0086199B" w:rsidRDefault="0086199B" w:rsidP="00E920FD">
            <w:pPr>
              <w:spacing w:line="240" w:lineRule="auto"/>
              <w:jc w:val="center"/>
              <w:rPr>
                <w:color w:val="000000"/>
                <w:sz w:val="16"/>
                <w:szCs w:val="16"/>
              </w:rPr>
            </w:pPr>
            <w:r>
              <w:rPr>
                <w:color w:val="000000"/>
                <w:sz w:val="16"/>
                <w:szCs w:val="16"/>
              </w:rPr>
              <w:t>0,0102</w:t>
            </w:r>
          </w:p>
        </w:tc>
        <w:tc>
          <w:tcPr>
            <w:tcW w:w="634" w:type="dxa"/>
            <w:tcBorders>
              <w:top w:val="nil"/>
              <w:left w:val="nil"/>
              <w:bottom w:val="nil"/>
              <w:right w:val="nil"/>
            </w:tcBorders>
            <w:shd w:val="clear" w:color="auto" w:fill="auto"/>
            <w:tcMar>
              <w:left w:w="0" w:type="dxa"/>
              <w:right w:w="0" w:type="dxa"/>
            </w:tcMar>
            <w:vAlign w:val="bottom"/>
          </w:tcPr>
          <w:p w14:paraId="63498CE9" w14:textId="77777777" w:rsidR="0086199B" w:rsidRDefault="0086199B" w:rsidP="00E920FD">
            <w:pPr>
              <w:spacing w:line="240" w:lineRule="auto"/>
              <w:jc w:val="center"/>
              <w:rPr>
                <w:color w:val="000000"/>
                <w:sz w:val="16"/>
                <w:szCs w:val="16"/>
              </w:rPr>
            </w:pPr>
            <w:r>
              <w:rPr>
                <w:color w:val="000000"/>
                <w:sz w:val="16"/>
                <w:szCs w:val="16"/>
              </w:rPr>
              <w:t>0,0069</w:t>
            </w:r>
          </w:p>
        </w:tc>
        <w:tc>
          <w:tcPr>
            <w:tcW w:w="634" w:type="dxa"/>
            <w:tcBorders>
              <w:top w:val="nil"/>
              <w:left w:val="nil"/>
              <w:bottom w:val="nil"/>
              <w:right w:val="nil"/>
            </w:tcBorders>
            <w:shd w:val="clear" w:color="auto" w:fill="auto"/>
            <w:tcMar>
              <w:left w:w="0" w:type="dxa"/>
              <w:right w:w="0" w:type="dxa"/>
            </w:tcMar>
            <w:vAlign w:val="bottom"/>
          </w:tcPr>
          <w:p w14:paraId="17AFA2F5" w14:textId="77777777" w:rsidR="0086199B" w:rsidRDefault="0086199B" w:rsidP="00E920FD">
            <w:pPr>
              <w:spacing w:line="240" w:lineRule="auto"/>
              <w:jc w:val="center"/>
              <w:rPr>
                <w:color w:val="000000"/>
                <w:sz w:val="16"/>
                <w:szCs w:val="16"/>
              </w:rPr>
            </w:pPr>
            <w:r>
              <w:rPr>
                <w:color w:val="000000"/>
                <w:sz w:val="16"/>
                <w:szCs w:val="16"/>
              </w:rPr>
              <w:t>0,0080</w:t>
            </w:r>
          </w:p>
        </w:tc>
        <w:tc>
          <w:tcPr>
            <w:tcW w:w="634" w:type="dxa"/>
            <w:tcBorders>
              <w:top w:val="nil"/>
              <w:left w:val="nil"/>
              <w:bottom w:val="nil"/>
              <w:right w:val="nil"/>
            </w:tcBorders>
            <w:shd w:val="clear" w:color="auto" w:fill="auto"/>
            <w:tcMar>
              <w:left w:w="0" w:type="dxa"/>
              <w:right w:w="0" w:type="dxa"/>
            </w:tcMar>
            <w:vAlign w:val="bottom"/>
          </w:tcPr>
          <w:p w14:paraId="480B6273" w14:textId="77777777" w:rsidR="0086199B" w:rsidRDefault="0086199B" w:rsidP="00E920FD">
            <w:pPr>
              <w:spacing w:line="240" w:lineRule="auto"/>
              <w:jc w:val="center"/>
              <w:rPr>
                <w:color w:val="000000"/>
                <w:sz w:val="16"/>
                <w:szCs w:val="16"/>
              </w:rPr>
            </w:pPr>
            <w:r>
              <w:rPr>
                <w:color w:val="000000"/>
                <w:sz w:val="16"/>
                <w:szCs w:val="16"/>
              </w:rPr>
              <w:t>0,0066</w:t>
            </w:r>
          </w:p>
        </w:tc>
        <w:tc>
          <w:tcPr>
            <w:tcW w:w="634" w:type="dxa"/>
            <w:tcBorders>
              <w:top w:val="nil"/>
              <w:left w:val="nil"/>
              <w:bottom w:val="nil"/>
              <w:right w:val="nil"/>
            </w:tcBorders>
            <w:shd w:val="clear" w:color="auto" w:fill="auto"/>
            <w:tcMar>
              <w:left w:w="0" w:type="dxa"/>
              <w:right w:w="0" w:type="dxa"/>
            </w:tcMar>
            <w:vAlign w:val="bottom"/>
          </w:tcPr>
          <w:p w14:paraId="77CCC09F" w14:textId="77777777" w:rsidR="0086199B" w:rsidRDefault="0086199B" w:rsidP="00E920FD">
            <w:pPr>
              <w:spacing w:line="240" w:lineRule="auto"/>
              <w:jc w:val="center"/>
              <w:rPr>
                <w:color w:val="000000"/>
                <w:sz w:val="16"/>
                <w:szCs w:val="16"/>
              </w:rPr>
            </w:pPr>
            <w:r>
              <w:rPr>
                <w:color w:val="000000"/>
                <w:sz w:val="16"/>
                <w:szCs w:val="16"/>
              </w:rPr>
              <w:t>0,0053</w:t>
            </w:r>
          </w:p>
        </w:tc>
        <w:tc>
          <w:tcPr>
            <w:tcW w:w="634" w:type="dxa"/>
            <w:tcBorders>
              <w:top w:val="nil"/>
              <w:left w:val="nil"/>
              <w:bottom w:val="nil"/>
              <w:right w:val="nil"/>
            </w:tcBorders>
            <w:shd w:val="clear" w:color="auto" w:fill="auto"/>
            <w:tcMar>
              <w:left w:w="0" w:type="dxa"/>
              <w:right w:w="0" w:type="dxa"/>
            </w:tcMar>
            <w:vAlign w:val="bottom"/>
          </w:tcPr>
          <w:p w14:paraId="050694B8" w14:textId="77777777" w:rsidR="0086199B" w:rsidRDefault="0086199B" w:rsidP="00E920FD">
            <w:pPr>
              <w:spacing w:line="240" w:lineRule="auto"/>
              <w:jc w:val="center"/>
              <w:rPr>
                <w:color w:val="000000"/>
                <w:sz w:val="16"/>
                <w:szCs w:val="16"/>
              </w:rPr>
            </w:pPr>
            <w:r>
              <w:rPr>
                <w:color w:val="000000"/>
                <w:sz w:val="16"/>
                <w:szCs w:val="16"/>
              </w:rPr>
              <w:t>0,0110</w:t>
            </w:r>
          </w:p>
        </w:tc>
        <w:tc>
          <w:tcPr>
            <w:tcW w:w="634" w:type="dxa"/>
            <w:tcBorders>
              <w:top w:val="nil"/>
              <w:left w:val="nil"/>
              <w:bottom w:val="nil"/>
              <w:right w:val="nil"/>
            </w:tcBorders>
            <w:shd w:val="clear" w:color="auto" w:fill="auto"/>
            <w:tcMar>
              <w:left w:w="0" w:type="dxa"/>
              <w:right w:w="0" w:type="dxa"/>
            </w:tcMar>
            <w:vAlign w:val="bottom"/>
          </w:tcPr>
          <w:p w14:paraId="6883FB2F" w14:textId="77777777" w:rsidR="0086199B" w:rsidRDefault="0086199B" w:rsidP="00E920FD">
            <w:pPr>
              <w:spacing w:line="240" w:lineRule="auto"/>
              <w:jc w:val="center"/>
              <w:rPr>
                <w:color w:val="000000"/>
                <w:sz w:val="16"/>
                <w:szCs w:val="16"/>
              </w:rPr>
            </w:pPr>
            <w:r>
              <w:rPr>
                <w:color w:val="000000"/>
                <w:sz w:val="16"/>
                <w:szCs w:val="16"/>
              </w:rPr>
              <w:t>0,0067</w:t>
            </w:r>
          </w:p>
        </w:tc>
        <w:tc>
          <w:tcPr>
            <w:tcW w:w="634" w:type="dxa"/>
            <w:tcBorders>
              <w:top w:val="nil"/>
              <w:left w:val="nil"/>
              <w:bottom w:val="nil"/>
              <w:right w:val="nil"/>
            </w:tcBorders>
            <w:shd w:val="clear" w:color="auto" w:fill="auto"/>
            <w:tcMar>
              <w:left w:w="0" w:type="dxa"/>
              <w:right w:w="0" w:type="dxa"/>
            </w:tcMar>
            <w:vAlign w:val="bottom"/>
          </w:tcPr>
          <w:p w14:paraId="2A481796" w14:textId="77777777" w:rsidR="0086199B" w:rsidRDefault="0086199B" w:rsidP="00E920FD">
            <w:pPr>
              <w:spacing w:line="240" w:lineRule="auto"/>
              <w:jc w:val="center"/>
              <w:rPr>
                <w:color w:val="000000"/>
                <w:sz w:val="16"/>
                <w:szCs w:val="16"/>
              </w:rPr>
            </w:pPr>
            <w:r>
              <w:rPr>
                <w:color w:val="000000"/>
                <w:sz w:val="16"/>
                <w:szCs w:val="16"/>
              </w:rPr>
              <w:t>0,0082</w:t>
            </w:r>
          </w:p>
        </w:tc>
        <w:tc>
          <w:tcPr>
            <w:tcW w:w="634" w:type="dxa"/>
            <w:tcBorders>
              <w:top w:val="nil"/>
              <w:left w:val="nil"/>
              <w:bottom w:val="nil"/>
              <w:right w:val="nil"/>
            </w:tcBorders>
            <w:shd w:val="clear" w:color="auto" w:fill="auto"/>
            <w:tcMar>
              <w:left w:w="0" w:type="dxa"/>
              <w:right w:w="0" w:type="dxa"/>
            </w:tcMar>
            <w:vAlign w:val="bottom"/>
          </w:tcPr>
          <w:p w14:paraId="2ABDA358" w14:textId="77777777" w:rsidR="0086199B" w:rsidRDefault="0086199B" w:rsidP="00E920FD">
            <w:pPr>
              <w:spacing w:line="240" w:lineRule="auto"/>
              <w:jc w:val="center"/>
              <w:rPr>
                <w:color w:val="000000"/>
                <w:sz w:val="16"/>
                <w:szCs w:val="16"/>
              </w:rPr>
            </w:pPr>
            <w:r>
              <w:rPr>
                <w:color w:val="000000"/>
                <w:sz w:val="16"/>
                <w:szCs w:val="16"/>
              </w:rPr>
              <w:t>0,0092</w:t>
            </w:r>
          </w:p>
        </w:tc>
        <w:tc>
          <w:tcPr>
            <w:tcW w:w="634" w:type="dxa"/>
            <w:tcBorders>
              <w:top w:val="nil"/>
              <w:left w:val="nil"/>
              <w:bottom w:val="nil"/>
              <w:right w:val="nil"/>
            </w:tcBorders>
            <w:shd w:val="clear" w:color="auto" w:fill="auto"/>
            <w:tcMar>
              <w:left w:w="0" w:type="dxa"/>
              <w:right w:w="0" w:type="dxa"/>
            </w:tcMar>
            <w:vAlign w:val="bottom"/>
          </w:tcPr>
          <w:p w14:paraId="4830363E" w14:textId="77777777" w:rsidR="0086199B" w:rsidRDefault="0086199B" w:rsidP="00E920FD">
            <w:pPr>
              <w:spacing w:line="240" w:lineRule="auto"/>
              <w:jc w:val="center"/>
              <w:rPr>
                <w:color w:val="000000"/>
                <w:sz w:val="16"/>
                <w:szCs w:val="16"/>
              </w:rPr>
            </w:pPr>
            <w:r>
              <w:rPr>
                <w:color w:val="000000"/>
                <w:sz w:val="16"/>
                <w:szCs w:val="16"/>
              </w:rPr>
              <w:t>0,0036</w:t>
            </w:r>
          </w:p>
        </w:tc>
        <w:tc>
          <w:tcPr>
            <w:tcW w:w="634" w:type="dxa"/>
            <w:tcBorders>
              <w:top w:val="nil"/>
              <w:left w:val="nil"/>
              <w:bottom w:val="nil"/>
              <w:right w:val="nil"/>
            </w:tcBorders>
            <w:shd w:val="clear" w:color="auto" w:fill="auto"/>
            <w:tcMar>
              <w:left w:w="0" w:type="dxa"/>
              <w:right w:w="0" w:type="dxa"/>
            </w:tcMar>
            <w:vAlign w:val="bottom"/>
          </w:tcPr>
          <w:p w14:paraId="7C9DC91A" w14:textId="77777777" w:rsidR="0086199B" w:rsidRDefault="0086199B" w:rsidP="00E920FD">
            <w:pPr>
              <w:spacing w:line="240" w:lineRule="auto"/>
              <w:jc w:val="center"/>
              <w:rPr>
                <w:color w:val="000000"/>
                <w:sz w:val="16"/>
                <w:szCs w:val="16"/>
              </w:rPr>
            </w:pPr>
            <w:r>
              <w:rPr>
                <w:color w:val="000000"/>
                <w:sz w:val="16"/>
                <w:szCs w:val="16"/>
              </w:rPr>
              <w:t>0,0038</w:t>
            </w:r>
          </w:p>
        </w:tc>
        <w:tc>
          <w:tcPr>
            <w:tcW w:w="634" w:type="dxa"/>
            <w:tcBorders>
              <w:top w:val="nil"/>
              <w:left w:val="nil"/>
              <w:bottom w:val="nil"/>
              <w:right w:val="nil"/>
            </w:tcBorders>
            <w:shd w:val="clear" w:color="auto" w:fill="auto"/>
            <w:tcMar>
              <w:left w:w="0" w:type="dxa"/>
              <w:right w:w="0" w:type="dxa"/>
            </w:tcMar>
            <w:vAlign w:val="bottom"/>
          </w:tcPr>
          <w:p w14:paraId="4C38EFD1" w14:textId="77777777" w:rsidR="0086199B" w:rsidRDefault="0086199B" w:rsidP="00E920FD">
            <w:pPr>
              <w:spacing w:line="240" w:lineRule="auto"/>
              <w:jc w:val="center"/>
              <w:rPr>
                <w:color w:val="000000"/>
                <w:sz w:val="16"/>
                <w:szCs w:val="16"/>
              </w:rPr>
            </w:pPr>
            <w:r>
              <w:rPr>
                <w:color w:val="000000"/>
                <w:sz w:val="16"/>
                <w:szCs w:val="16"/>
              </w:rPr>
              <w:t>0,0057</w:t>
            </w:r>
          </w:p>
        </w:tc>
        <w:tc>
          <w:tcPr>
            <w:tcW w:w="634" w:type="dxa"/>
            <w:tcBorders>
              <w:top w:val="nil"/>
              <w:left w:val="nil"/>
              <w:bottom w:val="nil"/>
              <w:right w:val="nil"/>
            </w:tcBorders>
            <w:shd w:val="clear" w:color="auto" w:fill="auto"/>
            <w:tcMar>
              <w:left w:w="0" w:type="dxa"/>
              <w:right w:w="0" w:type="dxa"/>
            </w:tcMar>
            <w:vAlign w:val="bottom"/>
          </w:tcPr>
          <w:p w14:paraId="3F550B0E" w14:textId="77777777" w:rsidR="0086199B" w:rsidRDefault="0086199B" w:rsidP="00E920FD">
            <w:pPr>
              <w:spacing w:line="240" w:lineRule="auto"/>
              <w:jc w:val="center"/>
              <w:rPr>
                <w:color w:val="000000"/>
                <w:sz w:val="16"/>
                <w:szCs w:val="16"/>
              </w:rPr>
            </w:pPr>
            <w:r>
              <w:rPr>
                <w:color w:val="000000"/>
                <w:sz w:val="16"/>
                <w:szCs w:val="16"/>
              </w:rPr>
              <w:t>0,0094</w:t>
            </w:r>
          </w:p>
        </w:tc>
        <w:tc>
          <w:tcPr>
            <w:tcW w:w="634" w:type="dxa"/>
            <w:tcBorders>
              <w:top w:val="nil"/>
              <w:left w:val="nil"/>
              <w:bottom w:val="nil"/>
              <w:right w:val="nil"/>
            </w:tcBorders>
            <w:shd w:val="clear" w:color="auto" w:fill="auto"/>
            <w:tcMar>
              <w:left w:w="0" w:type="dxa"/>
              <w:right w:w="0" w:type="dxa"/>
            </w:tcMar>
            <w:vAlign w:val="bottom"/>
          </w:tcPr>
          <w:p w14:paraId="3C95E1AB" w14:textId="77777777" w:rsidR="0086199B" w:rsidRDefault="0086199B" w:rsidP="00E920FD">
            <w:pPr>
              <w:spacing w:line="240" w:lineRule="auto"/>
              <w:jc w:val="center"/>
              <w:rPr>
                <w:color w:val="000000"/>
                <w:sz w:val="16"/>
                <w:szCs w:val="16"/>
              </w:rPr>
            </w:pPr>
            <w:r>
              <w:rPr>
                <w:color w:val="000000"/>
                <w:sz w:val="16"/>
                <w:szCs w:val="16"/>
              </w:rPr>
              <w:t>0,0058</w:t>
            </w:r>
          </w:p>
        </w:tc>
      </w:tr>
      <w:tr w:rsidR="0086199B" w14:paraId="3847E869" w14:textId="77777777" w:rsidTr="0086199B">
        <w:tc>
          <w:tcPr>
            <w:tcW w:w="972" w:type="dxa"/>
            <w:tcBorders>
              <w:top w:val="nil"/>
              <w:left w:val="nil"/>
              <w:bottom w:val="nil"/>
              <w:right w:val="nil"/>
            </w:tcBorders>
            <w:shd w:val="clear" w:color="auto" w:fill="auto"/>
            <w:tcMar>
              <w:left w:w="0" w:type="dxa"/>
              <w:right w:w="0" w:type="dxa"/>
            </w:tcMar>
            <w:vAlign w:val="bottom"/>
          </w:tcPr>
          <w:p w14:paraId="424EB6AF"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634" w:type="dxa"/>
            <w:tcBorders>
              <w:top w:val="nil"/>
              <w:left w:val="nil"/>
              <w:bottom w:val="nil"/>
              <w:right w:val="nil"/>
            </w:tcBorders>
            <w:shd w:val="clear" w:color="auto" w:fill="auto"/>
            <w:tcMar>
              <w:left w:w="0" w:type="dxa"/>
              <w:right w:w="0" w:type="dxa"/>
            </w:tcMar>
            <w:vAlign w:val="bottom"/>
          </w:tcPr>
          <w:p w14:paraId="60C3213A" w14:textId="77777777" w:rsidR="0086199B" w:rsidRDefault="0086199B" w:rsidP="00E920FD">
            <w:pPr>
              <w:spacing w:line="240" w:lineRule="auto"/>
              <w:jc w:val="center"/>
              <w:rPr>
                <w:color w:val="000000"/>
                <w:sz w:val="16"/>
                <w:szCs w:val="16"/>
              </w:rPr>
            </w:pPr>
            <w:r>
              <w:rPr>
                <w:color w:val="000000"/>
                <w:sz w:val="16"/>
                <w:szCs w:val="16"/>
              </w:rPr>
              <w:t>-0,0110</w:t>
            </w:r>
          </w:p>
        </w:tc>
        <w:tc>
          <w:tcPr>
            <w:tcW w:w="634" w:type="dxa"/>
            <w:tcBorders>
              <w:top w:val="nil"/>
              <w:left w:val="nil"/>
              <w:bottom w:val="nil"/>
              <w:right w:val="nil"/>
            </w:tcBorders>
            <w:shd w:val="clear" w:color="auto" w:fill="auto"/>
            <w:tcMar>
              <w:left w:w="0" w:type="dxa"/>
              <w:right w:w="0" w:type="dxa"/>
            </w:tcMar>
            <w:vAlign w:val="bottom"/>
          </w:tcPr>
          <w:p w14:paraId="38DE9D1D" w14:textId="77777777" w:rsidR="0086199B" w:rsidRDefault="0086199B" w:rsidP="00E920FD">
            <w:pPr>
              <w:spacing w:line="240" w:lineRule="auto"/>
              <w:jc w:val="center"/>
              <w:rPr>
                <w:color w:val="000000"/>
                <w:sz w:val="16"/>
                <w:szCs w:val="16"/>
              </w:rPr>
            </w:pPr>
            <w:r>
              <w:rPr>
                <w:color w:val="000000"/>
                <w:sz w:val="16"/>
                <w:szCs w:val="16"/>
              </w:rPr>
              <w:t>0,0144</w:t>
            </w:r>
          </w:p>
        </w:tc>
        <w:tc>
          <w:tcPr>
            <w:tcW w:w="634" w:type="dxa"/>
            <w:tcBorders>
              <w:top w:val="nil"/>
              <w:left w:val="nil"/>
              <w:bottom w:val="nil"/>
              <w:right w:val="nil"/>
            </w:tcBorders>
            <w:shd w:val="clear" w:color="auto" w:fill="auto"/>
            <w:tcMar>
              <w:left w:w="0" w:type="dxa"/>
              <w:right w:w="0" w:type="dxa"/>
            </w:tcMar>
            <w:vAlign w:val="bottom"/>
          </w:tcPr>
          <w:p w14:paraId="4F3E42B7" w14:textId="77777777" w:rsidR="0086199B" w:rsidRDefault="0086199B" w:rsidP="00E920FD">
            <w:pPr>
              <w:spacing w:line="240" w:lineRule="auto"/>
              <w:jc w:val="center"/>
              <w:rPr>
                <w:color w:val="000000"/>
                <w:sz w:val="16"/>
                <w:szCs w:val="16"/>
              </w:rPr>
            </w:pPr>
            <w:r>
              <w:rPr>
                <w:color w:val="000000"/>
                <w:sz w:val="16"/>
                <w:szCs w:val="16"/>
              </w:rPr>
              <w:t>-0,0082</w:t>
            </w:r>
          </w:p>
        </w:tc>
        <w:tc>
          <w:tcPr>
            <w:tcW w:w="634" w:type="dxa"/>
            <w:tcBorders>
              <w:top w:val="nil"/>
              <w:left w:val="nil"/>
              <w:bottom w:val="nil"/>
              <w:right w:val="nil"/>
            </w:tcBorders>
            <w:shd w:val="clear" w:color="auto" w:fill="auto"/>
            <w:tcMar>
              <w:left w:w="0" w:type="dxa"/>
              <w:right w:w="0" w:type="dxa"/>
            </w:tcMar>
            <w:vAlign w:val="bottom"/>
          </w:tcPr>
          <w:p w14:paraId="229256E0" w14:textId="77777777" w:rsidR="0086199B" w:rsidRDefault="0086199B" w:rsidP="00E920FD">
            <w:pPr>
              <w:spacing w:line="240" w:lineRule="auto"/>
              <w:jc w:val="center"/>
              <w:rPr>
                <w:color w:val="000000"/>
                <w:sz w:val="16"/>
                <w:szCs w:val="16"/>
              </w:rPr>
            </w:pPr>
            <w:r>
              <w:rPr>
                <w:color w:val="000000"/>
                <w:sz w:val="16"/>
                <w:szCs w:val="16"/>
              </w:rPr>
              <w:t>0,0024</w:t>
            </w:r>
          </w:p>
        </w:tc>
        <w:tc>
          <w:tcPr>
            <w:tcW w:w="634" w:type="dxa"/>
            <w:tcBorders>
              <w:top w:val="nil"/>
              <w:left w:val="nil"/>
              <w:bottom w:val="nil"/>
              <w:right w:val="nil"/>
            </w:tcBorders>
            <w:shd w:val="clear" w:color="auto" w:fill="auto"/>
            <w:tcMar>
              <w:left w:w="0" w:type="dxa"/>
              <w:right w:w="0" w:type="dxa"/>
            </w:tcMar>
            <w:vAlign w:val="bottom"/>
          </w:tcPr>
          <w:p w14:paraId="631B9488" w14:textId="77777777" w:rsidR="0086199B" w:rsidRDefault="0086199B" w:rsidP="00E920FD">
            <w:pPr>
              <w:spacing w:line="240" w:lineRule="auto"/>
              <w:jc w:val="center"/>
              <w:rPr>
                <w:color w:val="000000"/>
                <w:sz w:val="16"/>
                <w:szCs w:val="16"/>
              </w:rPr>
            </w:pPr>
            <w:r>
              <w:rPr>
                <w:color w:val="000000"/>
                <w:sz w:val="16"/>
                <w:szCs w:val="16"/>
              </w:rPr>
              <w:t>-0,0057</w:t>
            </w:r>
          </w:p>
        </w:tc>
        <w:tc>
          <w:tcPr>
            <w:tcW w:w="634" w:type="dxa"/>
            <w:tcBorders>
              <w:top w:val="nil"/>
              <w:left w:val="nil"/>
              <w:bottom w:val="nil"/>
              <w:right w:val="nil"/>
            </w:tcBorders>
            <w:shd w:val="clear" w:color="auto" w:fill="auto"/>
            <w:tcMar>
              <w:left w:w="0" w:type="dxa"/>
              <w:right w:w="0" w:type="dxa"/>
            </w:tcMar>
            <w:vAlign w:val="bottom"/>
          </w:tcPr>
          <w:p w14:paraId="341E1859" w14:textId="77777777" w:rsidR="0086199B" w:rsidRDefault="0086199B" w:rsidP="00E920FD">
            <w:pPr>
              <w:spacing w:line="240" w:lineRule="auto"/>
              <w:jc w:val="center"/>
              <w:rPr>
                <w:color w:val="000000"/>
                <w:sz w:val="16"/>
                <w:szCs w:val="16"/>
              </w:rPr>
            </w:pPr>
            <w:r>
              <w:rPr>
                <w:color w:val="000000"/>
                <w:sz w:val="16"/>
                <w:szCs w:val="16"/>
              </w:rPr>
              <w:t>-0,0037</w:t>
            </w:r>
          </w:p>
        </w:tc>
        <w:tc>
          <w:tcPr>
            <w:tcW w:w="634" w:type="dxa"/>
            <w:tcBorders>
              <w:top w:val="nil"/>
              <w:left w:val="nil"/>
              <w:bottom w:val="nil"/>
              <w:right w:val="nil"/>
            </w:tcBorders>
            <w:shd w:val="clear" w:color="auto" w:fill="auto"/>
            <w:tcMar>
              <w:left w:w="0" w:type="dxa"/>
              <w:right w:w="0" w:type="dxa"/>
            </w:tcMar>
            <w:vAlign w:val="bottom"/>
          </w:tcPr>
          <w:p w14:paraId="0198DA3D" w14:textId="77777777" w:rsidR="0086199B" w:rsidRDefault="0086199B" w:rsidP="00E920FD">
            <w:pPr>
              <w:spacing w:line="240" w:lineRule="auto"/>
              <w:jc w:val="center"/>
              <w:rPr>
                <w:color w:val="000000"/>
                <w:sz w:val="16"/>
                <w:szCs w:val="16"/>
              </w:rPr>
            </w:pPr>
            <w:r>
              <w:rPr>
                <w:color w:val="000000"/>
                <w:sz w:val="16"/>
                <w:szCs w:val="16"/>
              </w:rPr>
              <w:t>-0,0107</w:t>
            </w:r>
          </w:p>
        </w:tc>
        <w:tc>
          <w:tcPr>
            <w:tcW w:w="634" w:type="dxa"/>
            <w:tcBorders>
              <w:top w:val="nil"/>
              <w:left w:val="nil"/>
              <w:bottom w:val="nil"/>
              <w:right w:val="nil"/>
            </w:tcBorders>
            <w:shd w:val="clear" w:color="auto" w:fill="auto"/>
            <w:tcMar>
              <w:left w:w="0" w:type="dxa"/>
              <w:right w:w="0" w:type="dxa"/>
            </w:tcMar>
            <w:vAlign w:val="bottom"/>
          </w:tcPr>
          <w:p w14:paraId="5FF909B6" w14:textId="77777777" w:rsidR="0086199B" w:rsidRDefault="0086199B" w:rsidP="00E920FD">
            <w:pPr>
              <w:spacing w:line="240" w:lineRule="auto"/>
              <w:jc w:val="center"/>
              <w:rPr>
                <w:color w:val="000000"/>
                <w:sz w:val="16"/>
                <w:szCs w:val="16"/>
              </w:rPr>
            </w:pPr>
            <w:r>
              <w:rPr>
                <w:color w:val="000000"/>
                <w:sz w:val="16"/>
                <w:szCs w:val="16"/>
              </w:rPr>
              <w:t>0,0040</w:t>
            </w:r>
          </w:p>
        </w:tc>
        <w:tc>
          <w:tcPr>
            <w:tcW w:w="634" w:type="dxa"/>
            <w:tcBorders>
              <w:top w:val="nil"/>
              <w:left w:val="nil"/>
              <w:bottom w:val="nil"/>
              <w:right w:val="nil"/>
            </w:tcBorders>
            <w:shd w:val="clear" w:color="auto" w:fill="auto"/>
            <w:tcMar>
              <w:left w:w="0" w:type="dxa"/>
              <w:right w:w="0" w:type="dxa"/>
            </w:tcMar>
            <w:vAlign w:val="bottom"/>
          </w:tcPr>
          <w:p w14:paraId="6FF663C2" w14:textId="77777777" w:rsidR="0086199B" w:rsidRDefault="0086199B" w:rsidP="00E920FD">
            <w:pPr>
              <w:spacing w:line="240" w:lineRule="auto"/>
              <w:jc w:val="center"/>
              <w:rPr>
                <w:color w:val="000000"/>
                <w:sz w:val="16"/>
                <w:szCs w:val="16"/>
              </w:rPr>
            </w:pPr>
            <w:r>
              <w:rPr>
                <w:color w:val="000000"/>
                <w:sz w:val="16"/>
                <w:szCs w:val="16"/>
              </w:rPr>
              <w:t>-0,0029</w:t>
            </w:r>
          </w:p>
        </w:tc>
        <w:tc>
          <w:tcPr>
            <w:tcW w:w="634" w:type="dxa"/>
            <w:tcBorders>
              <w:top w:val="nil"/>
              <w:left w:val="nil"/>
              <w:bottom w:val="nil"/>
              <w:right w:val="nil"/>
            </w:tcBorders>
            <w:shd w:val="clear" w:color="auto" w:fill="auto"/>
            <w:tcMar>
              <w:left w:w="0" w:type="dxa"/>
              <w:right w:w="0" w:type="dxa"/>
            </w:tcMar>
            <w:vAlign w:val="bottom"/>
          </w:tcPr>
          <w:p w14:paraId="5A5DEA35" w14:textId="77777777" w:rsidR="0086199B" w:rsidRDefault="0086199B" w:rsidP="00E920FD">
            <w:pPr>
              <w:spacing w:line="240" w:lineRule="auto"/>
              <w:jc w:val="center"/>
              <w:rPr>
                <w:color w:val="000000"/>
                <w:sz w:val="16"/>
                <w:szCs w:val="16"/>
              </w:rPr>
            </w:pPr>
            <w:r>
              <w:rPr>
                <w:color w:val="000000"/>
                <w:sz w:val="16"/>
                <w:szCs w:val="16"/>
              </w:rPr>
              <w:t>-0,0065</w:t>
            </w:r>
          </w:p>
        </w:tc>
        <w:tc>
          <w:tcPr>
            <w:tcW w:w="634" w:type="dxa"/>
            <w:tcBorders>
              <w:top w:val="nil"/>
              <w:left w:val="nil"/>
              <w:bottom w:val="nil"/>
              <w:right w:val="nil"/>
            </w:tcBorders>
            <w:shd w:val="clear" w:color="auto" w:fill="auto"/>
            <w:tcMar>
              <w:left w:w="0" w:type="dxa"/>
              <w:right w:w="0" w:type="dxa"/>
            </w:tcMar>
            <w:vAlign w:val="bottom"/>
          </w:tcPr>
          <w:p w14:paraId="5FEEE046" w14:textId="77777777" w:rsidR="0086199B" w:rsidRDefault="0086199B" w:rsidP="00E920FD">
            <w:pPr>
              <w:spacing w:line="240" w:lineRule="auto"/>
              <w:jc w:val="center"/>
              <w:rPr>
                <w:color w:val="000000"/>
                <w:sz w:val="16"/>
                <w:szCs w:val="16"/>
              </w:rPr>
            </w:pPr>
            <w:r>
              <w:rPr>
                <w:color w:val="000000"/>
                <w:sz w:val="16"/>
                <w:szCs w:val="16"/>
              </w:rPr>
              <w:t>-0,0058</w:t>
            </w:r>
          </w:p>
        </w:tc>
        <w:tc>
          <w:tcPr>
            <w:tcW w:w="634" w:type="dxa"/>
            <w:tcBorders>
              <w:top w:val="nil"/>
              <w:left w:val="nil"/>
              <w:bottom w:val="nil"/>
              <w:right w:val="nil"/>
            </w:tcBorders>
            <w:shd w:val="clear" w:color="auto" w:fill="auto"/>
            <w:tcMar>
              <w:left w:w="0" w:type="dxa"/>
              <w:right w:w="0" w:type="dxa"/>
            </w:tcMar>
            <w:vAlign w:val="bottom"/>
          </w:tcPr>
          <w:p w14:paraId="6A1EC248" w14:textId="77777777" w:rsidR="0086199B" w:rsidRDefault="0086199B" w:rsidP="00E920FD">
            <w:pPr>
              <w:spacing w:line="240" w:lineRule="auto"/>
              <w:jc w:val="center"/>
              <w:rPr>
                <w:color w:val="000000"/>
                <w:sz w:val="16"/>
                <w:szCs w:val="16"/>
              </w:rPr>
            </w:pPr>
            <w:r>
              <w:rPr>
                <w:color w:val="000000"/>
                <w:sz w:val="16"/>
                <w:szCs w:val="16"/>
              </w:rPr>
              <w:t>0,0012</w:t>
            </w:r>
          </w:p>
        </w:tc>
        <w:tc>
          <w:tcPr>
            <w:tcW w:w="634" w:type="dxa"/>
            <w:tcBorders>
              <w:top w:val="nil"/>
              <w:left w:val="nil"/>
              <w:bottom w:val="nil"/>
              <w:right w:val="nil"/>
            </w:tcBorders>
            <w:shd w:val="clear" w:color="auto" w:fill="auto"/>
            <w:tcMar>
              <w:left w:w="0" w:type="dxa"/>
              <w:right w:w="0" w:type="dxa"/>
            </w:tcMar>
            <w:vAlign w:val="bottom"/>
          </w:tcPr>
          <w:p w14:paraId="391030BA" w14:textId="77777777" w:rsidR="0086199B" w:rsidRDefault="0086199B" w:rsidP="00E920FD">
            <w:pPr>
              <w:spacing w:line="240" w:lineRule="auto"/>
              <w:jc w:val="center"/>
              <w:rPr>
                <w:color w:val="000000"/>
                <w:sz w:val="16"/>
                <w:szCs w:val="16"/>
              </w:rPr>
            </w:pPr>
            <w:r>
              <w:rPr>
                <w:color w:val="000000"/>
                <w:sz w:val="16"/>
                <w:szCs w:val="16"/>
              </w:rPr>
              <w:t>-0,0073</w:t>
            </w:r>
          </w:p>
        </w:tc>
        <w:tc>
          <w:tcPr>
            <w:tcW w:w="634" w:type="dxa"/>
            <w:tcBorders>
              <w:top w:val="nil"/>
              <w:left w:val="nil"/>
              <w:bottom w:val="nil"/>
              <w:right w:val="nil"/>
            </w:tcBorders>
            <w:shd w:val="clear" w:color="auto" w:fill="auto"/>
            <w:tcMar>
              <w:left w:w="0" w:type="dxa"/>
              <w:right w:w="0" w:type="dxa"/>
            </w:tcMar>
            <w:vAlign w:val="bottom"/>
          </w:tcPr>
          <w:p w14:paraId="3D2A30FA" w14:textId="77777777" w:rsidR="0086199B" w:rsidRDefault="0086199B" w:rsidP="00E920FD">
            <w:pPr>
              <w:spacing w:line="240" w:lineRule="auto"/>
              <w:jc w:val="center"/>
              <w:rPr>
                <w:color w:val="000000"/>
                <w:sz w:val="16"/>
                <w:szCs w:val="16"/>
              </w:rPr>
            </w:pPr>
            <w:r>
              <w:rPr>
                <w:color w:val="000000"/>
                <w:sz w:val="16"/>
                <w:szCs w:val="16"/>
              </w:rPr>
              <w:t>0,0170</w:t>
            </w:r>
          </w:p>
        </w:tc>
        <w:tc>
          <w:tcPr>
            <w:tcW w:w="634" w:type="dxa"/>
            <w:tcBorders>
              <w:top w:val="nil"/>
              <w:left w:val="nil"/>
              <w:bottom w:val="nil"/>
              <w:right w:val="nil"/>
            </w:tcBorders>
            <w:shd w:val="clear" w:color="auto" w:fill="auto"/>
            <w:tcMar>
              <w:left w:w="0" w:type="dxa"/>
              <w:right w:w="0" w:type="dxa"/>
            </w:tcMar>
            <w:vAlign w:val="bottom"/>
          </w:tcPr>
          <w:p w14:paraId="16A5C5C2" w14:textId="77777777" w:rsidR="0086199B" w:rsidRDefault="0086199B" w:rsidP="00E920FD">
            <w:pPr>
              <w:spacing w:line="240" w:lineRule="auto"/>
              <w:jc w:val="center"/>
              <w:rPr>
                <w:color w:val="000000"/>
                <w:sz w:val="16"/>
                <w:szCs w:val="16"/>
              </w:rPr>
            </w:pPr>
            <w:r>
              <w:rPr>
                <w:color w:val="000000"/>
                <w:sz w:val="16"/>
                <w:szCs w:val="16"/>
              </w:rPr>
              <w:t>0,0138</w:t>
            </w:r>
          </w:p>
        </w:tc>
        <w:tc>
          <w:tcPr>
            <w:tcW w:w="634" w:type="dxa"/>
            <w:tcBorders>
              <w:top w:val="nil"/>
              <w:left w:val="nil"/>
              <w:bottom w:val="nil"/>
              <w:right w:val="nil"/>
            </w:tcBorders>
            <w:shd w:val="clear" w:color="auto" w:fill="auto"/>
            <w:tcMar>
              <w:left w:w="0" w:type="dxa"/>
              <w:right w:w="0" w:type="dxa"/>
            </w:tcMar>
            <w:vAlign w:val="bottom"/>
          </w:tcPr>
          <w:p w14:paraId="70A05C45" w14:textId="77777777" w:rsidR="0086199B" w:rsidRDefault="0086199B" w:rsidP="00E920FD">
            <w:pPr>
              <w:spacing w:line="240" w:lineRule="auto"/>
              <w:jc w:val="center"/>
              <w:rPr>
                <w:color w:val="000000"/>
                <w:sz w:val="16"/>
                <w:szCs w:val="16"/>
              </w:rPr>
            </w:pPr>
            <w:r>
              <w:rPr>
                <w:color w:val="000000"/>
                <w:sz w:val="16"/>
                <w:szCs w:val="16"/>
              </w:rPr>
              <w:t>-0,0056</w:t>
            </w:r>
          </w:p>
        </w:tc>
        <w:tc>
          <w:tcPr>
            <w:tcW w:w="634" w:type="dxa"/>
            <w:tcBorders>
              <w:top w:val="nil"/>
              <w:left w:val="nil"/>
              <w:bottom w:val="nil"/>
              <w:right w:val="nil"/>
            </w:tcBorders>
            <w:shd w:val="clear" w:color="auto" w:fill="auto"/>
            <w:tcMar>
              <w:left w:w="0" w:type="dxa"/>
              <w:right w:w="0" w:type="dxa"/>
            </w:tcMar>
            <w:vAlign w:val="bottom"/>
          </w:tcPr>
          <w:p w14:paraId="5300B721" w14:textId="77777777" w:rsidR="0086199B" w:rsidRDefault="0086199B" w:rsidP="00E920FD">
            <w:pPr>
              <w:spacing w:line="240" w:lineRule="auto"/>
              <w:jc w:val="center"/>
              <w:rPr>
                <w:color w:val="000000"/>
                <w:sz w:val="16"/>
                <w:szCs w:val="16"/>
              </w:rPr>
            </w:pPr>
            <w:r>
              <w:rPr>
                <w:color w:val="000000"/>
                <w:sz w:val="16"/>
                <w:szCs w:val="16"/>
              </w:rPr>
              <w:t>0,0072</w:t>
            </w:r>
          </w:p>
        </w:tc>
        <w:tc>
          <w:tcPr>
            <w:tcW w:w="634" w:type="dxa"/>
            <w:tcBorders>
              <w:top w:val="nil"/>
              <w:left w:val="nil"/>
              <w:bottom w:val="nil"/>
              <w:right w:val="nil"/>
            </w:tcBorders>
            <w:shd w:val="clear" w:color="auto" w:fill="auto"/>
            <w:tcMar>
              <w:left w:w="0" w:type="dxa"/>
              <w:right w:w="0" w:type="dxa"/>
            </w:tcMar>
            <w:vAlign w:val="bottom"/>
          </w:tcPr>
          <w:p w14:paraId="5D7E54C3" w14:textId="77777777" w:rsidR="0086199B" w:rsidRDefault="0086199B" w:rsidP="00E920FD">
            <w:pPr>
              <w:spacing w:line="240" w:lineRule="auto"/>
              <w:jc w:val="center"/>
              <w:rPr>
                <w:color w:val="000000"/>
                <w:sz w:val="16"/>
                <w:szCs w:val="16"/>
              </w:rPr>
            </w:pPr>
            <w:r>
              <w:rPr>
                <w:color w:val="000000"/>
                <w:sz w:val="16"/>
                <w:szCs w:val="16"/>
              </w:rPr>
              <w:t>0,0080</w:t>
            </w:r>
          </w:p>
        </w:tc>
        <w:tc>
          <w:tcPr>
            <w:tcW w:w="634" w:type="dxa"/>
            <w:tcBorders>
              <w:top w:val="nil"/>
              <w:left w:val="nil"/>
              <w:bottom w:val="nil"/>
              <w:right w:val="nil"/>
            </w:tcBorders>
            <w:shd w:val="clear" w:color="auto" w:fill="auto"/>
            <w:tcMar>
              <w:left w:w="0" w:type="dxa"/>
              <w:right w:w="0" w:type="dxa"/>
            </w:tcMar>
            <w:vAlign w:val="bottom"/>
          </w:tcPr>
          <w:p w14:paraId="5286ACA2" w14:textId="77777777" w:rsidR="0086199B" w:rsidRDefault="0086199B" w:rsidP="00E920FD">
            <w:pPr>
              <w:spacing w:line="240" w:lineRule="auto"/>
              <w:jc w:val="center"/>
              <w:rPr>
                <w:color w:val="000000"/>
                <w:sz w:val="16"/>
                <w:szCs w:val="16"/>
              </w:rPr>
            </w:pPr>
            <w:r>
              <w:rPr>
                <w:color w:val="000000"/>
                <w:sz w:val="16"/>
                <w:szCs w:val="16"/>
              </w:rPr>
              <w:t>0,0043</w:t>
            </w:r>
          </w:p>
        </w:tc>
        <w:tc>
          <w:tcPr>
            <w:tcW w:w="634" w:type="dxa"/>
            <w:tcBorders>
              <w:top w:val="nil"/>
              <w:left w:val="nil"/>
              <w:bottom w:val="nil"/>
              <w:right w:val="nil"/>
            </w:tcBorders>
            <w:shd w:val="clear" w:color="auto" w:fill="auto"/>
            <w:tcMar>
              <w:left w:w="0" w:type="dxa"/>
              <w:right w:w="0" w:type="dxa"/>
            </w:tcMar>
            <w:vAlign w:val="bottom"/>
          </w:tcPr>
          <w:p w14:paraId="13999CFE" w14:textId="77777777" w:rsidR="0086199B" w:rsidRDefault="0086199B" w:rsidP="00E920FD">
            <w:pPr>
              <w:spacing w:line="240" w:lineRule="auto"/>
              <w:jc w:val="center"/>
              <w:rPr>
                <w:color w:val="000000"/>
                <w:sz w:val="16"/>
                <w:szCs w:val="16"/>
              </w:rPr>
            </w:pPr>
            <w:r>
              <w:rPr>
                <w:color w:val="000000"/>
                <w:sz w:val="16"/>
                <w:szCs w:val="16"/>
              </w:rPr>
              <w:t>-0,0010</w:t>
            </w:r>
          </w:p>
        </w:tc>
        <w:tc>
          <w:tcPr>
            <w:tcW w:w="634" w:type="dxa"/>
            <w:tcBorders>
              <w:top w:val="nil"/>
              <w:left w:val="nil"/>
              <w:bottom w:val="nil"/>
              <w:right w:val="nil"/>
            </w:tcBorders>
            <w:shd w:val="clear" w:color="auto" w:fill="auto"/>
            <w:tcMar>
              <w:left w:w="0" w:type="dxa"/>
              <w:right w:w="0" w:type="dxa"/>
            </w:tcMar>
            <w:vAlign w:val="bottom"/>
          </w:tcPr>
          <w:p w14:paraId="07288376" w14:textId="77777777" w:rsidR="0086199B" w:rsidRDefault="0086199B" w:rsidP="00E920FD">
            <w:pPr>
              <w:spacing w:line="240" w:lineRule="auto"/>
              <w:jc w:val="center"/>
              <w:rPr>
                <w:color w:val="000000"/>
                <w:sz w:val="16"/>
                <w:szCs w:val="16"/>
              </w:rPr>
            </w:pPr>
            <w:r>
              <w:rPr>
                <w:color w:val="000000"/>
                <w:sz w:val="16"/>
                <w:szCs w:val="16"/>
              </w:rPr>
              <w:t>0,0046</w:t>
            </w:r>
          </w:p>
        </w:tc>
      </w:tr>
      <w:tr w:rsidR="0086199B" w14:paraId="339A6B49" w14:textId="77777777" w:rsidTr="0086199B">
        <w:tc>
          <w:tcPr>
            <w:tcW w:w="972" w:type="dxa"/>
            <w:tcBorders>
              <w:top w:val="nil"/>
              <w:left w:val="nil"/>
              <w:bottom w:val="nil"/>
              <w:right w:val="nil"/>
            </w:tcBorders>
            <w:shd w:val="clear" w:color="auto" w:fill="auto"/>
            <w:tcMar>
              <w:left w:w="0" w:type="dxa"/>
              <w:right w:w="0" w:type="dxa"/>
            </w:tcMar>
            <w:vAlign w:val="bottom"/>
          </w:tcPr>
          <w:p w14:paraId="39ABD3DE" w14:textId="77777777" w:rsidR="0086199B" w:rsidRDefault="0086199B" w:rsidP="00E920FD">
            <w:pPr>
              <w:spacing w:line="240" w:lineRule="auto"/>
              <w:jc w:val="center"/>
              <w:rPr>
                <w:color w:val="000000"/>
                <w:sz w:val="16"/>
                <w:szCs w:val="16"/>
              </w:rPr>
            </w:pPr>
            <w:proofErr w:type="spellStart"/>
            <w:r>
              <w:rPr>
                <w:color w:val="000000"/>
                <w:sz w:val="16"/>
                <w:szCs w:val="16"/>
              </w:rPr>
              <w:t>treynor</w:t>
            </w:r>
            <w:proofErr w:type="spellEnd"/>
          </w:p>
        </w:tc>
        <w:tc>
          <w:tcPr>
            <w:tcW w:w="634" w:type="dxa"/>
            <w:tcBorders>
              <w:top w:val="nil"/>
              <w:left w:val="nil"/>
              <w:bottom w:val="nil"/>
              <w:right w:val="nil"/>
            </w:tcBorders>
            <w:shd w:val="clear" w:color="auto" w:fill="auto"/>
            <w:tcMar>
              <w:left w:w="0" w:type="dxa"/>
              <w:right w:w="0" w:type="dxa"/>
            </w:tcMar>
            <w:vAlign w:val="bottom"/>
          </w:tcPr>
          <w:p w14:paraId="0FEBCFAE" w14:textId="77777777" w:rsidR="0086199B" w:rsidRDefault="0086199B" w:rsidP="00E920FD">
            <w:pPr>
              <w:spacing w:line="240" w:lineRule="auto"/>
              <w:jc w:val="center"/>
              <w:rPr>
                <w:color w:val="000000"/>
                <w:sz w:val="16"/>
                <w:szCs w:val="16"/>
              </w:rPr>
            </w:pPr>
            <w:r>
              <w:rPr>
                <w:color w:val="000000"/>
                <w:sz w:val="16"/>
                <w:szCs w:val="16"/>
              </w:rPr>
              <w:t>-0,0061</w:t>
            </w:r>
          </w:p>
        </w:tc>
        <w:tc>
          <w:tcPr>
            <w:tcW w:w="634" w:type="dxa"/>
            <w:tcBorders>
              <w:top w:val="nil"/>
              <w:left w:val="nil"/>
              <w:bottom w:val="nil"/>
              <w:right w:val="nil"/>
            </w:tcBorders>
            <w:shd w:val="clear" w:color="auto" w:fill="auto"/>
            <w:tcMar>
              <w:left w:w="0" w:type="dxa"/>
              <w:right w:w="0" w:type="dxa"/>
            </w:tcMar>
            <w:vAlign w:val="bottom"/>
          </w:tcPr>
          <w:p w14:paraId="648B0C7E" w14:textId="77777777" w:rsidR="0086199B" w:rsidRDefault="0086199B" w:rsidP="00E920FD">
            <w:pPr>
              <w:spacing w:line="240" w:lineRule="auto"/>
              <w:jc w:val="center"/>
              <w:rPr>
                <w:color w:val="000000"/>
                <w:sz w:val="16"/>
                <w:szCs w:val="16"/>
              </w:rPr>
            </w:pPr>
            <w:r>
              <w:rPr>
                <w:color w:val="000000"/>
                <w:sz w:val="16"/>
                <w:szCs w:val="16"/>
              </w:rPr>
              <w:t>0,0051</w:t>
            </w:r>
          </w:p>
        </w:tc>
        <w:tc>
          <w:tcPr>
            <w:tcW w:w="634" w:type="dxa"/>
            <w:tcBorders>
              <w:top w:val="nil"/>
              <w:left w:val="nil"/>
              <w:bottom w:val="nil"/>
              <w:right w:val="nil"/>
            </w:tcBorders>
            <w:shd w:val="clear" w:color="auto" w:fill="auto"/>
            <w:tcMar>
              <w:left w:w="0" w:type="dxa"/>
              <w:right w:w="0" w:type="dxa"/>
            </w:tcMar>
            <w:vAlign w:val="bottom"/>
          </w:tcPr>
          <w:p w14:paraId="456B2626" w14:textId="77777777" w:rsidR="0086199B" w:rsidRDefault="0086199B" w:rsidP="00E920FD">
            <w:pPr>
              <w:spacing w:line="240" w:lineRule="auto"/>
              <w:jc w:val="center"/>
              <w:rPr>
                <w:color w:val="000000"/>
                <w:sz w:val="16"/>
                <w:szCs w:val="16"/>
              </w:rPr>
            </w:pPr>
            <w:r>
              <w:rPr>
                <w:color w:val="000000"/>
                <w:sz w:val="16"/>
                <w:szCs w:val="16"/>
              </w:rPr>
              <w:t>-0,0066</w:t>
            </w:r>
          </w:p>
        </w:tc>
        <w:tc>
          <w:tcPr>
            <w:tcW w:w="634" w:type="dxa"/>
            <w:tcBorders>
              <w:top w:val="nil"/>
              <w:left w:val="nil"/>
              <w:bottom w:val="nil"/>
              <w:right w:val="nil"/>
            </w:tcBorders>
            <w:shd w:val="clear" w:color="auto" w:fill="auto"/>
            <w:tcMar>
              <w:left w:w="0" w:type="dxa"/>
              <w:right w:w="0" w:type="dxa"/>
            </w:tcMar>
            <w:vAlign w:val="bottom"/>
          </w:tcPr>
          <w:p w14:paraId="3AA35A9E" w14:textId="77777777" w:rsidR="0086199B" w:rsidRDefault="0086199B" w:rsidP="00E920FD">
            <w:pPr>
              <w:spacing w:line="240" w:lineRule="auto"/>
              <w:jc w:val="center"/>
              <w:rPr>
                <w:color w:val="000000"/>
                <w:sz w:val="16"/>
                <w:szCs w:val="16"/>
              </w:rPr>
            </w:pPr>
            <w:r>
              <w:rPr>
                <w:color w:val="000000"/>
                <w:sz w:val="16"/>
                <w:szCs w:val="16"/>
              </w:rPr>
              <w:t>0,0020</w:t>
            </w:r>
          </w:p>
        </w:tc>
        <w:tc>
          <w:tcPr>
            <w:tcW w:w="634" w:type="dxa"/>
            <w:tcBorders>
              <w:top w:val="nil"/>
              <w:left w:val="nil"/>
              <w:bottom w:val="nil"/>
              <w:right w:val="nil"/>
            </w:tcBorders>
            <w:shd w:val="clear" w:color="auto" w:fill="auto"/>
            <w:tcMar>
              <w:left w:w="0" w:type="dxa"/>
              <w:right w:w="0" w:type="dxa"/>
            </w:tcMar>
            <w:vAlign w:val="bottom"/>
          </w:tcPr>
          <w:p w14:paraId="27D83EEF" w14:textId="77777777" w:rsidR="0086199B" w:rsidRDefault="0086199B" w:rsidP="00E920FD">
            <w:pPr>
              <w:spacing w:line="240" w:lineRule="auto"/>
              <w:jc w:val="center"/>
              <w:rPr>
                <w:color w:val="000000"/>
                <w:sz w:val="16"/>
                <w:szCs w:val="16"/>
              </w:rPr>
            </w:pPr>
            <w:r>
              <w:rPr>
                <w:color w:val="000000"/>
                <w:sz w:val="16"/>
                <w:szCs w:val="16"/>
              </w:rPr>
              <w:t>0,0065</w:t>
            </w:r>
          </w:p>
        </w:tc>
        <w:tc>
          <w:tcPr>
            <w:tcW w:w="634" w:type="dxa"/>
            <w:tcBorders>
              <w:top w:val="nil"/>
              <w:left w:val="nil"/>
              <w:bottom w:val="nil"/>
              <w:right w:val="nil"/>
            </w:tcBorders>
            <w:shd w:val="clear" w:color="auto" w:fill="auto"/>
            <w:tcMar>
              <w:left w:w="0" w:type="dxa"/>
              <w:right w:w="0" w:type="dxa"/>
            </w:tcMar>
            <w:vAlign w:val="bottom"/>
          </w:tcPr>
          <w:p w14:paraId="2DF32101" w14:textId="77777777" w:rsidR="0086199B" w:rsidRDefault="0086199B" w:rsidP="00E920FD">
            <w:pPr>
              <w:spacing w:line="240" w:lineRule="auto"/>
              <w:jc w:val="center"/>
              <w:rPr>
                <w:color w:val="000000"/>
                <w:sz w:val="16"/>
                <w:szCs w:val="16"/>
              </w:rPr>
            </w:pPr>
            <w:r>
              <w:rPr>
                <w:color w:val="000000"/>
                <w:sz w:val="16"/>
                <w:szCs w:val="16"/>
              </w:rPr>
              <w:t>-0,0044</w:t>
            </w:r>
          </w:p>
        </w:tc>
        <w:tc>
          <w:tcPr>
            <w:tcW w:w="634" w:type="dxa"/>
            <w:tcBorders>
              <w:top w:val="nil"/>
              <w:left w:val="nil"/>
              <w:bottom w:val="nil"/>
              <w:right w:val="nil"/>
            </w:tcBorders>
            <w:shd w:val="clear" w:color="auto" w:fill="auto"/>
            <w:tcMar>
              <w:left w:w="0" w:type="dxa"/>
              <w:right w:w="0" w:type="dxa"/>
            </w:tcMar>
            <w:vAlign w:val="bottom"/>
          </w:tcPr>
          <w:p w14:paraId="6345F675" w14:textId="77777777" w:rsidR="0086199B" w:rsidRDefault="0086199B" w:rsidP="00E920FD">
            <w:pPr>
              <w:spacing w:line="240" w:lineRule="auto"/>
              <w:jc w:val="center"/>
              <w:rPr>
                <w:color w:val="000000"/>
                <w:sz w:val="16"/>
                <w:szCs w:val="16"/>
              </w:rPr>
            </w:pPr>
            <w:r>
              <w:rPr>
                <w:color w:val="000000"/>
                <w:sz w:val="16"/>
                <w:szCs w:val="16"/>
              </w:rPr>
              <w:t>-0,0018</w:t>
            </w:r>
          </w:p>
        </w:tc>
        <w:tc>
          <w:tcPr>
            <w:tcW w:w="634" w:type="dxa"/>
            <w:tcBorders>
              <w:top w:val="nil"/>
              <w:left w:val="nil"/>
              <w:bottom w:val="nil"/>
              <w:right w:val="nil"/>
            </w:tcBorders>
            <w:shd w:val="clear" w:color="auto" w:fill="auto"/>
            <w:tcMar>
              <w:left w:w="0" w:type="dxa"/>
              <w:right w:w="0" w:type="dxa"/>
            </w:tcMar>
            <w:vAlign w:val="bottom"/>
          </w:tcPr>
          <w:p w14:paraId="0E0CD135" w14:textId="77777777" w:rsidR="0086199B" w:rsidRDefault="0086199B" w:rsidP="00E920FD">
            <w:pPr>
              <w:spacing w:line="240" w:lineRule="auto"/>
              <w:jc w:val="center"/>
              <w:rPr>
                <w:color w:val="000000"/>
                <w:sz w:val="16"/>
                <w:szCs w:val="16"/>
              </w:rPr>
            </w:pPr>
            <w:r>
              <w:rPr>
                <w:color w:val="000000"/>
                <w:sz w:val="16"/>
                <w:szCs w:val="16"/>
              </w:rPr>
              <w:t>-0,0178</w:t>
            </w:r>
          </w:p>
        </w:tc>
        <w:tc>
          <w:tcPr>
            <w:tcW w:w="634" w:type="dxa"/>
            <w:tcBorders>
              <w:top w:val="nil"/>
              <w:left w:val="nil"/>
              <w:bottom w:val="nil"/>
              <w:right w:val="nil"/>
            </w:tcBorders>
            <w:shd w:val="clear" w:color="auto" w:fill="auto"/>
            <w:tcMar>
              <w:left w:w="0" w:type="dxa"/>
              <w:right w:w="0" w:type="dxa"/>
            </w:tcMar>
            <w:vAlign w:val="bottom"/>
          </w:tcPr>
          <w:p w14:paraId="1CC2848B" w14:textId="77777777" w:rsidR="0086199B" w:rsidRDefault="0086199B" w:rsidP="00E920FD">
            <w:pPr>
              <w:spacing w:line="240" w:lineRule="auto"/>
              <w:jc w:val="center"/>
              <w:rPr>
                <w:color w:val="000000"/>
                <w:sz w:val="16"/>
                <w:szCs w:val="16"/>
              </w:rPr>
            </w:pPr>
            <w:r>
              <w:rPr>
                <w:color w:val="000000"/>
                <w:sz w:val="16"/>
                <w:szCs w:val="16"/>
              </w:rPr>
              <w:t>0,0109</w:t>
            </w:r>
          </w:p>
        </w:tc>
        <w:tc>
          <w:tcPr>
            <w:tcW w:w="634" w:type="dxa"/>
            <w:tcBorders>
              <w:top w:val="nil"/>
              <w:left w:val="nil"/>
              <w:bottom w:val="nil"/>
              <w:right w:val="nil"/>
            </w:tcBorders>
            <w:shd w:val="clear" w:color="auto" w:fill="auto"/>
            <w:tcMar>
              <w:left w:w="0" w:type="dxa"/>
              <w:right w:w="0" w:type="dxa"/>
            </w:tcMar>
            <w:vAlign w:val="bottom"/>
          </w:tcPr>
          <w:p w14:paraId="6D639B5D" w14:textId="77777777" w:rsidR="0086199B" w:rsidRDefault="0086199B" w:rsidP="00E920FD">
            <w:pPr>
              <w:spacing w:line="240" w:lineRule="auto"/>
              <w:jc w:val="center"/>
              <w:rPr>
                <w:color w:val="000000"/>
                <w:sz w:val="16"/>
                <w:szCs w:val="16"/>
              </w:rPr>
            </w:pPr>
            <w:r>
              <w:rPr>
                <w:color w:val="000000"/>
                <w:sz w:val="16"/>
                <w:szCs w:val="16"/>
              </w:rPr>
              <w:t>0,0087</w:t>
            </w:r>
          </w:p>
        </w:tc>
        <w:tc>
          <w:tcPr>
            <w:tcW w:w="634" w:type="dxa"/>
            <w:tcBorders>
              <w:top w:val="nil"/>
              <w:left w:val="nil"/>
              <w:bottom w:val="nil"/>
              <w:right w:val="nil"/>
            </w:tcBorders>
            <w:shd w:val="clear" w:color="auto" w:fill="auto"/>
            <w:tcMar>
              <w:left w:w="0" w:type="dxa"/>
              <w:right w:w="0" w:type="dxa"/>
            </w:tcMar>
            <w:vAlign w:val="bottom"/>
          </w:tcPr>
          <w:p w14:paraId="214C3AF2" w14:textId="77777777" w:rsidR="0086199B" w:rsidRDefault="0086199B" w:rsidP="00E920FD">
            <w:pPr>
              <w:spacing w:line="240" w:lineRule="auto"/>
              <w:jc w:val="center"/>
              <w:rPr>
                <w:color w:val="000000"/>
                <w:sz w:val="16"/>
                <w:szCs w:val="16"/>
              </w:rPr>
            </w:pPr>
            <w:r>
              <w:rPr>
                <w:color w:val="000000"/>
                <w:sz w:val="16"/>
                <w:szCs w:val="16"/>
              </w:rPr>
              <w:t>-0,0011</w:t>
            </w:r>
          </w:p>
        </w:tc>
        <w:tc>
          <w:tcPr>
            <w:tcW w:w="634" w:type="dxa"/>
            <w:tcBorders>
              <w:top w:val="nil"/>
              <w:left w:val="nil"/>
              <w:bottom w:val="nil"/>
              <w:right w:val="nil"/>
            </w:tcBorders>
            <w:shd w:val="clear" w:color="auto" w:fill="auto"/>
            <w:tcMar>
              <w:left w:w="0" w:type="dxa"/>
              <w:right w:w="0" w:type="dxa"/>
            </w:tcMar>
            <w:vAlign w:val="bottom"/>
          </w:tcPr>
          <w:p w14:paraId="047E08A5" w14:textId="77777777" w:rsidR="0086199B" w:rsidRDefault="0086199B" w:rsidP="00E920FD">
            <w:pPr>
              <w:spacing w:line="240" w:lineRule="auto"/>
              <w:jc w:val="center"/>
              <w:rPr>
                <w:color w:val="000000"/>
                <w:sz w:val="16"/>
                <w:szCs w:val="16"/>
              </w:rPr>
            </w:pPr>
            <w:r>
              <w:rPr>
                <w:color w:val="000000"/>
                <w:sz w:val="16"/>
                <w:szCs w:val="16"/>
              </w:rPr>
              <w:t>0,0163</w:t>
            </w:r>
          </w:p>
        </w:tc>
        <w:tc>
          <w:tcPr>
            <w:tcW w:w="634" w:type="dxa"/>
            <w:tcBorders>
              <w:top w:val="nil"/>
              <w:left w:val="nil"/>
              <w:bottom w:val="nil"/>
              <w:right w:val="nil"/>
            </w:tcBorders>
            <w:shd w:val="clear" w:color="auto" w:fill="auto"/>
            <w:tcMar>
              <w:left w:w="0" w:type="dxa"/>
              <w:right w:w="0" w:type="dxa"/>
            </w:tcMar>
            <w:vAlign w:val="bottom"/>
          </w:tcPr>
          <w:p w14:paraId="721E544A" w14:textId="77777777" w:rsidR="0086199B" w:rsidRDefault="0086199B" w:rsidP="00E920FD">
            <w:pPr>
              <w:spacing w:line="240" w:lineRule="auto"/>
              <w:jc w:val="center"/>
              <w:rPr>
                <w:color w:val="000000"/>
                <w:sz w:val="16"/>
                <w:szCs w:val="16"/>
              </w:rPr>
            </w:pPr>
            <w:r>
              <w:rPr>
                <w:color w:val="000000"/>
                <w:sz w:val="16"/>
                <w:szCs w:val="16"/>
              </w:rPr>
              <w:t>-0,0044</w:t>
            </w:r>
          </w:p>
        </w:tc>
        <w:tc>
          <w:tcPr>
            <w:tcW w:w="634" w:type="dxa"/>
            <w:tcBorders>
              <w:top w:val="nil"/>
              <w:left w:val="nil"/>
              <w:bottom w:val="nil"/>
              <w:right w:val="nil"/>
            </w:tcBorders>
            <w:shd w:val="clear" w:color="auto" w:fill="auto"/>
            <w:tcMar>
              <w:left w:w="0" w:type="dxa"/>
              <w:right w:w="0" w:type="dxa"/>
            </w:tcMar>
            <w:vAlign w:val="bottom"/>
          </w:tcPr>
          <w:p w14:paraId="10949D7C" w14:textId="77777777" w:rsidR="0086199B" w:rsidRDefault="0086199B" w:rsidP="00E920FD">
            <w:pPr>
              <w:spacing w:line="240" w:lineRule="auto"/>
              <w:jc w:val="center"/>
              <w:rPr>
                <w:color w:val="000000"/>
                <w:sz w:val="16"/>
                <w:szCs w:val="16"/>
              </w:rPr>
            </w:pPr>
            <w:r>
              <w:rPr>
                <w:color w:val="000000"/>
                <w:sz w:val="16"/>
                <w:szCs w:val="16"/>
              </w:rPr>
              <w:t>0,0099</w:t>
            </w:r>
          </w:p>
        </w:tc>
        <w:tc>
          <w:tcPr>
            <w:tcW w:w="634" w:type="dxa"/>
            <w:tcBorders>
              <w:top w:val="nil"/>
              <w:left w:val="nil"/>
              <w:bottom w:val="nil"/>
              <w:right w:val="nil"/>
            </w:tcBorders>
            <w:shd w:val="clear" w:color="auto" w:fill="auto"/>
            <w:tcMar>
              <w:left w:w="0" w:type="dxa"/>
              <w:right w:w="0" w:type="dxa"/>
            </w:tcMar>
            <w:vAlign w:val="bottom"/>
          </w:tcPr>
          <w:p w14:paraId="306A689A" w14:textId="77777777" w:rsidR="0086199B" w:rsidRDefault="0086199B" w:rsidP="00E920FD">
            <w:pPr>
              <w:spacing w:line="240" w:lineRule="auto"/>
              <w:jc w:val="center"/>
              <w:rPr>
                <w:color w:val="000000"/>
                <w:sz w:val="16"/>
                <w:szCs w:val="16"/>
              </w:rPr>
            </w:pPr>
            <w:r>
              <w:rPr>
                <w:color w:val="000000"/>
                <w:sz w:val="16"/>
                <w:szCs w:val="16"/>
              </w:rPr>
              <w:t>0,0014</w:t>
            </w:r>
          </w:p>
        </w:tc>
        <w:tc>
          <w:tcPr>
            <w:tcW w:w="634" w:type="dxa"/>
            <w:tcBorders>
              <w:top w:val="nil"/>
              <w:left w:val="nil"/>
              <w:bottom w:val="nil"/>
              <w:right w:val="nil"/>
            </w:tcBorders>
            <w:shd w:val="clear" w:color="auto" w:fill="auto"/>
            <w:tcMar>
              <w:left w:w="0" w:type="dxa"/>
              <w:right w:w="0" w:type="dxa"/>
            </w:tcMar>
            <w:vAlign w:val="bottom"/>
          </w:tcPr>
          <w:p w14:paraId="7D3BAB84" w14:textId="77777777" w:rsidR="0086199B" w:rsidRDefault="0086199B" w:rsidP="00E920FD">
            <w:pPr>
              <w:spacing w:line="240" w:lineRule="auto"/>
              <w:jc w:val="center"/>
              <w:rPr>
                <w:color w:val="000000"/>
                <w:sz w:val="16"/>
                <w:szCs w:val="16"/>
              </w:rPr>
            </w:pPr>
            <w:r>
              <w:rPr>
                <w:color w:val="000000"/>
                <w:sz w:val="16"/>
                <w:szCs w:val="16"/>
              </w:rPr>
              <w:t>0,0133</w:t>
            </w:r>
          </w:p>
        </w:tc>
        <w:tc>
          <w:tcPr>
            <w:tcW w:w="634" w:type="dxa"/>
            <w:tcBorders>
              <w:top w:val="nil"/>
              <w:left w:val="nil"/>
              <w:bottom w:val="nil"/>
              <w:right w:val="nil"/>
            </w:tcBorders>
            <w:shd w:val="clear" w:color="auto" w:fill="auto"/>
            <w:tcMar>
              <w:left w:w="0" w:type="dxa"/>
              <w:right w:w="0" w:type="dxa"/>
            </w:tcMar>
            <w:vAlign w:val="bottom"/>
          </w:tcPr>
          <w:p w14:paraId="752FE368" w14:textId="77777777" w:rsidR="0086199B" w:rsidRDefault="0086199B" w:rsidP="00E920FD">
            <w:pPr>
              <w:spacing w:line="240" w:lineRule="auto"/>
              <w:jc w:val="center"/>
              <w:rPr>
                <w:color w:val="000000"/>
                <w:sz w:val="16"/>
                <w:szCs w:val="16"/>
              </w:rPr>
            </w:pPr>
            <w:r>
              <w:rPr>
                <w:color w:val="000000"/>
                <w:sz w:val="16"/>
                <w:szCs w:val="16"/>
              </w:rPr>
              <w:t>-0,0097</w:t>
            </w:r>
          </w:p>
        </w:tc>
        <w:tc>
          <w:tcPr>
            <w:tcW w:w="634" w:type="dxa"/>
            <w:tcBorders>
              <w:top w:val="nil"/>
              <w:left w:val="nil"/>
              <w:bottom w:val="nil"/>
              <w:right w:val="nil"/>
            </w:tcBorders>
            <w:shd w:val="clear" w:color="auto" w:fill="auto"/>
            <w:tcMar>
              <w:left w:w="0" w:type="dxa"/>
              <w:right w:w="0" w:type="dxa"/>
            </w:tcMar>
            <w:vAlign w:val="bottom"/>
          </w:tcPr>
          <w:p w14:paraId="493401BE" w14:textId="77777777" w:rsidR="0086199B" w:rsidRDefault="0086199B" w:rsidP="00E920FD">
            <w:pPr>
              <w:spacing w:line="240" w:lineRule="auto"/>
              <w:jc w:val="center"/>
              <w:rPr>
                <w:color w:val="000000"/>
                <w:sz w:val="16"/>
                <w:szCs w:val="16"/>
              </w:rPr>
            </w:pPr>
            <w:r>
              <w:rPr>
                <w:color w:val="000000"/>
                <w:sz w:val="16"/>
                <w:szCs w:val="16"/>
              </w:rPr>
              <w:t>-0,0064</w:t>
            </w:r>
          </w:p>
        </w:tc>
        <w:tc>
          <w:tcPr>
            <w:tcW w:w="634" w:type="dxa"/>
            <w:tcBorders>
              <w:top w:val="nil"/>
              <w:left w:val="nil"/>
              <w:bottom w:val="nil"/>
              <w:right w:val="nil"/>
            </w:tcBorders>
            <w:shd w:val="clear" w:color="auto" w:fill="auto"/>
            <w:tcMar>
              <w:left w:w="0" w:type="dxa"/>
              <w:right w:w="0" w:type="dxa"/>
            </w:tcMar>
            <w:vAlign w:val="bottom"/>
          </w:tcPr>
          <w:p w14:paraId="6B33C4B1" w14:textId="77777777" w:rsidR="0086199B" w:rsidRDefault="0086199B" w:rsidP="00E920FD">
            <w:pPr>
              <w:spacing w:line="240" w:lineRule="auto"/>
              <w:jc w:val="center"/>
              <w:rPr>
                <w:color w:val="000000"/>
                <w:sz w:val="16"/>
                <w:szCs w:val="16"/>
              </w:rPr>
            </w:pPr>
            <w:r>
              <w:rPr>
                <w:color w:val="000000"/>
                <w:sz w:val="16"/>
                <w:szCs w:val="16"/>
              </w:rPr>
              <w:t>0,0113</w:t>
            </w:r>
          </w:p>
        </w:tc>
        <w:tc>
          <w:tcPr>
            <w:tcW w:w="634" w:type="dxa"/>
            <w:tcBorders>
              <w:top w:val="nil"/>
              <w:left w:val="nil"/>
              <w:bottom w:val="nil"/>
              <w:right w:val="nil"/>
            </w:tcBorders>
            <w:shd w:val="clear" w:color="auto" w:fill="auto"/>
            <w:tcMar>
              <w:left w:w="0" w:type="dxa"/>
              <w:right w:w="0" w:type="dxa"/>
            </w:tcMar>
            <w:vAlign w:val="bottom"/>
          </w:tcPr>
          <w:p w14:paraId="3C0D9F01" w14:textId="77777777" w:rsidR="0086199B" w:rsidRDefault="0086199B" w:rsidP="00E920FD">
            <w:pPr>
              <w:spacing w:line="240" w:lineRule="auto"/>
              <w:jc w:val="center"/>
              <w:rPr>
                <w:color w:val="000000"/>
                <w:sz w:val="16"/>
                <w:szCs w:val="16"/>
              </w:rPr>
            </w:pPr>
            <w:r>
              <w:rPr>
                <w:color w:val="000000"/>
                <w:sz w:val="16"/>
                <w:szCs w:val="16"/>
              </w:rPr>
              <w:t>-0,0016</w:t>
            </w:r>
          </w:p>
        </w:tc>
        <w:tc>
          <w:tcPr>
            <w:tcW w:w="634" w:type="dxa"/>
            <w:tcBorders>
              <w:top w:val="nil"/>
              <w:left w:val="nil"/>
              <w:bottom w:val="nil"/>
              <w:right w:val="nil"/>
            </w:tcBorders>
            <w:shd w:val="clear" w:color="auto" w:fill="auto"/>
            <w:tcMar>
              <w:left w:w="0" w:type="dxa"/>
              <w:right w:w="0" w:type="dxa"/>
            </w:tcMar>
            <w:vAlign w:val="bottom"/>
          </w:tcPr>
          <w:p w14:paraId="7199C7FF" w14:textId="77777777" w:rsidR="0086199B" w:rsidRDefault="0086199B" w:rsidP="00E920FD">
            <w:pPr>
              <w:spacing w:line="240" w:lineRule="auto"/>
              <w:jc w:val="center"/>
              <w:rPr>
                <w:color w:val="000000"/>
                <w:sz w:val="16"/>
                <w:szCs w:val="16"/>
              </w:rPr>
            </w:pPr>
            <w:r>
              <w:rPr>
                <w:color w:val="000000"/>
                <w:sz w:val="16"/>
                <w:szCs w:val="16"/>
              </w:rPr>
              <w:t>-0,0136</w:t>
            </w:r>
          </w:p>
        </w:tc>
      </w:tr>
      <w:tr w:rsidR="0086199B" w14:paraId="53B0A7AA" w14:textId="77777777" w:rsidTr="0086199B">
        <w:tc>
          <w:tcPr>
            <w:tcW w:w="972" w:type="dxa"/>
            <w:tcBorders>
              <w:top w:val="nil"/>
              <w:left w:val="nil"/>
              <w:bottom w:val="single" w:sz="4" w:space="0" w:color="000000"/>
              <w:right w:val="nil"/>
            </w:tcBorders>
            <w:shd w:val="clear" w:color="auto" w:fill="auto"/>
            <w:tcMar>
              <w:left w:w="0" w:type="dxa"/>
              <w:right w:w="0" w:type="dxa"/>
            </w:tcMar>
            <w:vAlign w:val="bottom"/>
          </w:tcPr>
          <w:p w14:paraId="4612ADDB" w14:textId="77777777" w:rsidR="0086199B" w:rsidRDefault="0086199B" w:rsidP="00E920FD">
            <w:pPr>
              <w:spacing w:line="240" w:lineRule="auto"/>
              <w:jc w:val="center"/>
              <w:rPr>
                <w:color w:val="000000"/>
                <w:sz w:val="16"/>
                <w:szCs w:val="16"/>
              </w:rPr>
            </w:pPr>
            <w:proofErr w:type="spellStart"/>
            <w:r>
              <w:rPr>
                <w:color w:val="000000"/>
                <w:sz w:val="16"/>
                <w:szCs w:val="16"/>
              </w:rPr>
              <w:t>sharpe</w:t>
            </w:r>
            <w:proofErr w:type="spellEnd"/>
          </w:p>
        </w:tc>
        <w:tc>
          <w:tcPr>
            <w:tcW w:w="634" w:type="dxa"/>
            <w:tcBorders>
              <w:top w:val="nil"/>
              <w:left w:val="nil"/>
              <w:bottom w:val="single" w:sz="4" w:space="0" w:color="000000"/>
              <w:right w:val="nil"/>
            </w:tcBorders>
            <w:shd w:val="clear" w:color="auto" w:fill="auto"/>
            <w:tcMar>
              <w:left w:w="0" w:type="dxa"/>
              <w:right w:w="0" w:type="dxa"/>
            </w:tcMar>
            <w:vAlign w:val="bottom"/>
          </w:tcPr>
          <w:p w14:paraId="55A47855" w14:textId="77777777" w:rsidR="0086199B" w:rsidRDefault="0086199B" w:rsidP="00E920FD">
            <w:pPr>
              <w:spacing w:line="240" w:lineRule="auto"/>
              <w:jc w:val="center"/>
              <w:rPr>
                <w:color w:val="000000"/>
                <w:sz w:val="16"/>
                <w:szCs w:val="16"/>
              </w:rPr>
            </w:pPr>
            <w:r>
              <w:rPr>
                <w:color w:val="000000"/>
                <w:sz w:val="16"/>
                <w:szCs w:val="16"/>
              </w:rPr>
              <w:t>-0,4844</w:t>
            </w:r>
          </w:p>
        </w:tc>
        <w:tc>
          <w:tcPr>
            <w:tcW w:w="634" w:type="dxa"/>
            <w:tcBorders>
              <w:top w:val="nil"/>
              <w:left w:val="nil"/>
              <w:bottom w:val="single" w:sz="4" w:space="0" w:color="000000"/>
              <w:right w:val="nil"/>
            </w:tcBorders>
            <w:shd w:val="clear" w:color="auto" w:fill="auto"/>
            <w:tcMar>
              <w:left w:w="0" w:type="dxa"/>
              <w:right w:w="0" w:type="dxa"/>
            </w:tcMar>
            <w:vAlign w:val="bottom"/>
          </w:tcPr>
          <w:p w14:paraId="21A9438D" w14:textId="77777777" w:rsidR="0086199B" w:rsidRDefault="0086199B" w:rsidP="00E920FD">
            <w:pPr>
              <w:spacing w:line="240" w:lineRule="auto"/>
              <w:jc w:val="center"/>
              <w:rPr>
                <w:color w:val="000000"/>
                <w:sz w:val="16"/>
                <w:szCs w:val="16"/>
              </w:rPr>
            </w:pPr>
            <w:r>
              <w:rPr>
                <w:color w:val="000000"/>
                <w:sz w:val="16"/>
                <w:szCs w:val="16"/>
              </w:rPr>
              <w:t>0,3097</w:t>
            </w:r>
          </w:p>
        </w:tc>
        <w:tc>
          <w:tcPr>
            <w:tcW w:w="634" w:type="dxa"/>
            <w:tcBorders>
              <w:top w:val="nil"/>
              <w:left w:val="nil"/>
              <w:bottom w:val="single" w:sz="4" w:space="0" w:color="000000"/>
              <w:right w:val="nil"/>
            </w:tcBorders>
            <w:shd w:val="clear" w:color="auto" w:fill="auto"/>
            <w:tcMar>
              <w:left w:w="0" w:type="dxa"/>
              <w:right w:w="0" w:type="dxa"/>
            </w:tcMar>
            <w:vAlign w:val="bottom"/>
          </w:tcPr>
          <w:p w14:paraId="7591368F" w14:textId="77777777" w:rsidR="0086199B" w:rsidRDefault="0086199B" w:rsidP="00E920FD">
            <w:pPr>
              <w:spacing w:line="240" w:lineRule="auto"/>
              <w:jc w:val="center"/>
              <w:rPr>
                <w:color w:val="000000"/>
                <w:sz w:val="16"/>
                <w:szCs w:val="16"/>
              </w:rPr>
            </w:pPr>
            <w:r>
              <w:rPr>
                <w:color w:val="000000"/>
                <w:sz w:val="16"/>
                <w:szCs w:val="16"/>
              </w:rPr>
              <w:t>-0,1186</w:t>
            </w:r>
          </w:p>
        </w:tc>
        <w:tc>
          <w:tcPr>
            <w:tcW w:w="634" w:type="dxa"/>
            <w:tcBorders>
              <w:top w:val="nil"/>
              <w:left w:val="nil"/>
              <w:bottom w:val="single" w:sz="4" w:space="0" w:color="000000"/>
              <w:right w:val="nil"/>
            </w:tcBorders>
            <w:shd w:val="clear" w:color="auto" w:fill="auto"/>
            <w:tcMar>
              <w:left w:w="0" w:type="dxa"/>
              <w:right w:w="0" w:type="dxa"/>
            </w:tcMar>
            <w:vAlign w:val="bottom"/>
          </w:tcPr>
          <w:p w14:paraId="5EE710F2" w14:textId="77777777" w:rsidR="0086199B" w:rsidRDefault="0086199B" w:rsidP="00E920FD">
            <w:pPr>
              <w:spacing w:line="240" w:lineRule="auto"/>
              <w:jc w:val="center"/>
              <w:rPr>
                <w:color w:val="000000"/>
                <w:sz w:val="16"/>
                <w:szCs w:val="16"/>
              </w:rPr>
            </w:pPr>
            <w:r>
              <w:rPr>
                <w:color w:val="000000"/>
                <w:sz w:val="16"/>
                <w:szCs w:val="16"/>
              </w:rPr>
              <w:t>0,1320</w:t>
            </w:r>
          </w:p>
        </w:tc>
        <w:tc>
          <w:tcPr>
            <w:tcW w:w="634" w:type="dxa"/>
            <w:tcBorders>
              <w:top w:val="nil"/>
              <w:left w:val="nil"/>
              <w:bottom w:val="single" w:sz="4" w:space="0" w:color="000000"/>
              <w:right w:val="nil"/>
            </w:tcBorders>
            <w:shd w:val="clear" w:color="auto" w:fill="auto"/>
            <w:tcMar>
              <w:left w:w="0" w:type="dxa"/>
              <w:right w:w="0" w:type="dxa"/>
            </w:tcMar>
            <w:vAlign w:val="bottom"/>
          </w:tcPr>
          <w:p w14:paraId="6181FDA3" w14:textId="77777777" w:rsidR="0086199B" w:rsidRDefault="0086199B" w:rsidP="00E920FD">
            <w:pPr>
              <w:spacing w:line="240" w:lineRule="auto"/>
              <w:jc w:val="center"/>
              <w:rPr>
                <w:color w:val="000000"/>
                <w:sz w:val="16"/>
                <w:szCs w:val="16"/>
              </w:rPr>
            </w:pPr>
            <w:r>
              <w:rPr>
                <w:color w:val="000000"/>
                <w:sz w:val="16"/>
                <w:szCs w:val="16"/>
              </w:rPr>
              <w:t>0,2684</w:t>
            </w:r>
          </w:p>
        </w:tc>
        <w:tc>
          <w:tcPr>
            <w:tcW w:w="634" w:type="dxa"/>
            <w:tcBorders>
              <w:top w:val="nil"/>
              <w:left w:val="nil"/>
              <w:bottom w:val="single" w:sz="4" w:space="0" w:color="000000"/>
              <w:right w:val="nil"/>
            </w:tcBorders>
            <w:shd w:val="clear" w:color="auto" w:fill="auto"/>
            <w:tcMar>
              <w:left w:w="0" w:type="dxa"/>
              <w:right w:w="0" w:type="dxa"/>
            </w:tcMar>
            <w:vAlign w:val="bottom"/>
          </w:tcPr>
          <w:p w14:paraId="52EC3B5E" w14:textId="77777777" w:rsidR="0086199B" w:rsidRDefault="0086199B" w:rsidP="00E920FD">
            <w:pPr>
              <w:spacing w:line="240" w:lineRule="auto"/>
              <w:jc w:val="center"/>
              <w:rPr>
                <w:color w:val="000000"/>
                <w:sz w:val="16"/>
                <w:szCs w:val="16"/>
              </w:rPr>
            </w:pPr>
            <w:r>
              <w:rPr>
                <w:color w:val="000000"/>
                <w:sz w:val="16"/>
                <w:szCs w:val="16"/>
              </w:rPr>
              <w:t>-0,2312</w:t>
            </w:r>
          </w:p>
        </w:tc>
        <w:tc>
          <w:tcPr>
            <w:tcW w:w="634" w:type="dxa"/>
            <w:tcBorders>
              <w:top w:val="nil"/>
              <w:left w:val="nil"/>
              <w:bottom w:val="single" w:sz="4" w:space="0" w:color="000000"/>
              <w:right w:val="nil"/>
            </w:tcBorders>
            <w:shd w:val="clear" w:color="auto" w:fill="auto"/>
            <w:tcMar>
              <w:left w:w="0" w:type="dxa"/>
              <w:right w:w="0" w:type="dxa"/>
            </w:tcMar>
            <w:vAlign w:val="bottom"/>
          </w:tcPr>
          <w:p w14:paraId="4BAE673B" w14:textId="77777777" w:rsidR="0086199B" w:rsidRDefault="0086199B" w:rsidP="00E920FD">
            <w:pPr>
              <w:spacing w:line="240" w:lineRule="auto"/>
              <w:jc w:val="center"/>
              <w:rPr>
                <w:color w:val="000000"/>
                <w:sz w:val="16"/>
                <w:szCs w:val="16"/>
              </w:rPr>
            </w:pPr>
            <w:r>
              <w:rPr>
                <w:color w:val="000000"/>
                <w:sz w:val="16"/>
                <w:szCs w:val="16"/>
              </w:rPr>
              <w:t>-0,0997</w:t>
            </w:r>
          </w:p>
        </w:tc>
        <w:tc>
          <w:tcPr>
            <w:tcW w:w="634" w:type="dxa"/>
            <w:tcBorders>
              <w:top w:val="nil"/>
              <w:left w:val="nil"/>
              <w:bottom w:val="single" w:sz="4" w:space="0" w:color="000000"/>
              <w:right w:val="nil"/>
            </w:tcBorders>
            <w:shd w:val="clear" w:color="auto" w:fill="auto"/>
            <w:tcMar>
              <w:left w:w="0" w:type="dxa"/>
              <w:right w:w="0" w:type="dxa"/>
            </w:tcMar>
            <w:vAlign w:val="bottom"/>
          </w:tcPr>
          <w:p w14:paraId="7CBB135A" w14:textId="77777777" w:rsidR="0086199B" w:rsidRDefault="0086199B" w:rsidP="00E920FD">
            <w:pPr>
              <w:spacing w:line="240" w:lineRule="auto"/>
              <w:jc w:val="center"/>
              <w:rPr>
                <w:color w:val="000000"/>
                <w:sz w:val="16"/>
                <w:szCs w:val="16"/>
              </w:rPr>
            </w:pPr>
            <w:r>
              <w:rPr>
                <w:color w:val="000000"/>
                <w:sz w:val="16"/>
                <w:szCs w:val="16"/>
              </w:rPr>
              <w:t>-0,3698</w:t>
            </w:r>
          </w:p>
        </w:tc>
        <w:tc>
          <w:tcPr>
            <w:tcW w:w="634" w:type="dxa"/>
            <w:tcBorders>
              <w:top w:val="nil"/>
              <w:left w:val="nil"/>
              <w:bottom w:val="single" w:sz="4" w:space="0" w:color="000000"/>
              <w:right w:val="nil"/>
            </w:tcBorders>
            <w:shd w:val="clear" w:color="auto" w:fill="auto"/>
            <w:tcMar>
              <w:left w:w="0" w:type="dxa"/>
              <w:right w:w="0" w:type="dxa"/>
            </w:tcMar>
            <w:vAlign w:val="bottom"/>
          </w:tcPr>
          <w:p w14:paraId="2FE26A7E" w14:textId="77777777" w:rsidR="0086199B" w:rsidRDefault="0086199B" w:rsidP="00E920FD">
            <w:pPr>
              <w:spacing w:line="240" w:lineRule="auto"/>
              <w:jc w:val="center"/>
              <w:rPr>
                <w:color w:val="000000"/>
                <w:sz w:val="16"/>
                <w:szCs w:val="16"/>
              </w:rPr>
            </w:pPr>
            <w:r>
              <w:rPr>
                <w:color w:val="000000"/>
                <w:sz w:val="16"/>
                <w:szCs w:val="16"/>
              </w:rPr>
              <w:t>0,6529</w:t>
            </w:r>
          </w:p>
        </w:tc>
        <w:tc>
          <w:tcPr>
            <w:tcW w:w="634" w:type="dxa"/>
            <w:tcBorders>
              <w:top w:val="nil"/>
              <w:left w:val="nil"/>
              <w:bottom w:val="single" w:sz="4" w:space="0" w:color="000000"/>
              <w:right w:val="nil"/>
            </w:tcBorders>
            <w:shd w:val="clear" w:color="auto" w:fill="auto"/>
            <w:tcMar>
              <w:left w:w="0" w:type="dxa"/>
              <w:right w:w="0" w:type="dxa"/>
            </w:tcMar>
            <w:vAlign w:val="bottom"/>
          </w:tcPr>
          <w:p w14:paraId="1C1C34EC" w14:textId="77777777" w:rsidR="0086199B" w:rsidRDefault="0086199B" w:rsidP="00E920FD">
            <w:pPr>
              <w:spacing w:line="240" w:lineRule="auto"/>
              <w:jc w:val="center"/>
              <w:rPr>
                <w:color w:val="000000"/>
                <w:sz w:val="16"/>
                <w:szCs w:val="16"/>
              </w:rPr>
            </w:pPr>
            <w:r>
              <w:rPr>
                <w:color w:val="000000"/>
                <w:sz w:val="16"/>
                <w:szCs w:val="16"/>
              </w:rPr>
              <w:t>0,2445</w:t>
            </w:r>
          </w:p>
        </w:tc>
        <w:tc>
          <w:tcPr>
            <w:tcW w:w="634" w:type="dxa"/>
            <w:tcBorders>
              <w:top w:val="nil"/>
              <w:left w:val="nil"/>
              <w:bottom w:val="single" w:sz="4" w:space="0" w:color="000000"/>
              <w:right w:val="nil"/>
            </w:tcBorders>
            <w:shd w:val="clear" w:color="auto" w:fill="auto"/>
            <w:tcMar>
              <w:left w:w="0" w:type="dxa"/>
              <w:right w:w="0" w:type="dxa"/>
            </w:tcMar>
            <w:vAlign w:val="bottom"/>
          </w:tcPr>
          <w:p w14:paraId="012710B7" w14:textId="77777777" w:rsidR="0086199B" w:rsidRDefault="0086199B" w:rsidP="00E920FD">
            <w:pPr>
              <w:spacing w:line="240" w:lineRule="auto"/>
              <w:jc w:val="center"/>
              <w:rPr>
                <w:color w:val="000000"/>
                <w:sz w:val="16"/>
                <w:szCs w:val="16"/>
              </w:rPr>
            </w:pPr>
            <w:r>
              <w:rPr>
                <w:color w:val="000000"/>
                <w:sz w:val="16"/>
                <w:szCs w:val="16"/>
              </w:rPr>
              <w:t>-0,0377</w:t>
            </w:r>
          </w:p>
        </w:tc>
        <w:tc>
          <w:tcPr>
            <w:tcW w:w="634" w:type="dxa"/>
            <w:tcBorders>
              <w:top w:val="nil"/>
              <w:left w:val="nil"/>
              <w:bottom w:val="single" w:sz="4" w:space="0" w:color="000000"/>
              <w:right w:val="nil"/>
            </w:tcBorders>
            <w:shd w:val="clear" w:color="auto" w:fill="auto"/>
            <w:tcMar>
              <w:left w:w="0" w:type="dxa"/>
              <w:right w:w="0" w:type="dxa"/>
            </w:tcMar>
            <w:vAlign w:val="bottom"/>
          </w:tcPr>
          <w:p w14:paraId="52B8DAD3" w14:textId="77777777" w:rsidR="0086199B" w:rsidRDefault="0086199B" w:rsidP="00E920FD">
            <w:pPr>
              <w:spacing w:line="240" w:lineRule="auto"/>
              <w:jc w:val="center"/>
              <w:rPr>
                <w:color w:val="000000"/>
                <w:sz w:val="16"/>
                <w:szCs w:val="16"/>
              </w:rPr>
            </w:pPr>
            <w:r>
              <w:rPr>
                <w:color w:val="000000"/>
                <w:sz w:val="16"/>
                <w:szCs w:val="16"/>
              </w:rPr>
              <w:t>0,7648</w:t>
            </w:r>
          </w:p>
        </w:tc>
        <w:tc>
          <w:tcPr>
            <w:tcW w:w="634" w:type="dxa"/>
            <w:tcBorders>
              <w:top w:val="nil"/>
              <w:left w:val="nil"/>
              <w:bottom w:val="single" w:sz="4" w:space="0" w:color="000000"/>
              <w:right w:val="nil"/>
            </w:tcBorders>
            <w:shd w:val="clear" w:color="auto" w:fill="auto"/>
            <w:tcMar>
              <w:left w:w="0" w:type="dxa"/>
              <w:right w:w="0" w:type="dxa"/>
            </w:tcMar>
            <w:vAlign w:val="bottom"/>
          </w:tcPr>
          <w:p w14:paraId="18AFC026" w14:textId="77777777" w:rsidR="0086199B" w:rsidRDefault="0086199B" w:rsidP="00E920FD">
            <w:pPr>
              <w:spacing w:line="240" w:lineRule="auto"/>
              <w:jc w:val="center"/>
              <w:rPr>
                <w:color w:val="000000"/>
                <w:sz w:val="16"/>
                <w:szCs w:val="16"/>
              </w:rPr>
            </w:pPr>
            <w:r>
              <w:rPr>
                <w:color w:val="000000"/>
                <w:sz w:val="16"/>
                <w:szCs w:val="16"/>
              </w:rPr>
              <w:t>-0,1316</w:t>
            </w:r>
          </w:p>
        </w:tc>
        <w:tc>
          <w:tcPr>
            <w:tcW w:w="634" w:type="dxa"/>
            <w:tcBorders>
              <w:top w:val="nil"/>
              <w:left w:val="nil"/>
              <w:bottom w:val="single" w:sz="4" w:space="0" w:color="000000"/>
              <w:right w:val="nil"/>
            </w:tcBorders>
            <w:shd w:val="clear" w:color="auto" w:fill="auto"/>
            <w:tcMar>
              <w:left w:w="0" w:type="dxa"/>
              <w:right w:w="0" w:type="dxa"/>
            </w:tcMar>
            <w:vAlign w:val="bottom"/>
          </w:tcPr>
          <w:p w14:paraId="296B3B89" w14:textId="77777777" w:rsidR="0086199B" w:rsidRDefault="0086199B" w:rsidP="00E920FD">
            <w:pPr>
              <w:spacing w:line="240" w:lineRule="auto"/>
              <w:jc w:val="center"/>
              <w:rPr>
                <w:color w:val="000000"/>
                <w:sz w:val="16"/>
                <w:szCs w:val="16"/>
              </w:rPr>
            </w:pPr>
            <w:r>
              <w:rPr>
                <w:color w:val="000000"/>
                <w:sz w:val="16"/>
                <w:szCs w:val="16"/>
              </w:rPr>
              <w:t>0,4998</w:t>
            </w:r>
          </w:p>
        </w:tc>
        <w:tc>
          <w:tcPr>
            <w:tcW w:w="634" w:type="dxa"/>
            <w:tcBorders>
              <w:top w:val="nil"/>
              <w:left w:val="nil"/>
              <w:bottom w:val="single" w:sz="4" w:space="0" w:color="000000"/>
              <w:right w:val="nil"/>
            </w:tcBorders>
            <w:shd w:val="clear" w:color="auto" w:fill="auto"/>
            <w:tcMar>
              <w:left w:w="0" w:type="dxa"/>
              <w:right w:w="0" w:type="dxa"/>
            </w:tcMar>
            <w:vAlign w:val="bottom"/>
          </w:tcPr>
          <w:p w14:paraId="11D7C66C" w14:textId="77777777" w:rsidR="0086199B" w:rsidRDefault="0086199B" w:rsidP="00E920FD">
            <w:pPr>
              <w:spacing w:line="240" w:lineRule="auto"/>
              <w:jc w:val="center"/>
              <w:rPr>
                <w:color w:val="000000"/>
                <w:sz w:val="16"/>
                <w:szCs w:val="16"/>
              </w:rPr>
            </w:pPr>
            <w:r>
              <w:rPr>
                <w:color w:val="000000"/>
                <w:sz w:val="16"/>
                <w:szCs w:val="16"/>
              </w:rPr>
              <w:t>0,0334</w:t>
            </w:r>
          </w:p>
        </w:tc>
        <w:tc>
          <w:tcPr>
            <w:tcW w:w="634" w:type="dxa"/>
            <w:tcBorders>
              <w:top w:val="nil"/>
              <w:left w:val="nil"/>
              <w:bottom w:val="single" w:sz="4" w:space="0" w:color="000000"/>
              <w:right w:val="nil"/>
            </w:tcBorders>
            <w:shd w:val="clear" w:color="auto" w:fill="auto"/>
            <w:tcMar>
              <w:left w:w="0" w:type="dxa"/>
              <w:right w:w="0" w:type="dxa"/>
            </w:tcMar>
            <w:vAlign w:val="bottom"/>
          </w:tcPr>
          <w:p w14:paraId="1DE3D3EF" w14:textId="77777777" w:rsidR="0086199B" w:rsidRDefault="0086199B" w:rsidP="00E920FD">
            <w:pPr>
              <w:spacing w:line="240" w:lineRule="auto"/>
              <w:jc w:val="center"/>
              <w:rPr>
                <w:color w:val="000000"/>
                <w:sz w:val="16"/>
                <w:szCs w:val="16"/>
              </w:rPr>
            </w:pPr>
            <w:r>
              <w:rPr>
                <w:color w:val="000000"/>
                <w:sz w:val="16"/>
                <w:szCs w:val="16"/>
              </w:rPr>
              <w:t>0,3708</w:t>
            </w:r>
          </w:p>
        </w:tc>
        <w:tc>
          <w:tcPr>
            <w:tcW w:w="634" w:type="dxa"/>
            <w:tcBorders>
              <w:top w:val="nil"/>
              <w:left w:val="nil"/>
              <w:bottom w:val="single" w:sz="4" w:space="0" w:color="000000"/>
              <w:right w:val="nil"/>
            </w:tcBorders>
            <w:shd w:val="clear" w:color="auto" w:fill="auto"/>
            <w:tcMar>
              <w:left w:w="0" w:type="dxa"/>
              <w:right w:w="0" w:type="dxa"/>
            </w:tcMar>
            <w:vAlign w:val="bottom"/>
          </w:tcPr>
          <w:p w14:paraId="4846423A" w14:textId="77777777" w:rsidR="0086199B" w:rsidRDefault="0086199B" w:rsidP="00E920FD">
            <w:pPr>
              <w:spacing w:line="240" w:lineRule="auto"/>
              <w:jc w:val="center"/>
              <w:rPr>
                <w:color w:val="000000"/>
                <w:sz w:val="16"/>
                <w:szCs w:val="16"/>
              </w:rPr>
            </w:pPr>
            <w:r>
              <w:rPr>
                <w:color w:val="000000"/>
                <w:sz w:val="16"/>
                <w:szCs w:val="16"/>
              </w:rPr>
              <w:t>-0,1738</w:t>
            </w:r>
          </w:p>
        </w:tc>
        <w:tc>
          <w:tcPr>
            <w:tcW w:w="634" w:type="dxa"/>
            <w:tcBorders>
              <w:top w:val="nil"/>
              <w:left w:val="nil"/>
              <w:bottom w:val="single" w:sz="4" w:space="0" w:color="000000"/>
              <w:right w:val="nil"/>
            </w:tcBorders>
            <w:shd w:val="clear" w:color="auto" w:fill="auto"/>
            <w:tcMar>
              <w:left w:w="0" w:type="dxa"/>
              <w:right w:w="0" w:type="dxa"/>
            </w:tcMar>
            <w:vAlign w:val="bottom"/>
          </w:tcPr>
          <w:p w14:paraId="4A679312" w14:textId="77777777" w:rsidR="0086199B" w:rsidRDefault="0086199B" w:rsidP="00E920FD">
            <w:pPr>
              <w:spacing w:line="240" w:lineRule="auto"/>
              <w:jc w:val="center"/>
              <w:rPr>
                <w:color w:val="000000"/>
                <w:sz w:val="16"/>
                <w:szCs w:val="16"/>
              </w:rPr>
            </w:pPr>
            <w:r>
              <w:rPr>
                <w:color w:val="000000"/>
                <w:sz w:val="16"/>
                <w:szCs w:val="16"/>
              </w:rPr>
              <w:t>-0,5053</w:t>
            </w:r>
          </w:p>
        </w:tc>
        <w:tc>
          <w:tcPr>
            <w:tcW w:w="634" w:type="dxa"/>
            <w:tcBorders>
              <w:top w:val="nil"/>
              <w:left w:val="nil"/>
              <w:bottom w:val="single" w:sz="4" w:space="0" w:color="000000"/>
              <w:right w:val="nil"/>
            </w:tcBorders>
            <w:shd w:val="clear" w:color="auto" w:fill="auto"/>
            <w:tcMar>
              <w:left w:w="0" w:type="dxa"/>
              <w:right w:w="0" w:type="dxa"/>
            </w:tcMar>
            <w:vAlign w:val="bottom"/>
          </w:tcPr>
          <w:p w14:paraId="0281F7E1" w14:textId="77777777" w:rsidR="0086199B" w:rsidRDefault="0086199B" w:rsidP="00E920FD">
            <w:pPr>
              <w:spacing w:line="240" w:lineRule="auto"/>
              <w:jc w:val="center"/>
              <w:rPr>
                <w:color w:val="000000"/>
                <w:sz w:val="16"/>
                <w:szCs w:val="16"/>
              </w:rPr>
            </w:pPr>
            <w:r>
              <w:rPr>
                <w:color w:val="000000"/>
                <w:sz w:val="16"/>
                <w:szCs w:val="16"/>
              </w:rPr>
              <w:t>0,5797</w:t>
            </w:r>
          </w:p>
        </w:tc>
        <w:tc>
          <w:tcPr>
            <w:tcW w:w="634" w:type="dxa"/>
            <w:tcBorders>
              <w:top w:val="nil"/>
              <w:left w:val="nil"/>
              <w:bottom w:val="single" w:sz="4" w:space="0" w:color="000000"/>
              <w:right w:val="nil"/>
            </w:tcBorders>
            <w:shd w:val="clear" w:color="auto" w:fill="auto"/>
            <w:tcMar>
              <w:left w:w="0" w:type="dxa"/>
              <w:right w:w="0" w:type="dxa"/>
            </w:tcMar>
            <w:vAlign w:val="bottom"/>
          </w:tcPr>
          <w:p w14:paraId="4F0F1A26" w14:textId="77777777" w:rsidR="0086199B" w:rsidRDefault="0086199B" w:rsidP="00E920FD">
            <w:pPr>
              <w:spacing w:line="240" w:lineRule="auto"/>
              <w:jc w:val="center"/>
              <w:rPr>
                <w:color w:val="000000"/>
                <w:sz w:val="16"/>
                <w:szCs w:val="16"/>
              </w:rPr>
            </w:pPr>
            <w:r>
              <w:rPr>
                <w:color w:val="000000"/>
                <w:sz w:val="16"/>
                <w:szCs w:val="16"/>
              </w:rPr>
              <w:t>-0,0708</w:t>
            </w:r>
          </w:p>
        </w:tc>
        <w:tc>
          <w:tcPr>
            <w:tcW w:w="634" w:type="dxa"/>
            <w:tcBorders>
              <w:top w:val="nil"/>
              <w:left w:val="nil"/>
              <w:bottom w:val="single" w:sz="4" w:space="0" w:color="000000"/>
              <w:right w:val="nil"/>
            </w:tcBorders>
            <w:shd w:val="clear" w:color="auto" w:fill="auto"/>
            <w:tcMar>
              <w:left w:w="0" w:type="dxa"/>
              <w:right w:w="0" w:type="dxa"/>
            </w:tcMar>
            <w:vAlign w:val="bottom"/>
          </w:tcPr>
          <w:p w14:paraId="116B127B" w14:textId="77777777" w:rsidR="0086199B" w:rsidRDefault="0086199B" w:rsidP="00E920FD">
            <w:pPr>
              <w:spacing w:line="240" w:lineRule="auto"/>
              <w:jc w:val="center"/>
              <w:rPr>
                <w:color w:val="000000"/>
                <w:sz w:val="16"/>
                <w:szCs w:val="16"/>
              </w:rPr>
            </w:pPr>
            <w:r>
              <w:rPr>
                <w:color w:val="000000"/>
                <w:sz w:val="16"/>
                <w:szCs w:val="16"/>
              </w:rPr>
              <w:t>-0,5066</w:t>
            </w:r>
          </w:p>
        </w:tc>
      </w:tr>
    </w:tbl>
    <w:p w14:paraId="3B1CFA54" w14:textId="77777777" w:rsidR="0086199B" w:rsidRDefault="0086199B" w:rsidP="0086199B"/>
    <w:p w14:paraId="61BC2CA0" w14:textId="77777777" w:rsidR="0086199B" w:rsidRDefault="0086199B" w:rsidP="0086199B"/>
    <w:tbl>
      <w:tblPr>
        <w:tblW w:w="14286" w:type="dxa"/>
        <w:tblLayout w:type="fixed"/>
        <w:tblLook w:val="0400" w:firstRow="0" w:lastRow="0" w:firstColumn="0" w:lastColumn="0" w:noHBand="0" w:noVBand="1"/>
      </w:tblPr>
      <w:tblGrid>
        <w:gridCol w:w="972"/>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rsidR="0086199B" w14:paraId="62CC96C4" w14:textId="77777777" w:rsidTr="0086199B">
        <w:tc>
          <w:tcPr>
            <w:tcW w:w="3508" w:type="dxa"/>
            <w:gridSpan w:val="5"/>
            <w:tcBorders>
              <w:top w:val="nil"/>
              <w:left w:val="nil"/>
              <w:bottom w:val="nil"/>
              <w:right w:val="nil"/>
            </w:tcBorders>
            <w:shd w:val="clear" w:color="auto" w:fill="auto"/>
            <w:tcMar>
              <w:left w:w="0" w:type="dxa"/>
              <w:right w:w="0" w:type="dxa"/>
            </w:tcMar>
            <w:vAlign w:val="bottom"/>
          </w:tcPr>
          <w:p w14:paraId="0B08D43D" w14:textId="77777777" w:rsidR="0086199B" w:rsidRDefault="0086199B" w:rsidP="00E920FD">
            <w:pPr>
              <w:spacing w:line="240" w:lineRule="auto"/>
              <w:rPr>
                <w:b/>
                <w:color w:val="000000"/>
                <w:sz w:val="16"/>
                <w:szCs w:val="16"/>
              </w:rPr>
            </w:pPr>
            <w:r>
              <w:rPr>
                <w:b/>
                <w:color w:val="000000"/>
                <w:sz w:val="16"/>
                <w:szCs w:val="16"/>
              </w:rPr>
              <w:t>Panel F - 30% Constraints - Equally Weighted</w:t>
            </w:r>
          </w:p>
        </w:tc>
        <w:tc>
          <w:tcPr>
            <w:tcW w:w="634" w:type="dxa"/>
            <w:tcBorders>
              <w:top w:val="nil"/>
              <w:left w:val="nil"/>
              <w:bottom w:val="nil"/>
              <w:right w:val="nil"/>
            </w:tcBorders>
            <w:shd w:val="clear" w:color="auto" w:fill="auto"/>
            <w:tcMar>
              <w:left w:w="0" w:type="dxa"/>
              <w:right w:w="0" w:type="dxa"/>
            </w:tcMar>
            <w:vAlign w:val="bottom"/>
          </w:tcPr>
          <w:p w14:paraId="6CC2E107" w14:textId="77777777" w:rsidR="0086199B" w:rsidRDefault="0086199B" w:rsidP="00E920FD">
            <w:pPr>
              <w:spacing w:line="240" w:lineRule="auto"/>
              <w:rPr>
                <w:b/>
                <w:color w:val="000000"/>
                <w:sz w:val="16"/>
                <w:szCs w:val="16"/>
              </w:rPr>
            </w:pPr>
          </w:p>
        </w:tc>
        <w:tc>
          <w:tcPr>
            <w:tcW w:w="634" w:type="dxa"/>
            <w:tcBorders>
              <w:top w:val="nil"/>
              <w:left w:val="nil"/>
              <w:bottom w:val="nil"/>
              <w:right w:val="nil"/>
            </w:tcBorders>
            <w:shd w:val="clear" w:color="auto" w:fill="auto"/>
            <w:tcMar>
              <w:left w:w="0" w:type="dxa"/>
              <w:right w:w="0" w:type="dxa"/>
            </w:tcMar>
            <w:vAlign w:val="bottom"/>
          </w:tcPr>
          <w:p w14:paraId="0B3FC494"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8651F22"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4A682C20"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9719A20"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36327094"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4815A506"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168A70F"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6DD8FB1"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CDE3758"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3FDF93C"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14F2EDB"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5C53E4C"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AF3A451"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FF38A30"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D090B9A"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F0EB899" w14:textId="77777777" w:rsidR="0086199B" w:rsidRDefault="0086199B" w:rsidP="00E920FD">
            <w:pPr>
              <w:spacing w:line="240" w:lineRule="auto"/>
              <w:rPr>
                <w:sz w:val="16"/>
                <w:szCs w:val="16"/>
              </w:rPr>
            </w:pPr>
          </w:p>
        </w:tc>
      </w:tr>
      <w:tr w:rsidR="0086199B" w14:paraId="2A7F40A8"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5DC0C2D8" w14:textId="77777777" w:rsidR="0086199B" w:rsidRDefault="0086199B" w:rsidP="00E920FD">
            <w:pPr>
              <w:spacing w:line="240" w:lineRule="auto"/>
              <w:jc w:val="center"/>
              <w:rPr>
                <w:color w:val="000000"/>
                <w:sz w:val="16"/>
                <w:szCs w:val="16"/>
              </w:rPr>
            </w:pPr>
            <w:r>
              <w:rPr>
                <w:color w:val="000000"/>
                <w:sz w:val="16"/>
                <w:szCs w:val="16"/>
              </w:rPr>
              <w:t> </w:t>
            </w:r>
          </w:p>
        </w:tc>
        <w:tc>
          <w:tcPr>
            <w:tcW w:w="634" w:type="dxa"/>
            <w:tcBorders>
              <w:top w:val="single" w:sz="4" w:space="0" w:color="000000"/>
              <w:left w:val="nil"/>
              <w:bottom w:val="nil"/>
              <w:right w:val="nil"/>
            </w:tcBorders>
            <w:shd w:val="clear" w:color="auto" w:fill="auto"/>
            <w:tcMar>
              <w:left w:w="0" w:type="dxa"/>
              <w:right w:w="0" w:type="dxa"/>
            </w:tcMar>
            <w:vAlign w:val="bottom"/>
          </w:tcPr>
          <w:p w14:paraId="46FFAE56" w14:textId="77777777" w:rsidR="0086199B" w:rsidRDefault="0086199B" w:rsidP="00E920FD">
            <w:pPr>
              <w:spacing w:line="240" w:lineRule="auto"/>
              <w:jc w:val="center"/>
              <w:rPr>
                <w:b/>
                <w:color w:val="000000"/>
                <w:sz w:val="16"/>
                <w:szCs w:val="16"/>
              </w:rPr>
            </w:pPr>
            <w:r>
              <w:rPr>
                <w:b/>
                <w:color w:val="000000"/>
                <w:sz w:val="16"/>
                <w:szCs w:val="16"/>
              </w:rPr>
              <w:t>2001</w:t>
            </w:r>
          </w:p>
        </w:tc>
        <w:tc>
          <w:tcPr>
            <w:tcW w:w="634" w:type="dxa"/>
            <w:tcBorders>
              <w:top w:val="single" w:sz="4" w:space="0" w:color="000000"/>
              <w:left w:val="nil"/>
              <w:bottom w:val="nil"/>
              <w:right w:val="nil"/>
            </w:tcBorders>
            <w:shd w:val="clear" w:color="auto" w:fill="auto"/>
            <w:tcMar>
              <w:left w:w="0" w:type="dxa"/>
              <w:right w:w="0" w:type="dxa"/>
            </w:tcMar>
            <w:vAlign w:val="bottom"/>
          </w:tcPr>
          <w:p w14:paraId="59CFF939" w14:textId="77777777" w:rsidR="0086199B" w:rsidRDefault="0086199B" w:rsidP="00E920FD">
            <w:pPr>
              <w:spacing w:line="240" w:lineRule="auto"/>
              <w:jc w:val="center"/>
              <w:rPr>
                <w:b/>
                <w:color w:val="000000"/>
                <w:sz w:val="16"/>
                <w:szCs w:val="16"/>
              </w:rPr>
            </w:pPr>
            <w:r>
              <w:rPr>
                <w:b/>
                <w:color w:val="000000"/>
                <w:sz w:val="16"/>
                <w:szCs w:val="16"/>
              </w:rPr>
              <w:t>2002</w:t>
            </w:r>
          </w:p>
        </w:tc>
        <w:tc>
          <w:tcPr>
            <w:tcW w:w="634" w:type="dxa"/>
            <w:tcBorders>
              <w:top w:val="single" w:sz="4" w:space="0" w:color="000000"/>
              <w:left w:val="nil"/>
              <w:bottom w:val="nil"/>
              <w:right w:val="nil"/>
            </w:tcBorders>
            <w:shd w:val="clear" w:color="auto" w:fill="auto"/>
            <w:tcMar>
              <w:left w:w="0" w:type="dxa"/>
              <w:right w:w="0" w:type="dxa"/>
            </w:tcMar>
            <w:vAlign w:val="bottom"/>
          </w:tcPr>
          <w:p w14:paraId="1A98F3B3" w14:textId="77777777" w:rsidR="0086199B" w:rsidRDefault="0086199B" w:rsidP="00E920FD">
            <w:pPr>
              <w:spacing w:line="240" w:lineRule="auto"/>
              <w:jc w:val="center"/>
              <w:rPr>
                <w:b/>
                <w:color w:val="000000"/>
                <w:sz w:val="16"/>
                <w:szCs w:val="16"/>
              </w:rPr>
            </w:pPr>
            <w:r>
              <w:rPr>
                <w:b/>
                <w:color w:val="000000"/>
                <w:sz w:val="16"/>
                <w:szCs w:val="16"/>
              </w:rPr>
              <w:t>2003</w:t>
            </w:r>
          </w:p>
        </w:tc>
        <w:tc>
          <w:tcPr>
            <w:tcW w:w="634" w:type="dxa"/>
            <w:tcBorders>
              <w:top w:val="single" w:sz="4" w:space="0" w:color="000000"/>
              <w:left w:val="nil"/>
              <w:bottom w:val="nil"/>
              <w:right w:val="nil"/>
            </w:tcBorders>
            <w:shd w:val="clear" w:color="auto" w:fill="auto"/>
            <w:tcMar>
              <w:left w:w="0" w:type="dxa"/>
              <w:right w:w="0" w:type="dxa"/>
            </w:tcMar>
            <w:vAlign w:val="bottom"/>
          </w:tcPr>
          <w:p w14:paraId="78C9D465" w14:textId="77777777" w:rsidR="0086199B" w:rsidRDefault="0086199B" w:rsidP="00E920FD">
            <w:pPr>
              <w:spacing w:line="240" w:lineRule="auto"/>
              <w:jc w:val="center"/>
              <w:rPr>
                <w:b/>
                <w:color w:val="000000"/>
                <w:sz w:val="16"/>
                <w:szCs w:val="16"/>
              </w:rPr>
            </w:pPr>
            <w:r>
              <w:rPr>
                <w:b/>
                <w:color w:val="000000"/>
                <w:sz w:val="16"/>
                <w:szCs w:val="16"/>
              </w:rPr>
              <w:t>2004</w:t>
            </w:r>
          </w:p>
        </w:tc>
        <w:tc>
          <w:tcPr>
            <w:tcW w:w="634" w:type="dxa"/>
            <w:tcBorders>
              <w:top w:val="single" w:sz="4" w:space="0" w:color="000000"/>
              <w:left w:val="nil"/>
              <w:bottom w:val="nil"/>
              <w:right w:val="nil"/>
            </w:tcBorders>
            <w:shd w:val="clear" w:color="auto" w:fill="auto"/>
            <w:tcMar>
              <w:left w:w="0" w:type="dxa"/>
              <w:right w:w="0" w:type="dxa"/>
            </w:tcMar>
            <w:vAlign w:val="bottom"/>
          </w:tcPr>
          <w:p w14:paraId="71E613A2" w14:textId="77777777" w:rsidR="0086199B" w:rsidRDefault="0086199B" w:rsidP="00E920FD">
            <w:pPr>
              <w:spacing w:line="240" w:lineRule="auto"/>
              <w:jc w:val="center"/>
              <w:rPr>
                <w:b/>
                <w:color w:val="000000"/>
                <w:sz w:val="16"/>
                <w:szCs w:val="16"/>
              </w:rPr>
            </w:pPr>
            <w:r>
              <w:rPr>
                <w:b/>
                <w:color w:val="000000"/>
                <w:sz w:val="16"/>
                <w:szCs w:val="16"/>
              </w:rPr>
              <w:t>2005</w:t>
            </w:r>
          </w:p>
        </w:tc>
        <w:tc>
          <w:tcPr>
            <w:tcW w:w="634" w:type="dxa"/>
            <w:tcBorders>
              <w:top w:val="single" w:sz="4" w:space="0" w:color="000000"/>
              <w:left w:val="nil"/>
              <w:bottom w:val="nil"/>
              <w:right w:val="nil"/>
            </w:tcBorders>
            <w:shd w:val="clear" w:color="auto" w:fill="auto"/>
            <w:tcMar>
              <w:left w:w="0" w:type="dxa"/>
              <w:right w:w="0" w:type="dxa"/>
            </w:tcMar>
            <w:vAlign w:val="bottom"/>
          </w:tcPr>
          <w:p w14:paraId="228C3241" w14:textId="77777777" w:rsidR="0086199B" w:rsidRDefault="0086199B" w:rsidP="00E920FD">
            <w:pPr>
              <w:spacing w:line="240" w:lineRule="auto"/>
              <w:jc w:val="center"/>
              <w:rPr>
                <w:b/>
                <w:color w:val="000000"/>
                <w:sz w:val="16"/>
                <w:szCs w:val="16"/>
              </w:rPr>
            </w:pPr>
            <w:r>
              <w:rPr>
                <w:b/>
                <w:color w:val="000000"/>
                <w:sz w:val="16"/>
                <w:szCs w:val="16"/>
              </w:rPr>
              <w:t>2006</w:t>
            </w:r>
          </w:p>
        </w:tc>
        <w:tc>
          <w:tcPr>
            <w:tcW w:w="634" w:type="dxa"/>
            <w:tcBorders>
              <w:top w:val="single" w:sz="4" w:space="0" w:color="000000"/>
              <w:left w:val="nil"/>
              <w:bottom w:val="nil"/>
              <w:right w:val="nil"/>
            </w:tcBorders>
            <w:shd w:val="clear" w:color="auto" w:fill="auto"/>
            <w:tcMar>
              <w:left w:w="0" w:type="dxa"/>
              <w:right w:w="0" w:type="dxa"/>
            </w:tcMar>
            <w:vAlign w:val="bottom"/>
          </w:tcPr>
          <w:p w14:paraId="77709996" w14:textId="77777777" w:rsidR="0086199B" w:rsidRDefault="0086199B" w:rsidP="00E920FD">
            <w:pPr>
              <w:spacing w:line="240" w:lineRule="auto"/>
              <w:jc w:val="center"/>
              <w:rPr>
                <w:b/>
                <w:color w:val="000000"/>
                <w:sz w:val="16"/>
                <w:szCs w:val="16"/>
              </w:rPr>
            </w:pPr>
            <w:r>
              <w:rPr>
                <w:b/>
                <w:color w:val="000000"/>
                <w:sz w:val="16"/>
                <w:szCs w:val="16"/>
              </w:rPr>
              <w:t>2007</w:t>
            </w:r>
          </w:p>
        </w:tc>
        <w:tc>
          <w:tcPr>
            <w:tcW w:w="634" w:type="dxa"/>
            <w:tcBorders>
              <w:top w:val="single" w:sz="4" w:space="0" w:color="000000"/>
              <w:left w:val="nil"/>
              <w:bottom w:val="nil"/>
              <w:right w:val="nil"/>
            </w:tcBorders>
            <w:shd w:val="clear" w:color="auto" w:fill="auto"/>
            <w:tcMar>
              <w:left w:w="0" w:type="dxa"/>
              <w:right w:w="0" w:type="dxa"/>
            </w:tcMar>
            <w:vAlign w:val="bottom"/>
          </w:tcPr>
          <w:p w14:paraId="35C1159D" w14:textId="77777777" w:rsidR="0086199B" w:rsidRDefault="0086199B" w:rsidP="00E920FD">
            <w:pPr>
              <w:spacing w:line="240" w:lineRule="auto"/>
              <w:jc w:val="center"/>
              <w:rPr>
                <w:b/>
                <w:color w:val="000000"/>
                <w:sz w:val="16"/>
                <w:szCs w:val="16"/>
              </w:rPr>
            </w:pPr>
            <w:r>
              <w:rPr>
                <w:b/>
                <w:color w:val="000000"/>
                <w:sz w:val="16"/>
                <w:szCs w:val="16"/>
              </w:rPr>
              <w:t>2008</w:t>
            </w:r>
          </w:p>
        </w:tc>
        <w:tc>
          <w:tcPr>
            <w:tcW w:w="634" w:type="dxa"/>
            <w:tcBorders>
              <w:top w:val="single" w:sz="4" w:space="0" w:color="000000"/>
              <w:left w:val="nil"/>
              <w:bottom w:val="nil"/>
              <w:right w:val="nil"/>
            </w:tcBorders>
            <w:shd w:val="clear" w:color="auto" w:fill="auto"/>
            <w:tcMar>
              <w:left w:w="0" w:type="dxa"/>
              <w:right w:w="0" w:type="dxa"/>
            </w:tcMar>
            <w:vAlign w:val="bottom"/>
          </w:tcPr>
          <w:p w14:paraId="4B670745" w14:textId="77777777" w:rsidR="0086199B" w:rsidRDefault="0086199B" w:rsidP="00E920FD">
            <w:pPr>
              <w:spacing w:line="240" w:lineRule="auto"/>
              <w:jc w:val="center"/>
              <w:rPr>
                <w:b/>
                <w:color w:val="000000"/>
                <w:sz w:val="16"/>
                <w:szCs w:val="16"/>
              </w:rPr>
            </w:pPr>
            <w:r>
              <w:rPr>
                <w:b/>
                <w:color w:val="000000"/>
                <w:sz w:val="16"/>
                <w:szCs w:val="16"/>
              </w:rPr>
              <w:t>2009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4A8EB6BC" w14:textId="77777777" w:rsidR="0086199B" w:rsidRDefault="0086199B" w:rsidP="00E920FD">
            <w:pPr>
              <w:spacing w:line="240" w:lineRule="auto"/>
              <w:jc w:val="center"/>
              <w:rPr>
                <w:b/>
                <w:color w:val="000000"/>
                <w:sz w:val="16"/>
                <w:szCs w:val="16"/>
              </w:rPr>
            </w:pPr>
            <w:r>
              <w:rPr>
                <w:b/>
                <w:color w:val="000000"/>
                <w:sz w:val="16"/>
                <w:szCs w:val="16"/>
              </w:rPr>
              <w:t>2010</w:t>
            </w:r>
          </w:p>
        </w:tc>
        <w:tc>
          <w:tcPr>
            <w:tcW w:w="634" w:type="dxa"/>
            <w:tcBorders>
              <w:top w:val="single" w:sz="4" w:space="0" w:color="000000"/>
              <w:left w:val="nil"/>
              <w:bottom w:val="nil"/>
              <w:right w:val="nil"/>
            </w:tcBorders>
            <w:shd w:val="clear" w:color="auto" w:fill="auto"/>
            <w:tcMar>
              <w:left w:w="0" w:type="dxa"/>
              <w:right w:w="0" w:type="dxa"/>
            </w:tcMar>
            <w:vAlign w:val="bottom"/>
          </w:tcPr>
          <w:p w14:paraId="60052DE0" w14:textId="77777777" w:rsidR="0086199B" w:rsidRDefault="0086199B" w:rsidP="00E920FD">
            <w:pPr>
              <w:spacing w:line="240" w:lineRule="auto"/>
              <w:jc w:val="center"/>
              <w:rPr>
                <w:b/>
                <w:color w:val="000000"/>
                <w:sz w:val="16"/>
                <w:szCs w:val="16"/>
              </w:rPr>
            </w:pPr>
            <w:r>
              <w:rPr>
                <w:b/>
                <w:color w:val="000000"/>
                <w:sz w:val="16"/>
                <w:szCs w:val="16"/>
              </w:rPr>
              <w:t>2011</w:t>
            </w:r>
          </w:p>
        </w:tc>
        <w:tc>
          <w:tcPr>
            <w:tcW w:w="634" w:type="dxa"/>
            <w:tcBorders>
              <w:top w:val="single" w:sz="4" w:space="0" w:color="000000"/>
              <w:left w:val="nil"/>
              <w:bottom w:val="nil"/>
              <w:right w:val="nil"/>
            </w:tcBorders>
            <w:shd w:val="clear" w:color="auto" w:fill="auto"/>
            <w:tcMar>
              <w:left w:w="0" w:type="dxa"/>
              <w:right w:w="0" w:type="dxa"/>
            </w:tcMar>
            <w:vAlign w:val="bottom"/>
          </w:tcPr>
          <w:p w14:paraId="41BDD393" w14:textId="77777777" w:rsidR="0086199B" w:rsidRDefault="0086199B" w:rsidP="00E920FD">
            <w:pPr>
              <w:spacing w:line="240" w:lineRule="auto"/>
              <w:jc w:val="center"/>
              <w:rPr>
                <w:b/>
                <w:color w:val="000000"/>
                <w:sz w:val="16"/>
                <w:szCs w:val="16"/>
              </w:rPr>
            </w:pPr>
            <w:r>
              <w:rPr>
                <w:b/>
                <w:color w:val="000000"/>
                <w:sz w:val="16"/>
                <w:szCs w:val="16"/>
              </w:rPr>
              <w:t>2012</w:t>
            </w:r>
          </w:p>
        </w:tc>
        <w:tc>
          <w:tcPr>
            <w:tcW w:w="634" w:type="dxa"/>
            <w:tcBorders>
              <w:top w:val="single" w:sz="4" w:space="0" w:color="000000"/>
              <w:left w:val="nil"/>
              <w:bottom w:val="nil"/>
              <w:right w:val="nil"/>
            </w:tcBorders>
            <w:shd w:val="clear" w:color="auto" w:fill="auto"/>
            <w:tcMar>
              <w:left w:w="0" w:type="dxa"/>
              <w:right w:w="0" w:type="dxa"/>
            </w:tcMar>
            <w:vAlign w:val="bottom"/>
          </w:tcPr>
          <w:p w14:paraId="2A6A8924" w14:textId="77777777" w:rsidR="0086199B" w:rsidRDefault="0086199B" w:rsidP="00E920FD">
            <w:pPr>
              <w:spacing w:line="240" w:lineRule="auto"/>
              <w:jc w:val="center"/>
              <w:rPr>
                <w:b/>
                <w:color w:val="000000"/>
                <w:sz w:val="16"/>
                <w:szCs w:val="16"/>
              </w:rPr>
            </w:pPr>
            <w:r>
              <w:rPr>
                <w:b/>
                <w:color w:val="000000"/>
                <w:sz w:val="16"/>
                <w:szCs w:val="16"/>
              </w:rPr>
              <w:t>2013</w:t>
            </w:r>
          </w:p>
        </w:tc>
        <w:tc>
          <w:tcPr>
            <w:tcW w:w="634" w:type="dxa"/>
            <w:tcBorders>
              <w:top w:val="single" w:sz="4" w:space="0" w:color="000000"/>
              <w:left w:val="nil"/>
              <w:bottom w:val="nil"/>
              <w:right w:val="nil"/>
            </w:tcBorders>
            <w:shd w:val="clear" w:color="auto" w:fill="auto"/>
            <w:tcMar>
              <w:left w:w="0" w:type="dxa"/>
              <w:right w:w="0" w:type="dxa"/>
            </w:tcMar>
            <w:vAlign w:val="bottom"/>
          </w:tcPr>
          <w:p w14:paraId="541C02A4" w14:textId="77777777" w:rsidR="0086199B" w:rsidRDefault="0086199B" w:rsidP="00E920FD">
            <w:pPr>
              <w:spacing w:line="240" w:lineRule="auto"/>
              <w:jc w:val="center"/>
              <w:rPr>
                <w:b/>
                <w:color w:val="000000"/>
                <w:sz w:val="16"/>
                <w:szCs w:val="16"/>
              </w:rPr>
            </w:pPr>
            <w:r>
              <w:rPr>
                <w:b/>
                <w:color w:val="000000"/>
                <w:sz w:val="16"/>
                <w:szCs w:val="16"/>
              </w:rPr>
              <w:t>2014</w:t>
            </w:r>
          </w:p>
        </w:tc>
        <w:tc>
          <w:tcPr>
            <w:tcW w:w="634" w:type="dxa"/>
            <w:tcBorders>
              <w:top w:val="single" w:sz="4" w:space="0" w:color="000000"/>
              <w:left w:val="nil"/>
              <w:bottom w:val="nil"/>
              <w:right w:val="nil"/>
            </w:tcBorders>
            <w:shd w:val="clear" w:color="auto" w:fill="auto"/>
            <w:tcMar>
              <w:left w:w="0" w:type="dxa"/>
              <w:right w:w="0" w:type="dxa"/>
            </w:tcMar>
            <w:vAlign w:val="bottom"/>
          </w:tcPr>
          <w:p w14:paraId="519E423E" w14:textId="77777777" w:rsidR="0086199B" w:rsidRDefault="0086199B" w:rsidP="00E920FD">
            <w:pPr>
              <w:spacing w:line="240" w:lineRule="auto"/>
              <w:jc w:val="center"/>
              <w:rPr>
                <w:b/>
                <w:color w:val="000000"/>
                <w:sz w:val="16"/>
                <w:szCs w:val="16"/>
              </w:rPr>
            </w:pPr>
            <w:r>
              <w:rPr>
                <w:b/>
                <w:color w:val="000000"/>
                <w:sz w:val="16"/>
                <w:szCs w:val="16"/>
              </w:rPr>
              <w:t>2015</w:t>
            </w:r>
          </w:p>
        </w:tc>
        <w:tc>
          <w:tcPr>
            <w:tcW w:w="634" w:type="dxa"/>
            <w:tcBorders>
              <w:top w:val="single" w:sz="4" w:space="0" w:color="000000"/>
              <w:left w:val="nil"/>
              <w:bottom w:val="nil"/>
              <w:right w:val="nil"/>
            </w:tcBorders>
            <w:shd w:val="clear" w:color="auto" w:fill="auto"/>
            <w:tcMar>
              <w:left w:w="0" w:type="dxa"/>
              <w:right w:w="0" w:type="dxa"/>
            </w:tcMar>
            <w:vAlign w:val="bottom"/>
          </w:tcPr>
          <w:p w14:paraId="3F60173F" w14:textId="77777777" w:rsidR="0086199B" w:rsidRDefault="0086199B" w:rsidP="00E920FD">
            <w:pPr>
              <w:spacing w:line="240" w:lineRule="auto"/>
              <w:jc w:val="center"/>
              <w:rPr>
                <w:b/>
                <w:color w:val="000000"/>
                <w:sz w:val="16"/>
                <w:szCs w:val="16"/>
              </w:rPr>
            </w:pPr>
            <w:r>
              <w:rPr>
                <w:b/>
                <w:color w:val="000000"/>
                <w:sz w:val="16"/>
                <w:szCs w:val="16"/>
              </w:rPr>
              <w:t>2016</w:t>
            </w:r>
          </w:p>
        </w:tc>
        <w:tc>
          <w:tcPr>
            <w:tcW w:w="634" w:type="dxa"/>
            <w:tcBorders>
              <w:top w:val="single" w:sz="4" w:space="0" w:color="000000"/>
              <w:left w:val="nil"/>
              <w:bottom w:val="nil"/>
              <w:right w:val="nil"/>
            </w:tcBorders>
            <w:shd w:val="clear" w:color="auto" w:fill="auto"/>
            <w:tcMar>
              <w:left w:w="0" w:type="dxa"/>
              <w:right w:w="0" w:type="dxa"/>
            </w:tcMar>
            <w:vAlign w:val="bottom"/>
          </w:tcPr>
          <w:p w14:paraId="646893BE" w14:textId="77777777" w:rsidR="0086199B" w:rsidRDefault="0086199B" w:rsidP="00E920FD">
            <w:pPr>
              <w:spacing w:line="240" w:lineRule="auto"/>
              <w:jc w:val="center"/>
              <w:rPr>
                <w:b/>
                <w:color w:val="000000"/>
                <w:sz w:val="16"/>
                <w:szCs w:val="16"/>
              </w:rPr>
            </w:pPr>
            <w:r>
              <w:rPr>
                <w:b/>
                <w:color w:val="000000"/>
                <w:sz w:val="16"/>
                <w:szCs w:val="16"/>
              </w:rPr>
              <w:t>2017</w:t>
            </w:r>
          </w:p>
        </w:tc>
        <w:tc>
          <w:tcPr>
            <w:tcW w:w="634" w:type="dxa"/>
            <w:tcBorders>
              <w:top w:val="single" w:sz="4" w:space="0" w:color="000000"/>
              <w:left w:val="nil"/>
              <w:bottom w:val="nil"/>
              <w:right w:val="nil"/>
            </w:tcBorders>
            <w:shd w:val="clear" w:color="auto" w:fill="auto"/>
            <w:tcMar>
              <w:left w:w="0" w:type="dxa"/>
              <w:right w:w="0" w:type="dxa"/>
            </w:tcMar>
            <w:vAlign w:val="bottom"/>
          </w:tcPr>
          <w:p w14:paraId="1AF8C148" w14:textId="77777777" w:rsidR="0086199B" w:rsidRDefault="0086199B" w:rsidP="00E920FD">
            <w:pPr>
              <w:spacing w:line="240" w:lineRule="auto"/>
              <w:jc w:val="center"/>
              <w:rPr>
                <w:b/>
                <w:color w:val="000000"/>
                <w:sz w:val="16"/>
                <w:szCs w:val="16"/>
              </w:rPr>
            </w:pPr>
            <w:r>
              <w:rPr>
                <w:b/>
                <w:color w:val="000000"/>
                <w:sz w:val="16"/>
                <w:szCs w:val="16"/>
              </w:rPr>
              <w:t>2018</w:t>
            </w:r>
          </w:p>
        </w:tc>
        <w:tc>
          <w:tcPr>
            <w:tcW w:w="634" w:type="dxa"/>
            <w:tcBorders>
              <w:top w:val="single" w:sz="4" w:space="0" w:color="000000"/>
              <w:left w:val="nil"/>
              <w:bottom w:val="nil"/>
              <w:right w:val="nil"/>
            </w:tcBorders>
            <w:shd w:val="clear" w:color="auto" w:fill="auto"/>
            <w:tcMar>
              <w:left w:w="0" w:type="dxa"/>
              <w:right w:w="0" w:type="dxa"/>
            </w:tcMar>
            <w:vAlign w:val="bottom"/>
          </w:tcPr>
          <w:p w14:paraId="541BB827" w14:textId="77777777" w:rsidR="0086199B" w:rsidRDefault="0086199B" w:rsidP="00E920FD">
            <w:pPr>
              <w:spacing w:line="240" w:lineRule="auto"/>
              <w:jc w:val="center"/>
              <w:rPr>
                <w:b/>
                <w:color w:val="000000"/>
                <w:sz w:val="16"/>
                <w:szCs w:val="16"/>
              </w:rPr>
            </w:pPr>
            <w:r>
              <w:rPr>
                <w:b/>
                <w:color w:val="000000"/>
                <w:sz w:val="16"/>
                <w:szCs w:val="16"/>
              </w:rPr>
              <w:t>2019</w:t>
            </w:r>
          </w:p>
        </w:tc>
        <w:tc>
          <w:tcPr>
            <w:tcW w:w="634" w:type="dxa"/>
            <w:tcBorders>
              <w:top w:val="single" w:sz="4" w:space="0" w:color="000000"/>
              <w:left w:val="nil"/>
              <w:bottom w:val="nil"/>
              <w:right w:val="nil"/>
            </w:tcBorders>
            <w:shd w:val="clear" w:color="auto" w:fill="auto"/>
            <w:tcMar>
              <w:left w:w="0" w:type="dxa"/>
              <w:right w:w="0" w:type="dxa"/>
            </w:tcMar>
            <w:vAlign w:val="bottom"/>
          </w:tcPr>
          <w:p w14:paraId="46749792" w14:textId="77777777" w:rsidR="0086199B" w:rsidRDefault="0086199B" w:rsidP="00E920FD">
            <w:pPr>
              <w:spacing w:line="240" w:lineRule="auto"/>
              <w:jc w:val="center"/>
              <w:rPr>
                <w:b/>
                <w:color w:val="000000"/>
                <w:sz w:val="16"/>
                <w:szCs w:val="16"/>
              </w:rPr>
            </w:pPr>
            <w:r>
              <w:rPr>
                <w:b/>
                <w:color w:val="000000"/>
                <w:sz w:val="16"/>
                <w:szCs w:val="16"/>
              </w:rPr>
              <w:t>2020</w:t>
            </w:r>
          </w:p>
        </w:tc>
        <w:tc>
          <w:tcPr>
            <w:tcW w:w="634" w:type="dxa"/>
            <w:tcBorders>
              <w:top w:val="single" w:sz="4" w:space="0" w:color="000000"/>
              <w:left w:val="nil"/>
              <w:bottom w:val="nil"/>
              <w:right w:val="nil"/>
            </w:tcBorders>
            <w:shd w:val="clear" w:color="auto" w:fill="auto"/>
            <w:tcMar>
              <w:left w:w="0" w:type="dxa"/>
              <w:right w:w="0" w:type="dxa"/>
            </w:tcMar>
            <w:vAlign w:val="bottom"/>
          </w:tcPr>
          <w:p w14:paraId="01E788FF" w14:textId="77777777" w:rsidR="0086199B" w:rsidRDefault="0086199B" w:rsidP="00E920FD">
            <w:pPr>
              <w:spacing w:line="240" w:lineRule="auto"/>
              <w:jc w:val="center"/>
              <w:rPr>
                <w:b/>
                <w:color w:val="000000"/>
                <w:sz w:val="16"/>
                <w:szCs w:val="16"/>
              </w:rPr>
            </w:pPr>
            <w:r>
              <w:rPr>
                <w:b/>
                <w:color w:val="000000"/>
                <w:sz w:val="16"/>
                <w:szCs w:val="16"/>
              </w:rPr>
              <w:t>2021</w:t>
            </w:r>
          </w:p>
        </w:tc>
      </w:tr>
      <w:tr w:rsidR="0086199B" w14:paraId="5B12986B"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6EE03257" w14:textId="77777777" w:rsidR="0086199B" w:rsidRDefault="0086199B" w:rsidP="00E920FD">
            <w:pPr>
              <w:spacing w:line="240" w:lineRule="auto"/>
              <w:jc w:val="center"/>
              <w:rPr>
                <w:color w:val="000000"/>
                <w:sz w:val="16"/>
                <w:szCs w:val="16"/>
              </w:rPr>
            </w:pPr>
            <w:r>
              <w:rPr>
                <w:color w:val="000000"/>
                <w:sz w:val="16"/>
                <w:szCs w:val="16"/>
              </w:rPr>
              <w:t>mean</w:t>
            </w:r>
          </w:p>
        </w:tc>
        <w:tc>
          <w:tcPr>
            <w:tcW w:w="634" w:type="dxa"/>
            <w:tcBorders>
              <w:top w:val="single" w:sz="4" w:space="0" w:color="000000"/>
              <w:left w:val="nil"/>
              <w:bottom w:val="nil"/>
              <w:right w:val="nil"/>
            </w:tcBorders>
            <w:shd w:val="clear" w:color="auto" w:fill="auto"/>
            <w:tcMar>
              <w:left w:w="0" w:type="dxa"/>
              <w:right w:w="0" w:type="dxa"/>
            </w:tcMar>
            <w:vAlign w:val="bottom"/>
          </w:tcPr>
          <w:p w14:paraId="29F82520" w14:textId="77777777" w:rsidR="0086199B" w:rsidRDefault="0086199B" w:rsidP="00E920FD">
            <w:pPr>
              <w:spacing w:line="240" w:lineRule="auto"/>
              <w:jc w:val="center"/>
              <w:rPr>
                <w:color w:val="000000"/>
                <w:sz w:val="16"/>
                <w:szCs w:val="16"/>
              </w:rPr>
            </w:pPr>
            <w:r>
              <w:rPr>
                <w:color w:val="000000"/>
                <w:sz w:val="16"/>
                <w:szCs w:val="16"/>
              </w:rPr>
              <w:t>-0,0009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2FB4F74C" w14:textId="77777777" w:rsidR="0086199B" w:rsidRDefault="0086199B" w:rsidP="00E920FD">
            <w:pPr>
              <w:spacing w:line="240" w:lineRule="auto"/>
              <w:jc w:val="center"/>
              <w:rPr>
                <w:color w:val="000000"/>
                <w:sz w:val="16"/>
                <w:szCs w:val="16"/>
              </w:rPr>
            </w:pPr>
            <w:r>
              <w:rPr>
                <w:color w:val="000000"/>
                <w:sz w:val="16"/>
                <w:szCs w:val="16"/>
              </w:rPr>
              <w:t>0,0087</w:t>
            </w:r>
          </w:p>
        </w:tc>
        <w:tc>
          <w:tcPr>
            <w:tcW w:w="634" w:type="dxa"/>
            <w:tcBorders>
              <w:top w:val="single" w:sz="4" w:space="0" w:color="000000"/>
              <w:left w:val="nil"/>
              <w:bottom w:val="nil"/>
              <w:right w:val="nil"/>
            </w:tcBorders>
            <w:shd w:val="clear" w:color="auto" w:fill="auto"/>
            <w:tcMar>
              <w:left w:w="0" w:type="dxa"/>
              <w:right w:w="0" w:type="dxa"/>
            </w:tcMar>
            <w:vAlign w:val="bottom"/>
          </w:tcPr>
          <w:p w14:paraId="4C7FDAB4" w14:textId="77777777" w:rsidR="0086199B" w:rsidRDefault="0086199B" w:rsidP="00E920FD">
            <w:pPr>
              <w:spacing w:line="240" w:lineRule="auto"/>
              <w:jc w:val="center"/>
              <w:rPr>
                <w:color w:val="000000"/>
                <w:sz w:val="16"/>
                <w:szCs w:val="16"/>
              </w:rPr>
            </w:pPr>
            <w:r>
              <w:rPr>
                <w:color w:val="000000"/>
                <w:sz w:val="16"/>
                <w:szCs w:val="16"/>
              </w:rPr>
              <w:t>-0,0019</w:t>
            </w:r>
          </w:p>
        </w:tc>
        <w:tc>
          <w:tcPr>
            <w:tcW w:w="634" w:type="dxa"/>
            <w:tcBorders>
              <w:top w:val="single" w:sz="4" w:space="0" w:color="000000"/>
              <w:left w:val="nil"/>
              <w:bottom w:val="nil"/>
              <w:right w:val="nil"/>
            </w:tcBorders>
            <w:shd w:val="clear" w:color="auto" w:fill="auto"/>
            <w:tcMar>
              <w:left w:w="0" w:type="dxa"/>
              <w:right w:w="0" w:type="dxa"/>
            </w:tcMar>
            <w:vAlign w:val="bottom"/>
          </w:tcPr>
          <w:p w14:paraId="5FF5F8CA" w14:textId="77777777" w:rsidR="0086199B" w:rsidRDefault="0086199B" w:rsidP="00E920FD">
            <w:pPr>
              <w:spacing w:line="240" w:lineRule="auto"/>
              <w:jc w:val="center"/>
              <w:rPr>
                <w:color w:val="000000"/>
                <w:sz w:val="16"/>
                <w:szCs w:val="16"/>
              </w:rPr>
            </w:pPr>
            <w:r>
              <w:rPr>
                <w:color w:val="000000"/>
                <w:sz w:val="16"/>
                <w:szCs w:val="16"/>
              </w:rPr>
              <w:t>0,0045</w:t>
            </w:r>
          </w:p>
        </w:tc>
        <w:tc>
          <w:tcPr>
            <w:tcW w:w="634" w:type="dxa"/>
            <w:tcBorders>
              <w:top w:val="single" w:sz="4" w:space="0" w:color="000000"/>
              <w:left w:val="nil"/>
              <w:bottom w:val="nil"/>
              <w:right w:val="nil"/>
            </w:tcBorders>
            <w:shd w:val="clear" w:color="auto" w:fill="auto"/>
            <w:tcMar>
              <w:left w:w="0" w:type="dxa"/>
              <w:right w:w="0" w:type="dxa"/>
            </w:tcMar>
            <w:vAlign w:val="bottom"/>
          </w:tcPr>
          <w:p w14:paraId="7A564F92" w14:textId="77777777" w:rsidR="0086199B" w:rsidRDefault="0086199B" w:rsidP="00E920FD">
            <w:pPr>
              <w:spacing w:line="240" w:lineRule="auto"/>
              <w:jc w:val="center"/>
              <w:rPr>
                <w:color w:val="000000"/>
                <w:sz w:val="16"/>
                <w:szCs w:val="16"/>
              </w:rPr>
            </w:pPr>
            <w:r>
              <w:rPr>
                <w:color w:val="000000"/>
                <w:sz w:val="16"/>
                <w:szCs w:val="16"/>
              </w:rPr>
              <w:t>0,0097</w:t>
            </w:r>
          </w:p>
        </w:tc>
        <w:tc>
          <w:tcPr>
            <w:tcW w:w="634" w:type="dxa"/>
            <w:tcBorders>
              <w:top w:val="single" w:sz="4" w:space="0" w:color="000000"/>
              <w:left w:val="nil"/>
              <w:bottom w:val="nil"/>
              <w:right w:val="nil"/>
            </w:tcBorders>
            <w:shd w:val="clear" w:color="auto" w:fill="auto"/>
            <w:tcMar>
              <w:left w:w="0" w:type="dxa"/>
              <w:right w:w="0" w:type="dxa"/>
            </w:tcMar>
            <w:vAlign w:val="bottom"/>
          </w:tcPr>
          <w:p w14:paraId="5C378D59" w14:textId="77777777" w:rsidR="0086199B" w:rsidRDefault="0086199B" w:rsidP="00E920FD">
            <w:pPr>
              <w:spacing w:line="240" w:lineRule="auto"/>
              <w:jc w:val="center"/>
              <w:rPr>
                <w:color w:val="000000"/>
                <w:sz w:val="16"/>
                <w:szCs w:val="16"/>
              </w:rPr>
            </w:pPr>
            <w:r>
              <w:rPr>
                <w:color w:val="000000"/>
                <w:sz w:val="16"/>
                <w:szCs w:val="16"/>
              </w:rPr>
              <w:t>-0,0004</w:t>
            </w:r>
          </w:p>
        </w:tc>
        <w:tc>
          <w:tcPr>
            <w:tcW w:w="634" w:type="dxa"/>
            <w:tcBorders>
              <w:top w:val="single" w:sz="4" w:space="0" w:color="000000"/>
              <w:left w:val="nil"/>
              <w:bottom w:val="nil"/>
              <w:right w:val="nil"/>
            </w:tcBorders>
            <w:shd w:val="clear" w:color="auto" w:fill="auto"/>
            <w:tcMar>
              <w:left w:w="0" w:type="dxa"/>
              <w:right w:w="0" w:type="dxa"/>
            </w:tcMar>
            <w:vAlign w:val="bottom"/>
          </w:tcPr>
          <w:p w14:paraId="5A366C2B" w14:textId="77777777" w:rsidR="0086199B" w:rsidRDefault="0086199B" w:rsidP="00E920FD">
            <w:pPr>
              <w:spacing w:line="240" w:lineRule="auto"/>
              <w:jc w:val="center"/>
              <w:rPr>
                <w:color w:val="000000"/>
                <w:sz w:val="16"/>
                <w:szCs w:val="16"/>
              </w:rPr>
            </w:pPr>
            <w:r>
              <w:rPr>
                <w:color w:val="000000"/>
                <w:sz w:val="16"/>
                <w:szCs w:val="16"/>
              </w:rPr>
              <w:t>0,0047</w:t>
            </w:r>
          </w:p>
        </w:tc>
        <w:tc>
          <w:tcPr>
            <w:tcW w:w="634" w:type="dxa"/>
            <w:tcBorders>
              <w:top w:val="single" w:sz="4" w:space="0" w:color="000000"/>
              <w:left w:val="nil"/>
              <w:bottom w:val="nil"/>
              <w:right w:val="nil"/>
            </w:tcBorders>
            <w:shd w:val="clear" w:color="auto" w:fill="auto"/>
            <w:tcMar>
              <w:left w:w="0" w:type="dxa"/>
              <w:right w:w="0" w:type="dxa"/>
            </w:tcMar>
            <w:vAlign w:val="bottom"/>
          </w:tcPr>
          <w:p w14:paraId="74E0897B" w14:textId="77777777" w:rsidR="0086199B" w:rsidRDefault="0086199B" w:rsidP="00E920FD">
            <w:pPr>
              <w:spacing w:line="240" w:lineRule="auto"/>
              <w:jc w:val="center"/>
              <w:rPr>
                <w:color w:val="000000"/>
                <w:sz w:val="16"/>
                <w:szCs w:val="16"/>
              </w:rPr>
            </w:pPr>
            <w:r>
              <w:rPr>
                <w:color w:val="000000"/>
                <w:sz w:val="16"/>
                <w:szCs w:val="16"/>
              </w:rPr>
              <w:t>-0,0076</w:t>
            </w:r>
          </w:p>
        </w:tc>
        <w:tc>
          <w:tcPr>
            <w:tcW w:w="634" w:type="dxa"/>
            <w:tcBorders>
              <w:top w:val="single" w:sz="4" w:space="0" w:color="000000"/>
              <w:left w:val="nil"/>
              <w:bottom w:val="nil"/>
              <w:right w:val="nil"/>
            </w:tcBorders>
            <w:shd w:val="clear" w:color="auto" w:fill="auto"/>
            <w:tcMar>
              <w:left w:w="0" w:type="dxa"/>
              <w:right w:w="0" w:type="dxa"/>
            </w:tcMar>
            <w:vAlign w:val="bottom"/>
          </w:tcPr>
          <w:p w14:paraId="6507280C" w14:textId="77777777" w:rsidR="0086199B" w:rsidRDefault="0086199B" w:rsidP="00E920FD">
            <w:pPr>
              <w:spacing w:line="240" w:lineRule="auto"/>
              <w:jc w:val="center"/>
              <w:rPr>
                <w:color w:val="000000"/>
                <w:sz w:val="16"/>
                <w:szCs w:val="16"/>
              </w:rPr>
            </w:pPr>
            <w:r>
              <w:rPr>
                <w:color w:val="000000"/>
                <w:sz w:val="16"/>
                <w:szCs w:val="16"/>
              </w:rPr>
              <w:t>0,0143</w:t>
            </w:r>
          </w:p>
        </w:tc>
        <w:tc>
          <w:tcPr>
            <w:tcW w:w="634" w:type="dxa"/>
            <w:tcBorders>
              <w:top w:val="single" w:sz="4" w:space="0" w:color="000000"/>
              <w:left w:val="nil"/>
              <w:bottom w:val="nil"/>
              <w:right w:val="nil"/>
            </w:tcBorders>
            <w:shd w:val="clear" w:color="auto" w:fill="auto"/>
            <w:tcMar>
              <w:left w:w="0" w:type="dxa"/>
              <w:right w:w="0" w:type="dxa"/>
            </w:tcMar>
            <w:vAlign w:val="bottom"/>
          </w:tcPr>
          <w:p w14:paraId="5E9831A5" w14:textId="77777777" w:rsidR="0086199B" w:rsidRDefault="0086199B" w:rsidP="00E920FD">
            <w:pPr>
              <w:spacing w:line="240" w:lineRule="auto"/>
              <w:jc w:val="center"/>
              <w:rPr>
                <w:color w:val="000000"/>
                <w:sz w:val="16"/>
                <w:szCs w:val="16"/>
              </w:rPr>
            </w:pPr>
            <w:r>
              <w:rPr>
                <w:color w:val="000000"/>
                <w:sz w:val="16"/>
                <w:szCs w:val="16"/>
              </w:rPr>
              <w:t>0,0143</w:t>
            </w:r>
          </w:p>
        </w:tc>
        <w:tc>
          <w:tcPr>
            <w:tcW w:w="634" w:type="dxa"/>
            <w:tcBorders>
              <w:top w:val="single" w:sz="4" w:space="0" w:color="000000"/>
              <w:left w:val="nil"/>
              <w:bottom w:val="nil"/>
              <w:right w:val="nil"/>
            </w:tcBorders>
            <w:shd w:val="clear" w:color="auto" w:fill="auto"/>
            <w:tcMar>
              <w:left w:w="0" w:type="dxa"/>
              <w:right w:w="0" w:type="dxa"/>
            </w:tcMar>
            <w:vAlign w:val="bottom"/>
          </w:tcPr>
          <w:p w14:paraId="0FB56641" w14:textId="77777777" w:rsidR="0086199B" w:rsidRDefault="0086199B" w:rsidP="00E920FD">
            <w:pPr>
              <w:spacing w:line="240" w:lineRule="auto"/>
              <w:jc w:val="center"/>
              <w:rPr>
                <w:color w:val="000000"/>
                <w:sz w:val="16"/>
                <w:szCs w:val="16"/>
              </w:rPr>
            </w:pPr>
            <w:r>
              <w:rPr>
                <w:color w:val="000000"/>
                <w:sz w:val="16"/>
                <w:szCs w:val="16"/>
              </w:rPr>
              <w:t>0,0028</w:t>
            </w:r>
          </w:p>
        </w:tc>
        <w:tc>
          <w:tcPr>
            <w:tcW w:w="634" w:type="dxa"/>
            <w:tcBorders>
              <w:top w:val="single" w:sz="4" w:space="0" w:color="000000"/>
              <w:left w:val="nil"/>
              <w:bottom w:val="nil"/>
              <w:right w:val="nil"/>
            </w:tcBorders>
            <w:shd w:val="clear" w:color="auto" w:fill="auto"/>
            <w:tcMar>
              <w:left w:w="0" w:type="dxa"/>
              <w:right w:w="0" w:type="dxa"/>
            </w:tcMar>
            <w:vAlign w:val="bottom"/>
          </w:tcPr>
          <w:p w14:paraId="3D2080E3" w14:textId="77777777" w:rsidR="0086199B" w:rsidRDefault="0086199B" w:rsidP="00E920FD">
            <w:pPr>
              <w:spacing w:line="240" w:lineRule="auto"/>
              <w:jc w:val="center"/>
              <w:rPr>
                <w:color w:val="000000"/>
                <w:sz w:val="16"/>
                <w:szCs w:val="16"/>
              </w:rPr>
            </w:pPr>
            <w:r>
              <w:rPr>
                <w:color w:val="000000"/>
                <w:sz w:val="16"/>
                <w:szCs w:val="16"/>
              </w:rPr>
              <w:t>0,0205</w:t>
            </w:r>
          </w:p>
        </w:tc>
        <w:tc>
          <w:tcPr>
            <w:tcW w:w="634" w:type="dxa"/>
            <w:tcBorders>
              <w:top w:val="single" w:sz="4" w:space="0" w:color="000000"/>
              <w:left w:val="nil"/>
              <w:bottom w:val="nil"/>
              <w:right w:val="nil"/>
            </w:tcBorders>
            <w:shd w:val="clear" w:color="auto" w:fill="auto"/>
            <w:tcMar>
              <w:left w:w="0" w:type="dxa"/>
              <w:right w:w="0" w:type="dxa"/>
            </w:tcMar>
            <w:vAlign w:val="bottom"/>
          </w:tcPr>
          <w:p w14:paraId="22FD63ED" w14:textId="77777777" w:rsidR="0086199B" w:rsidRDefault="0086199B" w:rsidP="00E920FD">
            <w:pPr>
              <w:spacing w:line="240" w:lineRule="auto"/>
              <w:jc w:val="center"/>
              <w:rPr>
                <w:color w:val="000000"/>
                <w:sz w:val="16"/>
                <w:szCs w:val="16"/>
              </w:rPr>
            </w:pPr>
            <w:r>
              <w:rPr>
                <w:color w:val="000000"/>
                <w:sz w:val="16"/>
                <w:szCs w:val="16"/>
              </w:rPr>
              <w:t>-0,0024</w:t>
            </w:r>
          </w:p>
        </w:tc>
        <w:tc>
          <w:tcPr>
            <w:tcW w:w="634" w:type="dxa"/>
            <w:tcBorders>
              <w:top w:val="single" w:sz="4" w:space="0" w:color="000000"/>
              <w:left w:val="nil"/>
              <w:bottom w:val="nil"/>
              <w:right w:val="nil"/>
            </w:tcBorders>
            <w:shd w:val="clear" w:color="auto" w:fill="auto"/>
            <w:tcMar>
              <w:left w:w="0" w:type="dxa"/>
              <w:right w:w="0" w:type="dxa"/>
            </w:tcMar>
            <w:vAlign w:val="bottom"/>
          </w:tcPr>
          <w:p w14:paraId="6DEF3E4E" w14:textId="77777777" w:rsidR="0086199B" w:rsidRDefault="0086199B" w:rsidP="00E920FD">
            <w:pPr>
              <w:spacing w:line="240" w:lineRule="auto"/>
              <w:jc w:val="center"/>
              <w:rPr>
                <w:color w:val="000000"/>
                <w:sz w:val="16"/>
                <w:szCs w:val="16"/>
              </w:rPr>
            </w:pPr>
            <w:r>
              <w:rPr>
                <w:color w:val="000000"/>
                <w:sz w:val="16"/>
                <w:szCs w:val="16"/>
              </w:rPr>
              <w:t>0,0106</w:t>
            </w:r>
          </w:p>
        </w:tc>
        <w:tc>
          <w:tcPr>
            <w:tcW w:w="634" w:type="dxa"/>
            <w:tcBorders>
              <w:top w:val="single" w:sz="4" w:space="0" w:color="000000"/>
              <w:left w:val="nil"/>
              <w:bottom w:val="nil"/>
              <w:right w:val="nil"/>
            </w:tcBorders>
            <w:shd w:val="clear" w:color="auto" w:fill="auto"/>
            <w:tcMar>
              <w:left w:w="0" w:type="dxa"/>
              <w:right w:w="0" w:type="dxa"/>
            </w:tcMar>
            <w:vAlign w:val="bottom"/>
          </w:tcPr>
          <w:p w14:paraId="0E3633EB" w14:textId="77777777" w:rsidR="0086199B" w:rsidRDefault="0086199B" w:rsidP="00E920FD">
            <w:pPr>
              <w:spacing w:line="240" w:lineRule="auto"/>
              <w:jc w:val="center"/>
              <w:rPr>
                <w:color w:val="000000"/>
                <w:sz w:val="16"/>
                <w:szCs w:val="16"/>
              </w:rPr>
            </w:pPr>
            <w:r>
              <w:rPr>
                <w:color w:val="000000"/>
                <w:sz w:val="16"/>
                <w:szCs w:val="16"/>
              </w:rPr>
              <w:t>0,0036</w:t>
            </w:r>
          </w:p>
        </w:tc>
        <w:tc>
          <w:tcPr>
            <w:tcW w:w="634" w:type="dxa"/>
            <w:tcBorders>
              <w:top w:val="single" w:sz="4" w:space="0" w:color="000000"/>
              <w:left w:val="nil"/>
              <w:bottom w:val="nil"/>
              <w:right w:val="nil"/>
            </w:tcBorders>
            <w:shd w:val="clear" w:color="auto" w:fill="auto"/>
            <w:tcMar>
              <w:left w:w="0" w:type="dxa"/>
              <w:right w:w="0" w:type="dxa"/>
            </w:tcMar>
            <w:vAlign w:val="bottom"/>
          </w:tcPr>
          <w:p w14:paraId="50728255" w14:textId="77777777" w:rsidR="0086199B" w:rsidRDefault="0086199B" w:rsidP="00E920FD">
            <w:pPr>
              <w:spacing w:line="240" w:lineRule="auto"/>
              <w:jc w:val="center"/>
              <w:rPr>
                <w:color w:val="000000"/>
                <w:sz w:val="16"/>
                <w:szCs w:val="16"/>
              </w:rPr>
            </w:pPr>
            <w:r>
              <w:rPr>
                <w:color w:val="000000"/>
                <w:sz w:val="16"/>
                <w:szCs w:val="16"/>
              </w:rPr>
              <w:t>0,0149</w:t>
            </w:r>
          </w:p>
        </w:tc>
        <w:tc>
          <w:tcPr>
            <w:tcW w:w="634" w:type="dxa"/>
            <w:tcBorders>
              <w:top w:val="single" w:sz="4" w:space="0" w:color="000000"/>
              <w:left w:val="nil"/>
              <w:bottom w:val="nil"/>
              <w:right w:val="nil"/>
            </w:tcBorders>
            <w:shd w:val="clear" w:color="auto" w:fill="auto"/>
            <w:tcMar>
              <w:left w:w="0" w:type="dxa"/>
              <w:right w:w="0" w:type="dxa"/>
            </w:tcMar>
            <w:vAlign w:val="bottom"/>
          </w:tcPr>
          <w:p w14:paraId="53FEC70D" w14:textId="77777777" w:rsidR="0086199B" w:rsidRDefault="0086199B" w:rsidP="00E920FD">
            <w:pPr>
              <w:spacing w:line="240" w:lineRule="auto"/>
              <w:jc w:val="center"/>
              <w:rPr>
                <w:color w:val="000000"/>
                <w:sz w:val="16"/>
                <w:szCs w:val="16"/>
              </w:rPr>
            </w:pPr>
            <w:r>
              <w:rPr>
                <w:color w:val="000000"/>
                <w:sz w:val="16"/>
                <w:szCs w:val="16"/>
              </w:rPr>
              <w:t>-0,0082</w:t>
            </w:r>
          </w:p>
        </w:tc>
        <w:tc>
          <w:tcPr>
            <w:tcW w:w="634" w:type="dxa"/>
            <w:tcBorders>
              <w:top w:val="single" w:sz="4" w:space="0" w:color="000000"/>
              <w:left w:val="nil"/>
              <w:bottom w:val="nil"/>
              <w:right w:val="nil"/>
            </w:tcBorders>
            <w:shd w:val="clear" w:color="auto" w:fill="auto"/>
            <w:tcMar>
              <w:left w:w="0" w:type="dxa"/>
              <w:right w:w="0" w:type="dxa"/>
            </w:tcMar>
            <w:vAlign w:val="bottom"/>
          </w:tcPr>
          <w:p w14:paraId="70272532" w14:textId="77777777" w:rsidR="0086199B" w:rsidRDefault="0086199B" w:rsidP="00E920FD">
            <w:pPr>
              <w:spacing w:line="240" w:lineRule="auto"/>
              <w:jc w:val="center"/>
              <w:rPr>
                <w:color w:val="000000"/>
                <w:sz w:val="16"/>
                <w:szCs w:val="16"/>
              </w:rPr>
            </w:pPr>
            <w:r>
              <w:rPr>
                <w:color w:val="000000"/>
                <w:sz w:val="16"/>
                <w:szCs w:val="16"/>
              </w:rPr>
              <w:t>-0,0044</w:t>
            </w:r>
          </w:p>
        </w:tc>
        <w:tc>
          <w:tcPr>
            <w:tcW w:w="634" w:type="dxa"/>
            <w:tcBorders>
              <w:top w:val="single" w:sz="4" w:space="0" w:color="000000"/>
              <w:left w:val="nil"/>
              <w:bottom w:val="nil"/>
              <w:right w:val="nil"/>
            </w:tcBorders>
            <w:shd w:val="clear" w:color="auto" w:fill="auto"/>
            <w:tcMar>
              <w:left w:w="0" w:type="dxa"/>
              <w:right w:w="0" w:type="dxa"/>
            </w:tcMar>
            <w:vAlign w:val="bottom"/>
          </w:tcPr>
          <w:p w14:paraId="28CAE973" w14:textId="77777777" w:rsidR="0086199B" w:rsidRDefault="0086199B" w:rsidP="00E920FD">
            <w:pPr>
              <w:spacing w:line="240" w:lineRule="auto"/>
              <w:jc w:val="center"/>
              <w:rPr>
                <w:color w:val="000000"/>
                <w:sz w:val="16"/>
                <w:szCs w:val="16"/>
              </w:rPr>
            </w:pPr>
            <w:r>
              <w:rPr>
                <w:color w:val="000000"/>
                <w:sz w:val="16"/>
                <w:szCs w:val="16"/>
              </w:rPr>
              <w:t>0,0138</w:t>
            </w:r>
          </w:p>
        </w:tc>
        <w:tc>
          <w:tcPr>
            <w:tcW w:w="634" w:type="dxa"/>
            <w:tcBorders>
              <w:top w:val="single" w:sz="4" w:space="0" w:color="000000"/>
              <w:left w:val="nil"/>
              <w:bottom w:val="nil"/>
              <w:right w:val="nil"/>
            </w:tcBorders>
            <w:shd w:val="clear" w:color="auto" w:fill="auto"/>
            <w:tcMar>
              <w:left w:w="0" w:type="dxa"/>
              <w:right w:w="0" w:type="dxa"/>
            </w:tcMar>
            <w:vAlign w:val="bottom"/>
          </w:tcPr>
          <w:p w14:paraId="0B6AA50A" w14:textId="77777777" w:rsidR="0086199B" w:rsidRDefault="0086199B" w:rsidP="00E920FD">
            <w:pPr>
              <w:spacing w:line="240" w:lineRule="auto"/>
              <w:jc w:val="center"/>
              <w:rPr>
                <w:color w:val="000000"/>
                <w:sz w:val="16"/>
                <w:szCs w:val="16"/>
              </w:rPr>
            </w:pPr>
            <w:r>
              <w:rPr>
                <w:color w:val="000000"/>
                <w:sz w:val="16"/>
                <w:szCs w:val="16"/>
              </w:rPr>
              <w:t>0,0013</w:t>
            </w:r>
          </w:p>
        </w:tc>
        <w:tc>
          <w:tcPr>
            <w:tcW w:w="634" w:type="dxa"/>
            <w:tcBorders>
              <w:top w:val="single" w:sz="4" w:space="0" w:color="000000"/>
              <w:left w:val="nil"/>
              <w:bottom w:val="nil"/>
              <w:right w:val="nil"/>
            </w:tcBorders>
            <w:shd w:val="clear" w:color="auto" w:fill="auto"/>
            <w:tcMar>
              <w:left w:w="0" w:type="dxa"/>
              <w:right w:w="0" w:type="dxa"/>
            </w:tcMar>
            <w:vAlign w:val="bottom"/>
          </w:tcPr>
          <w:p w14:paraId="154A3652" w14:textId="77777777" w:rsidR="0086199B" w:rsidRDefault="0086199B" w:rsidP="00E920FD">
            <w:pPr>
              <w:spacing w:line="240" w:lineRule="auto"/>
              <w:jc w:val="center"/>
              <w:rPr>
                <w:color w:val="000000"/>
                <w:sz w:val="16"/>
                <w:szCs w:val="16"/>
              </w:rPr>
            </w:pPr>
            <w:r>
              <w:rPr>
                <w:color w:val="000000"/>
                <w:sz w:val="16"/>
                <w:szCs w:val="16"/>
              </w:rPr>
              <w:t>-0,0005</w:t>
            </w:r>
          </w:p>
        </w:tc>
      </w:tr>
      <w:tr w:rsidR="0086199B" w14:paraId="651265D3" w14:textId="77777777" w:rsidTr="0086199B">
        <w:tc>
          <w:tcPr>
            <w:tcW w:w="972" w:type="dxa"/>
            <w:tcBorders>
              <w:top w:val="nil"/>
              <w:left w:val="nil"/>
              <w:bottom w:val="nil"/>
              <w:right w:val="nil"/>
            </w:tcBorders>
            <w:shd w:val="clear" w:color="auto" w:fill="auto"/>
            <w:tcMar>
              <w:left w:w="0" w:type="dxa"/>
              <w:right w:w="0" w:type="dxa"/>
            </w:tcMar>
            <w:vAlign w:val="bottom"/>
          </w:tcPr>
          <w:p w14:paraId="736E1649" w14:textId="77777777" w:rsidR="0086199B" w:rsidRDefault="0086199B" w:rsidP="00E920FD">
            <w:pPr>
              <w:spacing w:line="240" w:lineRule="auto"/>
              <w:jc w:val="center"/>
              <w:rPr>
                <w:color w:val="000000"/>
                <w:sz w:val="16"/>
                <w:szCs w:val="16"/>
              </w:rPr>
            </w:pPr>
            <w:r>
              <w:rPr>
                <w:color w:val="000000"/>
                <w:sz w:val="16"/>
                <w:szCs w:val="16"/>
              </w:rPr>
              <w:t>standard deviation</w:t>
            </w:r>
          </w:p>
        </w:tc>
        <w:tc>
          <w:tcPr>
            <w:tcW w:w="634" w:type="dxa"/>
            <w:tcBorders>
              <w:top w:val="nil"/>
              <w:left w:val="nil"/>
              <w:bottom w:val="nil"/>
              <w:right w:val="nil"/>
            </w:tcBorders>
            <w:shd w:val="clear" w:color="auto" w:fill="auto"/>
            <w:tcMar>
              <w:left w:w="0" w:type="dxa"/>
              <w:right w:w="0" w:type="dxa"/>
            </w:tcMar>
            <w:vAlign w:val="bottom"/>
          </w:tcPr>
          <w:p w14:paraId="6159F16B" w14:textId="77777777" w:rsidR="0086199B" w:rsidRDefault="0086199B" w:rsidP="00E920FD">
            <w:pPr>
              <w:spacing w:line="240" w:lineRule="auto"/>
              <w:jc w:val="center"/>
              <w:rPr>
                <w:color w:val="000000"/>
                <w:sz w:val="16"/>
                <w:szCs w:val="16"/>
              </w:rPr>
            </w:pPr>
            <w:r>
              <w:rPr>
                <w:color w:val="000000"/>
                <w:sz w:val="16"/>
                <w:szCs w:val="16"/>
              </w:rPr>
              <w:t>0,0101</w:t>
            </w:r>
          </w:p>
        </w:tc>
        <w:tc>
          <w:tcPr>
            <w:tcW w:w="634" w:type="dxa"/>
            <w:tcBorders>
              <w:top w:val="nil"/>
              <w:left w:val="nil"/>
              <w:bottom w:val="nil"/>
              <w:right w:val="nil"/>
            </w:tcBorders>
            <w:shd w:val="clear" w:color="auto" w:fill="auto"/>
            <w:tcMar>
              <w:left w:w="0" w:type="dxa"/>
              <w:right w:w="0" w:type="dxa"/>
            </w:tcMar>
            <w:vAlign w:val="bottom"/>
          </w:tcPr>
          <w:p w14:paraId="528F7C4C" w14:textId="77777777" w:rsidR="0086199B" w:rsidRDefault="0086199B" w:rsidP="00E920FD">
            <w:pPr>
              <w:spacing w:line="240" w:lineRule="auto"/>
              <w:jc w:val="center"/>
              <w:rPr>
                <w:color w:val="000000"/>
                <w:sz w:val="16"/>
                <w:szCs w:val="16"/>
              </w:rPr>
            </w:pPr>
            <w:r>
              <w:rPr>
                <w:color w:val="000000"/>
                <w:sz w:val="16"/>
                <w:szCs w:val="16"/>
              </w:rPr>
              <w:t>0,0168</w:t>
            </w:r>
          </w:p>
        </w:tc>
        <w:tc>
          <w:tcPr>
            <w:tcW w:w="634" w:type="dxa"/>
            <w:tcBorders>
              <w:top w:val="nil"/>
              <w:left w:val="nil"/>
              <w:bottom w:val="nil"/>
              <w:right w:val="nil"/>
            </w:tcBorders>
            <w:shd w:val="clear" w:color="auto" w:fill="auto"/>
            <w:tcMar>
              <w:left w:w="0" w:type="dxa"/>
              <w:right w:w="0" w:type="dxa"/>
            </w:tcMar>
            <w:vAlign w:val="bottom"/>
          </w:tcPr>
          <w:p w14:paraId="65A0550F" w14:textId="77777777" w:rsidR="0086199B" w:rsidRDefault="0086199B" w:rsidP="00E920FD">
            <w:pPr>
              <w:spacing w:line="240" w:lineRule="auto"/>
              <w:jc w:val="center"/>
              <w:rPr>
                <w:color w:val="000000"/>
                <w:sz w:val="16"/>
                <w:szCs w:val="16"/>
              </w:rPr>
            </w:pPr>
            <w:r>
              <w:rPr>
                <w:color w:val="000000"/>
                <w:sz w:val="16"/>
                <w:szCs w:val="16"/>
              </w:rPr>
              <w:t>0,0646</w:t>
            </w:r>
          </w:p>
        </w:tc>
        <w:tc>
          <w:tcPr>
            <w:tcW w:w="634" w:type="dxa"/>
            <w:tcBorders>
              <w:top w:val="nil"/>
              <w:left w:val="nil"/>
              <w:bottom w:val="nil"/>
              <w:right w:val="nil"/>
            </w:tcBorders>
            <w:shd w:val="clear" w:color="auto" w:fill="auto"/>
            <w:tcMar>
              <w:left w:w="0" w:type="dxa"/>
              <w:right w:w="0" w:type="dxa"/>
            </w:tcMar>
            <w:vAlign w:val="bottom"/>
          </w:tcPr>
          <w:p w14:paraId="52EC1E67" w14:textId="77777777" w:rsidR="0086199B" w:rsidRDefault="0086199B" w:rsidP="00E920FD">
            <w:pPr>
              <w:spacing w:line="240" w:lineRule="auto"/>
              <w:jc w:val="center"/>
              <w:rPr>
                <w:color w:val="000000"/>
                <w:sz w:val="16"/>
                <w:szCs w:val="16"/>
              </w:rPr>
            </w:pPr>
            <w:r>
              <w:rPr>
                <w:color w:val="000000"/>
                <w:sz w:val="16"/>
                <w:szCs w:val="16"/>
              </w:rPr>
              <w:t>0,0150</w:t>
            </w:r>
          </w:p>
        </w:tc>
        <w:tc>
          <w:tcPr>
            <w:tcW w:w="634" w:type="dxa"/>
            <w:tcBorders>
              <w:top w:val="nil"/>
              <w:left w:val="nil"/>
              <w:bottom w:val="nil"/>
              <w:right w:val="nil"/>
            </w:tcBorders>
            <w:shd w:val="clear" w:color="auto" w:fill="auto"/>
            <w:tcMar>
              <w:left w:w="0" w:type="dxa"/>
              <w:right w:w="0" w:type="dxa"/>
            </w:tcMar>
            <w:vAlign w:val="bottom"/>
          </w:tcPr>
          <w:p w14:paraId="47573C38" w14:textId="77777777" w:rsidR="0086199B" w:rsidRDefault="0086199B" w:rsidP="00E920FD">
            <w:pPr>
              <w:spacing w:line="240" w:lineRule="auto"/>
              <w:jc w:val="center"/>
              <w:rPr>
                <w:color w:val="000000"/>
                <w:sz w:val="16"/>
                <w:szCs w:val="16"/>
              </w:rPr>
            </w:pPr>
            <w:r>
              <w:rPr>
                <w:color w:val="000000"/>
                <w:sz w:val="16"/>
                <w:szCs w:val="16"/>
              </w:rPr>
              <w:t>0,0227</w:t>
            </w:r>
          </w:p>
        </w:tc>
        <w:tc>
          <w:tcPr>
            <w:tcW w:w="634" w:type="dxa"/>
            <w:tcBorders>
              <w:top w:val="nil"/>
              <w:left w:val="nil"/>
              <w:bottom w:val="nil"/>
              <w:right w:val="nil"/>
            </w:tcBorders>
            <w:shd w:val="clear" w:color="auto" w:fill="auto"/>
            <w:tcMar>
              <w:left w:w="0" w:type="dxa"/>
              <w:right w:w="0" w:type="dxa"/>
            </w:tcMar>
            <w:vAlign w:val="bottom"/>
          </w:tcPr>
          <w:p w14:paraId="78AE1246" w14:textId="77777777" w:rsidR="0086199B" w:rsidRDefault="0086199B" w:rsidP="00E920FD">
            <w:pPr>
              <w:spacing w:line="240" w:lineRule="auto"/>
              <w:jc w:val="center"/>
              <w:rPr>
                <w:color w:val="000000"/>
                <w:sz w:val="16"/>
                <w:szCs w:val="16"/>
              </w:rPr>
            </w:pPr>
            <w:r>
              <w:rPr>
                <w:color w:val="000000"/>
                <w:sz w:val="16"/>
                <w:szCs w:val="16"/>
              </w:rPr>
              <w:t>0,0185</w:t>
            </w:r>
          </w:p>
        </w:tc>
        <w:tc>
          <w:tcPr>
            <w:tcW w:w="634" w:type="dxa"/>
            <w:tcBorders>
              <w:top w:val="nil"/>
              <w:left w:val="nil"/>
              <w:bottom w:val="nil"/>
              <w:right w:val="nil"/>
            </w:tcBorders>
            <w:shd w:val="clear" w:color="auto" w:fill="auto"/>
            <w:tcMar>
              <w:left w:w="0" w:type="dxa"/>
              <w:right w:w="0" w:type="dxa"/>
            </w:tcMar>
            <w:vAlign w:val="bottom"/>
          </w:tcPr>
          <w:p w14:paraId="48FFF0C7" w14:textId="77777777" w:rsidR="0086199B" w:rsidRDefault="0086199B" w:rsidP="00E920FD">
            <w:pPr>
              <w:spacing w:line="240" w:lineRule="auto"/>
              <w:jc w:val="center"/>
              <w:rPr>
                <w:color w:val="000000"/>
                <w:sz w:val="16"/>
                <w:szCs w:val="16"/>
              </w:rPr>
            </w:pPr>
            <w:r>
              <w:rPr>
                <w:color w:val="000000"/>
                <w:sz w:val="16"/>
                <w:szCs w:val="16"/>
              </w:rPr>
              <w:t>0,0181</w:t>
            </w:r>
          </w:p>
        </w:tc>
        <w:tc>
          <w:tcPr>
            <w:tcW w:w="634" w:type="dxa"/>
            <w:tcBorders>
              <w:top w:val="nil"/>
              <w:left w:val="nil"/>
              <w:bottom w:val="nil"/>
              <w:right w:val="nil"/>
            </w:tcBorders>
            <w:shd w:val="clear" w:color="auto" w:fill="auto"/>
            <w:tcMar>
              <w:left w:w="0" w:type="dxa"/>
              <w:right w:w="0" w:type="dxa"/>
            </w:tcMar>
            <w:vAlign w:val="bottom"/>
          </w:tcPr>
          <w:p w14:paraId="1DC4EB1F" w14:textId="77777777" w:rsidR="0086199B" w:rsidRDefault="0086199B" w:rsidP="00E920FD">
            <w:pPr>
              <w:spacing w:line="240" w:lineRule="auto"/>
              <w:jc w:val="center"/>
              <w:rPr>
                <w:color w:val="000000"/>
                <w:sz w:val="16"/>
                <w:szCs w:val="16"/>
              </w:rPr>
            </w:pPr>
            <w:r>
              <w:rPr>
                <w:color w:val="000000"/>
                <w:sz w:val="16"/>
                <w:szCs w:val="16"/>
              </w:rPr>
              <w:t>0,0331</w:t>
            </w:r>
          </w:p>
        </w:tc>
        <w:tc>
          <w:tcPr>
            <w:tcW w:w="634" w:type="dxa"/>
            <w:tcBorders>
              <w:top w:val="nil"/>
              <w:left w:val="nil"/>
              <w:bottom w:val="nil"/>
              <w:right w:val="nil"/>
            </w:tcBorders>
            <w:shd w:val="clear" w:color="auto" w:fill="auto"/>
            <w:tcMar>
              <w:left w:w="0" w:type="dxa"/>
              <w:right w:w="0" w:type="dxa"/>
            </w:tcMar>
            <w:vAlign w:val="bottom"/>
          </w:tcPr>
          <w:p w14:paraId="267CBC29" w14:textId="77777777" w:rsidR="0086199B" w:rsidRDefault="0086199B" w:rsidP="00E920FD">
            <w:pPr>
              <w:spacing w:line="240" w:lineRule="auto"/>
              <w:jc w:val="center"/>
              <w:rPr>
                <w:color w:val="000000"/>
                <w:sz w:val="16"/>
                <w:szCs w:val="16"/>
              </w:rPr>
            </w:pPr>
            <w:r>
              <w:rPr>
                <w:color w:val="000000"/>
                <w:sz w:val="16"/>
                <w:szCs w:val="16"/>
              </w:rPr>
              <w:t>0,0126</w:t>
            </w:r>
          </w:p>
        </w:tc>
        <w:tc>
          <w:tcPr>
            <w:tcW w:w="634" w:type="dxa"/>
            <w:tcBorders>
              <w:top w:val="nil"/>
              <w:left w:val="nil"/>
              <w:bottom w:val="nil"/>
              <w:right w:val="nil"/>
            </w:tcBorders>
            <w:shd w:val="clear" w:color="auto" w:fill="auto"/>
            <w:tcMar>
              <w:left w:w="0" w:type="dxa"/>
              <w:right w:w="0" w:type="dxa"/>
            </w:tcMar>
            <w:vAlign w:val="bottom"/>
          </w:tcPr>
          <w:p w14:paraId="1A4B37B4" w14:textId="77777777" w:rsidR="0086199B" w:rsidRDefault="0086199B" w:rsidP="00E920FD">
            <w:pPr>
              <w:spacing w:line="240" w:lineRule="auto"/>
              <w:jc w:val="center"/>
              <w:rPr>
                <w:color w:val="000000"/>
                <w:sz w:val="16"/>
                <w:szCs w:val="16"/>
              </w:rPr>
            </w:pPr>
            <w:r>
              <w:rPr>
                <w:color w:val="000000"/>
                <w:sz w:val="16"/>
                <w:szCs w:val="16"/>
              </w:rPr>
              <w:t>0,0400</w:t>
            </w:r>
          </w:p>
        </w:tc>
        <w:tc>
          <w:tcPr>
            <w:tcW w:w="634" w:type="dxa"/>
            <w:tcBorders>
              <w:top w:val="nil"/>
              <w:left w:val="nil"/>
              <w:bottom w:val="nil"/>
              <w:right w:val="nil"/>
            </w:tcBorders>
            <w:shd w:val="clear" w:color="auto" w:fill="auto"/>
            <w:tcMar>
              <w:left w:w="0" w:type="dxa"/>
              <w:right w:w="0" w:type="dxa"/>
            </w:tcMar>
            <w:vAlign w:val="bottom"/>
          </w:tcPr>
          <w:p w14:paraId="52A4C0D1" w14:textId="77777777" w:rsidR="0086199B" w:rsidRDefault="0086199B" w:rsidP="00E920FD">
            <w:pPr>
              <w:spacing w:line="240" w:lineRule="auto"/>
              <w:jc w:val="center"/>
              <w:rPr>
                <w:color w:val="000000"/>
                <w:sz w:val="16"/>
                <w:szCs w:val="16"/>
              </w:rPr>
            </w:pPr>
            <w:r>
              <w:rPr>
                <w:color w:val="000000"/>
                <w:sz w:val="16"/>
                <w:szCs w:val="16"/>
              </w:rPr>
              <w:t>0,0304</w:t>
            </w:r>
          </w:p>
        </w:tc>
        <w:tc>
          <w:tcPr>
            <w:tcW w:w="634" w:type="dxa"/>
            <w:tcBorders>
              <w:top w:val="nil"/>
              <w:left w:val="nil"/>
              <w:bottom w:val="nil"/>
              <w:right w:val="nil"/>
            </w:tcBorders>
            <w:shd w:val="clear" w:color="auto" w:fill="auto"/>
            <w:tcMar>
              <w:left w:w="0" w:type="dxa"/>
              <w:right w:w="0" w:type="dxa"/>
            </w:tcMar>
            <w:vAlign w:val="bottom"/>
          </w:tcPr>
          <w:p w14:paraId="1585F642" w14:textId="77777777" w:rsidR="0086199B" w:rsidRDefault="0086199B" w:rsidP="00E920FD">
            <w:pPr>
              <w:spacing w:line="240" w:lineRule="auto"/>
              <w:jc w:val="center"/>
              <w:rPr>
                <w:color w:val="000000"/>
                <w:sz w:val="16"/>
                <w:szCs w:val="16"/>
              </w:rPr>
            </w:pPr>
            <w:r>
              <w:rPr>
                <w:color w:val="000000"/>
                <w:sz w:val="16"/>
                <w:szCs w:val="16"/>
              </w:rPr>
              <w:t>0,0206</w:t>
            </w:r>
          </w:p>
        </w:tc>
        <w:tc>
          <w:tcPr>
            <w:tcW w:w="634" w:type="dxa"/>
            <w:tcBorders>
              <w:top w:val="nil"/>
              <w:left w:val="nil"/>
              <w:bottom w:val="nil"/>
              <w:right w:val="nil"/>
            </w:tcBorders>
            <w:shd w:val="clear" w:color="auto" w:fill="auto"/>
            <w:tcMar>
              <w:left w:w="0" w:type="dxa"/>
              <w:right w:w="0" w:type="dxa"/>
            </w:tcMar>
            <w:vAlign w:val="bottom"/>
          </w:tcPr>
          <w:p w14:paraId="4F44FDC5" w14:textId="77777777" w:rsidR="0086199B" w:rsidRDefault="0086199B" w:rsidP="00E920FD">
            <w:pPr>
              <w:spacing w:line="240" w:lineRule="auto"/>
              <w:jc w:val="center"/>
              <w:rPr>
                <w:color w:val="000000"/>
                <w:sz w:val="16"/>
                <w:szCs w:val="16"/>
              </w:rPr>
            </w:pPr>
            <w:r>
              <w:rPr>
                <w:color w:val="000000"/>
                <w:sz w:val="16"/>
                <w:szCs w:val="16"/>
              </w:rPr>
              <w:t>0,0331</w:t>
            </w:r>
          </w:p>
        </w:tc>
        <w:tc>
          <w:tcPr>
            <w:tcW w:w="634" w:type="dxa"/>
            <w:tcBorders>
              <w:top w:val="nil"/>
              <w:left w:val="nil"/>
              <w:bottom w:val="nil"/>
              <w:right w:val="nil"/>
            </w:tcBorders>
            <w:shd w:val="clear" w:color="auto" w:fill="auto"/>
            <w:tcMar>
              <w:left w:w="0" w:type="dxa"/>
              <w:right w:w="0" w:type="dxa"/>
            </w:tcMar>
            <w:vAlign w:val="bottom"/>
          </w:tcPr>
          <w:p w14:paraId="24C84676" w14:textId="77777777" w:rsidR="0086199B" w:rsidRDefault="0086199B" w:rsidP="00E920FD">
            <w:pPr>
              <w:spacing w:line="240" w:lineRule="auto"/>
              <w:jc w:val="center"/>
              <w:rPr>
                <w:color w:val="000000"/>
                <w:sz w:val="16"/>
                <w:szCs w:val="16"/>
              </w:rPr>
            </w:pPr>
            <w:r>
              <w:rPr>
                <w:color w:val="000000"/>
                <w:sz w:val="16"/>
                <w:szCs w:val="16"/>
              </w:rPr>
              <w:t>0,0202</w:t>
            </w:r>
          </w:p>
        </w:tc>
        <w:tc>
          <w:tcPr>
            <w:tcW w:w="634" w:type="dxa"/>
            <w:tcBorders>
              <w:top w:val="nil"/>
              <w:left w:val="nil"/>
              <w:bottom w:val="nil"/>
              <w:right w:val="nil"/>
            </w:tcBorders>
            <w:shd w:val="clear" w:color="auto" w:fill="auto"/>
            <w:tcMar>
              <w:left w:w="0" w:type="dxa"/>
              <w:right w:w="0" w:type="dxa"/>
            </w:tcMar>
            <w:vAlign w:val="bottom"/>
          </w:tcPr>
          <w:p w14:paraId="3243D2D1" w14:textId="77777777" w:rsidR="0086199B" w:rsidRDefault="0086199B" w:rsidP="00E920FD">
            <w:pPr>
              <w:spacing w:line="240" w:lineRule="auto"/>
              <w:jc w:val="center"/>
              <w:rPr>
                <w:color w:val="000000"/>
                <w:sz w:val="16"/>
                <w:szCs w:val="16"/>
              </w:rPr>
            </w:pPr>
            <w:r>
              <w:rPr>
                <w:color w:val="000000"/>
                <w:sz w:val="16"/>
                <w:szCs w:val="16"/>
              </w:rPr>
              <w:t>0,0453</w:t>
            </w:r>
          </w:p>
        </w:tc>
        <w:tc>
          <w:tcPr>
            <w:tcW w:w="634" w:type="dxa"/>
            <w:tcBorders>
              <w:top w:val="nil"/>
              <w:left w:val="nil"/>
              <w:bottom w:val="nil"/>
              <w:right w:val="nil"/>
            </w:tcBorders>
            <w:shd w:val="clear" w:color="auto" w:fill="auto"/>
            <w:tcMar>
              <w:left w:w="0" w:type="dxa"/>
              <w:right w:w="0" w:type="dxa"/>
            </w:tcMar>
            <w:vAlign w:val="bottom"/>
          </w:tcPr>
          <w:p w14:paraId="6EFB6D5F" w14:textId="77777777" w:rsidR="0086199B" w:rsidRDefault="0086199B" w:rsidP="00E920FD">
            <w:pPr>
              <w:spacing w:line="240" w:lineRule="auto"/>
              <w:jc w:val="center"/>
              <w:rPr>
                <w:color w:val="000000"/>
                <w:sz w:val="16"/>
                <w:szCs w:val="16"/>
              </w:rPr>
            </w:pPr>
            <w:r>
              <w:rPr>
                <w:color w:val="000000"/>
                <w:sz w:val="16"/>
                <w:szCs w:val="16"/>
              </w:rPr>
              <w:t>0,0317</w:t>
            </w:r>
          </w:p>
        </w:tc>
        <w:tc>
          <w:tcPr>
            <w:tcW w:w="634" w:type="dxa"/>
            <w:tcBorders>
              <w:top w:val="nil"/>
              <w:left w:val="nil"/>
              <w:bottom w:val="nil"/>
              <w:right w:val="nil"/>
            </w:tcBorders>
            <w:shd w:val="clear" w:color="auto" w:fill="auto"/>
            <w:tcMar>
              <w:left w:w="0" w:type="dxa"/>
              <w:right w:w="0" w:type="dxa"/>
            </w:tcMar>
            <w:vAlign w:val="bottom"/>
          </w:tcPr>
          <w:p w14:paraId="3E9FC05C" w14:textId="77777777" w:rsidR="0086199B" w:rsidRDefault="0086199B" w:rsidP="00E920FD">
            <w:pPr>
              <w:spacing w:line="240" w:lineRule="auto"/>
              <w:jc w:val="center"/>
              <w:rPr>
                <w:color w:val="000000"/>
                <w:sz w:val="16"/>
                <w:szCs w:val="16"/>
              </w:rPr>
            </w:pPr>
            <w:r>
              <w:rPr>
                <w:color w:val="000000"/>
                <w:sz w:val="16"/>
                <w:szCs w:val="16"/>
              </w:rPr>
              <w:t>0,0537</w:t>
            </w:r>
          </w:p>
        </w:tc>
        <w:tc>
          <w:tcPr>
            <w:tcW w:w="634" w:type="dxa"/>
            <w:tcBorders>
              <w:top w:val="nil"/>
              <w:left w:val="nil"/>
              <w:bottom w:val="nil"/>
              <w:right w:val="nil"/>
            </w:tcBorders>
            <w:shd w:val="clear" w:color="auto" w:fill="auto"/>
            <w:tcMar>
              <w:left w:w="0" w:type="dxa"/>
              <w:right w:w="0" w:type="dxa"/>
            </w:tcMar>
            <w:vAlign w:val="bottom"/>
          </w:tcPr>
          <w:p w14:paraId="11A3642A" w14:textId="77777777" w:rsidR="0086199B" w:rsidRDefault="0086199B" w:rsidP="00E920FD">
            <w:pPr>
              <w:spacing w:line="240" w:lineRule="auto"/>
              <w:jc w:val="center"/>
              <w:rPr>
                <w:color w:val="000000"/>
                <w:sz w:val="16"/>
                <w:szCs w:val="16"/>
              </w:rPr>
            </w:pPr>
            <w:r>
              <w:rPr>
                <w:color w:val="000000"/>
                <w:sz w:val="16"/>
                <w:szCs w:val="16"/>
              </w:rPr>
              <w:t>0,0111</w:t>
            </w:r>
          </w:p>
        </w:tc>
        <w:tc>
          <w:tcPr>
            <w:tcW w:w="634" w:type="dxa"/>
            <w:tcBorders>
              <w:top w:val="nil"/>
              <w:left w:val="nil"/>
              <w:bottom w:val="nil"/>
              <w:right w:val="nil"/>
            </w:tcBorders>
            <w:shd w:val="clear" w:color="auto" w:fill="auto"/>
            <w:tcMar>
              <w:left w:w="0" w:type="dxa"/>
              <w:right w:w="0" w:type="dxa"/>
            </w:tcMar>
            <w:vAlign w:val="bottom"/>
          </w:tcPr>
          <w:p w14:paraId="44465176" w14:textId="77777777" w:rsidR="0086199B" w:rsidRDefault="0086199B" w:rsidP="00E920FD">
            <w:pPr>
              <w:spacing w:line="240" w:lineRule="auto"/>
              <w:jc w:val="center"/>
              <w:rPr>
                <w:color w:val="000000"/>
                <w:sz w:val="16"/>
                <w:szCs w:val="16"/>
              </w:rPr>
            </w:pPr>
            <w:r>
              <w:rPr>
                <w:color w:val="000000"/>
                <w:sz w:val="16"/>
                <w:szCs w:val="16"/>
              </w:rPr>
              <w:t>0,0202</w:t>
            </w:r>
          </w:p>
        </w:tc>
        <w:tc>
          <w:tcPr>
            <w:tcW w:w="634" w:type="dxa"/>
            <w:tcBorders>
              <w:top w:val="nil"/>
              <w:left w:val="nil"/>
              <w:bottom w:val="nil"/>
              <w:right w:val="nil"/>
            </w:tcBorders>
            <w:shd w:val="clear" w:color="auto" w:fill="auto"/>
            <w:tcMar>
              <w:left w:w="0" w:type="dxa"/>
              <w:right w:w="0" w:type="dxa"/>
            </w:tcMar>
            <w:vAlign w:val="bottom"/>
          </w:tcPr>
          <w:p w14:paraId="58AFEA2B" w14:textId="77777777" w:rsidR="0086199B" w:rsidRDefault="0086199B" w:rsidP="00E920FD">
            <w:pPr>
              <w:spacing w:line="240" w:lineRule="auto"/>
              <w:jc w:val="center"/>
              <w:rPr>
                <w:color w:val="000000"/>
                <w:sz w:val="16"/>
                <w:szCs w:val="16"/>
              </w:rPr>
            </w:pPr>
            <w:r>
              <w:rPr>
                <w:color w:val="000000"/>
                <w:sz w:val="16"/>
                <w:szCs w:val="16"/>
              </w:rPr>
              <w:t>0,0162</w:t>
            </w:r>
          </w:p>
        </w:tc>
        <w:tc>
          <w:tcPr>
            <w:tcW w:w="634" w:type="dxa"/>
            <w:tcBorders>
              <w:top w:val="nil"/>
              <w:left w:val="nil"/>
              <w:bottom w:val="nil"/>
              <w:right w:val="nil"/>
            </w:tcBorders>
            <w:shd w:val="clear" w:color="auto" w:fill="auto"/>
            <w:tcMar>
              <w:left w:w="0" w:type="dxa"/>
              <w:right w:w="0" w:type="dxa"/>
            </w:tcMar>
            <w:vAlign w:val="bottom"/>
          </w:tcPr>
          <w:p w14:paraId="6FB74657" w14:textId="77777777" w:rsidR="0086199B" w:rsidRDefault="0086199B" w:rsidP="00E920FD">
            <w:pPr>
              <w:spacing w:line="240" w:lineRule="auto"/>
              <w:jc w:val="center"/>
              <w:rPr>
                <w:color w:val="000000"/>
                <w:sz w:val="16"/>
                <w:szCs w:val="16"/>
              </w:rPr>
            </w:pPr>
            <w:r>
              <w:rPr>
                <w:color w:val="000000"/>
                <w:sz w:val="16"/>
                <w:szCs w:val="16"/>
              </w:rPr>
              <w:t>0,0041</w:t>
            </w:r>
          </w:p>
        </w:tc>
      </w:tr>
      <w:tr w:rsidR="0086199B" w14:paraId="18F31714" w14:textId="77777777" w:rsidTr="0086199B">
        <w:tc>
          <w:tcPr>
            <w:tcW w:w="972" w:type="dxa"/>
            <w:tcBorders>
              <w:top w:val="nil"/>
              <w:left w:val="nil"/>
              <w:bottom w:val="nil"/>
              <w:right w:val="nil"/>
            </w:tcBorders>
            <w:shd w:val="clear" w:color="auto" w:fill="auto"/>
            <w:tcMar>
              <w:left w:w="0" w:type="dxa"/>
              <w:right w:w="0" w:type="dxa"/>
            </w:tcMar>
            <w:vAlign w:val="bottom"/>
          </w:tcPr>
          <w:p w14:paraId="0DD930FD" w14:textId="77777777" w:rsidR="0086199B" w:rsidRDefault="0086199B" w:rsidP="00E920FD">
            <w:pPr>
              <w:spacing w:line="240" w:lineRule="auto"/>
              <w:jc w:val="center"/>
              <w:rPr>
                <w:color w:val="000000"/>
                <w:sz w:val="16"/>
                <w:szCs w:val="16"/>
              </w:rPr>
            </w:pPr>
            <w:r>
              <w:rPr>
                <w:color w:val="000000"/>
                <w:sz w:val="16"/>
                <w:szCs w:val="16"/>
              </w:rPr>
              <w:t>max</w:t>
            </w:r>
          </w:p>
        </w:tc>
        <w:tc>
          <w:tcPr>
            <w:tcW w:w="634" w:type="dxa"/>
            <w:tcBorders>
              <w:top w:val="nil"/>
              <w:left w:val="nil"/>
              <w:bottom w:val="nil"/>
              <w:right w:val="nil"/>
            </w:tcBorders>
            <w:shd w:val="clear" w:color="auto" w:fill="auto"/>
            <w:tcMar>
              <w:left w:w="0" w:type="dxa"/>
              <w:right w:w="0" w:type="dxa"/>
            </w:tcMar>
            <w:vAlign w:val="bottom"/>
          </w:tcPr>
          <w:p w14:paraId="60390B83" w14:textId="77777777" w:rsidR="0086199B" w:rsidRDefault="0086199B" w:rsidP="00E920FD">
            <w:pPr>
              <w:spacing w:line="240" w:lineRule="auto"/>
              <w:jc w:val="center"/>
              <w:rPr>
                <w:color w:val="000000"/>
                <w:sz w:val="16"/>
                <w:szCs w:val="16"/>
              </w:rPr>
            </w:pPr>
            <w:r>
              <w:rPr>
                <w:color w:val="000000"/>
                <w:sz w:val="16"/>
                <w:szCs w:val="16"/>
              </w:rPr>
              <w:t>0,0090</w:t>
            </w:r>
          </w:p>
        </w:tc>
        <w:tc>
          <w:tcPr>
            <w:tcW w:w="634" w:type="dxa"/>
            <w:tcBorders>
              <w:top w:val="nil"/>
              <w:left w:val="nil"/>
              <w:bottom w:val="nil"/>
              <w:right w:val="nil"/>
            </w:tcBorders>
            <w:shd w:val="clear" w:color="auto" w:fill="auto"/>
            <w:tcMar>
              <w:left w:w="0" w:type="dxa"/>
              <w:right w:w="0" w:type="dxa"/>
            </w:tcMar>
            <w:vAlign w:val="bottom"/>
          </w:tcPr>
          <w:p w14:paraId="077B83E0" w14:textId="77777777" w:rsidR="0086199B" w:rsidRDefault="0086199B" w:rsidP="00E920FD">
            <w:pPr>
              <w:spacing w:line="240" w:lineRule="auto"/>
              <w:jc w:val="center"/>
              <w:rPr>
                <w:color w:val="000000"/>
                <w:sz w:val="16"/>
                <w:szCs w:val="16"/>
              </w:rPr>
            </w:pPr>
            <w:r>
              <w:rPr>
                <w:color w:val="000000"/>
                <w:sz w:val="16"/>
                <w:szCs w:val="16"/>
              </w:rPr>
              <w:t>0,0346</w:t>
            </w:r>
          </w:p>
        </w:tc>
        <w:tc>
          <w:tcPr>
            <w:tcW w:w="634" w:type="dxa"/>
            <w:tcBorders>
              <w:top w:val="nil"/>
              <w:left w:val="nil"/>
              <w:bottom w:val="nil"/>
              <w:right w:val="nil"/>
            </w:tcBorders>
            <w:shd w:val="clear" w:color="auto" w:fill="auto"/>
            <w:tcMar>
              <w:left w:w="0" w:type="dxa"/>
              <w:right w:w="0" w:type="dxa"/>
            </w:tcMar>
            <w:vAlign w:val="bottom"/>
          </w:tcPr>
          <w:p w14:paraId="287ECF57" w14:textId="77777777" w:rsidR="0086199B" w:rsidRDefault="0086199B" w:rsidP="00E920FD">
            <w:pPr>
              <w:spacing w:line="240" w:lineRule="auto"/>
              <w:jc w:val="center"/>
              <w:rPr>
                <w:color w:val="000000"/>
                <w:sz w:val="16"/>
                <w:szCs w:val="16"/>
              </w:rPr>
            </w:pPr>
            <w:r>
              <w:rPr>
                <w:color w:val="000000"/>
                <w:sz w:val="16"/>
                <w:szCs w:val="16"/>
              </w:rPr>
              <w:t>0,0583</w:t>
            </w:r>
          </w:p>
        </w:tc>
        <w:tc>
          <w:tcPr>
            <w:tcW w:w="634" w:type="dxa"/>
            <w:tcBorders>
              <w:top w:val="nil"/>
              <w:left w:val="nil"/>
              <w:bottom w:val="nil"/>
              <w:right w:val="nil"/>
            </w:tcBorders>
            <w:shd w:val="clear" w:color="auto" w:fill="auto"/>
            <w:tcMar>
              <w:left w:w="0" w:type="dxa"/>
              <w:right w:w="0" w:type="dxa"/>
            </w:tcMar>
            <w:vAlign w:val="bottom"/>
          </w:tcPr>
          <w:p w14:paraId="23E50177" w14:textId="77777777" w:rsidR="0086199B" w:rsidRDefault="0086199B" w:rsidP="00E920FD">
            <w:pPr>
              <w:spacing w:line="240" w:lineRule="auto"/>
              <w:jc w:val="center"/>
              <w:rPr>
                <w:color w:val="000000"/>
                <w:sz w:val="16"/>
                <w:szCs w:val="16"/>
              </w:rPr>
            </w:pPr>
            <w:r>
              <w:rPr>
                <w:color w:val="000000"/>
                <w:sz w:val="16"/>
                <w:szCs w:val="16"/>
              </w:rPr>
              <w:t>0,0254</w:t>
            </w:r>
          </w:p>
        </w:tc>
        <w:tc>
          <w:tcPr>
            <w:tcW w:w="634" w:type="dxa"/>
            <w:tcBorders>
              <w:top w:val="nil"/>
              <w:left w:val="nil"/>
              <w:bottom w:val="nil"/>
              <w:right w:val="nil"/>
            </w:tcBorders>
            <w:shd w:val="clear" w:color="auto" w:fill="auto"/>
            <w:tcMar>
              <w:left w:w="0" w:type="dxa"/>
              <w:right w:w="0" w:type="dxa"/>
            </w:tcMar>
            <w:vAlign w:val="bottom"/>
          </w:tcPr>
          <w:p w14:paraId="2376094D" w14:textId="77777777" w:rsidR="0086199B" w:rsidRDefault="0086199B" w:rsidP="00E920FD">
            <w:pPr>
              <w:spacing w:line="240" w:lineRule="auto"/>
              <w:jc w:val="center"/>
              <w:rPr>
                <w:color w:val="000000"/>
                <w:sz w:val="16"/>
                <w:szCs w:val="16"/>
              </w:rPr>
            </w:pPr>
            <w:r>
              <w:rPr>
                <w:color w:val="000000"/>
                <w:sz w:val="16"/>
                <w:szCs w:val="16"/>
              </w:rPr>
              <w:t>0,0423</w:t>
            </w:r>
          </w:p>
        </w:tc>
        <w:tc>
          <w:tcPr>
            <w:tcW w:w="634" w:type="dxa"/>
            <w:tcBorders>
              <w:top w:val="nil"/>
              <w:left w:val="nil"/>
              <w:bottom w:val="nil"/>
              <w:right w:val="nil"/>
            </w:tcBorders>
            <w:shd w:val="clear" w:color="auto" w:fill="auto"/>
            <w:tcMar>
              <w:left w:w="0" w:type="dxa"/>
              <w:right w:w="0" w:type="dxa"/>
            </w:tcMar>
            <w:vAlign w:val="bottom"/>
          </w:tcPr>
          <w:p w14:paraId="024F8500" w14:textId="77777777" w:rsidR="0086199B" w:rsidRDefault="0086199B" w:rsidP="00E920FD">
            <w:pPr>
              <w:spacing w:line="240" w:lineRule="auto"/>
              <w:jc w:val="center"/>
              <w:rPr>
                <w:color w:val="000000"/>
                <w:sz w:val="16"/>
                <w:szCs w:val="16"/>
              </w:rPr>
            </w:pPr>
            <w:r>
              <w:rPr>
                <w:color w:val="000000"/>
                <w:sz w:val="16"/>
                <w:szCs w:val="16"/>
              </w:rPr>
              <w:t>0,0242</w:t>
            </w:r>
          </w:p>
        </w:tc>
        <w:tc>
          <w:tcPr>
            <w:tcW w:w="634" w:type="dxa"/>
            <w:tcBorders>
              <w:top w:val="nil"/>
              <w:left w:val="nil"/>
              <w:bottom w:val="nil"/>
              <w:right w:val="nil"/>
            </w:tcBorders>
            <w:shd w:val="clear" w:color="auto" w:fill="auto"/>
            <w:tcMar>
              <w:left w:w="0" w:type="dxa"/>
              <w:right w:w="0" w:type="dxa"/>
            </w:tcMar>
            <w:vAlign w:val="bottom"/>
          </w:tcPr>
          <w:p w14:paraId="3FAE030D" w14:textId="77777777" w:rsidR="0086199B" w:rsidRDefault="0086199B" w:rsidP="00E920FD">
            <w:pPr>
              <w:spacing w:line="240" w:lineRule="auto"/>
              <w:jc w:val="center"/>
              <w:rPr>
                <w:color w:val="000000"/>
                <w:sz w:val="16"/>
                <w:szCs w:val="16"/>
              </w:rPr>
            </w:pPr>
            <w:r>
              <w:rPr>
                <w:color w:val="000000"/>
                <w:sz w:val="16"/>
                <w:szCs w:val="16"/>
              </w:rPr>
              <w:t>0,0385</w:t>
            </w:r>
          </w:p>
        </w:tc>
        <w:tc>
          <w:tcPr>
            <w:tcW w:w="634" w:type="dxa"/>
            <w:tcBorders>
              <w:top w:val="nil"/>
              <w:left w:val="nil"/>
              <w:bottom w:val="nil"/>
              <w:right w:val="nil"/>
            </w:tcBorders>
            <w:shd w:val="clear" w:color="auto" w:fill="auto"/>
            <w:tcMar>
              <w:left w:w="0" w:type="dxa"/>
              <w:right w:w="0" w:type="dxa"/>
            </w:tcMar>
            <w:vAlign w:val="bottom"/>
          </w:tcPr>
          <w:p w14:paraId="11B7F074" w14:textId="77777777" w:rsidR="0086199B" w:rsidRDefault="0086199B" w:rsidP="00E920FD">
            <w:pPr>
              <w:spacing w:line="240" w:lineRule="auto"/>
              <w:jc w:val="center"/>
              <w:rPr>
                <w:color w:val="000000"/>
                <w:sz w:val="16"/>
                <w:szCs w:val="16"/>
              </w:rPr>
            </w:pPr>
            <w:r>
              <w:rPr>
                <w:color w:val="000000"/>
                <w:sz w:val="16"/>
                <w:szCs w:val="16"/>
              </w:rPr>
              <w:t>0,0491</w:t>
            </w:r>
          </w:p>
        </w:tc>
        <w:tc>
          <w:tcPr>
            <w:tcW w:w="634" w:type="dxa"/>
            <w:tcBorders>
              <w:top w:val="nil"/>
              <w:left w:val="nil"/>
              <w:bottom w:val="nil"/>
              <w:right w:val="nil"/>
            </w:tcBorders>
            <w:shd w:val="clear" w:color="auto" w:fill="auto"/>
            <w:tcMar>
              <w:left w:w="0" w:type="dxa"/>
              <w:right w:w="0" w:type="dxa"/>
            </w:tcMar>
            <w:vAlign w:val="bottom"/>
          </w:tcPr>
          <w:p w14:paraId="58905DBE" w14:textId="77777777" w:rsidR="0086199B" w:rsidRDefault="0086199B" w:rsidP="00E920FD">
            <w:pPr>
              <w:spacing w:line="240" w:lineRule="auto"/>
              <w:jc w:val="center"/>
              <w:rPr>
                <w:color w:val="000000"/>
                <w:sz w:val="16"/>
                <w:szCs w:val="16"/>
              </w:rPr>
            </w:pPr>
            <w:r>
              <w:rPr>
                <w:color w:val="000000"/>
                <w:sz w:val="16"/>
                <w:szCs w:val="16"/>
              </w:rPr>
              <w:t>0,0386</w:t>
            </w:r>
          </w:p>
        </w:tc>
        <w:tc>
          <w:tcPr>
            <w:tcW w:w="634" w:type="dxa"/>
            <w:tcBorders>
              <w:top w:val="nil"/>
              <w:left w:val="nil"/>
              <w:bottom w:val="nil"/>
              <w:right w:val="nil"/>
            </w:tcBorders>
            <w:shd w:val="clear" w:color="auto" w:fill="auto"/>
            <w:tcMar>
              <w:left w:w="0" w:type="dxa"/>
              <w:right w:w="0" w:type="dxa"/>
            </w:tcMar>
            <w:vAlign w:val="bottom"/>
          </w:tcPr>
          <w:p w14:paraId="3569266E" w14:textId="77777777" w:rsidR="0086199B" w:rsidRDefault="0086199B" w:rsidP="00E920FD">
            <w:pPr>
              <w:spacing w:line="240" w:lineRule="auto"/>
              <w:jc w:val="center"/>
              <w:rPr>
                <w:color w:val="000000"/>
                <w:sz w:val="16"/>
                <w:szCs w:val="16"/>
              </w:rPr>
            </w:pPr>
            <w:r>
              <w:rPr>
                <w:color w:val="000000"/>
                <w:sz w:val="16"/>
                <w:szCs w:val="16"/>
              </w:rPr>
              <w:t>0,0855</w:t>
            </w:r>
          </w:p>
        </w:tc>
        <w:tc>
          <w:tcPr>
            <w:tcW w:w="634" w:type="dxa"/>
            <w:tcBorders>
              <w:top w:val="nil"/>
              <w:left w:val="nil"/>
              <w:bottom w:val="nil"/>
              <w:right w:val="nil"/>
            </w:tcBorders>
            <w:shd w:val="clear" w:color="auto" w:fill="auto"/>
            <w:tcMar>
              <w:left w:w="0" w:type="dxa"/>
              <w:right w:w="0" w:type="dxa"/>
            </w:tcMar>
            <w:vAlign w:val="bottom"/>
          </w:tcPr>
          <w:p w14:paraId="1DF40CB9" w14:textId="77777777" w:rsidR="0086199B" w:rsidRDefault="0086199B" w:rsidP="00E920FD">
            <w:pPr>
              <w:spacing w:line="240" w:lineRule="auto"/>
              <w:jc w:val="center"/>
              <w:rPr>
                <w:color w:val="000000"/>
                <w:sz w:val="16"/>
                <w:szCs w:val="16"/>
              </w:rPr>
            </w:pPr>
            <w:r>
              <w:rPr>
                <w:color w:val="000000"/>
                <w:sz w:val="16"/>
                <w:szCs w:val="16"/>
              </w:rPr>
              <w:t>0,0519</w:t>
            </w:r>
          </w:p>
        </w:tc>
        <w:tc>
          <w:tcPr>
            <w:tcW w:w="634" w:type="dxa"/>
            <w:tcBorders>
              <w:top w:val="nil"/>
              <w:left w:val="nil"/>
              <w:bottom w:val="nil"/>
              <w:right w:val="nil"/>
            </w:tcBorders>
            <w:shd w:val="clear" w:color="auto" w:fill="auto"/>
            <w:tcMar>
              <w:left w:w="0" w:type="dxa"/>
              <w:right w:w="0" w:type="dxa"/>
            </w:tcMar>
            <w:vAlign w:val="bottom"/>
          </w:tcPr>
          <w:p w14:paraId="3698E8FA" w14:textId="77777777" w:rsidR="0086199B" w:rsidRDefault="0086199B" w:rsidP="00E920FD">
            <w:pPr>
              <w:spacing w:line="240" w:lineRule="auto"/>
              <w:jc w:val="center"/>
              <w:rPr>
                <w:color w:val="000000"/>
                <w:sz w:val="16"/>
                <w:szCs w:val="16"/>
              </w:rPr>
            </w:pPr>
            <w:r>
              <w:rPr>
                <w:color w:val="000000"/>
                <w:sz w:val="16"/>
                <w:szCs w:val="16"/>
              </w:rPr>
              <w:t>0,0580</w:t>
            </w:r>
          </w:p>
        </w:tc>
        <w:tc>
          <w:tcPr>
            <w:tcW w:w="634" w:type="dxa"/>
            <w:tcBorders>
              <w:top w:val="nil"/>
              <w:left w:val="nil"/>
              <w:bottom w:val="nil"/>
              <w:right w:val="nil"/>
            </w:tcBorders>
            <w:shd w:val="clear" w:color="auto" w:fill="auto"/>
            <w:tcMar>
              <w:left w:w="0" w:type="dxa"/>
              <w:right w:w="0" w:type="dxa"/>
            </w:tcMar>
            <w:vAlign w:val="bottom"/>
          </w:tcPr>
          <w:p w14:paraId="232E9B82" w14:textId="77777777" w:rsidR="0086199B" w:rsidRDefault="0086199B" w:rsidP="00E920FD">
            <w:pPr>
              <w:spacing w:line="240" w:lineRule="auto"/>
              <w:jc w:val="center"/>
              <w:rPr>
                <w:color w:val="000000"/>
                <w:sz w:val="16"/>
                <w:szCs w:val="16"/>
              </w:rPr>
            </w:pPr>
            <w:r>
              <w:rPr>
                <w:color w:val="000000"/>
                <w:sz w:val="16"/>
                <w:szCs w:val="16"/>
              </w:rPr>
              <w:t>0,0548</w:t>
            </w:r>
          </w:p>
        </w:tc>
        <w:tc>
          <w:tcPr>
            <w:tcW w:w="634" w:type="dxa"/>
            <w:tcBorders>
              <w:top w:val="nil"/>
              <w:left w:val="nil"/>
              <w:bottom w:val="nil"/>
              <w:right w:val="nil"/>
            </w:tcBorders>
            <w:shd w:val="clear" w:color="auto" w:fill="auto"/>
            <w:tcMar>
              <w:left w:w="0" w:type="dxa"/>
              <w:right w:w="0" w:type="dxa"/>
            </w:tcMar>
            <w:vAlign w:val="bottom"/>
          </w:tcPr>
          <w:p w14:paraId="4E109827" w14:textId="77777777" w:rsidR="0086199B" w:rsidRDefault="0086199B" w:rsidP="00E920FD">
            <w:pPr>
              <w:spacing w:line="240" w:lineRule="auto"/>
              <w:jc w:val="center"/>
              <w:rPr>
                <w:color w:val="000000"/>
                <w:sz w:val="16"/>
                <w:szCs w:val="16"/>
              </w:rPr>
            </w:pPr>
            <w:r>
              <w:rPr>
                <w:color w:val="000000"/>
                <w:sz w:val="16"/>
                <w:szCs w:val="16"/>
              </w:rPr>
              <w:t>0,0410</w:t>
            </w:r>
          </w:p>
        </w:tc>
        <w:tc>
          <w:tcPr>
            <w:tcW w:w="634" w:type="dxa"/>
            <w:tcBorders>
              <w:top w:val="nil"/>
              <w:left w:val="nil"/>
              <w:bottom w:val="nil"/>
              <w:right w:val="nil"/>
            </w:tcBorders>
            <w:shd w:val="clear" w:color="auto" w:fill="auto"/>
            <w:tcMar>
              <w:left w:w="0" w:type="dxa"/>
              <w:right w:w="0" w:type="dxa"/>
            </w:tcMar>
            <w:vAlign w:val="bottom"/>
          </w:tcPr>
          <w:p w14:paraId="6DA9E668" w14:textId="77777777" w:rsidR="0086199B" w:rsidRDefault="0086199B" w:rsidP="00E920FD">
            <w:pPr>
              <w:spacing w:line="240" w:lineRule="auto"/>
              <w:jc w:val="center"/>
              <w:rPr>
                <w:color w:val="000000"/>
                <w:sz w:val="16"/>
                <w:szCs w:val="16"/>
              </w:rPr>
            </w:pPr>
            <w:r>
              <w:rPr>
                <w:color w:val="000000"/>
                <w:sz w:val="16"/>
                <w:szCs w:val="16"/>
              </w:rPr>
              <w:t>0,1130</w:t>
            </w:r>
          </w:p>
        </w:tc>
        <w:tc>
          <w:tcPr>
            <w:tcW w:w="634" w:type="dxa"/>
            <w:tcBorders>
              <w:top w:val="nil"/>
              <w:left w:val="nil"/>
              <w:bottom w:val="nil"/>
              <w:right w:val="nil"/>
            </w:tcBorders>
            <w:shd w:val="clear" w:color="auto" w:fill="auto"/>
            <w:tcMar>
              <w:left w:w="0" w:type="dxa"/>
              <w:right w:w="0" w:type="dxa"/>
            </w:tcMar>
            <w:vAlign w:val="bottom"/>
          </w:tcPr>
          <w:p w14:paraId="29F9269C" w14:textId="77777777" w:rsidR="0086199B" w:rsidRDefault="0086199B" w:rsidP="00E920FD">
            <w:pPr>
              <w:spacing w:line="240" w:lineRule="auto"/>
              <w:jc w:val="center"/>
              <w:rPr>
                <w:color w:val="000000"/>
                <w:sz w:val="16"/>
                <w:szCs w:val="16"/>
              </w:rPr>
            </w:pPr>
            <w:r>
              <w:rPr>
                <w:color w:val="000000"/>
                <w:sz w:val="16"/>
                <w:szCs w:val="16"/>
              </w:rPr>
              <w:t>0,0794</w:t>
            </w:r>
          </w:p>
        </w:tc>
        <w:tc>
          <w:tcPr>
            <w:tcW w:w="634" w:type="dxa"/>
            <w:tcBorders>
              <w:top w:val="nil"/>
              <w:left w:val="nil"/>
              <w:bottom w:val="nil"/>
              <w:right w:val="nil"/>
            </w:tcBorders>
            <w:shd w:val="clear" w:color="auto" w:fill="auto"/>
            <w:tcMar>
              <w:left w:w="0" w:type="dxa"/>
              <w:right w:w="0" w:type="dxa"/>
            </w:tcMar>
            <w:vAlign w:val="bottom"/>
          </w:tcPr>
          <w:p w14:paraId="564AE7D7" w14:textId="77777777" w:rsidR="0086199B" w:rsidRDefault="0086199B" w:rsidP="00E920FD">
            <w:pPr>
              <w:spacing w:line="240" w:lineRule="auto"/>
              <w:jc w:val="center"/>
              <w:rPr>
                <w:color w:val="000000"/>
                <w:sz w:val="16"/>
                <w:szCs w:val="16"/>
              </w:rPr>
            </w:pPr>
            <w:r>
              <w:rPr>
                <w:color w:val="000000"/>
                <w:sz w:val="16"/>
                <w:szCs w:val="16"/>
              </w:rPr>
              <w:t>0,0265</w:t>
            </w:r>
          </w:p>
        </w:tc>
        <w:tc>
          <w:tcPr>
            <w:tcW w:w="634" w:type="dxa"/>
            <w:tcBorders>
              <w:top w:val="nil"/>
              <w:left w:val="nil"/>
              <w:bottom w:val="nil"/>
              <w:right w:val="nil"/>
            </w:tcBorders>
            <w:shd w:val="clear" w:color="auto" w:fill="auto"/>
            <w:tcMar>
              <w:left w:w="0" w:type="dxa"/>
              <w:right w:w="0" w:type="dxa"/>
            </w:tcMar>
            <w:vAlign w:val="bottom"/>
          </w:tcPr>
          <w:p w14:paraId="12AD13A7" w14:textId="77777777" w:rsidR="0086199B" w:rsidRDefault="0086199B" w:rsidP="00E920FD">
            <w:pPr>
              <w:spacing w:line="240" w:lineRule="auto"/>
              <w:jc w:val="center"/>
              <w:rPr>
                <w:color w:val="000000"/>
                <w:sz w:val="16"/>
                <w:szCs w:val="16"/>
              </w:rPr>
            </w:pPr>
            <w:r>
              <w:rPr>
                <w:color w:val="000000"/>
                <w:sz w:val="16"/>
                <w:szCs w:val="16"/>
              </w:rPr>
              <w:t>0,0129</w:t>
            </w:r>
          </w:p>
        </w:tc>
        <w:tc>
          <w:tcPr>
            <w:tcW w:w="634" w:type="dxa"/>
            <w:tcBorders>
              <w:top w:val="nil"/>
              <w:left w:val="nil"/>
              <w:bottom w:val="nil"/>
              <w:right w:val="nil"/>
            </w:tcBorders>
            <w:shd w:val="clear" w:color="auto" w:fill="auto"/>
            <w:tcMar>
              <w:left w:w="0" w:type="dxa"/>
              <w:right w:w="0" w:type="dxa"/>
            </w:tcMar>
            <w:vAlign w:val="bottom"/>
          </w:tcPr>
          <w:p w14:paraId="14D79A67" w14:textId="77777777" w:rsidR="0086199B" w:rsidRDefault="0086199B" w:rsidP="00E920FD">
            <w:pPr>
              <w:spacing w:line="240" w:lineRule="auto"/>
              <w:jc w:val="center"/>
              <w:rPr>
                <w:color w:val="000000"/>
                <w:sz w:val="16"/>
                <w:szCs w:val="16"/>
              </w:rPr>
            </w:pPr>
            <w:r>
              <w:rPr>
                <w:color w:val="000000"/>
                <w:sz w:val="16"/>
                <w:szCs w:val="16"/>
              </w:rPr>
              <w:t>0,0487</w:t>
            </w:r>
          </w:p>
        </w:tc>
        <w:tc>
          <w:tcPr>
            <w:tcW w:w="634" w:type="dxa"/>
            <w:tcBorders>
              <w:top w:val="nil"/>
              <w:left w:val="nil"/>
              <w:bottom w:val="nil"/>
              <w:right w:val="nil"/>
            </w:tcBorders>
            <w:shd w:val="clear" w:color="auto" w:fill="auto"/>
            <w:tcMar>
              <w:left w:w="0" w:type="dxa"/>
              <w:right w:w="0" w:type="dxa"/>
            </w:tcMar>
            <w:vAlign w:val="bottom"/>
          </w:tcPr>
          <w:p w14:paraId="2E4B25C1" w14:textId="77777777" w:rsidR="0086199B" w:rsidRDefault="0086199B" w:rsidP="00E920FD">
            <w:pPr>
              <w:spacing w:line="240" w:lineRule="auto"/>
              <w:jc w:val="center"/>
              <w:rPr>
                <w:color w:val="000000"/>
                <w:sz w:val="16"/>
                <w:szCs w:val="16"/>
              </w:rPr>
            </w:pPr>
            <w:r>
              <w:rPr>
                <w:color w:val="000000"/>
                <w:sz w:val="16"/>
                <w:szCs w:val="16"/>
              </w:rPr>
              <w:t>0,0240</w:t>
            </w:r>
          </w:p>
        </w:tc>
        <w:tc>
          <w:tcPr>
            <w:tcW w:w="634" w:type="dxa"/>
            <w:tcBorders>
              <w:top w:val="nil"/>
              <w:left w:val="nil"/>
              <w:bottom w:val="nil"/>
              <w:right w:val="nil"/>
            </w:tcBorders>
            <w:shd w:val="clear" w:color="auto" w:fill="auto"/>
            <w:tcMar>
              <w:left w:w="0" w:type="dxa"/>
              <w:right w:w="0" w:type="dxa"/>
            </w:tcMar>
            <w:vAlign w:val="bottom"/>
          </w:tcPr>
          <w:p w14:paraId="13F429C5" w14:textId="77777777" w:rsidR="0086199B" w:rsidRDefault="0086199B" w:rsidP="00E920FD">
            <w:pPr>
              <w:spacing w:line="240" w:lineRule="auto"/>
              <w:jc w:val="center"/>
              <w:rPr>
                <w:color w:val="000000"/>
                <w:sz w:val="16"/>
                <w:szCs w:val="16"/>
              </w:rPr>
            </w:pPr>
            <w:r>
              <w:rPr>
                <w:color w:val="000000"/>
                <w:sz w:val="16"/>
                <w:szCs w:val="16"/>
              </w:rPr>
              <w:t>0,0046</w:t>
            </w:r>
          </w:p>
        </w:tc>
      </w:tr>
      <w:tr w:rsidR="0086199B" w14:paraId="7BD6846D" w14:textId="77777777" w:rsidTr="0086199B">
        <w:tc>
          <w:tcPr>
            <w:tcW w:w="972" w:type="dxa"/>
            <w:tcBorders>
              <w:top w:val="nil"/>
              <w:left w:val="nil"/>
              <w:bottom w:val="nil"/>
              <w:right w:val="nil"/>
            </w:tcBorders>
            <w:shd w:val="clear" w:color="auto" w:fill="auto"/>
            <w:tcMar>
              <w:left w:w="0" w:type="dxa"/>
              <w:right w:w="0" w:type="dxa"/>
            </w:tcMar>
            <w:vAlign w:val="bottom"/>
          </w:tcPr>
          <w:p w14:paraId="40C909B2" w14:textId="77777777" w:rsidR="0086199B" w:rsidRDefault="0086199B" w:rsidP="00E920FD">
            <w:pPr>
              <w:spacing w:line="240" w:lineRule="auto"/>
              <w:jc w:val="center"/>
              <w:rPr>
                <w:color w:val="000000"/>
                <w:sz w:val="16"/>
                <w:szCs w:val="16"/>
              </w:rPr>
            </w:pPr>
            <w:r>
              <w:rPr>
                <w:color w:val="000000"/>
                <w:sz w:val="16"/>
                <w:szCs w:val="16"/>
              </w:rPr>
              <w:t>min</w:t>
            </w:r>
          </w:p>
        </w:tc>
        <w:tc>
          <w:tcPr>
            <w:tcW w:w="634" w:type="dxa"/>
            <w:tcBorders>
              <w:top w:val="nil"/>
              <w:left w:val="nil"/>
              <w:bottom w:val="nil"/>
              <w:right w:val="nil"/>
            </w:tcBorders>
            <w:shd w:val="clear" w:color="auto" w:fill="auto"/>
            <w:tcMar>
              <w:left w:w="0" w:type="dxa"/>
              <w:right w:w="0" w:type="dxa"/>
            </w:tcMar>
            <w:vAlign w:val="bottom"/>
          </w:tcPr>
          <w:p w14:paraId="7B85CAAD" w14:textId="77777777" w:rsidR="0086199B" w:rsidRDefault="0086199B" w:rsidP="00E920FD">
            <w:pPr>
              <w:spacing w:line="240" w:lineRule="auto"/>
              <w:jc w:val="center"/>
              <w:rPr>
                <w:color w:val="000000"/>
                <w:sz w:val="16"/>
                <w:szCs w:val="16"/>
              </w:rPr>
            </w:pPr>
            <w:r>
              <w:rPr>
                <w:color w:val="000000"/>
                <w:sz w:val="16"/>
                <w:szCs w:val="16"/>
              </w:rPr>
              <w:t>-0,0186</w:t>
            </w:r>
          </w:p>
        </w:tc>
        <w:tc>
          <w:tcPr>
            <w:tcW w:w="634" w:type="dxa"/>
            <w:tcBorders>
              <w:top w:val="nil"/>
              <w:left w:val="nil"/>
              <w:bottom w:val="nil"/>
              <w:right w:val="nil"/>
            </w:tcBorders>
            <w:shd w:val="clear" w:color="auto" w:fill="auto"/>
            <w:tcMar>
              <w:left w:w="0" w:type="dxa"/>
              <w:right w:w="0" w:type="dxa"/>
            </w:tcMar>
            <w:vAlign w:val="bottom"/>
          </w:tcPr>
          <w:p w14:paraId="56BD46F5" w14:textId="77777777" w:rsidR="0086199B" w:rsidRDefault="0086199B" w:rsidP="00E920FD">
            <w:pPr>
              <w:spacing w:line="240" w:lineRule="auto"/>
              <w:jc w:val="center"/>
              <w:rPr>
                <w:color w:val="000000"/>
                <w:sz w:val="16"/>
                <w:szCs w:val="16"/>
              </w:rPr>
            </w:pPr>
            <w:r>
              <w:rPr>
                <w:color w:val="000000"/>
                <w:sz w:val="16"/>
                <w:szCs w:val="16"/>
              </w:rPr>
              <w:t>-0,0196</w:t>
            </w:r>
          </w:p>
        </w:tc>
        <w:tc>
          <w:tcPr>
            <w:tcW w:w="634" w:type="dxa"/>
            <w:tcBorders>
              <w:top w:val="nil"/>
              <w:left w:val="nil"/>
              <w:bottom w:val="nil"/>
              <w:right w:val="nil"/>
            </w:tcBorders>
            <w:shd w:val="clear" w:color="auto" w:fill="auto"/>
            <w:tcMar>
              <w:left w:w="0" w:type="dxa"/>
              <w:right w:w="0" w:type="dxa"/>
            </w:tcMar>
            <w:vAlign w:val="bottom"/>
          </w:tcPr>
          <w:p w14:paraId="36580570" w14:textId="77777777" w:rsidR="0086199B" w:rsidRDefault="0086199B" w:rsidP="00E920FD">
            <w:pPr>
              <w:spacing w:line="240" w:lineRule="auto"/>
              <w:jc w:val="center"/>
              <w:rPr>
                <w:color w:val="000000"/>
                <w:sz w:val="16"/>
                <w:szCs w:val="16"/>
              </w:rPr>
            </w:pPr>
            <w:r>
              <w:rPr>
                <w:color w:val="000000"/>
                <w:sz w:val="16"/>
                <w:szCs w:val="16"/>
              </w:rPr>
              <w:t>-0,1946</w:t>
            </w:r>
          </w:p>
        </w:tc>
        <w:tc>
          <w:tcPr>
            <w:tcW w:w="634" w:type="dxa"/>
            <w:tcBorders>
              <w:top w:val="nil"/>
              <w:left w:val="nil"/>
              <w:bottom w:val="nil"/>
              <w:right w:val="nil"/>
            </w:tcBorders>
            <w:shd w:val="clear" w:color="auto" w:fill="auto"/>
            <w:tcMar>
              <w:left w:w="0" w:type="dxa"/>
              <w:right w:w="0" w:type="dxa"/>
            </w:tcMar>
            <w:vAlign w:val="bottom"/>
          </w:tcPr>
          <w:p w14:paraId="69D56AC2" w14:textId="77777777" w:rsidR="0086199B" w:rsidRDefault="0086199B" w:rsidP="00E920FD">
            <w:pPr>
              <w:spacing w:line="240" w:lineRule="auto"/>
              <w:jc w:val="center"/>
              <w:rPr>
                <w:color w:val="000000"/>
                <w:sz w:val="16"/>
                <w:szCs w:val="16"/>
              </w:rPr>
            </w:pPr>
            <w:r>
              <w:rPr>
                <w:color w:val="000000"/>
                <w:sz w:val="16"/>
                <w:szCs w:val="16"/>
              </w:rPr>
              <w:t>-0,0166</w:t>
            </w:r>
          </w:p>
        </w:tc>
        <w:tc>
          <w:tcPr>
            <w:tcW w:w="634" w:type="dxa"/>
            <w:tcBorders>
              <w:top w:val="nil"/>
              <w:left w:val="nil"/>
              <w:bottom w:val="nil"/>
              <w:right w:val="nil"/>
            </w:tcBorders>
            <w:shd w:val="clear" w:color="auto" w:fill="auto"/>
            <w:tcMar>
              <w:left w:w="0" w:type="dxa"/>
              <w:right w:w="0" w:type="dxa"/>
            </w:tcMar>
            <w:vAlign w:val="bottom"/>
          </w:tcPr>
          <w:p w14:paraId="3B6D82D9" w14:textId="77777777" w:rsidR="0086199B" w:rsidRDefault="0086199B" w:rsidP="00E920FD">
            <w:pPr>
              <w:spacing w:line="240" w:lineRule="auto"/>
              <w:jc w:val="center"/>
              <w:rPr>
                <w:color w:val="000000"/>
                <w:sz w:val="16"/>
                <w:szCs w:val="16"/>
              </w:rPr>
            </w:pPr>
            <w:r>
              <w:rPr>
                <w:color w:val="000000"/>
                <w:sz w:val="16"/>
                <w:szCs w:val="16"/>
              </w:rPr>
              <w:t>-0,0327</w:t>
            </w:r>
          </w:p>
        </w:tc>
        <w:tc>
          <w:tcPr>
            <w:tcW w:w="634" w:type="dxa"/>
            <w:tcBorders>
              <w:top w:val="nil"/>
              <w:left w:val="nil"/>
              <w:bottom w:val="nil"/>
              <w:right w:val="nil"/>
            </w:tcBorders>
            <w:shd w:val="clear" w:color="auto" w:fill="auto"/>
            <w:tcMar>
              <w:left w:w="0" w:type="dxa"/>
              <w:right w:w="0" w:type="dxa"/>
            </w:tcMar>
            <w:vAlign w:val="bottom"/>
          </w:tcPr>
          <w:p w14:paraId="734187A9" w14:textId="77777777" w:rsidR="0086199B" w:rsidRDefault="0086199B" w:rsidP="00E920FD">
            <w:pPr>
              <w:spacing w:line="240" w:lineRule="auto"/>
              <w:jc w:val="center"/>
              <w:rPr>
                <w:color w:val="000000"/>
                <w:sz w:val="16"/>
                <w:szCs w:val="16"/>
              </w:rPr>
            </w:pPr>
            <w:r>
              <w:rPr>
                <w:color w:val="000000"/>
                <w:sz w:val="16"/>
                <w:szCs w:val="16"/>
              </w:rPr>
              <w:t>-0,0404</w:t>
            </w:r>
          </w:p>
        </w:tc>
        <w:tc>
          <w:tcPr>
            <w:tcW w:w="634" w:type="dxa"/>
            <w:tcBorders>
              <w:top w:val="nil"/>
              <w:left w:val="nil"/>
              <w:bottom w:val="nil"/>
              <w:right w:val="nil"/>
            </w:tcBorders>
            <w:shd w:val="clear" w:color="auto" w:fill="auto"/>
            <w:tcMar>
              <w:left w:w="0" w:type="dxa"/>
              <w:right w:w="0" w:type="dxa"/>
            </w:tcMar>
            <w:vAlign w:val="bottom"/>
          </w:tcPr>
          <w:p w14:paraId="33FE4D84" w14:textId="77777777" w:rsidR="0086199B" w:rsidRDefault="0086199B" w:rsidP="00E920FD">
            <w:pPr>
              <w:spacing w:line="240" w:lineRule="auto"/>
              <w:jc w:val="center"/>
              <w:rPr>
                <w:color w:val="000000"/>
                <w:sz w:val="16"/>
                <w:szCs w:val="16"/>
              </w:rPr>
            </w:pPr>
            <w:r>
              <w:rPr>
                <w:color w:val="000000"/>
                <w:sz w:val="16"/>
                <w:szCs w:val="16"/>
              </w:rPr>
              <w:t>-0,0191</w:t>
            </w:r>
          </w:p>
        </w:tc>
        <w:tc>
          <w:tcPr>
            <w:tcW w:w="634" w:type="dxa"/>
            <w:tcBorders>
              <w:top w:val="nil"/>
              <w:left w:val="nil"/>
              <w:bottom w:val="nil"/>
              <w:right w:val="nil"/>
            </w:tcBorders>
            <w:shd w:val="clear" w:color="auto" w:fill="auto"/>
            <w:tcMar>
              <w:left w:w="0" w:type="dxa"/>
              <w:right w:w="0" w:type="dxa"/>
            </w:tcMar>
            <w:vAlign w:val="bottom"/>
          </w:tcPr>
          <w:p w14:paraId="3DF082D1" w14:textId="77777777" w:rsidR="0086199B" w:rsidRDefault="0086199B" w:rsidP="00E920FD">
            <w:pPr>
              <w:spacing w:line="240" w:lineRule="auto"/>
              <w:jc w:val="center"/>
              <w:rPr>
                <w:color w:val="000000"/>
                <w:sz w:val="16"/>
                <w:szCs w:val="16"/>
              </w:rPr>
            </w:pPr>
            <w:r>
              <w:rPr>
                <w:color w:val="000000"/>
                <w:sz w:val="16"/>
                <w:szCs w:val="16"/>
              </w:rPr>
              <w:t>-0,0530</w:t>
            </w:r>
          </w:p>
        </w:tc>
        <w:tc>
          <w:tcPr>
            <w:tcW w:w="634" w:type="dxa"/>
            <w:tcBorders>
              <w:top w:val="nil"/>
              <w:left w:val="nil"/>
              <w:bottom w:val="nil"/>
              <w:right w:val="nil"/>
            </w:tcBorders>
            <w:shd w:val="clear" w:color="auto" w:fill="auto"/>
            <w:tcMar>
              <w:left w:w="0" w:type="dxa"/>
              <w:right w:w="0" w:type="dxa"/>
            </w:tcMar>
            <w:vAlign w:val="bottom"/>
          </w:tcPr>
          <w:p w14:paraId="4ED758CD" w14:textId="77777777" w:rsidR="0086199B" w:rsidRDefault="0086199B" w:rsidP="00E920FD">
            <w:pPr>
              <w:spacing w:line="240" w:lineRule="auto"/>
              <w:jc w:val="center"/>
              <w:rPr>
                <w:color w:val="000000"/>
                <w:sz w:val="16"/>
                <w:szCs w:val="16"/>
              </w:rPr>
            </w:pPr>
            <w:r>
              <w:rPr>
                <w:color w:val="000000"/>
                <w:sz w:val="16"/>
                <w:szCs w:val="16"/>
              </w:rPr>
              <w:t>-0,0046</w:t>
            </w:r>
          </w:p>
        </w:tc>
        <w:tc>
          <w:tcPr>
            <w:tcW w:w="634" w:type="dxa"/>
            <w:tcBorders>
              <w:top w:val="nil"/>
              <w:left w:val="nil"/>
              <w:bottom w:val="nil"/>
              <w:right w:val="nil"/>
            </w:tcBorders>
            <w:shd w:val="clear" w:color="auto" w:fill="auto"/>
            <w:tcMar>
              <w:left w:w="0" w:type="dxa"/>
              <w:right w:w="0" w:type="dxa"/>
            </w:tcMar>
            <w:vAlign w:val="bottom"/>
          </w:tcPr>
          <w:p w14:paraId="36769840" w14:textId="77777777" w:rsidR="0086199B" w:rsidRDefault="0086199B" w:rsidP="00E920FD">
            <w:pPr>
              <w:spacing w:line="240" w:lineRule="auto"/>
              <w:jc w:val="center"/>
              <w:rPr>
                <w:color w:val="000000"/>
                <w:sz w:val="16"/>
                <w:szCs w:val="16"/>
              </w:rPr>
            </w:pPr>
            <w:r>
              <w:rPr>
                <w:color w:val="000000"/>
                <w:sz w:val="16"/>
                <w:szCs w:val="16"/>
              </w:rPr>
              <w:t>-0,0839</w:t>
            </w:r>
          </w:p>
        </w:tc>
        <w:tc>
          <w:tcPr>
            <w:tcW w:w="634" w:type="dxa"/>
            <w:tcBorders>
              <w:top w:val="nil"/>
              <w:left w:val="nil"/>
              <w:bottom w:val="nil"/>
              <w:right w:val="nil"/>
            </w:tcBorders>
            <w:shd w:val="clear" w:color="auto" w:fill="auto"/>
            <w:tcMar>
              <w:left w:w="0" w:type="dxa"/>
              <w:right w:w="0" w:type="dxa"/>
            </w:tcMar>
            <w:vAlign w:val="bottom"/>
          </w:tcPr>
          <w:p w14:paraId="7EBB98AD" w14:textId="77777777" w:rsidR="0086199B" w:rsidRDefault="0086199B" w:rsidP="00E920FD">
            <w:pPr>
              <w:spacing w:line="240" w:lineRule="auto"/>
              <w:jc w:val="center"/>
              <w:rPr>
                <w:color w:val="000000"/>
                <w:sz w:val="16"/>
                <w:szCs w:val="16"/>
              </w:rPr>
            </w:pPr>
            <w:r>
              <w:rPr>
                <w:color w:val="000000"/>
                <w:sz w:val="16"/>
                <w:szCs w:val="16"/>
              </w:rPr>
              <w:t>-0,0333</w:t>
            </w:r>
          </w:p>
        </w:tc>
        <w:tc>
          <w:tcPr>
            <w:tcW w:w="634" w:type="dxa"/>
            <w:tcBorders>
              <w:top w:val="nil"/>
              <w:left w:val="nil"/>
              <w:bottom w:val="nil"/>
              <w:right w:val="nil"/>
            </w:tcBorders>
            <w:shd w:val="clear" w:color="auto" w:fill="auto"/>
            <w:tcMar>
              <w:left w:w="0" w:type="dxa"/>
              <w:right w:w="0" w:type="dxa"/>
            </w:tcMar>
            <w:vAlign w:val="bottom"/>
          </w:tcPr>
          <w:p w14:paraId="7DDD2559" w14:textId="77777777" w:rsidR="0086199B" w:rsidRDefault="0086199B" w:rsidP="00E920FD">
            <w:pPr>
              <w:spacing w:line="240" w:lineRule="auto"/>
              <w:jc w:val="center"/>
              <w:rPr>
                <w:color w:val="000000"/>
                <w:sz w:val="16"/>
                <w:szCs w:val="16"/>
              </w:rPr>
            </w:pPr>
            <w:r>
              <w:rPr>
                <w:color w:val="000000"/>
                <w:sz w:val="16"/>
                <w:szCs w:val="16"/>
              </w:rPr>
              <w:t>-0,0089</w:t>
            </w:r>
          </w:p>
        </w:tc>
        <w:tc>
          <w:tcPr>
            <w:tcW w:w="634" w:type="dxa"/>
            <w:tcBorders>
              <w:top w:val="nil"/>
              <w:left w:val="nil"/>
              <w:bottom w:val="nil"/>
              <w:right w:val="nil"/>
            </w:tcBorders>
            <w:shd w:val="clear" w:color="auto" w:fill="auto"/>
            <w:tcMar>
              <w:left w:w="0" w:type="dxa"/>
              <w:right w:w="0" w:type="dxa"/>
            </w:tcMar>
            <w:vAlign w:val="bottom"/>
          </w:tcPr>
          <w:p w14:paraId="27EEB4F4" w14:textId="77777777" w:rsidR="0086199B" w:rsidRDefault="0086199B" w:rsidP="00E920FD">
            <w:pPr>
              <w:spacing w:line="240" w:lineRule="auto"/>
              <w:jc w:val="center"/>
              <w:rPr>
                <w:color w:val="000000"/>
                <w:sz w:val="16"/>
                <w:szCs w:val="16"/>
              </w:rPr>
            </w:pPr>
            <w:r>
              <w:rPr>
                <w:color w:val="000000"/>
                <w:sz w:val="16"/>
                <w:szCs w:val="16"/>
              </w:rPr>
              <w:t>-0,0695</w:t>
            </w:r>
          </w:p>
        </w:tc>
        <w:tc>
          <w:tcPr>
            <w:tcW w:w="634" w:type="dxa"/>
            <w:tcBorders>
              <w:top w:val="nil"/>
              <w:left w:val="nil"/>
              <w:bottom w:val="nil"/>
              <w:right w:val="nil"/>
            </w:tcBorders>
            <w:shd w:val="clear" w:color="auto" w:fill="auto"/>
            <w:tcMar>
              <w:left w:w="0" w:type="dxa"/>
              <w:right w:w="0" w:type="dxa"/>
            </w:tcMar>
            <w:vAlign w:val="bottom"/>
          </w:tcPr>
          <w:p w14:paraId="0BA0C498" w14:textId="77777777" w:rsidR="0086199B" w:rsidRDefault="0086199B" w:rsidP="00E920FD">
            <w:pPr>
              <w:spacing w:line="240" w:lineRule="auto"/>
              <w:jc w:val="center"/>
              <w:rPr>
                <w:color w:val="000000"/>
                <w:sz w:val="16"/>
                <w:szCs w:val="16"/>
              </w:rPr>
            </w:pPr>
            <w:r>
              <w:rPr>
                <w:color w:val="000000"/>
                <w:sz w:val="16"/>
                <w:szCs w:val="16"/>
              </w:rPr>
              <w:t>-0,0211</w:t>
            </w:r>
          </w:p>
        </w:tc>
        <w:tc>
          <w:tcPr>
            <w:tcW w:w="634" w:type="dxa"/>
            <w:tcBorders>
              <w:top w:val="nil"/>
              <w:left w:val="nil"/>
              <w:bottom w:val="nil"/>
              <w:right w:val="nil"/>
            </w:tcBorders>
            <w:shd w:val="clear" w:color="auto" w:fill="auto"/>
            <w:tcMar>
              <w:left w:w="0" w:type="dxa"/>
              <w:right w:w="0" w:type="dxa"/>
            </w:tcMar>
            <w:vAlign w:val="bottom"/>
          </w:tcPr>
          <w:p w14:paraId="31A2A76D" w14:textId="77777777" w:rsidR="0086199B" w:rsidRDefault="0086199B" w:rsidP="00E920FD">
            <w:pPr>
              <w:spacing w:line="240" w:lineRule="auto"/>
              <w:jc w:val="center"/>
              <w:rPr>
                <w:color w:val="000000"/>
                <w:sz w:val="16"/>
                <w:szCs w:val="16"/>
              </w:rPr>
            </w:pPr>
            <w:r>
              <w:rPr>
                <w:color w:val="000000"/>
                <w:sz w:val="16"/>
                <w:szCs w:val="16"/>
              </w:rPr>
              <w:t>-0,0579</w:t>
            </w:r>
          </w:p>
        </w:tc>
        <w:tc>
          <w:tcPr>
            <w:tcW w:w="634" w:type="dxa"/>
            <w:tcBorders>
              <w:top w:val="nil"/>
              <w:left w:val="nil"/>
              <w:bottom w:val="nil"/>
              <w:right w:val="nil"/>
            </w:tcBorders>
            <w:shd w:val="clear" w:color="auto" w:fill="auto"/>
            <w:tcMar>
              <w:left w:w="0" w:type="dxa"/>
              <w:right w:w="0" w:type="dxa"/>
            </w:tcMar>
            <w:vAlign w:val="bottom"/>
          </w:tcPr>
          <w:p w14:paraId="47FDE0E1" w14:textId="77777777" w:rsidR="0086199B" w:rsidRDefault="0086199B" w:rsidP="00E920FD">
            <w:pPr>
              <w:spacing w:line="240" w:lineRule="auto"/>
              <w:jc w:val="center"/>
              <w:rPr>
                <w:color w:val="000000"/>
                <w:sz w:val="16"/>
                <w:szCs w:val="16"/>
              </w:rPr>
            </w:pPr>
            <w:r>
              <w:rPr>
                <w:color w:val="000000"/>
                <w:sz w:val="16"/>
                <w:szCs w:val="16"/>
              </w:rPr>
              <w:t>-0,0296</w:t>
            </w:r>
          </w:p>
        </w:tc>
        <w:tc>
          <w:tcPr>
            <w:tcW w:w="634" w:type="dxa"/>
            <w:tcBorders>
              <w:top w:val="nil"/>
              <w:left w:val="nil"/>
              <w:bottom w:val="nil"/>
              <w:right w:val="nil"/>
            </w:tcBorders>
            <w:shd w:val="clear" w:color="auto" w:fill="auto"/>
            <w:tcMar>
              <w:left w:w="0" w:type="dxa"/>
              <w:right w:w="0" w:type="dxa"/>
            </w:tcMar>
            <w:vAlign w:val="bottom"/>
          </w:tcPr>
          <w:p w14:paraId="71A9013C" w14:textId="77777777" w:rsidR="0086199B" w:rsidRDefault="0086199B" w:rsidP="00E920FD">
            <w:pPr>
              <w:spacing w:line="240" w:lineRule="auto"/>
              <w:jc w:val="center"/>
              <w:rPr>
                <w:color w:val="000000"/>
                <w:sz w:val="16"/>
                <w:szCs w:val="16"/>
              </w:rPr>
            </w:pPr>
            <w:r>
              <w:rPr>
                <w:color w:val="000000"/>
                <w:sz w:val="16"/>
                <w:szCs w:val="16"/>
              </w:rPr>
              <w:t>-0,1748</w:t>
            </w:r>
          </w:p>
        </w:tc>
        <w:tc>
          <w:tcPr>
            <w:tcW w:w="634" w:type="dxa"/>
            <w:tcBorders>
              <w:top w:val="nil"/>
              <w:left w:val="nil"/>
              <w:bottom w:val="nil"/>
              <w:right w:val="nil"/>
            </w:tcBorders>
            <w:shd w:val="clear" w:color="auto" w:fill="auto"/>
            <w:tcMar>
              <w:left w:w="0" w:type="dxa"/>
              <w:right w:w="0" w:type="dxa"/>
            </w:tcMar>
            <w:vAlign w:val="bottom"/>
          </w:tcPr>
          <w:p w14:paraId="7BA15168" w14:textId="77777777" w:rsidR="0086199B" w:rsidRDefault="0086199B" w:rsidP="00E920FD">
            <w:pPr>
              <w:spacing w:line="240" w:lineRule="auto"/>
              <w:jc w:val="center"/>
              <w:rPr>
                <w:color w:val="000000"/>
                <w:sz w:val="16"/>
                <w:szCs w:val="16"/>
              </w:rPr>
            </w:pPr>
            <w:r>
              <w:rPr>
                <w:color w:val="000000"/>
                <w:sz w:val="16"/>
                <w:szCs w:val="16"/>
              </w:rPr>
              <w:t>-0,0250</w:t>
            </w:r>
          </w:p>
        </w:tc>
        <w:tc>
          <w:tcPr>
            <w:tcW w:w="634" w:type="dxa"/>
            <w:tcBorders>
              <w:top w:val="nil"/>
              <w:left w:val="nil"/>
              <w:bottom w:val="nil"/>
              <w:right w:val="nil"/>
            </w:tcBorders>
            <w:shd w:val="clear" w:color="auto" w:fill="auto"/>
            <w:tcMar>
              <w:left w:w="0" w:type="dxa"/>
              <w:right w:w="0" w:type="dxa"/>
            </w:tcMar>
            <w:vAlign w:val="bottom"/>
          </w:tcPr>
          <w:p w14:paraId="76BCF14C" w14:textId="77777777" w:rsidR="0086199B" w:rsidRDefault="0086199B" w:rsidP="00E920FD">
            <w:pPr>
              <w:spacing w:line="240" w:lineRule="auto"/>
              <w:jc w:val="center"/>
              <w:rPr>
                <w:color w:val="000000"/>
                <w:sz w:val="16"/>
                <w:szCs w:val="16"/>
              </w:rPr>
            </w:pPr>
            <w:r>
              <w:rPr>
                <w:color w:val="000000"/>
                <w:sz w:val="16"/>
                <w:szCs w:val="16"/>
              </w:rPr>
              <w:t>-0,0065</w:t>
            </w:r>
          </w:p>
        </w:tc>
        <w:tc>
          <w:tcPr>
            <w:tcW w:w="634" w:type="dxa"/>
            <w:tcBorders>
              <w:top w:val="nil"/>
              <w:left w:val="nil"/>
              <w:bottom w:val="nil"/>
              <w:right w:val="nil"/>
            </w:tcBorders>
            <w:shd w:val="clear" w:color="auto" w:fill="auto"/>
            <w:tcMar>
              <w:left w:w="0" w:type="dxa"/>
              <w:right w:w="0" w:type="dxa"/>
            </w:tcMar>
            <w:vAlign w:val="bottom"/>
          </w:tcPr>
          <w:p w14:paraId="4981EDD0" w14:textId="77777777" w:rsidR="0086199B" w:rsidRDefault="0086199B" w:rsidP="00E920FD">
            <w:pPr>
              <w:spacing w:line="240" w:lineRule="auto"/>
              <w:jc w:val="center"/>
              <w:rPr>
                <w:color w:val="000000"/>
                <w:sz w:val="16"/>
                <w:szCs w:val="16"/>
              </w:rPr>
            </w:pPr>
            <w:r>
              <w:rPr>
                <w:color w:val="000000"/>
                <w:sz w:val="16"/>
                <w:szCs w:val="16"/>
              </w:rPr>
              <w:t>-0,0286</w:t>
            </w:r>
          </w:p>
        </w:tc>
        <w:tc>
          <w:tcPr>
            <w:tcW w:w="634" w:type="dxa"/>
            <w:tcBorders>
              <w:top w:val="nil"/>
              <w:left w:val="nil"/>
              <w:bottom w:val="nil"/>
              <w:right w:val="nil"/>
            </w:tcBorders>
            <w:shd w:val="clear" w:color="auto" w:fill="auto"/>
            <w:tcMar>
              <w:left w:w="0" w:type="dxa"/>
              <w:right w:w="0" w:type="dxa"/>
            </w:tcMar>
            <w:vAlign w:val="bottom"/>
          </w:tcPr>
          <w:p w14:paraId="188D327C" w14:textId="77777777" w:rsidR="0086199B" w:rsidRDefault="0086199B" w:rsidP="00E920FD">
            <w:pPr>
              <w:spacing w:line="240" w:lineRule="auto"/>
              <w:jc w:val="center"/>
              <w:rPr>
                <w:color w:val="000000"/>
                <w:sz w:val="16"/>
                <w:szCs w:val="16"/>
              </w:rPr>
            </w:pPr>
            <w:r>
              <w:rPr>
                <w:color w:val="000000"/>
                <w:sz w:val="16"/>
                <w:szCs w:val="16"/>
              </w:rPr>
              <w:t>-0,0092</w:t>
            </w:r>
          </w:p>
        </w:tc>
      </w:tr>
      <w:tr w:rsidR="0086199B" w14:paraId="254CB089" w14:textId="77777777" w:rsidTr="0086199B">
        <w:tc>
          <w:tcPr>
            <w:tcW w:w="972" w:type="dxa"/>
            <w:tcBorders>
              <w:top w:val="nil"/>
              <w:left w:val="nil"/>
              <w:bottom w:val="nil"/>
              <w:right w:val="nil"/>
            </w:tcBorders>
            <w:shd w:val="clear" w:color="auto" w:fill="auto"/>
            <w:tcMar>
              <w:left w:w="0" w:type="dxa"/>
              <w:right w:w="0" w:type="dxa"/>
            </w:tcMar>
            <w:vAlign w:val="bottom"/>
          </w:tcPr>
          <w:p w14:paraId="6FA35171" w14:textId="77777777" w:rsidR="0086199B" w:rsidRDefault="0086199B" w:rsidP="00E920FD">
            <w:pPr>
              <w:spacing w:line="240" w:lineRule="auto"/>
              <w:jc w:val="center"/>
              <w:rPr>
                <w:color w:val="000000"/>
                <w:sz w:val="16"/>
                <w:szCs w:val="16"/>
              </w:rPr>
            </w:pPr>
            <w:r>
              <w:rPr>
                <w:color w:val="000000"/>
                <w:sz w:val="16"/>
                <w:szCs w:val="16"/>
              </w:rPr>
              <w:t>beta</w:t>
            </w:r>
          </w:p>
        </w:tc>
        <w:tc>
          <w:tcPr>
            <w:tcW w:w="634" w:type="dxa"/>
            <w:tcBorders>
              <w:top w:val="nil"/>
              <w:left w:val="nil"/>
              <w:bottom w:val="nil"/>
              <w:right w:val="nil"/>
            </w:tcBorders>
            <w:shd w:val="clear" w:color="auto" w:fill="auto"/>
            <w:tcMar>
              <w:left w:w="0" w:type="dxa"/>
              <w:right w:w="0" w:type="dxa"/>
            </w:tcMar>
            <w:vAlign w:val="bottom"/>
          </w:tcPr>
          <w:p w14:paraId="67784207" w14:textId="77777777" w:rsidR="0086199B" w:rsidRDefault="0086199B" w:rsidP="00E920FD">
            <w:pPr>
              <w:spacing w:line="240" w:lineRule="auto"/>
              <w:jc w:val="center"/>
              <w:rPr>
                <w:color w:val="000000"/>
                <w:sz w:val="16"/>
                <w:szCs w:val="16"/>
              </w:rPr>
            </w:pPr>
            <w:r>
              <w:rPr>
                <w:color w:val="000000"/>
                <w:sz w:val="16"/>
                <w:szCs w:val="16"/>
              </w:rPr>
              <w:t>-0,0078</w:t>
            </w:r>
          </w:p>
        </w:tc>
        <w:tc>
          <w:tcPr>
            <w:tcW w:w="634" w:type="dxa"/>
            <w:tcBorders>
              <w:top w:val="nil"/>
              <w:left w:val="nil"/>
              <w:bottom w:val="nil"/>
              <w:right w:val="nil"/>
            </w:tcBorders>
            <w:shd w:val="clear" w:color="auto" w:fill="auto"/>
            <w:tcMar>
              <w:left w:w="0" w:type="dxa"/>
              <w:right w:w="0" w:type="dxa"/>
            </w:tcMar>
            <w:vAlign w:val="bottom"/>
          </w:tcPr>
          <w:p w14:paraId="0B89E8A1" w14:textId="77777777" w:rsidR="0086199B" w:rsidRDefault="0086199B" w:rsidP="00E920FD">
            <w:pPr>
              <w:spacing w:line="240" w:lineRule="auto"/>
              <w:jc w:val="center"/>
              <w:rPr>
                <w:color w:val="000000"/>
                <w:sz w:val="16"/>
                <w:szCs w:val="16"/>
              </w:rPr>
            </w:pPr>
            <w:r>
              <w:rPr>
                <w:color w:val="000000"/>
                <w:sz w:val="16"/>
                <w:szCs w:val="16"/>
              </w:rPr>
              <w:t>-0,0572</w:t>
            </w:r>
          </w:p>
        </w:tc>
        <w:tc>
          <w:tcPr>
            <w:tcW w:w="634" w:type="dxa"/>
            <w:tcBorders>
              <w:top w:val="nil"/>
              <w:left w:val="nil"/>
              <w:bottom w:val="nil"/>
              <w:right w:val="nil"/>
            </w:tcBorders>
            <w:shd w:val="clear" w:color="auto" w:fill="auto"/>
            <w:tcMar>
              <w:left w:w="0" w:type="dxa"/>
              <w:right w:w="0" w:type="dxa"/>
            </w:tcMar>
            <w:vAlign w:val="bottom"/>
          </w:tcPr>
          <w:p w14:paraId="44AE130C" w14:textId="77777777" w:rsidR="0086199B" w:rsidRDefault="0086199B" w:rsidP="00E920FD">
            <w:pPr>
              <w:spacing w:line="240" w:lineRule="auto"/>
              <w:jc w:val="center"/>
              <w:rPr>
                <w:color w:val="000000"/>
                <w:sz w:val="16"/>
                <w:szCs w:val="16"/>
              </w:rPr>
            </w:pPr>
            <w:r>
              <w:rPr>
                <w:color w:val="000000"/>
                <w:sz w:val="16"/>
                <w:szCs w:val="16"/>
              </w:rPr>
              <w:t>-0,1607</w:t>
            </w:r>
          </w:p>
        </w:tc>
        <w:tc>
          <w:tcPr>
            <w:tcW w:w="634" w:type="dxa"/>
            <w:tcBorders>
              <w:top w:val="nil"/>
              <w:left w:val="nil"/>
              <w:bottom w:val="nil"/>
              <w:right w:val="nil"/>
            </w:tcBorders>
            <w:shd w:val="clear" w:color="auto" w:fill="auto"/>
            <w:tcMar>
              <w:left w:w="0" w:type="dxa"/>
              <w:right w:w="0" w:type="dxa"/>
            </w:tcMar>
            <w:vAlign w:val="bottom"/>
          </w:tcPr>
          <w:p w14:paraId="651D93CA" w14:textId="77777777" w:rsidR="0086199B" w:rsidRDefault="0086199B" w:rsidP="00E920FD">
            <w:pPr>
              <w:spacing w:line="240" w:lineRule="auto"/>
              <w:jc w:val="center"/>
              <w:rPr>
                <w:color w:val="000000"/>
                <w:sz w:val="16"/>
                <w:szCs w:val="16"/>
              </w:rPr>
            </w:pPr>
            <w:r>
              <w:rPr>
                <w:color w:val="000000"/>
                <w:sz w:val="16"/>
                <w:szCs w:val="16"/>
              </w:rPr>
              <w:t>0,4696</w:t>
            </w:r>
          </w:p>
        </w:tc>
        <w:tc>
          <w:tcPr>
            <w:tcW w:w="634" w:type="dxa"/>
            <w:tcBorders>
              <w:top w:val="nil"/>
              <w:left w:val="nil"/>
              <w:bottom w:val="nil"/>
              <w:right w:val="nil"/>
            </w:tcBorders>
            <w:shd w:val="clear" w:color="auto" w:fill="auto"/>
            <w:tcMar>
              <w:left w:w="0" w:type="dxa"/>
              <w:right w:w="0" w:type="dxa"/>
            </w:tcMar>
            <w:vAlign w:val="bottom"/>
          </w:tcPr>
          <w:p w14:paraId="3ABBA3D2" w14:textId="77777777" w:rsidR="0086199B" w:rsidRDefault="0086199B" w:rsidP="00E920FD">
            <w:pPr>
              <w:spacing w:line="240" w:lineRule="auto"/>
              <w:jc w:val="center"/>
              <w:rPr>
                <w:color w:val="000000"/>
                <w:sz w:val="16"/>
                <w:szCs w:val="16"/>
              </w:rPr>
            </w:pPr>
            <w:r>
              <w:rPr>
                <w:color w:val="000000"/>
                <w:sz w:val="16"/>
                <w:szCs w:val="16"/>
              </w:rPr>
              <w:t>0,3785</w:t>
            </w:r>
          </w:p>
        </w:tc>
        <w:tc>
          <w:tcPr>
            <w:tcW w:w="634" w:type="dxa"/>
            <w:tcBorders>
              <w:top w:val="nil"/>
              <w:left w:val="nil"/>
              <w:bottom w:val="nil"/>
              <w:right w:val="nil"/>
            </w:tcBorders>
            <w:shd w:val="clear" w:color="auto" w:fill="auto"/>
            <w:tcMar>
              <w:left w:w="0" w:type="dxa"/>
              <w:right w:w="0" w:type="dxa"/>
            </w:tcMar>
            <w:vAlign w:val="bottom"/>
          </w:tcPr>
          <w:p w14:paraId="4B88774B" w14:textId="77777777" w:rsidR="0086199B" w:rsidRDefault="0086199B" w:rsidP="00E920FD">
            <w:pPr>
              <w:spacing w:line="240" w:lineRule="auto"/>
              <w:jc w:val="center"/>
              <w:rPr>
                <w:color w:val="000000"/>
                <w:sz w:val="16"/>
                <w:szCs w:val="16"/>
              </w:rPr>
            </w:pPr>
            <w:r>
              <w:rPr>
                <w:color w:val="000000"/>
                <w:sz w:val="16"/>
                <w:szCs w:val="16"/>
              </w:rPr>
              <w:t>0,4564</w:t>
            </w:r>
          </w:p>
        </w:tc>
        <w:tc>
          <w:tcPr>
            <w:tcW w:w="634" w:type="dxa"/>
            <w:tcBorders>
              <w:top w:val="nil"/>
              <w:left w:val="nil"/>
              <w:bottom w:val="nil"/>
              <w:right w:val="nil"/>
            </w:tcBorders>
            <w:shd w:val="clear" w:color="auto" w:fill="auto"/>
            <w:tcMar>
              <w:left w:w="0" w:type="dxa"/>
              <w:right w:w="0" w:type="dxa"/>
            </w:tcMar>
            <w:vAlign w:val="bottom"/>
          </w:tcPr>
          <w:p w14:paraId="4D556770" w14:textId="77777777" w:rsidR="0086199B" w:rsidRDefault="0086199B" w:rsidP="00E920FD">
            <w:pPr>
              <w:spacing w:line="240" w:lineRule="auto"/>
              <w:jc w:val="center"/>
              <w:rPr>
                <w:color w:val="000000"/>
                <w:sz w:val="16"/>
                <w:szCs w:val="16"/>
              </w:rPr>
            </w:pPr>
            <w:r>
              <w:rPr>
                <w:color w:val="000000"/>
                <w:sz w:val="16"/>
                <w:szCs w:val="16"/>
              </w:rPr>
              <w:t>0,3050</w:t>
            </w:r>
          </w:p>
        </w:tc>
        <w:tc>
          <w:tcPr>
            <w:tcW w:w="634" w:type="dxa"/>
            <w:tcBorders>
              <w:top w:val="nil"/>
              <w:left w:val="nil"/>
              <w:bottom w:val="nil"/>
              <w:right w:val="nil"/>
            </w:tcBorders>
            <w:shd w:val="clear" w:color="auto" w:fill="auto"/>
            <w:tcMar>
              <w:left w:w="0" w:type="dxa"/>
              <w:right w:w="0" w:type="dxa"/>
            </w:tcMar>
            <w:vAlign w:val="bottom"/>
          </w:tcPr>
          <w:p w14:paraId="606E22CE" w14:textId="77777777" w:rsidR="0086199B" w:rsidRDefault="0086199B" w:rsidP="00E920FD">
            <w:pPr>
              <w:spacing w:line="240" w:lineRule="auto"/>
              <w:jc w:val="center"/>
              <w:rPr>
                <w:color w:val="000000"/>
                <w:sz w:val="16"/>
                <w:szCs w:val="16"/>
              </w:rPr>
            </w:pPr>
            <w:r>
              <w:rPr>
                <w:color w:val="000000"/>
                <w:sz w:val="16"/>
                <w:szCs w:val="16"/>
              </w:rPr>
              <w:t>0,2197</w:t>
            </w:r>
          </w:p>
        </w:tc>
        <w:tc>
          <w:tcPr>
            <w:tcW w:w="634" w:type="dxa"/>
            <w:tcBorders>
              <w:top w:val="nil"/>
              <w:left w:val="nil"/>
              <w:bottom w:val="nil"/>
              <w:right w:val="nil"/>
            </w:tcBorders>
            <w:shd w:val="clear" w:color="auto" w:fill="auto"/>
            <w:tcMar>
              <w:left w:w="0" w:type="dxa"/>
              <w:right w:w="0" w:type="dxa"/>
            </w:tcMar>
            <w:vAlign w:val="bottom"/>
          </w:tcPr>
          <w:p w14:paraId="7C3A20FC" w14:textId="77777777" w:rsidR="0086199B" w:rsidRDefault="0086199B" w:rsidP="00E920FD">
            <w:pPr>
              <w:spacing w:line="240" w:lineRule="auto"/>
              <w:jc w:val="center"/>
              <w:rPr>
                <w:color w:val="000000"/>
                <w:sz w:val="16"/>
                <w:szCs w:val="16"/>
              </w:rPr>
            </w:pPr>
            <w:r>
              <w:rPr>
                <w:color w:val="000000"/>
                <w:sz w:val="16"/>
                <w:szCs w:val="16"/>
              </w:rPr>
              <w:t>0,1176</w:t>
            </w:r>
          </w:p>
        </w:tc>
        <w:tc>
          <w:tcPr>
            <w:tcW w:w="634" w:type="dxa"/>
            <w:tcBorders>
              <w:top w:val="nil"/>
              <w:left w:val="nil"/>
              <w:bottom w:val="nil"/>
              <w:right w:val="nil"/>
            </w:tcBorders>
            <w:shd w:val="clear" w:color="auto" w:fill="auto"/>
            <w:tcMar>
              <w:left w:w="0" w:type="dxa"/>
              <w:right w:w="0" w:type="dxa"/>
            </w:tcMar>
            <w:vAlign w:val="bottom"/>
          </w:tcPr>
          <w:p w14:paraId="5D104FD1" w14:textId="77777777" w:rsidR="0086199B" w:rsidRDefault="0086199B" w:rsidP="00E920FD">
            <w:pPr>
              <w:spacing w:line="240" w:lineRule="auto"/>
              <w:jc w:val="center"/>
              <w:rPr>
                <w:color w:val="000000"/>
                <w:sz w:val="16"/>
                <w:szCs w:val="16"/>
              </w:rPr>
            </w:pPr>
            <w:r>
              <w:rPr>
                <w:color w:val="000000"/>
                <w:sz w:val="16"/>
                <w:szCs w:val="16"/>
              </w:rPr>
              <w:t>0,0644</w:t>
            </w:r>
          </w:p>
        </w:tc>
        <w:tc>
          <w:tcPr>
            <w:tcW w:w="634" w:type="dxa"/>
            <w:tcBorders>
              <w:top w:val="nil"/>
              <w:left w:val="nil"/>
              <w:bottom w:val="nil"/>
              <w:right w:val="nil"/>
            </w:tcBorders>
            <w:shd w:val="clear" w:color="auto" w:fill="auto"/>
            <w:tcMar>
              <w:left w:w="0" w:type="dxa"/>
              <w:right w:w="0" w:type="dxa"/>
            </w:tcMar>
            <w:vAlign w:val="bottom"/>
          </w:tcPr>
          <w:p w14:paraId="55D2F0E5" w14:textId="77777777" w:rsidR="0086199B" w:rsidRDefault="0086199B" w:rsidP="00E920FD">
            <w:pPr>
              <w:spacing w:line="240" w:lineRule="auto"/>
              <w:jc w:val="center"/>
              <w:rPr>
                <w:color w:val="000000"/>
                <w:sz w:val="16"/>
                <w:szCs w:val="16"/>
              </w:rPr>
            </w:pPr>
            <w:r>
              <w:rPr>
                <w:color w:val="000000"/>
                <w:sz w:val="16"/>
                <w:szCs w:val="16"/>
              </w:rPr>
              <w:t>0,4178</w:t>
            </w:r>
          </w:p>
        </w:tc>
        <w:tc>
          <w:tcPr>
            <w:tcW w:w="634" w:type="dxa"/>
            <w:tcBorders>
              <w:top w:val="nil"/>
              <w:left w:val="nil"/>
              <w:bottom w:val="nil"/>
              <w:right w:val="nil"/>
            </w:tcBorders>
            <w:shd w:val="clear" w:color="auto" w:fill="auto"/>
            <w:tcMar>
              <w:left w:w="0" w:type="dxa"/>
              <w:right w:w="0" w:type="dxa"/>
            </w:tcMar>
            <w:vAlign w:val="bottom"/>
          </w:tcPr>
          <w:p w14:paraId="18707795" w14:textId="77777777" w:rsidR="0086199B" w:rsidRDefault="0086199B" w:rsidP="00E920FD">
            <w:pPr>
              <w:spacing w:line="240" w:lineRule="auto"/>
              <w:jc w:val="center"/>
              <w:rPr>
                <w:color w:val="000000"/>
                <w:sz w:val="16"/>
                <w:szCs w:val="16"/>
              </w:rPr>
            </w:pPr>
            <w:r>
              <w:rPr>
                <w:color w:val="000000"/>
                <w:sz w:val="16"/>
                <w:szCs w:val="16"/>
              </w:rPr>
              <w:t>0,2235</w:t>
            </w:r>
          </w:p>
        </w:tc>
        <w:tc>
          <w:tcPr>
            <w:tcW w:w="634" w:type="dxa"/>
            <w:tcBorders>
              <w:top w:val="nil"/>
              <w:left w:val="nil"/>
              <w:bottom w:val="nil"/>
              <w:right w:val="nil"/>
            </w:tcBorders>
            <w:shd w:val="clear" w:color="auto" w:fill="auto"/>
            <w:tcMar>
              <w:left w:w="0" w:type="dxa"/>
              <w:right w:w="0" w:type="dxa"/>
            </w:tcMar>
            <w:vAlign w:val="bottom"/>
          </w:tcPr>
          <w:p w14:paraId="2DA8424E" w14:textId="77777777" w:rsidR="0086199B" w:rsidRDefault="0086199B" w:rsidP="00E920FD">
            <w:pPr>
              <w:spacing w:line="240" w:lineRule="auto"/>
              <w:jc w:val="center"/>
              <w:rPr>
                <w:color w:val="000000"/>
                <w:sz w:val="16"/>
                <w:szCs w:val="16"/>
              </w:rPr>
            </w:pPr>
            <w:r>
              <w:rPr>
                <w:color w:val="000000"/>
                <w:sz w:val="16"/>
                <w:szCs w:val="16"/>
              </w:rPr>
              <w:t>0,2283</w:t>
            </w:r>
          </w:p>
        </w:tc>
        <w:tc>
          <w:tcPr>
            <w:tcW w:w="634" w:type="dxa"/>
            <w:tcBorders>
              <w:top w:val="nil"/>
              <w:left w:val="nil"/>
              <w:bottom w:val="nil"/>
              <w:right w:val="nil"/>
            </w:tcBorders>
            <w:shd w:val="clear" w:color="auto" w:fill="auto"/>
            <w:tcMar>
              <w:left w:w="0" w:type="dxa"/>
              <w:right w:w="0" w:type="dxa"/>
            </w:tcMar>
            <w:vAlign w:val="bottom"/>
          </w:tcPr>
          <w:p w14:paraId="2B048680" w14:textId="77777777" w:rsidR="0086199B" w:rsidRDefault="0086199B" w:rsidP="00E920FD">
            <w:pPr>
              <w:spacing w:line="240" w:lineRule="auto"/>
              <w:jc w:val="center"/>
              <w:rPr>
                <w:color w:val="000000"/>
                <w:sz w:val="16"/>
                <w:szCs w:val="16"/>
              </w:rPr>
            </w:pPr>
            <w:r>
              <w:rPr>
                <w:color w:val="000000"/>
                <w:sz w:val="16"/>
                <w:szCs w:val="16"/>
              </w:rPr>
              <w:t>0,7837</w:t>
            </w:r>
          </w:p>
        </w:tc>
        <w:tc>
          <w:tcPr>
            <w:tcW w:w="634" w:type="dxa"/>
            <w:tcBorders>
              <w:top w:val="nil"/>
              <w:left w:val="nil"/>
              <w:bottom w:val="nil"/>
              <w:right w:val="nil"/>
            </w:tcBorders>
            <w:shd w:val="clear" w:color="auto" w:fill="auto"/>
            <w:tcMar>
              <w:left w:w="0" w:type="dxa"/>
              <w:right w:w="0" w:type="dxa"/>
            </w:tcMar>
            <w:vAlign w:val="bottom"/>
          </w:tcPr>
          <w:p w14:paraId="67A8A002" w14:textId="77777777" w:rsidR="0086199B" w:rsidRDefault="0086199B" w:rsidP="00E920FD">
            <w:pPr>
              <w:spacing w:line="240" w:lineRule="auto"/>
              <w:jc w:val="center"/>
              <w:rPr>
                <w:color w:val="000000"/>
                <w:sz w:val="16"/>
                <w:szCs w:val="16"/>
              </w:rPr>
            </w:pPr>
            <w:r>
              <w:rPr>
                <w:color w:val="000000"/>
                <w:sz w:val="16"/>
                <w:szCs w:val="16"/>
              </w:rPr>
              <w:t>0,5192</w:t>
            </w:r>
          </w:p>
        </w:tc>
        <w:tc>
          <w:tcPr>
            <w:tcW w:w="634" w:type="dxa"/>
            <w:tcBorders>
              <w:top w:val="nil"/>
              <w:left w:val="nil"/>
              <w:bottom w:val="nil"/>
              <w:right w:val="nil"/>
            </w:tcBorders>
            <w:shd w:val="clear" w:color="auto" w:fill="auto"/>
            <w:tcMar>
              <w:left w:w="0" w:type="dxa"/>
              <w:right w:w="0" w:type="dxa"/>
            </w:tcMar>
            <w:vAlign w:val="bottom"/>
          </w:tcPr>
          <w:p w14:paraId="4B0F5FD1" w14:textId="77777777" w:rsidR="0086199B" w:rsidRDefault="0086199B" w:rsidP="00E920FD">
            <w:pPr>
              <w:spacing w:line="240" w:lineRule="auto"/>
              <w:jc w:val="center"/>
              <w:rPr>
                <w:color w:val="000000"/>
                <w:sz w:val="16"/>
                <w:szCs w:val="16"/>
              </w:rPr>
            </w:pPr>
            <w:r>
              <w:rPr>
                <w:color w:val="000000"/>
                <w:sz w:val="16"/>
                <w:szCs w:val="16"/>
              </w:rPr>
              <w:t>0,2369</w:t>
            </w:r>
          </w:p>
        </w:tc>
        <w:tc>
          <w:tcPr>
            <w:tcW w:w="634" w:type="dxa"/>
            <w:tcBorders>
              <w:top w:val="nil"/>
              <w:left w:val="nil"/>
              <w:bottom w:val="nil"/>
              <w:right w:val="nil"/>
            </w:tcBorders>
            <w:shd w:val="clear" w:color="auto" w:fill="auto"/>
            <w:tcMar>
              <w:left w:w="0" w:type="dxa"/>
              <w:right w:w="0" w:type="dxa"/>
            </w:tcMar>
            <w:vAlign w:val="bottom"/>
          </w:tcPr>
          <w:p w14:paraId="27DBAEC4" w14:textId="77777777" w:rsidR="0086199B" w:rsidRDefault="0086199B" w:rsidP="00E920FD">
            <w:pPr>
              <w:spacing w:line="240" w:lineRule="auto"/>
              <w:jc w:val="center"/>
              <w:rPr>
                <w:color w:val="000000"/>
                <w:sz w:val="16"/>
                <w:szCs w:val="16"/>
              </w:rPr>
            </w:pPr>
            <w:r>
              <w:rPr>
                <w:color w:val="000000"/>
                <w:sz w:val="16"/>
                <w:szCs w:val="16"/>
              </w:rPr>
              <w:t>-0,6785</w:t>
            </w:r>
          </w:p>
        </w:tc>
        <w:tc>
          <w:tcPr>
            <w:tcW w:w="634" w:type="dxa"/>
            <w:tcBorders>
              <w:top w:val="nil"/>
              <w:left w:val="nil"/>
              <w:bottom w:val="nil"/>
              <w:right w:val="nil"/>
            </w:tcBorders>
            <w:shd w:val="clear" w:color="auto" w:fill="auto"/>
            <w:tcMar>
              <w:left w:w="0" w:type="dxa"/>
              <w:right w:w="0" w:type="dxa"/>
            </w:tcMar>
            <w:vAlign w:val="bottom"/>
          </w:tcPr>
          <w:p w14:paraId="31CC66E0" w14:textId="77777777" w:rsidR="0086199B" w:rsidRDefault="0086199B" w:rsidP="00E920FD">
            <w:pPr>
              <w:spacing w:line="240" w:lineRule="auto"/>
              <w:jc w:val="center"/>
              <w:rPr>
                <w:color w:val="000000"/>
                <w:sz w:val="16"/>
                <w:szCs w:val="16"/>
              </w:rPr>
            </w:pPr>
            <w:r>
              <w:rPr>
                <w:color w:val="000000"/>
                <w:sz w:val="16"/>
                <w:szCs w:val="16"/>
              </w:rPr>
              <w:t>0,1934</w:t>
            </w:r>
          </w:p>
        </w:tc>
        <w:tc>
          <w:tcPr>
            <w:tcW w:w="634" w:type="dxa"/>
            <w:tcBorders>
              <w:top w:val="nil"/>
              <w:left w:val="nil"/>
              <w:bottom w:val="nil"/>
              <w:right w:val="nil"/>
            </w:tcBorders>
            <w:shd w:val="clear" w:color="auto" w:fill="auto"/>
            <w:tcMar>
              <w:left w:w="0" w:type="dxa"/>
              <w:right w:w="0" w:type="dxa"/>
            </w:tcMar>
            <w:vAlign w:val="bottom"/>
          </w:tcPr>
          <w:p w14:paraId="099378C5" w14:textId="77777777" w:rsidR="0086199B" w:rsidRDefault="0086199B" w:rsidP="00E920FD">
            <w:pPr>
              <w:spacing w:line="240" w:lineRule="auto"/>
              <w:jc w:val="center"/>
              <w:rPr>
                <w:color w:val="000000"/>
                <w:sz w:val="16"/>
                <w:szCs w:val="16"/>
              </w:rPr>
            </w:pPr>
            <w:r>
              <w:rPr>
                <w:color w:val="000000"/>
                <w:sz w:val="16"/>
                <w:szCs w:val="16"/>
              </w:rPr>
              <w:t>0,1931</w:t>
            </w:r>
          </w:p>
        </w:tc>
        <w:tc>
          <w:tcPr>
            <w:tcW w:w="634" w:type="dxa"/>
            <w:tcBorders>
              <w:top w:val="nil"/>
              <w:left w:val="nil"/>
              <w:bottom w:val="nil"/>
              <w:right w:val="nil"/>
            </w:tcBorders>
            <w:shd w:val="clear" w:color="auto" w:fill="auto"/>
            <w:tcMar>
              <w:left w:w="0" w:type="dxa"/>
              <w:right w:w="0" w:type="dxa"/>
            </w:tcMar>
            <w:vAlign w:val="bottom"/>
          </w:tcPr>
          <w:p w14:paraId="798CC56D" w14:textId="77777777" w:rsidR="0086199B" w:rsidRDefault="0086199B" w:rsidP="00E920FD">
            <w:pPr>
              <w:spacing w:line="240" w:lineRule="auto"/>
              <w:jc w:val="center"/>
              <w:rPr>
                <w:color w:val="000000"/>
                <w:sz w:val="16"/>
                <w:szCs w:val="16"/>
              </w:rPr>
            </w:pPr>
            <w:r>
              <w:rPr>
                <w:color w:val="000000"/>
                <w:sz w:val="16"/>
                <w:szCs w:val="16"/>
              </w:rPr>
              <w:t>0,1215</w:t>
            </w:r>
          </w:p>
        </w:tc>
        <w:tc>
          <w:tcPr>
            <w:tcW w:w="634" w:type="dxa"/>
            <w:tcBorders>
              <w:top w:val="nil"/>
              <w:left w:val="nil"/>
              <w:bottom w:val="nil"/>
              <w:right w:val="nil"/>
            </w:tcBorders>
            <w:shd w:val="clear" w:color="auto" w:fill="auto"/>
            <w:tcMar>
              <w:left w:w="0" w:type="dxa"/>
              <w:right w:w="0" w:type="dxa"/>
            </w:tcMar>
            <w:vAlign w:val="bottom"/>
          </w:tcPr>
          <w:p w14:paraId="287ED8B7" w14:textId="77777777" w:rsidR="0086199B" w:rsidRDefault="0086199B" w:rsidP="00E920FD">
            <w:pPr>
              <w:spacing w:line="240" w:lineRule="auto"/>
              <w:jc w:val="center"/>
              <w:rPr>
                <w:color w:val="000000"/>
                <w:sz w:val="16"/>
                <w:szCs w:val="16"/>
              </w:rPr>
            </w:pPr>
            <w:r>
              <w:rPr>
                <w:color w:val="000000"/>
                <w:sz w:val="16"/>
                <w:szCs w:val="16"/>
              </w:rPr>
              <w:t>0,0182</w:t>
            </w:r>
          </w:p>
        </w:tc>
      </w:tr>
      <w:tr w:rsidR="0086199B" w14:paraId="070484C4" w14:textId="77777777" w:rsidTr="0086199B">
        <w:tc>
          <w:tcPr>
            <w:tcW w:w="972" w:type="dxa"/>
            <w:tcBorders>
              <w:top w:val="nil"/>
              <w:left w:val="nil"/>
              <w:bottom w:val="nil"/>
              <w:right w:val="nil"/>
            </w:tcBorders>
            <w:shd w:val="clear" w:color="auto" w:fill="auto"/>
            <w:tcMar>
              <w:left w:w="0" w:type="dxa"/>
              <w:right w:w="0" w:type="dxa"/>
            </w:tcMar>
            <w:vAlign w:val="bottom"/>
          </w:tcPr>
          <w:p w14:paraId="0A1D3943"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634" w:type="dxa"/>
            <w:tcBorders>
              <w:top w:val="nil"/>
              <w:left w:val="nil"/>
              <w:bottom w:val="nil"/>
              <w:right w:val="nil"/>
            </w:tcBorders>
            <w:shd w:val="clear" w:color="auto" w:fill="auto"/>
            <w:tcMar>
              <w:left w:w="0" w:type="dxa"/>
              <w:right w:w="0" w:type="dxa"/>
            </w:tcMar>
            <w:vAlign w:val="bottom"/>
          </w:tcPr>
          <w:p w14:paraId="1E2A6961" w14:textId="77777777" w:rsidR="0086199B" w:rsidRDefault="0086199B" w:rsidP="00E920FD">
            <w:pPr>
              <w:spacing w:line="240" w:lineRule="auto"/>
              <w:jc w:val="center"/>
              <w:rPr>
                <w:color w:val="000000"/>
                <w:sz w:val="16"/>
                <w:szCs w:val="16"/>
              </w:rPr>
            </w:pPr>
            <w:r>
              <w:rPr>
                <w:color w:val="000000"/>
                <w:sz w:val="16"/>
                <w:szCs w:val="16"/>
              </w:rPr>
              <w:t>0,0513</w:t>
            </w:r>
          </w:p>
        </w:tc>
        <w:tc>
          <w:tcPr>
            <w:tcW w:w="634" w:type="dxa"/>
            <w:tcBorders>
              <w:top w:val="nil"/>
              <w:left w:val="nil"/>
              <w:bottom w:val="nil"/>
              <w:right w:val="nil"/>
            </w:tcBorders>
            <w:shd w:val="clear" w:color="auto" w:fill="auto"/>
            <w:tcMar>
              <w:left w:w="0" w:type="dxa"/>
              <w:right w:w="0" w:type="dxa"/>
            </w:tcMar>
            <w:vAlign w:val="bottom"/>
          </w:tcPr>
          <w:p w14:paraId="5C195DE4" w14:textId="77777777" w:rsidR="0086199B" w:rsidRDefault="0086199B" w:rsidP="00E920FD">
            <w:pPr>
              <w:spacing w:line="240" w:lineRule="auto"/>
              <w:jc w:val="center"/>
              <w:rPr>
                <w:color w:val="000000"/>
                <w:sz w:val="16"/>
                <w:szCs w:val="16"/>
              </w:rPr>
            </w:pPr>
            <w:r>
              <w:rPr>
                <w:color w:val="000000"/>
                <w:sz w:val="16"/>
                <w:szCs w:val="16"/>
              </w:rPr>
              <w:t>0,0480</w:t>
            </w:r>
          </w:p>
        </w:tc>
        <w:tc>
          <w:tcPr>
            <w:tcW w:w="634" w:type="dxa"/>
            <w:tcBorders>
              <w:top w:val="nil"/>
              <w:left w:val="nil"/>
              <w:bottom w:val="nil"/>
              <w:right w:val="nil"/>
            </w:tcBorders>
            <w:shd w:val="clear" w:color="auto" w:fill="auto"/>
            <w:tcMar>
              <w:left w:w="0" w:type="dxa"/>
              <w:right w:w="0" w:type="dxa"/>
            </w:tcMar>
            <w:vAlign w:val="bottom"/>
          </w:tcPr>
          <w:p w14:paraId="5433E1BF" w14:textId="77777777" w:rsidR="0086199B" w:rsidRDefault="0086199B" w:rsidP="00E920FD">
            <w:pPr>
              <w:spacing w:line="240" w:lineRule="auto"/>
              <w:jc w:val="center"/>
              <w:rPr>
                <w:color w:val="000000"/>
                <w:sz w:val="16"/>
                <w:szCs w:val="16"/>
              </w:rPr>
            </w:pPr>
            <w:r>
              <w:rPr>
                <w:color w:val="000000"/>
                <w:sz w:val="16"/>
                <w:szCs w:val="16"/>
              </w:rPr>
              <w:t>0,0579</w:t>
            </w:r>
          </w:p>
        </w:tc>
        <w:tc>
          <w:tcPr>
            <w:tcW w:w="634" w:type="dxa"/>
            <w:tcBorders>
              <w:top w:val="nil"/>
              <w:left w:val="nil"/>
              <w:bottom w:val="nil"/>
              <w:right w:val="nil"/>
            </w:tcBorders>
            <w:shd w:val="clear" w:color="auto" w:fill="auto"/>
            <w:tcMar>
              <w:left w:w="0" w:type="dxa"/>
              <w:right w:w="0" w:type="dxa"/>
            </w:tcMar>
            <w:vAlign w:val="bottom"/>
          </w:tcPr>
          <w:p w14:paraId="65684822" w14:textId="77777777" w:rsidR="0086199B" w:rsidRDefault="0086199B" w:rsidP="00E920FD">
            <w:pPr>
              <w:spacing w:line="240" w:lineRule="auto"/>
              <w:jc w:val="center"/>
              <w:rPr>
                <w:color w:val="000000"/>
                <w:sz w:val="16"/>
                <w:szCs w:val="16"/>
              </w:rPr>
            </w:pPr>
            <w:r>
              <w:rPr>
                <w:color w:val="000000"/>
                <w:sz w:val="16"/>
                <w:szCs w:val="16"/>
              </w:rPr>
              <w:t>0,0135</w:t>
            </w:r>
          </w:p>
        </w:tc>
        <w:tc>
          <w:tcPr>
            <w:tcW w:w="634" w:type="dxa"/>
            <w:tcBorders>
              <w:top w:val="nil"/>
              <w:left w:val="nil"/>
              <w:bottom w:val="nil"/>
              <w:right w:val="nil"/>
            </w:tcBorders>
            <w:shd w:val="clear" w:color="auto" w:fill="auto"/>
            <w:tcMar>
              <w:left w:w="0" w:type="dxa"/>
              <w:right w:w="0" w:type="dxa"/>
            </w:tcMar>
            <w:vAlign w:val="bottom"/>
          </w:tcPr>
          <w:p w14:paraId="6CA421D5" w14:textId="77777777" w:rsidR="0086199B" w:rsidRDefault="0086199B" w:rsidP="00E920FD">
            <w:pPr>
              <w:spacing w:line="240" w:lineRule="auto"/>
              <w:jc w:val="center"/>
              <w:rPr>
                <w:color w:val="000000"/>
                <w:sz w:val="16"/>
                <w:szCs w:val="16"/>
              </w:rPr>
            </w:pPr>
            <w:r>
              <w:rPr>
                <w:color w:val="000000"/>
                <w:sz w:val="16"/>
                <w:szCs w:val="16"/>
              </w:rPr>
              <w:t>0,0152</w:t>
            </w:r>
          </w:p>
        </w:tc>
        <w:tc>
          <w:tcPr>
            <w:tcW w:w="634" w:type="dxa"/>
            <w:tcBorders>
              <w:top w:val="nil"/>
              <w:left w:val="nil"/>
              <w:bottom w:val="nil"/>
              <w:right w:val="nil"/>
            </w:tcBorders>
            <w:shd w:val="clear" w:color="auto" w:fill="auto"/>
            <w:tcMar>
              <w:left w:w="0" w:type="dxa"/>
              <w:right w:w="0" w:type="dxa"/>
            </w:tcMar>
            <w:vAlign w:val="bottom"/>
          </w:tcPr>
          <w:p w14:paraId="6FB2CE47" w14:textId="77777777" w:rsidR="0086199B" w:rsidRDefault="0086199B" w:rsidP="00E920FD">
            <w:pPr>
              <w:spacing w:line="240" w:lineRule="auto"/>
              <w:jc w:val="center"/>
              <w:rPr>
                <w:color w:val="000000"/>
                <w:sz w:val="16"/>
                <w:szCs w:val="16"/>
              </w:rPr>
            </w:pPr>
            <w:r>
              <w:rPr>
                <w:color w:val="000000"/>
                <w:sz w:val="16"/>
                <w:szCs w:val="16"/>
              </w:rPr>
              <w:t>0,0192</w:t>
            </w:r>
          </w:p>
        </w:tc>
        <w:tc>
          <w:tcPr>
            <w:tcW w:w="634" w:type="dxa"/>
            <w:tcBorders>
              <w:top w:val="nil"/>
              <w:left w:val="nil"/>
              <w:bottom w:val="nil"/>
              <w:right w:val="nil"/>
            </w:tcBorders>
            <w:shd w:val="clear" w:color="auto" w:fill="auto"/>
            <w:tcMar>
              <w:left w:w="0" w:type="dxa"/>
              <w:right w:w="0" w:type="dxa"/>
            </w:tcMar>
            <w:vAlign w:val="bottom"/>
          </w:tcPr>
          <w:p w14:paraId="39A07B32" w14:textId="77777777" w:rsidR="0086199B" w:rsidRDefault="0086199B" w:rsidP="00E920FD">
            <w:pPr>
              <w:spacing w:line="240" w:lineRule="auto"/>
              <w:jc w:val="center"/>
              <w:rPr>
                <w:color w:val="000000"/>
                <w:sz w:val="16"/>
                <w:szCs w:val="16"/>
              </w:rPr>
            </w:pPr>
            <w:r>
              <w:rPr>
                <w:color w:val="000000"/>
                <w:sz w:val="16"/>
                <w:szCs w:val="16"/>
              </w:rPr>
              <w:t>0,0204</w:t>
            </w:r>
          </w:p>
        </w:tc>
        <w:tc>
          <w:tcPr>
            <w:tcW w:w="634" w:type="dxa"/>
            <w:tcBorders>
              <w:top w:val="nil"/>
              <w:left w:val="nil"/>
              <w:bottom w:val="nil"/>
              <w:right w:val="nil"/>
            </w:tcBorders>
            <w:shd w:val="clear" w:color="auto" w:fill="auto"/>
            <w:tcMar>
              <w:left w:w="0" w:type="dxa"/>
              <w:right w:w="0" w:type="dxa"/>
            </w:tcMar>
            <w:vAlign w:val="bottom"/>
          </w:tcPr>
          <w:p w14:paraId="5CA2FB50" w14:textId="77777777" w:rsidR="0086199B" w:rsidRDefault="0086199B" w:rsidP="00E920FD">
            <w:pPr>
              <w:spacing w:line="240" w:lineRule="auto"/>
              <w:jc w:val="center"/>
              <w:rPr>
                <w:color w:val="000000"/>
                <w:sz w:val="16"/>
                <w:szCs w:val="16"/>
              </w:rPr>
            </w:pPr>
            <w:r>
              <w:rPr>
                <w:color w:val="000000"/>
                <w:sz w:val="16"/>
                <w:szCs w:val="16"/>
              </w:rPr>
              <w:t>0,0343</w:t>
            </w:r>
          </w:p>
        </w:tc>
        <w:tc>
          <w:tcPr>
            <w:tcW w:w="634" w:type="dxa"/>
            <w:tcBorders>
              <w:top w:val="nil"/>
              <w:left w:val="nil"/>
              <w:bottom w:val="nil"/>
              <w:right w:val="nil"/>
            </w:tcBorders>
            <w:shd w:val="clear" w:color="auto" w:fill="auto"/>
            <w:tcMar>
              <w:left w:w="0" w:type="dxa"/>
              <w:right w:w="0" w:type="dxa"/>
            </w:tcMar>
            <w:vAlign w:val="bottom"/>
          </w:tcPr>
          <w:p w14:paraId="73901735" w14:textId="77777777" w:rsidR="0086199B" w:rsidRDefault="0086199B" w:rsidP="00E920FD">
            <w:pPr>
              <w:spacing w:line="240" w:lineRule="auto"/>
              <w:jc w:val="center"/>
              <w:rPr>
                <w:color w:val="000000"/>
                <w:sz w:val="16"/>
                <w:szCs w:val="16"/>
              </w:rPr>
            </w:pPr>
            <w:r>
              <w:rPr>
                <w:color w:val="000000"/>
                <w:sz w:val="16"/>
                <w:szCs w:val="16"/>
              </w:rPr>
              <w:t>0,0397</w:t>
            </w:r>
          </w:p>
        </w:tc>
        <w:tc>
          <w:tcPr>
            <w:tcW w:w="634" w:type="dxa"/>
            <w:tcBorders>
              <w:top w:val="nil"/>
              <w:left w:val="nil"/>
              <w:bottom w:val="nil"/>
              <w:right w:val="nil"/>
            </w:tcBorders>
            <w:shd w:val="clear" w:color="auto" w:fill="auto"/>
            <w:tcMar>
              <w:left w:w="0" w:type="dxa"/>
              <w:right w:w="0" w:type="dxa"/>
            </w:tcMar>
            <w:vAlign w:val="bottom"/>
          </w:tcPr>
          <w:p w14:paraId="79D742B6" w14:textId="77777777" w:rsidR="0086199B" w:rsidRDefault="0086199B" w:rsidP="00E920FD">
            <w:pPr>
              <w:spacing w:line="240" w:lineRule="auto"/>
              <w:jc w:val="center"/>
              <w:rPr>
                <w:color w:val="000000"/>
                <w:sz w:val="16"/>
                <w:szCs w:val="16"/>
              </w:rPr>
            </w:pPr>
            <w:r>
              <w:rPr>
                <w:color w:val="000000"/>
                <w:sz w:val="16"/>
                <w:szCs w:val="16"/>
              </w:rPr>
              <w:t>0,0489</w:t>
            </w:r>
          </w:p>
        </w:tc>
        <w:tc>
          <w:tcPr>
            <w:tcW w:w="634" w:type="dxa"/>
            <w:tcBorders>
              <w:top w:val="nil"/>
              <w:left w:val="nil"/>
              <w:bottom w:val="nil"/>
              <w:right w:val="nil"/>
            </w:tcBorders>
            <w:shd w:val="clear" w:color="auto" w:fill="auto"/>
            <w:tcMar>
              <w:left w:w="0" w:type="dxa"/>
              <w:right w:w="0" w:type="dxa"/>
            </w:tcMar>
            <w:vAlign w:val="bottom"/>
          </w:tcPr>
          <w:p w14:paraId="52274710" w14:textId="77777777" w:rsidR="0086199B" w:rsidRDefault="0086199B" w:rsidP="00E920FD">
            <w:pPr>
              <w:spacing w:line="240" w:lineRule="auto"/>
              <w:jc w:val="center"/>
              <w:rPr>
                <w:color w:val="000000"/>
                <w:sz w:val="16"/>
                <w:szCs w:val="16"/>
              </w:rPr>
            </w:pPr>
            <w:r>
              <w:rPr>
                <w:color w:val="000000"/>
                <w:sz w:val="16"/>
                <w:szCs w:val="16"/>
              </w:rPr>
              <w:t>0,0229</w:t>
            </w:r>
          </w:p>
        </w:tc>
        <w:tc>
          <w:tcPr>
            <w:tcW w:w="634" w:type="dxa"/>
            <w:tcBorders>
              <w:top w:val="nil"/>
              <w:left w:val="nil"/>
              <w:bottom w:val="nil"/>
              <w:right w:val="nil"/>
            </w:tcBorders>
            <w:shd w:val="clear" w:color="auto" w:fill="auto"/>
            <w:tcMar>
              <w:left w:w="0" w:type="dxa"/>
              <w:right w:w="0" w:type="dxa"/>
            </w:tcMar>
            <w:vAlign w:val="bottom"/>
          </w:tcPr>
          <w:p w14:paraId="47DE0FE5" w14:textId="77777777" w:rsidR="0086199B" w:rsidRDefault="0086199B" w:rsidP="00E920FD">
            <w:pPr>
              <w:spacing w:line="240" w:lineRule="auto"/>
              <w:jc w:val="center"/>
              <w:rPr>
                <w:color w:val="000000"/>
                <w:sz w:val="16"/>
                <w:szCs w:val="16"/>
              </w:rPr>
            </w:pPr>
            <w:r>
              <w:rPr>
                <w:color w:val="000000"/>
                <w:sz w:val="16"/>
                <w:szCs w:val="16"/>
              </w:rPr>
              <w:t>0,0201</w:t>
            </w:r>
          </w:p>
        </w:tc>
        <w:tc>
          <w:tcPr>
            <w:tcW w:w="634" w:type="dxa"/>
            <w:tcBorders>
              <w:top w:val="nil"/>
              <w:left w:val="nil"/>
              <w:bottom w:val="nil"/>
              <w:right w:val="nil"/>
            </w:tcBorders>
            <w:shd w:val="clear" w:color="auto" w:fill="auto"/>
            <w:tcMar>
              <w:left w:w="0" w:type="dxa"/>
              <w:right w:w="0" w:type="dxa"/>
            </w:tcMar>
            <w:vAlign w:val="bottom"/>
          </w:tcPr>
          <w:p w14:paraId="2D14B14A" w14:textId="77777777" w:rsidR="0086199B" w:rsidRDefault="0086199B" w:rsidP="00E920FD">
            <w:pPr>
              <w:spacing w:line="240" w:lineRule="auto"/>
              <w:jc w:val="center"/>
              <w:rPr>
                <w:color w:val="000000"/>
                <w:sz w:val="16"/>
                <w:szCs w:val="16"/>
              </w:rPr>
            </w:pPr>
            <w:r>
              <w:rPr>
                <w:color w:val="000000"/>
                <w:sz w:val="16"/>
                <w:szCs w:val="16"/>
              </w:rPr>
              <w:t>0,0317</w:t>
            </w:r>
          </w:p>
        </w:tc>
        <w:tc>
          <w:tcPr>
            <w:tcW w:w="634" w:type="dxa"/>
            <w:tcBorders>
              <w:top w:val="nil"/>
              <w:left w:val="nil"/>
              <w:bottom w:val="nil"/>
              <w:right w:val="nil"/>
            </w:tcBorders>
            <w:shd w:val="clear" w:color="auto" w:fill="auto"/>
            <w:tcMar>
              <w:left w:w="0" w:type="dxa"/>
              <w:right w:w="0" w:type="dxa"/>
            </w:tcMar>
            <w:vAlign w:val="bottom"/>
          </w:tcPr>
          <w:p w14:paraId="0DE22958" w14:textId="77777777" w:rsidR="0086199B" w:rsidRDefault="0086199B" w:rsidP="00E920FD">
            <w:pPr>
              <w:spacing w:line="240" w:lineRule="auto"/>
              <w:jc w:val="center"/>
              <w:rPr>
                <w:color w:val="000000"/>
                <w:sz w:val="16"/>
                <w:szCs w:val="16"/>
              </w:rPr>
            </w:pPr>
            <w:r>
              <w:rPr>
                <w:color w:val="000000"/>
                <w:sz w:val="16"/>
                <w:szCs w:val="16"/>
              </w:rPr>
              <w:t>0,0265</w:t>
            </w:r>
          </w:p>
        </w:tc>
        <w:tc>
          <w:tcPr>
            <w:tcW w:w="634" w:type="dxa"/>
            <w:tcBorders>
              <w:top w:val="nil"/>
              <w:left w:val="nil"/>
              <w:bottom w:val="nil"/>
              <w:right w:val="nil"/>
            </w:tcBorders>
            <w:shd w:val="clear" w:color="auto" w:fill="auto"/>
            <w:tcMar>
              <w:left w:w="0" w:type="dxa"/>
              <w:right w:w="0" w:type="dxa"/>
            </w:tcMar>
            <w:vAlign w:val="bottom"/>
          </w:tcPr>
          <w:p w14:paraId="3858D70E" w14:textId="77777777" w:rsidR="0086199B" w:rsidRDefault="0086199B" w:rsidP="00E920FD">
            <w:pPr>
              <w:spacing w:line="240" w:lineRule="auto"/>
              <w:jc w:val="center"/>
              <w:rPr>
                <w:color w:val="000000"/>
                <w:sz w:val="16"/>
                <w:szCs w:val="16"/>
              </w:rPr>
            </w:pPr>
            <w:r>
              <w:rPr>
                <w:color w:val="000000"/>
                <w:sz w:val="16"/>
                <w:szCs w:val="16"/>
              </w:rPr>
              <w:t>0,0280</w:t>
            </w:r>
          </w:p>
        </w:tc>
        <w:tc>
          <w:tcPr>
            <w:tcW w:w="634" w:type="dxa"/>
            <w:tcBorders>
              <w:top w:val="nil"/>
              <w:left w:val="nil"/>
              <w:bottom w:val="nil"/>
              <w:right w:val="nil"/>
            </w:tcBorders>
            <w:shd w:val="clear" w:color="auto" w:fill="auto"/>
            <w:tcMar>
              <w:left w:w="0" w:type="dxa"/>
              <w:right w:w="0" w:type="dxa"/>
            </w:tcMar>
            <w:vAlign w:val="bottom"/>
          </w:tcPr>
          <w:p w14:paraId="433F15DE" w14:textId="77777777" w:rsidR="0086199B" w:rsidRDefault="0086199B" w:rsidP="00E920FD">
            <w:pPr>
              <w:spacing w:line="240" w:lineRule="auto"/>
              <w:jc w:val="center"/>
              <w:rPr>
                <w:color w:val="000000"/>
                <w:sz w:val="16"/>
                <w:szCs w:val="16"/>
              </w:rPr>
            </w:pPr>
            <w:r>
              <w:rPr>
                <w:color w:val="000000"/>
                <w:sz w:val="16"/>
                <w:szCs w:val="16"/>
              </w:rPr>
              <w:t>0,0150</w:t>
            </w:r>
          </w:p>
        </w:tc>
        <w:tc>
          <w:tcPr>
            <w:tcW w:w="634" w:type="dxa"/>
            <w:tcBorders>
              <w:top w:val="nil"/>
              <w:left w:val="nil"/>
              <w:bottom w:val="nil"/>
              <w:right w:val="nil"/>
            </w:tcBorders>
            <w:shd w:val="clear" w:color="auto" w:fill="auto"/>
            <w:tcMar>
              <w:left w:w="0" w:type="dxa"/>
              <w:right w:w="0" w:type="dxa"/>
            </w:tcMar>
            <w:vAlign w:val="bottom"/>
          </w:tcPr>
          <w:p w14:paraId="6636C10F" w14:textId="77777777" w:rsidR="0086199B" w:rsidRDefault="0086199B" w:rsidP="00E920FD">
            <w:pPr>
              <w:spacing w:line="240" w:lineRule="auto"/>
              <w:jc w:val="center"/>
              <w:rPr>
                <w:color w:val="000000"/>
                <w:sz w:val="16"/>
                <w:szCs w:val="16"/>
              </w:rPr>
            </w:pPr>
            <w:r>
              <w:rPr>
                <w:color w:val="000000"/>
                <w:sz w:val="16"/>
                <w:szCs w:val="16"/>
              </w:rPr>
              <w:t>0,0344</w:t>
            </w:r>
          </w:p>
        </w:tc>
        <w:tc>
          <w:tcPr>
            <w:tcW w:w="634" w:type="dxa"/>
            <w:tcBorders>
              <w:top w:val="nil"/>
              <w:left w:val="nil"/>
              <w:bottom w:val="nil"/>
              <w:right w:val="nil"/>
            </w:tcBorders>
            <w:shd w:val="clear" w:color="auto" w:fill="auto"/>
            <w:tcMar>
              <w:left w:w="0" w:type="dxa"/>
              <w:right w:w="0" w:type="dxa"/>
            </w:tcMar>
            <w:vAlign w:val="bottom"/>
          </w:tcPr>
          <w:p w14:paraId="5D994D5D" w14:textId="77777777" w:rsidR="0086199B" w:rsidRDefault="0086199B" w:rsidP="00E920FD">
            <w:pPr>
              <w:spacing w:line="240" w:lineRule="auto"/>
              <w:jc w:val="center"/>
              <w:rPr>
                <w:color w:val="000000"/>
                <w:sz w:val="16"/>
                <w:szCs w:val="16"/>
              </w:rPr>
            </w:pPr>
            <w:r>
              <w:rPr>
                <w:color w:val="000000"/>
                <w:sz w:val="16"/>
                <w:szCs w:val="16"/>
              </w:rPr>
              <w:t>0,0211</w:t>
            </w:r>
          </w:p>
        </w:tc>
        <w:tc>
          <w:tcPr>
            <w:tcW w:w="634" w:type="dxa"/>
            <w:tcBorders>
              <w:top w:val="nil"/>
              <w:left w:val="nil"/>
              <w:bottom w:val="nil"/>
              <w:right w:val="nil"/>
            </w:tcBorders>
            <w:shd w:val="clear" w:color="auto" w:fill="auto"/>
            <w:tcMar>
              <w:left w:w="0" w:type="dxa"/>
              <w:right w:w="0" w:type="dxa"/>
            </w:tcMar>
            <w:vAlign w:val="bottom"/>
          </w:tcPr>
          <w:p w14:paraId="5D39DEB9" w14:textId="77777777" w:rsidR="0086199B" w:rsidRDefault="0086199B" w:rsidP="00E920FD">
            <w:pPr>
              <w:spacing w:line="240" w:lineRule="auto"/>
              <w:jc w:val="center"/>
              <w:rPr>
                <w:color w:val="000000"/>
                <w:sz w:val="16"/>
                <w:szCs w:val="16"/>
              </w:rPr>
            </w:pPr>
            <w:r>
              <w:rPr>
                <w:color w:val="000000"/>
                <w:sz w:val="16"/>
                <w:szCs w:val="16"/>
              </w:rPr>
              <w:t>0,0293</w:t>
            </w:r>
          </w:p>
        </w:tc>
        <w:tc>
          <w:tcPr>
            <w:tcW w:w="634" w:type="dxa"/>
            <w:tcBorders>
              <w:top w:val="nil"/>
              <w:left w:val="nil"/>
              <w:bottom w:val="nil"/>
              <w:right w:val="nil"/>
            </w:tcBorders>
            <w:shd w:val="clear" w:color="auto" w:fill="auto"/>
            <w:tcMar>
              <w:left w:w="0" w:type="dxa"/>
              <w:right w:w="0" w:type="dxa"/>
            </w:tcMar>
            <w:vAlign w:val="bottom"/>
          </w:tcPr>
          <w:p w14:paraId="1022354E" w14:textId="77777777" w:rsidR="0086199B" w:rsidRDefault="0086199B" w:rsidP="00E920FD">
            <w:pPr>
              <w:spacing w:line="240" w:lineRule="auto"/>
              <w:jc w:val="center"/>
              <w:rPr>
                <w:color w:val="000000"/>
                <w:sz w:val="16"/>
                <w:szCs w:val="16"/>
              </w:rPr>
            </w:pPr>
            <w:r>
              <w:rPr>
                <w:color w:val="000000"/>
                <w:sz w:val="16"/>
                <w:szCs w:val="16"/>
              </w:rPr>
              <w:t>0,0685</w:t>
            </w:r>
          </w:p>
        </w:tc>
        <w:tc>
          <w:tcPr>
            <w:tcW w:w="634" w:type="dxa"/>
            <w:tcBorders>
              <w:top w:val="nil"/>
              <w:left w:val="nil"/>
              <w:bottom w:val="nil"/>
              <w:right w:val="nil"/>
            </w:tcBorders>
            <w:shd w:val="clear" w:color="auto" w:fill="auto"/>
            <w:tcMar>
              <w:left w:w="0" w:type="dxa"/>
              <w:right w:w="0" w:type="dxa"/>
            </w:tcMar>
            <w:vAlign w:val="bottom"/>
          </w:tcPr>
          <w:p w14:paraId="0B639980" w14:textId="77777777" w:rsidR="0086199B" w:rsidRDefault="0086199B" w:rsidP="00E920FD">
            <w:pPr>
              <w:spacing w:line="240" w:lineRule="auto"/>
              <w:jc w:val="center"/>
              <w:rPr>
                <w:color w:val="000000"/>
                <w:sz w:val="16"/>
                <w:szCs w:val="16"/>
              </w:rPr>
            </w:pPr>
            <w:r>
              <w:rPr>
                <w:color w:val="000000"/>
                <w:sz w:val="16"/>
                <w:szCs w:val="16"/>
              </w:rPr>
              <w:t>0,0309</w:t>
            </w:r>
          </w:p>
        </w:tc>
      </w:tr>
      <w:tr w:rsidR="0086199B" w14:paraId="7FAE2FA3" w14:textId="77777777" w:rsidTr="0086199B">
        <w:tc>
          <w:tcPr>
            <w:tcW w:w="972" w:type="dxa"/>
            <w:tcBorders>
              <w:top w:val="nil"/>
              <w:left w:val="nil"/>
              <w:bottom w:val="nil"/>
              <w:right w:val="nil"/>
            </w:tcBorders>
            <w:shd w:val="clear" w:color="auto" w:fill="auto"/>
            <w:tcMar>
              <w:left w:w="0" w:type="dxa"/>
              <w:right w:w="0" w:type="dxa"/>
            </w:tcMar>
            <w:vAlign w:val="bottom"/>
          </w:tcPr>
          <w:p w14:paraId="53660EB2"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634" w:type="dxa"/>
            <w:tcBorders>
              <w:top w:val="nil"/>
              <w:left w:val="nil"/>
              <w:bottom w:val="nil"/>
              <w:right w:val="nil"/>
            </w:tcBorders>
            <w:shd w:val="clear" w:color="auto" w:fill="auto"/>
            <w:tcMar>
              <w:left w:w="0" w:type="dxa"/>
              <w:right w:w="0" w:type="dxa"/>
            </w:tcMar>
            <w:vAlign w:val="bottom"/>
          </w:tcPr>
          <w:p w14:paraId="0D4EA50C" w14:textId="77777777" w:rsidR="0086199B" w:rsidRDefault="0086199B" w:rsidP="00E920FD">
            <w:pPr>
              <w:spacing w:line="240" w:lineRule="auto"/>
              <w:jc w:val="center"/>
              <w:rPr>
                <w:color w:val="000000"/>
                <w:sz w:val="16"/>
                <w:szCs w:val="16"/>
              </w:rPr>
            </w:pPr>
            <w:r>
              <w:rPr>
                <w:color w:val="000000"/>
                <w:sz w:val="16"/>
                <w:szCs w:val="16"/>
              </w:rPr>
              <w:t>0,0204</w:t>
            </w:r>
          </w:p>
        </w:tc>
        <w:tc>
          <w:tcPr>
            <w:tcW w:w="634" w:type="dxa"/>
            <w:tcBorders>
              <w:top w:val="nil"/>
              <w:left w:val="nil"/>
              <w:bottom w:val="nil"/>
              <w:right w:val="nil"/>
            </w:tcBorders>
            <w:shd w:val="clear" w:color="auto" w:fill="auto"/>
            <w:tcMar>
              <w:left w:w="0" w:type="dxa"/>
              <w:right w:w="0" w:type="dxa"/>
            </w:tcMar>
            <w:vAlign w:val="bottom"/>
          </w:tcPr>
          <w:p w14:paraId="1D1E83CB" w14:textId="77777777" w:rsidR="0086199B" w:rsidRDefault="0086199B" w:rsidP="00E920FD">
            <w:pPr>
              <w:spacing w:line="240" w:lineRule="auto"/>
              <w:jc w:val="center"/>
              <w:rPr>
                <w:color w:val="000000"/>
                <w:sz w:val="16"/>
                <w:szCs w:val="16"/>
              </w:rPr>
            </w:pPr>
            <w:r>
              <w:rPr>
                <w:color w:val="000000"/>
                <w:sz w:val="16"/>
                <w:szCs w:val="16"/>
              </w:rPr>
              <w:t>0,0709</w:t>
            </w:r>
          </w:p>
        </w:tc>
        <w:tc>
          <w:tcPr>
            <w:tcW w:w="634" w:type="dxa"/>
            <w:tcBorders>
              <w:top w:val="nil"/>
              <w:left w:val="nil"/>
              <w:bottom w:val="nil"/>
              <w:right w:val="nil"/>
            </w:tcBorders>
            <w:shd w:val="clear" w:color="auto" w:fill="auto"/>
            <w:tcMar>
              <w:left w:w="0" w:type="dxa"/>
              <w:right w:w="0" w:type="dxa"/>
            </w:tcMar>
            <w:vAlign w:val="bottom"/>
          </w:tcPr>
          <w:p w14:paraId="36B2D2B2" w14:textId="77777777" w:rsidR="0086199B" w:rsidRDefault="0086199B" w:rsidP="00E920FD">
            <w:pPr>
              <w:spacing w:line="240" w:lineRule="auto"/>
              <w:jc w:val="center"/>
              <w:rPr>
                <w:color w:val="000000"/>
                <w:sz w:val="16"/>
                <w:szCs w:val="16"/>
              </w:rPr>
            </w:pPr>
            <w:r>
              <w:rPr>
                <w:color w:val="000000"/>
                <w:sz w:val="16"/>
                <w:szCs w:val="16"/>
              </w:rPr>
              <w:t>-0,0082</w:t>
            </w:r>
          </w:p>
        </w:tc>
        <w:tc>
          <w:tcPr>
            <w:tcW w:w="634" w:type="dxa"/>
            <w:tcBorders>
              <w:top w:val="nil"/>
              <w:left w:val="nil"/>
              <w:bottom w:val="nil"/>
              <w:right w:val="nil"/>
            </w:tcBorders>
            <w:shd w:val="clear" w:color="auto" w:fill="auto"/>
            <w:tcMar>
              <w:left w:w="0" w:type="dxa"/>
              <w:right w:w="0" w:type="dxa"/>
            </w:tcMar>
            <w:vAlign w:val="bottom"/>
          </w:tcPr>
          <w:p w14:paraId="0549C93D" w14:textId="77777777" w:rsidR="0086199B" w:rsidRDefault="0086199B" w:rsidP="00E920FD">
            <w:pPr>
              <w:spacing w:line="240" w:lineRule="auto"/>
              <w:jc w:val="center"/>
              <w:rPr>
                <w:color w:val="000000"/>
                <w:sz w:val="16"/>
                <w:szCs w:val="16"/>
              </w:rPr>
            </w:pPr>
            <w:r>
              <w:rPr>
                <w:color w:val="000000"/>
                <w:sz w:val="16"/>
                <w:szCs w:val="16"/>
              </w:rPr>
              <w:t>-0,0032</w:t>
            </w:r>
          </w:p>
        </w:tc>
        <w:tc>
          <w:tcPr>
            <w:tcW w:w="634" w:type="dxa"/>
            <w:tcBorders>
              <w:top w:val="nil"/>
              <w:left w:val="nil"/>
              <w:bottom w:val="nil"/>
              <w:right w:val="nil"/>
            </w:tcBorders>
            <w:shd w:val="clear" w:color="auto" w:fill="auto"/>
            <w:tcMar>
              <w:left w:w="0" w:type="dxa"/>
              <w:right w:w="0" w:type="dxa"/>
            </w:tcMar>
            <w:vAlign w:val="bottom"/>
          </w:tcPr>
          <w:p w14:paraId="7AB9E314" w14:textId="77777777" w:rsidR="0086199B" w:rsidRDefault="0086199B" w:rsidP="00E920FD">
            <w:pPr>
              <w:spacing w:line="240" w:lineRule="auto"/>
              <w:jc w:val="center"/>
              <w:rPr>
                <w:color w:val="000000"/>
                <w:sz w:val="16"/>
                <w:szCs w:val="16"/>
              </w:rPr>
            </w:pPr>
            <w:r>
              <w:rPr>
                <w:color w:val="000000"/>
                <w:sz w:val="16"/>
                <w:szCs w:val="16"/>
              </w:rPr>
              <w:t>0,0067</w:t>
            </w:r>
          </w:p>
        </w:tc>
        <w:tc>
          <w:tcPr>
            <w:tcW w:w="634" w:type="dxa"/>
            <w:tcBorders>
              <w:top w:val="nil"/>
              <w:left w:val="nil"/>
              <w:bottom w:val="nil"/>
              <w:right w:val="nil"/>
            </w:tcBorders>
            <w:shd w:val="clear" w:color="auto" w:fill="auto"/>
            <w:tcMar>
              <w:left w:w="0" w:type="dxa"/>
              <w:right w:w="0" w:type="dxa"/>
            </w:tcMar>
            <w:vAlign w:val="bottom"/>
          </w:tcPr>
          <w:p w14:paraId="48495FC4" w14:textId="77777777" w:rsidR="0086199B" w:rsidRDefault="0086199B" w:rsidP="00E920FD">
            <w:pPr>
              <w:spacing w:line="240" w:lineRule="auto"/>
              <w:jc w:val="center"/>
              <w:rPr>
                <w:color w:val="000000"/>
                <w:sz w:val="16"/>
                <w:szCs w:val="16"/>
              </w:rPr>
            </w:pPr>
            <w:r>
              <w:rPr>
                <w:color w:val="000000"/>
                <w:sz w:val="16"/>
                <w:szCs w:val="16"/>
              </w:rPr>
              <w:t>-0,0086</w:t>
            </w:r>
          </w:p>
        </w:tc>
        <w:tc>
          <w:tcPr>
            <w:tcW w:w="634" w:type="dxa"/>
            <w:tcBorders>
              <w:top w:val="nil"/>
              <w:left w:val="nil"/>
              <w:bottom w:val="nil"/>
              <w:right w:val="nil"/>
            </w:tcBorders>
            <w:shd w:val="clear" w:color="auto" w:fill="auto"/>
            <w:tcMar>
              <w:left w:w="0" w:type="dxa"/>
              <w:right w:w="0" w:type="dxa"/>
            </w:tcMar>
            <w:vAlign w:val="bottom"/>
          </w:tcPr>
          <w:p w14:paraId="41EBB274" w14:textId="77777777" w:rsidR="0086199B" w:rsidRDefault="0086199B" w:rsidP="00E920FD">
            <w:pPr>
              <w:spacing w:line="240" w:lineRule="auto"/>
              <w:jc w:val="center"/>
              <w:rPr>
                <w:color w:val="000000"/>
                <w:sz w:val="16"/>
                <w:szCs w:val="16"/>
              </w:rPr>
            </w:pPr>
            <w:r>
              <w:rPr>
                <w:color w:val="000000"/>
                <w:sz w:val="16"/>
                <w:szCs w:val="16"/>
              </w:rPr>
              <w:t>-0,0052</w:t>
            </w:r>
          </w:p>
        </w:tc>
        <w:tc>
          <w:tcPr>
            <w:tcW w:w="634" w:type="dxa"/>
            <w:tcBorders>
              <w:top w:val="nil"/>
              <w:left w:val="nil"/>
              <w:bottom w:val="nil"/>
              <w:right w:val="nil"/>
            </w:tcBorders>
            <w:shd w:val="clear" w:color="auto" w:fill="auto"/>
            <w:tcMar>
              <w:left w:w="0" w:type="dxa"/>
              <w:right w:w="0" w:type="dxa"/>
            </w:tcMar>
            <w:vAlign w:val="bottom"/>
          </w:tcPr>
          <w:p w14:paraId="0A29D43A" w14:textId="77777777" w:rsidR="0086199B" w:rsidRDefault="0086199B" w:rsidP="00E920FD">
            <w:pPr>
              <w:spacing w:line="240" w:lineRule="auto"/>
              <w:jc w:val="center"/>
              <w:rPr>
                <w:color w:val="000000"/>
                <w:sz w:val="16"/>
                <w:szCs w:val="16"/>
              </w:rPr>
            </w:pPr>
            <w:r>
              <w:rPr>
                <w:color w:val="000000"/>
                <w:sz w:val="16"/>
                <w:szCs w:val="16"/>
              </w:rPr>
              <w:t>0,1031</w:t>
            </w:r>
          </w:p>
        </w:tc>
        <w:tc>
          <w:tcPr>
            <w:tcW w:w="634" w:type="dxa"/>
            <w:tcBorders>
              <w:top w:val="nil"/>
              <w:left w:val="nil"/>
              <w:bottom w:val="nil"/>
              <w:right w:val="nil"/>
            </w:tcBorders>
            <w:shd w:val="clear" w:color="auto" w:fill="auto"/>
            <w:tcMar>
              <w:left w:w="0" w:type="dxa"/>
              <w:right w:w="0" w:type="dxa"/>
            </w:tcMar>
            <w:vAlign w:val="bottom"/>
          </w:tcPr>
          <w:p w14:paraId="01BF5E83" w14:textId="77777777" w:rsidR="0086199B" w:rsidRDefault="0086199B" w:rsidP="00E920FD">
            <w:pPr>
              <w:spacing w:line="240" w:lineRule="auto"/>
              <w:jc w:val="center"/>
              <w:rPr>
                <w:color w:val="000000"/>
                <w:sz w:val="16"/>
                <w:szCs w:val="16"/>
              </w:rPr>
            </w:pPr>
            <w:r>
              <w:rPr>
                <w:color w:val="000000"/>
                <w:sz w:val="16"/>
                <w:szCs w:val="16"/>
              </w:rPr>
              <w:t>-0,0030</w:t>
            </w:r>
          </w:p>
        </w:tc>
        <w:tc>
          <w:tcPr>
            <w:tcW w:w="634" w:type="dxa"/>
            <w:tcBorders>
              <w:top w:val="nil"/>
              <w:left w:val="nil"/>
              <w:bottom w:val="nil"/>
              <w:right w:val="nil"/>
            </w:tcBorders>
            <w:shd w:val="clear" w:color="auto" w:fill="auto"/>
            <w:tcMar>
              <w:left w:w="0" w:type="dxa"/>
              <w:right w:w="0" w:type="dxa"/>
            </w:tcMar>
            <w:vAlign w:val="bottom"/>
          </w:tcPr>
          <w:p w14:paraId="259965DD" w14:textId="77777777" w:rsidR="0086199B" w:rsidRDefault="0086199B" w:rsidP="00E920FD">
            <w:pPr>
              <w:spacing w:line="240" w:lineRule="auto"/>
              <w:jc w:val="center"/>
              <w:rPr>
                <w:color w:val="000000"/>
                <w:sz w:val="16"/>
                <w:szCs w:val="16"/>
              </w:rPr>
            </w:pPr>
            <w:r>
              <w:rPr>
                <w:color w:val="000000"/>
                <w:sz w:val="16"/>
                <w:szCs w:val="16"/>
              </w:rPr>
              <w:t>0,0069</w:t>
            </w:r>
          </w:p>
        </w:tc>
        <w:tc>
          <w:tcPr>
            <w:tcW w:w="634" w:type="dxa"/>
            <w:tcBorders>
              <w:top w:val="nil"/>
              <w:left w:val="nil"/>
              <w:bottom w:val="nil"/>
              <w:right w:val="nil"/>
            </w:tcBorders>
            <w:shd w:val="clear" w:color="auto" w:fill="auto"/>
            <w:tcMar>
              <w:left w:w="0" w:type="dxa"/>
              <w:right w:w="0" w:type="dxa"/>
            </w:tcMar>
            <w:vAlign w:val="bottom"/>
          </w:tcPr>
          <w:p w14:paraId="08E59174" w14:textId="77777777" w:rsidR="0086199B" w:rsidRDefault="0086199B" w:rsidP="00E920FD">
            <w:pPr>
              <w:spacing w:line="240" w:lineRule="auto"/>
              <w:jc w:val="center"/>
              <w:rPr>
                <w:color w:val="000000"/>
                <w:sz w:val="16"/>
                <w:szCs w:val="16"/>
              </w:rPr>
            </w:pPr>
            <w:r>
              <w:rPr>
                <w:color w:val="000000"/>
                <w:sz w:val="16"/>
                <w:szCs w:val="16"/>
              </w:rPr>
              <w:t>0,0040</w:t>
            </w:r>
          </w:p>
        </w:tc>
        <w:tc>
          <w:tcPr>
            <w:tcW w:w="634" w:type="dxa"/>
            <w:tcBorders>
              <w:top w:val="nil"/>
              <w:left w:val="nil"/>
              <w:bottom w:val="nil"/>
              <w:right w:val="nil"/>
            </w:tcBorders>
            <w:shd w:val="clear" w:color="auto" w:fill="auto"/>
            <w:tcMar>
              <w:left w:w="0" w:type="dxa"/>
              <w:right w:w="0" w:type="dxa"/>
            </w:tcMar>
            <w:vAlign w:val="bottom"/>
          </w:tcPr>
          <w:p w14:paraId="6A09C22A" w14:textId="77777777" w:rsidR="0086199B" w:rsidRDefault="0086199B" w:rsidP="00E920FD">
            <w:pPr>
              <w:spacing w:line="240" w:lineRule="auto"/>
              <w:jc w:val="center"/>
              <w:rPr>
                <w:color w:val="000000"/>
                <w:sz w:val="16"/>
                <w:szCs w:val="16"/>
              </w:rPr>
            </w:pPr>
            <w:r>
              <w:rPr>
                <w:color w:val="000000"/>
                <w:sz w:val="16"/>
                <w:szCs w:val="16"/>
              </w:rPr>
              <w:t>0,0342</w:t>
            </w:r>
          </w:p>
        </w:tc>
        <w:tc>
          <w:tcPr>
            <w:tcW w:w="634" w:type="dxa"/>
            <w:tcBorders>
              <w:top w:val="nil"/>
              <w:left w:val="nil"/>
              <w:bottom w:val="nil"/>
              <w:right w:val="nil"/>
            </w:tcBorders>
            <w:shd w:val="clear" w:color="auto" w:fill="auto"/>
            <w:tcMar>
              <w:left w:w="0" w:type="dxa"/>
              <w:right w:w="0" w:type="dxa"/>
            </w:tcMar>
            <w:vAlign w:val="bottom"/>
          </w:tcPr>
          <w:p w14:paraId="136AB9D9" w14:textId="77777777" w:rsidR="0086199B" w:rsidRDefault="0086199B" w:rsidP="00E920FD">
            <w:pPr>
              <w:spacing w:line="240" w:lineRule="auto"/>
              <w:jc w:val="center"/>
              <w:rPr>
                <w:color w:val="000000"/>
                <w:sz w:val="16"/>
                <w:szCs w:val="16"/>
              </w:rPr>
            </w:pPr>
            <w:r>
              <w:rPr>
                <w:color w:val="000000"/>
                <w:sz w:val="16"/>
                <w:szCs w:val="16"/>
              </w:rPr>
              <w:t>-0,0078</w:t>
            </w:r>
          </w:p>
        </w:tc>
        <w:tc>
          <w:tcPr>
            <w:tcW w:w="634" w:type="dxa"/>
            <w:tcBorders>
              <w:top w:val="nil"/>
              <w:left w:val="nil"/>
              <w:bottom w:val="nil"/>
              <w:right w:val="nil"/>
            </w:tcBorders>
            <w:shd w:val="clear" w:color="auto" w:fill="auto"/>
            <w:tcMar>
              <w:left w:w="0" w:type="dxa"/>
              <w:right w:w="0" w:type="dxa"/>
            </w:tcMar>
            <w:vAlign w:val="bottom"/>
          </w:tcPr>
          <w:p w14:paraId="00688597" w14:textId="77777777" w:rsidR="0086199B" w:rsidRDefault="0086199B" w:rsidP="00E920FD">
            <w:pPr>
              <w:spacing w:line="240" w:lineRule="auto"/>
              <w:jc w:val="center"/>
              <w:rPr>
                <w:color w:val="000000"/>
                <w:sz w:val="16"/>
                <w:szCs w:val="16"/>
              </w:rPr>
            </w:pPr>
            <w:r>
              <w:rPr>
                <w:color w:val="000000"/>
                <w:sz w:val="16"/>
                <w:szCs w:val="16"/>
              </w:rPr>
              <w:t>0,3015</w:t>
            </w:r>
          </w:p>
        </w:tc>
        <w:tc>
          <w:tcPr>
            <w:tcW w:w="634" w:type="dxa"/>
            <w:tcBorders>
              <w:top w:val="nil"/>
              <w:left w:val="nil"/>
              <w:bottom w:val="nil"/>
              <w:right w:val="nil"/>
            </w:tcBorders>
            <w:shd w:val="clear" w:color="auto" w:fill="auto"/>
            <w:tcMar>
              <w:left w:w="0" w:type="dxa"/>
              <w:right w:w="0" w:type="dxa"/>
            </w:tcMar>
            <w:vAlign w:val="bottom"/>
          </w:tcPr>
          <w:p w14:paraId="44D99778" w14:textId="77777777" w:rsidR="0086199B" w:rsidRDefault="0086199B" w:rsidP="00E920FD">
            <w:pPr>
              <w:spacing w:line="240" w:lineRule="auto"/>
              <w:jc w:val="center"/>
              <w:rPr>
                <w:color w:val="000000"/>
                <w:sz w:val="16"/>
                <w:szCs w:val="16"/>
              </w:rPr>
            </w:pPr>
            <w:r>
              <w:rPr>
                <w:color w:val="000000"/>
                <w:sz w:val="16"/>
                <w:szCs w:val="16"/>
              </w:rPr>
              <w:t>0,0022</w:t>
            </w:r>
          </w:p>
        </w:tc>
        <w:tc>
          <w:tcPr>
            <w:tcW w:w="634" w:type="dxa"/>
            <w:tcBorders>
              <w:top w:val="nil"/>
              <w:left w:val="nil"/>
              <w:bottom w:val="nil"/>
              <w:right w:val="nil"/>
            </w:tcBorders>
            <w:shd w:val="clear" w:color="auto" w:fill="auto"/>
            <w:tcMar>
              <w:left w:w="0" w:type="dxa"/>
              <w:right w:w="0" w:type="dxa"/>
            </w:tcMar>
            <w:vAlign w:val="bottom"/>
          </w:tcPr>
          <w:p w14:paraId="6A94B77A" w14:textId="77777777" w:rsidR="0086199B" w:rsidRDefault="0086199B" w:rsidP="00E920FD">
            <w:pPr>
              <w:spacing w:line="240" w:lineRule="auto"/>
              <w:jc w:val="center"/>
              <w:rPr>
                <w:color w:val="000000"/>
                <w:sz w:val="16"/>
                <w:szCs w:val="16"/>
              </w:rPr>
            </w:pPr>
            <w:r>
              <w:rPr>
                <w:color w:val="000000"/>
                <w:sz w:val="16"/>
                <w:szCs w:val="16"/>
              </w:rPr>
              <w:t>0,0219</w:t>
            </w:r>
          </w:p>
        </w:tc>
        <w:tc>
          <w:tcPr>
            <w:tcW w:w="634" w:type="dxa"/>
            <w:tcBorders>
              <w:top w:val="nil"/>
              <w:left w:val="nil"/>
              <w:bottom w:val="nil"/>
              <w:right w:val="nil"/>
            </w:tcBorders>
            <w:shd w:val="clear" w:color="auto" w:fill="auto"/>
            <w:tcMar>
              <w:left w:w="0" w:type="dxa"/>
              <w:right w:w="0" w:type="dxa"/>
            </w:tcMar>
            <w:vAlign w:val="bottom"/>
          </w:tcPr>
          <w:p w14:paraId="664FA639" w14:textId="77777777" w:rsidR="0086199B" w:rsidRDefault="0086199B" w:rsidP="00E920FD">
            <w:pPr>
              <w:spacing w:line="240" w:lineRule="auto"/>
              <w:jc w:val="center"/>
              <w:rPr>
                <w:color w:val="000000"/>
                <w:sz w:val="16"/>
                <w:szCs w:val="16"/>
              </w:rPr>
            </w:pPr>
            <w:r>
              <w:rPr>
                <w:color w:val="000000"/>
                <w:sz w:val="16"/>
                <w:szCs w:val="16"/>
              </w:rPr>
              <w:t>-0,0090</w:t>
            </w:r>
          </w:p>
        </w:tc>
        <w:tc>
          <w:tcPr>
            <w:tcW w:w="634" w:type="dxa"/>
            <w:tcBorders>
              <w:top w:val="nil"/>
              <w:left w:val="nil"/>
              <w:bottom w:val="nil"/>
              <w:right w:val="nil"/>
            </w:tcBorders>
            <w:shd w:val="clear" w:color="auto" w:fill="auto"/>
            <w:tcMar>
              <w:left w:w="0" w:type="dxa"/>
              <w:right w:w="0" w:type="dxa"/>
            </w:tcMar>
            <w:vAlign w:val="bottom"/>
          </w:tcPr>
          <w:p w14:paraId="18A8CFEC" w14:textId="77777777" w:rsidR="0086199B" w:rsidRDefault="0086199B" w:rsidP="00E920FD">
            <w:pPr>
              <w:spacing w:line="240" w:lineRule="auto"/>
              <w:jc w:val="center"/>
              <w:rPr>
                <w:color w:val="000000"/>
                <w:sz w:val="16"/>
                <w:szCs w:val="16"/>
              </w:rPr>
            </w:pPr>
            <w:r>
              <w:rPr>
                <w:color w:val="000000"/>
                <w:sz w:val="16"/>
                <w:szCs w:val="16"/>
              </w:rPr>
              <w:t>0,0007</w:t>
            </w:r>
          </w:p>
        </w:tc>
        <w:tc>
          <w:tcPr>
            <w:tcW w:w="634" w:type="dxa"/>
            <w:tcBorders>
              <w:top w:val="nil"/>
              <w:left w:val="nil"/>
              <w:bottom w:val="nil"/>
              <w:right w:val="nil"/>
            </w:tcBorders>
            <w:shd w:val="clear" w:color="auto" w:fill="auto"/>
            <w:tcMar>
              <w:left w:w="0" w:type="dxa"/>
              <w:right w:w="0" w:type="dxa"/>
            </w:tcMar>
            <w:vAlign w:val="bottom"/>
          </w:tcPr>
          <w:p w14:paraId="1F3D43D6" w14:textId="77777777" w:rsidR="0086199B" w:rsidRDefault="0086199B" w:rsidP="00E920FD">
            <w:pPr>
              <w:spacing w:line="240" w:lineRule="auto"/>
              <w:jc w:val="center"/>
              <w:rPr>
                <w:color w:val="000000"/>
                <w:sz w:val="16"/>
                <w:szCs w:val="16"/>
              </w:rPr>
            </w:pPr>
            <w:r>
              <w:rPr>
                <w:color w:val="000000"/>
                <w:sz w:val="16"/>
                <w:szCs w:val="16"/>
              </w:rPr>
              <w:t>-0,0038</w:t>
            </w:r>
          </w:p>
        </w:tc>
        <w:tc>
          <w:tcPr>
            <w:tcW w:w="634" w:type="dxa"/>
            <w:tcBorders>
              <w:top w:val="nil"/>
              <w:left w:val="nil"/>
              <w:bottom w:val="nil"/>
              <w:right w:val="nil"/>
            </w:tcBorders>
            <w:shd w:val="clear" w:color="auto" w:fill="auto"/>
            <w:tcMar>
              <w:left w:w="0" w:type="dxa"/>
              <w:right w:w="0" w:type="dxa"/>
            </w:tcMar>
            <w:vAlign w:val="bottom"/>
          </w:tcPr>
          <w:p w14:paraId="0C603DF0" w14:textId="77777777" w:rsidR="0086199B" w:rsidRDefault="0086199B" w:rsidP="00E920FD">
            <w:pPr>
              <w:spacing w:line="240" w:lineRule="auto"/>
              <w:jc w:val="center"/>
              <w:rPr>
                <w:color w:val="000000"/>
                <w:sz w:val="16"/>
                <w:szCs w:val="16"/>
              </w:rPr>
            </w:pPr>
            <w:r>
              <w:rPr>
                <w:color w:val="000000"/>
                <w:sz w:val="16"/>
                <w:szCs w:val="16"/>
              </w:rPr>
              <w:t>-0,0058</w:t>
            </w:r>
          </w:p>
        </w:tc>
        <w:tc>
          <w:tcPr>
            <w:tcW w:w="634" w:type="dxa"/>
            <w:tcBorders>
              <w:top w:val="nil"/>
              <w:left w:val="nil"/>
              <w:bottom w:val="nil"/>
              <w:right w:val="nil"/>
            </w:tcBorders>
            <w:shd w:val="clear" w:color="auto" w:fill="auto"/>
            <w:tcMar>
              <w:left w:w="0" w:type="dxa"/>
              <w:right w:w="0" w:type="dxa"/>
            </w:tcMar>
            <w:vAlign w:val="bottom"/>
          </w:tcPr>
          <w:p w14:paraId="6334E7D1" w14:textId="77777777" w:rsidR="0086199B" w:rsidRDefault="0086199B" w:rsidP="00E920FD">
            <w:pPr>
              <w:spacing w:line="240" w:lineRule="auto"/>
              <w:jc w:val="center"/>
              <w:rPr>
                <w:color w:val="000000"/>
                <w:sz w:val="16"/>
                <w:szCs w:val="16"/>
              </w:rPr>
            </w:pPr>
            <w:r>
              <w:rPr>
                <w:color w:val="000000"/>
                <w:sz w:val="16"/>
                <w:szCs w:val="16"/>
              </w:rPr>
              <w:t>-0,0117</w:t>
            </w:r>
          </w:p>
        </w:tc>
      </w:tr>
      <w:tr w:rsidR="0086199B" w14:paraId="6E04D497" w14:textId="77777777" w:rsidTr="0086199B">
        <w:tc>
          <w:tcPr>
            <w:tcW w:w="972" w:type="dxa"/>
            <w:tcBorders>
              <w:top w:val="nil"/>
              <w:left w:val="nil"/>
              <w:bottom w:val="nil"/>
              <w:right w:val="nil"/>
            </w:tcBorders>
            <w:shd w:val="clear" w:color="auto" w:fill="auto"/>
            <w:tcMar>
              <w:left w:w="0" w:type="dxa"/>
              <w:right w:w="0" w:type="dxa"/>
            </w:tcMar>
            <w:vAlign w:val="bottom"/>
          </w:tcPr>
          <w:p w14:paraId="586683F0" w14:textId="77777777" w:rsidR="0086199B" w:rsidRDefault="0086199B" w:rsidP="00E920FD">
            <w:pPr>
              <w:spacing w:line="240" w:lineRule="auto"/>
              <w:jc w:val="center"/>
              <w:rPr>
                <w:color w:val="000000"/>
                <w:sz w:val="16"/>
                <w:szCs w:val="16"/>
              </w:rPr>
            </w:pPr>
            <w:proofErr w:type="spellStart"/>
            <w:r>
              <w:rPr>
                <w:color w:val="000000"/>
                <w:sz w:val="16"/>
                <w:szCs w:val="16"/>
              </w:rPr>
              <w:t>treynor</w:t>
            </w:r>
            <w:proofErr w:type="spellEnd"/>
          </w:p>
        </w:tc>
        <w:tc>
          <w:tcPr>
            <w:tcW w:w="634" w:type="dxa"/>
            <w:tcBorders>
              <w:top w:val="nil"/>
              <w:left w:val="nil"/>
              <w:bottom w:val="nil"/>
              <w:right w:val="nil"/>
            </w:tcBorders>
            <w:shd w:val="clear" w:color="auto" w:fill="auto"/>
            <w:tcMar>
              <w:left w:w="0" w:type="dxa"/>
              <w:right w:w="0" w:type="dxa"/>
            </w:tcMar>
            <w:vAlign w:val="bottom"/>
          </w:tcPr>
          <w:p w14:paraId="6FE0749D" w14:textId="77777777" w:rsidR="0086199B" w:rsidRDefault="0086199B" w:rsidP="00E920FD">
            <w:pPr>
              <w:spacing w:line="240" w:lineRule="auto"/>
              <w:jc w:val="center"/>
              <w:rPr>
                <w:color w:val="000000"/>
                <w:sz w:val="16"/>
                <w:szCs w:val="16"/>
              </w:rPr>
            </w:pPr>
            <w:r>
              <w:rPr>
                <w:color w:val="000000"/>
                <w:sz w:val="16"/>
                <w:szCs w:val="16"/>
              </w:rPr>
              <w:t>0,6197</w:t>
            </w:r>
          </w:p>
        </w:tc>
        <w:tc>
          <w:tcPr>
            <w:tcW w:w="634" w:type="dxa"/>
            <w:tcBorders>
              <w:top w:val="nil"/>
              <w:left w:val="nil"/>
              <w:bottom w:val="nil"/>
              <w:right w:val="nil"/>
            </w:tcBorders>
            <w:shd w:val="clear" w:color="auto" w:fill="auto"/>
            <w:tcMar>
              <w:left w:w="0" w:type="dxa"/>
              <w:right w:w="0" w:type="dxa"/>
            </w:tcMar>
            <w:vAlign w:val="bottom"/>
          </w:tcPr>
          <w:p w14:paraId="10E6907E" w14:textId="77777777" w:rsidR="0086199B" w:rsidRDefault="0086199B" w:rsidP="00E920FD">
            <w:pPr>
              <w:spacing w:line="240" w:lineRule="auto"/>
              <w:jc w:val="center"/>
              <w:rPr>
                <w:color w:val="000000"/>
                <w:sz w:val="16"/>
                <w:szCs w:val="16"/>
              </w:rPr>
            </w:pPr>
            <w:r>
              <w:rPr>
                <w:color w:val="000000"/>
                <w:sz w:val="16"/>
                <w:szCs w:val="16"/>
              </w:rPr>
              <w:t>-0,0936</w:t>
            </w:r>
          </w:p>
        </w:tc>
        <w:tc>
          <w:tcPr>
            <w:tcW w:w="634" w:type="dxa"/>
            <w:tcBorders>
              <w:top w:val="nil"/>
              <w:left w:val="nil"/>
              <w:bottom w:val="nil"/>
              <w:right w:val="nil"/>
            </w:tcBorders>
            <w:shd w:val="clear" w:color="auto" w:fill="auto"/>
            <w:tcMar>
              <w:left w:w="0" w:type="dxa"/>
              <w:right w:w="0" w:type="dxa"/>
            </w:tcMar>
            <w:vAlign w:val="bottom"/>
          </w:tcPr>
          <w:p w14:paraId="7841E326" w14:textId="77777777" w:rsidR="0086199B" w:rsidRDefault="0086199B" w:rsidP="00E920FD">
            <w:pPr>
              <w:spacing w:line="240" w:lineRule="auto"/>
              <w:jc w:val="center"/>
              <w:rPr>
                <w:color w:val="000000"/>
                <w:sz w:val="16"/>
                <w:szCs w:val="16"/>
              </w:rPr>
            </w:pPr>
            <w:r>
              <w:rPr>
                <w:color w:val="000000"/>
                <w:sz w:val="16"/>
                <w:szCs w:val="16"/>
              </w:rPr>
              <w:t>0,0333</w:t>
            </w:r>
          </w:p>
        </w:tc>
        <w:tc>
          <w:tcPr>
            <w:tcW w:w="634" w:type="dxa"/>
            <w:tcBorders>
              <w:top w:val="nil"/>
              <w:left w:val="nil"/>
              <w:bottom w:val="nil"/>
              <w:right w:val="nil"/>
            </w:tcBorders>
            <w:shd w:val="clear" w:color="auto" w:fill="auto"/>
            <w:tcMar>
              <w:left w:w="0" w:type="dxa"/>
              <w:right w:w="0" w:type="dxa"/>
            </w:tcMar>
            <w:vAlign w:val="bottom"/>
          </w:tcPr>
          <w:p w14:paraId="12B41D8C" w14:textId="77777777" w:rsidR="0086199B" w:rsidRDefault="0086199B" w:rsidP="00E920FD">
            <w:pPr>
              <w:spacing w:line="240" w:lineRule="auto"/>
              <w:jc w:val="center"/>
              <w:rPr>
                <w:color w:val="000000"/>
                <w:sz w:val="16"/>
                <w:szCs w:val="16"/>
              </w:rPr>
            </w:pPr>
            <w:r>
              <w:rPr>
                <w:color w:val="000000"/>
                <w:sz w:val="16"/>
                <w:szCs w:val="16"/>
              </w:rPr>
              <w:t>0,0022</w:t>
            </w:r>
          </w:p>
        </w:tc>
        <w:tc>
          <w:tcPr>
            <w:tcW w:w="634" w:type="dxa"/>
            <w:tcBorders>
              <w:top w:val="nil"/>
              <w:left w:val="nil"/>
              <w:bottom w:val="nil"/>
              <w:right w:val="nil"/>
            </w:tcBorders>
            <w:shd w:val="clear" w:color="auto" w:fill="auto"/>
            <w:tcMar>
              <w:left w:w="0" w:type="dxa"/>
              <w:right w:w="0" w:type="dxa"/>
            </w:tcMar>
            <w:vAlign w:val="bottom"/>
          </w:tcPr>
          <w:p w14:paraId="22DE3756" w14:textId="77777777" w:rsidR="0086199B" w:rsidRDefault="0086199B" w:rsidP="00E920FD">
            <w:pPr>
              <w:spacing w:line="240" w:lineRule="auto"/>
              <w:jc w:val="center"/>
              <w:rPr>
                <w:color w:val="000000"/>
                <w:sz w:val="16"/>
                <w:szCs w:val="16"/>
              </w:rPr>
            </w:pPr>
            <w:r>
              <w:rPr>
                <w:color w:val="000000"/>
                <w:sz w:val="16"/>
                <w:szCs w:val="16"/>
              </w:rPr>
              <w:t>0,0167</w:t>
            </w:r>
          </w:p>
        </w:tc>
        <w:tc>
          <w:tcPr>
            <w:tcW w:w="634" w:type="dxa"/>
            <w:tcBorders>
              <w:top w:val="nil"/>
              <w:left w:val="nil"/>
              <w:bottom w:val="nil"/>
              <w:right w:val="nil"/>
            </w:tcBorders>
            <w:shd w:val="clear" w:color="auto" w:fill="auto"/>
            <w:tcMar>
              <w:left w:w="0" w:type="dxa"/>
              <w:right w:w="0" w:type="dxa"/>
            </w:tcMar>
            <w:vAlign w:val="bottom"/>
          </w:tcPr>
          <w:p w14:paraId="41FDAFEA" w14:textId="77777777" w:rsidR="0086199B" w:rsidRDefault="0086199B" w:rsidP="00E920FD">
            <w:pPr>
              <w:spacing w:line="240" w:lineRule="auto"/>
              <w:jc w:val="center"/>
              <w:rPr>
                <w:color w:val="000000"/>
                <w:sz w:val="16"/>
                <w:szCs w:val="16"/>
              </w:rPr>
            </w:pPr>
            <w:r>
              <w:rPr>
                <w:color w:val="000000"/>
                <w:sz w:val="16"/>
                <w:szCs w:val="16"/>
              </w:rPr>
              <w:t>-0,0100</w:t>
            </w:r>
          </w:p>
        </w:tc>
        <w:tc>
          <w:tcPr>
            <w:tcW w:w="634" w:type="dxa"/>
            <w:tcBorders>
              <w:top w:val="nil"/>
              <w:left w:val="nil"/>
              <w:bottom w:val="nil"/>
              <w:right w:val="nil"/>
            </w:tcBorders>
            <w:shd w:val="clear" w:color="auto" w:fill="auto"/>
            <w:tcMar>
              <w:left w:w="0" w:type="dxa"/>
              <w:right w:w="0" w:type="dxa"/>
            </w:tcMar>
            <w:vAlign w:val="bottom"/>
          </w:tcPr>
          <w:p w14:paraId="3C527D66" w14:textId="77777777" w:rsidR="0086199B" w:rsidRDefault="0086199B" w:rsidP="00E920FD">
            <w:pPr>
              <w:spacing w:line="240" w:lineRule="auto"/>
              <w:jc w:val="center"/>
              <w:rPr>
                <w:color w:val="000000"/>
                <w:sz w:val="16"/>
                <w:szCs w:val="16"/>
              </w:rPr>
            </w:pPr>
            <w:r>
              <w:rPr>
                <w:color w:val="000000"/>
                <w:sz w:val="16"/>
                <w:szCs w:val="16"/>
              </w:rPr>
              <w:t>0,0029</w:t>
            </w:r>
          </w:p>
        </w:tc>
        <w:tc>
          <w:tcPr>
            <w:tcW w:w="634" w:type="dxa"/>
            <w:tcBorders>
              <w:top w:val="nil"/>
              <w:left w:val="nil"/>
              <w:bottom w:val="nil"/>
              <w:right w:val="nil"/>
            </w:tcBorders>
            <w:shd w:val="clear" w:color="auto" w:fill="auto"/>
            <w:tcMar>
              <w:left w:w="0" w:type="dxa"/>
              <w:right w:w="0" w:type="dxa"/>
            </w:tcMar>
            <w:vAlign w:val="bottom"/>
          </w:tcPr>
          <w:p w14:paraId="43A18048" w14:textId="77777777" w:rsidR="0086199B" w:rsidRDefault="0086199B" w:rsidP="00E920FD">
            <w:pPr>
              <w:spacing w:line="240" w:lineRule="auto"/>
              <w:jc w:val="center"/>
              <w:rPr>
                <w:color w:val="000000"/>
                <w:sz w:val="16"/>
                <w:szCs w:val="16"/>
              </w:rPr>
            </w:pPr>
            <w:r>
              <w:rPr>
                <w:color w:val="000000"/>
                <w:sz w:val="16"/>
                <w:szCs w:val="16"/>
              </w:rPr>
              <w:t>-0,0492</w:t>
            </w:r>
          </w:p>
        </w:tc>
        <w:tc>
          <w:tcPr>
            <w:tcW w:w="634" w:type="dxa"/>
            <w:tcBorders>
              <w:top w:val="nil"/>
              <w:left w:val="nil"/>
              <w:bottom w:val="nil"/>
              <w:right w:val="nil"/>
            </w:tcBorders>
            <w:shd w:val="clear" w:color="auto" w:fill="auto"/>
            <w:tcMar>
              <w:left w:w="0" w:type="dxa"/>
              <w:right w:w="0" w:type="dxa"/>
            </w:tcMar>
            <w:vAlign w:val="bottom"/>
          </w:tcPr>
          <w:p w14:paraId="25C315E9" w14:textId="77777777" w:rsidR="0086199B" w:rsidRDefault="0086199B" w:rsidP="00E920FD">
            <w:pPr>
              <w:spacing w:line="240" w:lineRule="auto"/>
              <w:jc w:val="center"/>
              <w:rPr>
                <w:color w:val="000000"/>
                <w:sz w:val="16"/>
                <w:szCs w:val="16"/>
              </w:rPr>
            </w:pPr>
            <w:r>
              <w:rPr>
                <w:color w:val="000000"/>
                <w:sz w:val="16"/>
                <w:szCs w:val="16"/>
              </w:rPr>
              <w:t>0,0984</w:t>
            </w:r>
          </w:p>
        </w:tc>
        <w:tc>
          <w:tcPr>
            <w:tcW w:w="634" w:type="dxa"/>
            <w:tcBorders>
              <w:top w:val="nil"/>
              <w:left w:val="nil"/>
              <w:bottom w:val="nil"/>
              <w:right w:val="nil"/>
            </w:tcBorders>
            <w:shd w:val="clear" w:color="auto" w:fill="auto"/>
            <w:tcMar>
              <w:left w:w="0" w:type="dxa"/>
              <w:right w:w="0" w:type="dxa"/>
            </w:tcMar>
            <w:vAlign w:val="bottom"/>
          </w:tcPr>
          <w:p w14:paraId="482C579F" w14:textId="77777777" w:rsidR="0086199B" w:rsidRDefault="0086199B" w:rsidP="00E920FD">
            <w:pPr>
              <w:spacing w:line="240" w:lineRule="auto"/>
              <w:jc w:val="center"/>
              <w:rPr>
                <w:color w:val="000000"/>
                <w:sz w:val="16"/>
                <w:szCs w:val="16"/>
              </w:rPr>
            </w:pPr>
            <w:r>
              <w:rPr>
                <w:color w:val="000000"/>
                <w:sz w:val="16"/>
                <w:szCs w:val="16"/>
              </w:rPr>
              <w:t>0,1785</w:t>
            </w:r>
          </w:p>
        </w:tc>
        <w:tc>
          <w:tcPr>
            <w:tcW w:w="634" w:type="dxa"/>
            <w:tcBorders>
              <w:top w:val="nil"/>
              <w:left w:val="nil"/>
              <w:bottom w:val="nil"/>
              <w:right w:val="nil"/>
            </w:tcBorders>
            <w:shd w:val="clear" w:color="auto" w:fill="auto"/>
            <w:tcMar>
              <w:left w:w="0" w:type="dxa"/>
              <w:right w:w="0" w:type="dxa"/>
            </w:tcMar>
            <w:vAlign w:val="bottom"/>
          </w:tcPr>
          <w:p w14:paraId="682A4FA4" w14:textId="77777777" w:rsidR="0086199B" w:rsidRDefault="0086199B" w:rsidP="00E920FD">
            <w:pPr>
              <w:spacing w:line="240" w:lineRule="auto"/>
              <w:jc w:val="center"/>
              <w:rPr>
                <w:color w:val="000000"/>
                <w:sz w:val="16"/>
                <w:szCs w:val="16"/>
              </w:rPr>
            </w:pPr>
            <w:r>
              <w:rPr>
                <w:color w:val="000000"/>
                <w:sz w:val="16"/>
                <w:szCs w:val="16"/>
              </w:rPr>
              <w:t>0,0005</w:t>
            </w:r>
          </w:p>
        </w:tc>
        <w:tc>
          <w:tcPr>
            <w:tcW w:w="634" w:type="dxa"/>
            <w:tcBorders>
              <w:top w:val="nil"/>
              <w:left w:val="nil"/>
              <w:bottom w:val="nil"/>
              <w:right w:val="nil"/>
            </w:tcBorders>
            <w:shd w:val="clear" w:color="auto" w:fill="auto"/>
            <w:tcMar>
              <w:left w:w="0" w:type="dxa"/>
              <w:right w:w="0" w:type="dxa"/>
            </w:tcMar>
            <w:vAlign w:val="bottom"/>
          </w:tcPr>
          <w:p w14:paraId="3A3E4176" w14:textId="77777777" w:rsidR="0086199B" w:rsidRDefault="0086199B" w:rsidP="00E920FD">
            <w:pPr>
              <w:spacing w:line="240" w:lineRule="auto"/>
              <w:jc w:val="center"/>
              <w:rPr>
                <w:color w:val="000000"/>
                <w:sz w:val="16"/>
                <w:szCs w:val="16"/>
              </w:rPr>
            </w:pPr>
            <w:r>
              <w:rPr>
                <w:color w:val="000000"/>
                <w:sz w:val="16"/>
                <w:szCs w:val="16"/>
              </w:rPr>
              <w:t>0,0845</w:t>
            </w:r>
          </w:p>
        </w:tc>
        <w:tc>
          <w:tcPr>
            <w:tcW w:w="634" w:type="dxa"/>
            <w:tcBorders>
              <w:top w:val="nil"/>
              <w:left w:val="nil"/>
              <w:bottom w:val="nil"/>
              <w:right w:val="nil"/>
            </w:tcBorders>
            <w:shd w:val="clear" w:color="auto" w:fill="auto"/>
            <w:tcMar>
              <w:left w:w="0" w:type="dxa"/>
              <w:right w:w="0" w:type="dxa"/>
            </w:tcMar>
            <w:vAlign w:val="bottom"/>
          </w:tcPr>
          <w:p w14:paraId="01622184" w14:textId="77777777" w:rsidR="0086199B" w:rsidRDefault="0086199B" w:rsidP="00E920FD">
            <w:pPr>
              <w:spacing w:line="240" w:lineRule="auto"/>
              <w:jc w:val="center"/>
              <w:rPr>
                <w:color w:val="000000"/>
                <w:sz w:val="16"/>
                <w:szCs w:val="16"/>
              </w:rPr>
            </w:pPr>
            <w:r>
              <w:rPr>
                <w:color w:val="000000"/>
                <w:sz w:val="16"/>
                <w:szCs w:val="16"/>
              </w:rPr>
              <w:t>-0,0176</w:t>
            </w:r>
          </w:p>
        </w:tc>
        <w:tc>
          <w:tcPr>
            <w:tcW w:w="634" w:type="dxa"/>
            <w:tcBorders>
              <w:top w:val="nil"/>
              <w:left w:val="nil"/>
              <w:bottom w:val="nil"/>
              <w:right w:val="nil"/>
            </w:tcBorders>
            <w:shd w:val="clear" w:color="auto" w:fill="auto"/>
            <w:tcMar>
              <w:left w:w="0" w:type="dxa"/>
              <w:right w:w="0" w:type="dxa"/>
            </w:tcMar>
            <w:vAlign w:val="bottom"/>
          </w:tcPr>
          <w:p w14:paraId="2CAC69AB" w14:textId="77777777" w:rsidR="0086199B" w:rsidRDefault="0086199B" w:rsidP="00E920FD">
            <w:pPr>
              <w:spacing w:line="240" w:lineRule="auto"/>
              <w:jc w:val="center"/>
              <w:rPr>
                <w:color w:val="000000"/>
                <w:sz w:val="16"/>
                <w:szCs w:val="16"/>
              </w:rPr>
            </w:pPr>
            <w:r>
              <w:rPr>
                <w:color w:val="000000"/>
                <w:sz w:val="16"/>
                <w:szCs w:val="16"/>
              </w:rPr>
              <w:t>0,0106</w:t>
            </w:r>
          </w:p>
        </w:tc>
        <w:tc>
          <w:tcPr>
            <w:tcW w:w="634" w:type="dxa"/>
            <w:tcBorders>
              <w:top w:val="nil"/>
              <w:left w:val="nil"/>
              <w:bottom w:val="nil"/>
              <w:right w:val="nil"/>
            </w:tcBorders>
            <w:shd w:val="clear" w:color="auto" w:fill="auto"/>
            <w:tcMar>
              <w:left w:w="0" w:type="dxa"/>
              <w:right w:w="0" w:type="dxa"/>
            </w:tcMar>
            <w:vAlign w:val="bottom"/>
          </w:tcPr>
          <w:p w14:paraId="6D5E9F1C" w14:textId="77777777" w:rsidR="0086199B" w:rsidRDefault="0086199B" w:rsidP="00E920FD">
            <w:pPr>
              <w:spacing w:line="240" w:lineRule="auto"/>
              <w:jc w:val="center"/>
              <w:rPr>
                <w:color w:val="000000"/>
                <w:sz w:val="16"/>
                <w:szCs w:val="16"/>
              </w:rPr>
            </w:pPr>
            <w:r>
              <w:rPr>
                <w:color w:val="000000"/>
                <w:sz w:val="16"/>
                <w:szCs w:val="16"/>
              </w:rPr>
              <w:t>0,0038</w:t>
            </w:r>
          </w:p>
        </w:tc>
        <w:tc>
          <w:tcPr>
            <w:tcW w:w="634" w:type="dxa"/>
            <w:tcBorders>
              <w:top w:val="nil"/>
              <w:left w:val="nil"/>
              <w:bottom w:val="nil"/>
              <w:right w:val="nil"/>
            </w:tcBorders>
            <w:shd w:val="clear" w:color="auto" w:fill="auto"/>
            <w:tcMar>
              <w:left w:w="0" w:type="dxa"/>
              <w:right w:w="0" w:type="dxa"/>
            </w:tcMar>
            <w:vAlign w:val="bottom"/>
          </w:tcPr>
          <w:p w14:paraId="620AE048" w14:textId="77777777" w:rsidR="0086199B" w:rsidRDefault="0086199B" w:rsidP="00E920FD">
            <w:pPr>
              <w:spacing w:line="240" w:lineRule="auto"/>
              <w:jc w:val="center"/>
              <w:rPr>
                <w:color w:val="000000"/>
                <w:sz w:val="16"/>
                <w:szCs w:val="16"/>
              </w:rPr>
            </w:pPr>
            <w:r>
              <w:rPr>
                <w:color w:val="000000"/>
                <w:sz w:val="16"/>
                <w:szCs w:val="16"/>
              </w:rPr>
              <w:t>0,0570</w:t>
            </w:r>
          </w:p>
        </w:tc>
        <w:tc>
          <w:tcPr>
            <w:tcW w:w="634" w:type="dxa"/>
            <w:tcBorders>
              <w:top w:val="nil"/>
              <w:left w:val="nil"/>
              <w:bottom w:val="nil"/>
              <w:right w:val="nil"/>
            </w:tcBorders>
            <w:shd w:val="clear" w:color="auto" w:fill="auto"/>
            <w:tcMar>
              <w:left w:w="0" w:type="dxa"/>
              <w:right w:w="0" w:type="dxa"/>
            </w:tcMar>
            <w:vAlign w:val="bottom"/>
          </w:tcPr>
          <w:p w14:paraId="564B09FD" w14:textId="77777777" w:rsidR="0086199B" w:rsidRDefault="0086199B" w:rsidP="00E920FD">
            <w:pPr>
              <w:spacing w:line="240" w:lineRule="auto"/>
              <w:jc w:val="center"/>
              <w:rPr>
                <w:color w:val="000000"/>
                <w:sz w:val="16"/>
                <w:szCs w:val="16"/>
              </w:rPr>
            </w:pPr>
            <w:r>
              <w:rPr>
                <w:color w:val="000000"/>
                <w:sz w:val="16"/>
                <w:szCs w:val="16"/>
              </w:rPr>
              <w:t>0,0146</w:t>
            </w:r>
          </w:p>
        </w:tc>
        <w:tc>
          <w:tcPr>
            <w:tcW w:w="634" w:type="dxa"/>
            <w:tcBorders>
              <w:top w:val="nil"/>
              <w:left w:val="nil"/>
              <w:bottom w:val="nil"/>
              <w:right w:val="nil"/>
            </w:tcBorders>
            <w:shd w:val="clear" w:color="auto" w:fill="auto"/>
            <w:tcMar>
              <w:left w:w="0" w:type="dxa"/>
              <w:right w:w="0" w:type="dxa"/>
            </w:tcMar>
            <w:vAlign w:val="bottom"/>
          </w:tcPr>
          <w:p w14:paraId="17CB14F7" w14:textId="77777777" w:rsidR="0086199B" w:rsidRDefault="0086199B" w:rsidP="00E920FD">
            <w:pPr>
              <w:spacing w:line="240" w:lineRule="auto"/>
              <w:jc w:val="center"/>
              <w:rPr>
                <w:color w:val="000000"/>
                <w:sz w:val="16"/>
                <w:szCs w:val="16"/>
              </w:rPr>
            </w:pPr>
            <w:r>
              <w:rPr>
                <w:color w:val="000000"/>
                <w:sz w:val="16"/>
                <w:szCs w:val="16"/>
              </w:rPr>
              <w:t>-0,0329</w:t>
            </w:r>
          </w:p>
        </w:tc>
        <w:tc>
          <w:tcPr>
            <w:tcW w:w="634" w:type="dxa"/>
            <w:tcBorders>
              <w:top w:val="nil"/>
              <w:left w:val="nil"/>
              <w:bottom w:val="nil"/>
              <w:right w:val="nil"/>
            </w:tcBorders>
            <w:shd w:val="clear" w:color="auto" w:fill="auto"/>
            <w:tcMar>
              <w:left w:w="0" w:type="dxa"/>
              <w:right w:w="0" w:type="dxa"/>
            </w:tcMar>
            <w:vAlign w:val="bottom"/>
          </w:tcPr>
          <w:p w14:paraId="64F00A57" w14:textId="77777777" w:rsidR="0086199B" w:rsidRDefault="0086199B" w:rsidP="00E920FD">
            <w:pPr>
              <w:spacing w:line="240" w:lineRule="auto"/>
              <w:jc w:val="center"/>
              <w:rPr>
                <w:color w:val="000000"/>
                <w:sz w:val="16"/>
                <w:szCs w:val="16"/>
              </w:rPr>
            </w:pPr>
            <w:r>
              <w:rPr>
                <w:color w:val="000000"/>
                <w:sz w:val="16"/>
                <w:szCs w:val="16"/>
              </w:rPr>
              <w:t>0,0588</w:t>
            </w:r>
          </w:p>
        </w:tc>
        <w:tc>
          <w:tcPr>
            <w:tcW w:w="634" w:type="dxa"/>
            <w:tcBorders>
              <w:top w:val="nil"/>
              <w:left w:val="nil"/>
              <w:bottom w:val="nil"/>
              <w:right w:val="nil"/>
            </w:tcBorders>
            <w:shd w:val="clear" w:color="auto" w:fill="auto"/>
            <w:tcMar>
              <w:left w:w="0" w:type="dxa"/>
              <w:right w:w="0" w:type="dxa"/>
            </w:tcMar>
            <w:vAlign w:val="bottom"/>
          </w:tcPr>
          <w:p w14:paraId="67C997CD" w14:textId="77777777" w:rsidR="0086199B" w:rsidRDefault="0086199B" w:rsidP="00E920FD">
            <w:pPr>
              <w:spacing w:line="240" w:lineRule="auto"/>
              <w:jc w:val="center"/>
              <w:rPr>
                <w:color w:val="000000"/>
                <w:sz w:val="16"/>
                <w:szCs w:val="16"/>
              </w:rPr>
            </w:pPr>
            <w:r>
              <w:rPr>
                <w:color w:val="000000"/>
                <w:sz w:val="16"/>
                <w:szCs w:val="16"/>
              </w:rPr>
              <w:t>-0,0018</w:t>
            </w:r>
          </w:p>
        </w:tc>
        <w:tc>
          <w:tcPr>
            <w:tcW w:w="634" w:type="dxa"/>
            <w:tcBorders>
              <w:top w:val="nil"/>
              <w:left w:val="nil"/>
              <w:bottom w:val="nil"/>
              <w:right w:val="nil"/>
            </w:tcBorders>
            <w:shd w:val="clear" w:color="auto" w:fill="auto"/>
            <w:tcMar>
              <w:left w:w="0" w:type="dxa"/>
              <w:right w:w="0" w:type="dxa"/>
            </w:tcMar>
            <w:vAlign w:val="bottom"/>
          </w:tcPr>
          <w:p w14:paraId="3BD17867" w14:textId="77777777" w:rsidR="0086199B" w:rsidRDefault="0086199B" w:rsidP="00E920FD">
            <w:pPr>
              <w:spacing w:line="240" w:lineRule="auto"/>
              <w:jc w:val="center"/>
              <w:rPr>
                <w:color w:val="000000"/>
                <w:sz w:val="16"/>
                <w:szCs w:val="16"/>
              </w:rPr>
            </w:pPr>
            <w:r>
              <w:rPr>
                <w:color w:val="000000"/>
                <w:sz w:val="16"/>
                <w:szCs w:val="16"/>
              </w:rPr>
              <w:t>-0,0654</w:t>
            </w:r>
          </w:p>
        </w:tc>
      </w:tr>
      <w:tr w:rsidR="0086199B" w14:paraId="4E94F17D" w14:textId="77777777" w:rsidTr="0086199B">
        <w:tc>
          <w:tcPr>
            <w:tcW w:w="972" w:type="dxa"/>
            <w:tcBorders>
              <w:top w:val="nil"/>
              <w:left w:val="nil"/>
              <w:bottom w:val="single" w:sz="4" w:space="0" w:color="000000"/>
              <w:right w:val="nil"/>
            </w:tcBorders>
            <w:shd w:val="clear" w:color="auto" w:fill="auto"/>
            <w:tcMar>
              <w:left w:w="0" w:type="dxa"/>
              <w:right w:w="0" w:type="dxa"/>
            </w:tcMar>
            <w:vAlign w:val="bottom"/>
          </w:tcPr>
          <w:p w14:paraId="4A5CA881" w14:textId="77777777" w:rsidR="0086199B" w:rsidRDefault="0086199B" w:rsidP="00E920FD">
            <w:pPr>
              <w:spacing w:line="240" w:lineRule="auto"/>
              <w:jc w:val="center"/>
              <w:rPr>
                <w:color w:val="000000"/>
                <w:sz w:val="16"/>
                <w:szCs w:val="16"/>
              </w:rPr>
            </w:pPr>
            <w:proofErr w:type="spellStart"/>
            <w:r>
              <w:rPr>
                <w:color w:val="000000"/>
                <w:sz w:val="16"/>
                <w:szCs w:val="16"/>
              </w:rPr>
              <w:t>sharpe</w:t>
            </w:r>
            <w:proofErr w:type="spellEnd"/>
          </w:p>
        </w:tc>
        <w:tc>
          <w:tcPr>
            <w:tcW w:w="634" w:type="dxa"/>
            <w:tcBorders>
              <w:top w:val="nil"/>
              <w:left w:val="nil"/>
              <w:bottom w:val="single" w:sz="4" w:space="0" w:color="000000"/>
              <w:right w:val="nil"/>
            </w:tcBorders>
            <w:shd w:val="clear" w:color="auto" w:fill="auto"/>
            <w:tcMar>
              <w:left w:w="0" w:type="dxa"/>
              <w:right w:w="0" w:type="dxa"/>
            </w:tcMar>
            <w:vAlign w:val="bottom"/>
          </w:tcPr>
          <w:p w14:paraId="5FB93C3F" w14:textId="77777777" w:rsidR="0086199B" w:rsidRDefault="0086199B" w:rsidP="00E920FD">
            <w:pPr>
              <w:spacing w:line="240" w:lineRule="auto"/>
              <w:jc w:val="center"/>
              <w:rPr>
                <w:color w:val="000000"/>
                <w:sz w:val="16"/>
                <w:szCs w:val="16"/>
              </w:rPr>
            </w:pPr>
            <w:r>
              <w:rPr>
                <w:color w:val="000000"/>
                <w:sz w:val="16"/>
                <w:szCs w:val="16"/>
              </w:rPr>
              <w:t>-0,4747</w:t>
            </w:r>
          </w:p>
        </w:tc>
        <w:tc>
          <w:tcPr>
            <w:tcW w:w="634" w:type="dxa"/>
            <w:tcBorders>
              <w:top w:val="nil"/>
              <w:left w:val="nil"/>
              <w:bottom w:val="single" w:sz="4" w:space="0" w:color="000000"/>
              <w:right w:val="nil"/>
            </w:tcBorders>
            <w:shd w:val="clear" w:color="auto" w:fill="auto"/>
            <w:tcMar>
              <w:left w:w="0" w:type="dxa"/>
              <w:right w:w="0" w:type="dxa"/>
            </w:tcMar>
            <w:vAlign w:val="bottom"/>
          </w:tcPr>
          <w:p w14:paraId="60491F7E" w14:textId="77777777" w:rsidR="0086199B" w:rsidRDefault="0086199B" w:rsidP="00E920FD">
            <w:pPr>
              <w:spacing w:line="240" w:lineRule="auto"/>
              <w:jc w:val="center"/>
              <w:rPr>
                <w:color w:val="000000"/>
                <w:sz w:val="16"/>
                <w:szCs w:val="16"/>
              </w:rPr>
            </w:pPr>
            <w:r>
              <w:rPr>
                <w:color w:val="000000"/>
                <w:sz w:val="16"/>
                <w:szCs w:val="16"/>
              </w:rPr>
              <w:t>0,3180</w:t>
            </w:r>
          </w:p>
        </w:tc>
        <w:tc>
          <w:tcPr>
            <w:tcW w:w="634" w:type="dxa"/>
            <w:tcBorders>
              <w:top w:val="nil"/>
              <w:left w:val="nil"/>
              <w:bottom w:val="single" w:sz="4" w:space="0" w:color="000000"/>
              <w:right w:val="nil"/>
            </w:tcBorders>
            <w:shd w:val="clear" w:color="auto" w:fill="auto"/>
            <w:tcMar>
              <w:left w:w="0" w:type="dxa"/>
              <w:right w:w="0" w:type="dxa"/>
            </w:tcMar>
            <w:vAlign w:val="bottom"/>
          </w:tcPr>
          <w:p w14:paraId="704A001C" w14:textId="77777777" w:rsidR="0086199B" w:rsidRDefault="0086199B" w:rsidP="00E920FD">
            <w:pPr>
              <w:spacing w:line="240" w:lineRule="auto"/>
              <w:jc w:val="center"/>
              <w:rPr>
                <w:color w:val="000000"/>
                <w:sz w:val="16"/>
                <w:szCs w:val="16"/>
              </w:rPr>
            </w:pPr>
            <w:r>
              <w:rPr>
                <w:color w:val="000000"/>
                <w:sz w:val="16"/>
                <w:szCs w:val="16"/>
              </w:rPr>
              <w:t>-0,0829</w:t>
            </w:r>
          </w:p>
        </w:tc>
        <w:tc>
          <w:tcPr>
            <w:tcW w:w="634" w:type="dxa"/>
            <w:tcBorders>
              <w:top w:val="nil"/>
              <w:left w:val="nil"/>
              <w:bottom w:val="single" w:sz="4" w:space="0" w:color="000000"/>
              <w:right w:val="nil"/>
            </w:tcBorders>
            <w:shd w:val="clear" w:color="auto" w:fill="auto"/>
            <w:tcMar>
              <w:left w:w="0" w:type="dxa"/>
              <w:right w:w="0" w:type="dxa"/>
            </w:tcMar>
            <w:vAlign w:val="bottom"/>
          </w:tcPr>
          <w:p w14:paraId="61F31C1E" w14:textId="77777777" w:rsidR="0086199B" w:rsidRDefault="0086199B" w:rsidP="00E920FD">
            <w:pPr>
              <w:spacing w:line="240" w:lineRule="auto"/>
              <w:jc w:val="center"/>
              <w:rPr>
                <w:color w:val="000000"/>
                <w:sz w:val="16"/>
                <w:szCs w:val="16"/>
              </w:rPr>
            </w:pPr>
            <w:r>
              <w:rPr>
                <w:color w:val="000000"/>
                <w:sz w:val="16"/>
                <w:szCs w:val="16"/>
              </w:rPr>
              <w:t>0,0680</w:t>
            </w:r>
          </w:p>
        </w:tc>
        <w:tc>
          <w:tcPr>
            <w:tcW w:w="634" w:type="dxa"/>
            <w:tcBorders>
              <w:top w:val="nil"/>
              <w:left w:val="nil"/>
              <w:bottom w:val="single" w:sz="4" w:space="0" w:color="000000"/>
              <w:right w:val="nil"/>
            </w:tcBorders>
            <w:shd w:val="clear" w:color="auto" w:fill="auto"/>
            <w:tcMar>
              <w:left w:w="0" w:type="dxa"/>
              <w:right w:w="0" w:type="dxa"/>
            </w:tcMar>
            <w:vAlign w:val="bottom"/>
          </w:tcPr>
          <w:p w14:paraId="468AA51B" w14:textId="77777777" w:rsidR="0086199B" w:rsidRDefault="0086199B" w:rsidP="00E920FD">
            <w:pPr>
              <w:spacing w:line="240" w:lineRule="auto"/>
              <w:jc w:val="center"/>
              <w:rPr>
                <w:color w:val="000000"/>
                <w:sz w:val="16"/>
                <w:szCs w:val="16"/>
              </w:rPr>
            </w:pPr>
            <w:r>
              <w:rPr>
                <w:color w:val="000000"/>
                <w:sz w:val="16"/>
                <w:szCs w:val="16"/>
              </w:rPr>
              <w:t>0,2788</w:t>
            </w:r>
          </w:p>
        </w:tc>
        <w:tc>
          <w:tcPr>
            <w:tcW w:w="634" w:type="dxa"/>
            <w:tcBorders>
              <w:top w:val="nil"/>
              <w:left w:val="nil"/>
              <w:bottom w:val="single" w:sz="4" w:space="0" w:color="000000"/>
              <w:right w:val="nil"/>
            </w:tcBorders>
            <w:shd w:val="clear" w:color="auto" w:fill="auto"/>
            <w:tcMar>
              <w:left w:w="0" w:type="dxa"/>
              <w:right w:w="0" w:type="dxa"/>
            </w:tcMar>
            <w:vAlign w:val="bottom"/>
          </w:tcPr>
          <w:p w14:paraId="4FECE076" w14:textId="77777777" w:rsidR="0086199B" w:rsidRDefault="0086199B" w:rsidP="00E920FD">
            <w:pPr>
              <w:spacing w:line="240" w:lineRule="auto"/>
              <w:jc w:val="center"/>
              <w:rPr>
                <w:color w:val="000000"/>
                <w:sz w:val="16"/>
                <w:szCs w:val="16"/>
              </w:rPr>
            </w:pPr>
            <w:r>
              <w:rPr>
                <w:color w:val="000000"/>
                <w:sz w:val="16"/>
                <w:szCs w:val="16"/>
              </w:rPr>
              <w:t>-0,2456</w:t>
            </w:r>
          </w:p>
        </w:tc>
        <w:tc>
          <w:tcPr>
            <w:tcW w:w="634" w:type="dxa"/>
            <w:tcBorders>
              <w:top w:val="nil"/>
              <w:left w:val="nil"/>
              <w:bottom w:val="single" w:sz="4" w:space="0" w:color="000000"/>
              <w:right w:val="nil"/>
            </w:tcBorders>
            <w:shd w:val="clear" w:color="auto" w:fill="auto"/>
            <w:tcMar>
              <w:left w:w="0" w:type="dxa"/>
              <w:right w:w="0" w:type="dxa"/>
            </w:tcMar>
            <w:vAlign w:val="bottom"/>
          </w:tcPr>
          <w:p w14:paraId="4D6BFF09" w14:textId="77777777" w:rsidR="0086199B" w:rsidRDefault="0086199B" w:rsidP="00E920FD">
            <w:pPr>
              <w:spacing w:line="240" w:lineRule="auto"/>
              <w:jc w:val="center"/>
              <w:rPr>
                <w:color w:val="000000"/>
                <w:sz w:val="16"/>
                <w:szCs w:val="16"/>
              </w:rPr>
            </w:pPr>
            <w:r>
              <w:rPr>
                <w:color w:val="000000"/>
                <w:sz w:val="16"/>
                <w:szCs w:val="16"/>
              </w:rPr>
              <w:t>0,0481</w:t>
            </w:r>
          </w:p>
        </w:tc>
        <w:tc>
          <w:tcPr>
            <w:tcW w:w="634" w:type="dxa"/>
            <w:tcBorders>
              <w:top w:val="nil"/>
              <w:left w:val="nil"/>
              <w:bottom w:val="single" w:sz="4" w:space="0" w:color="000000"/>
              <w:right w:val="nil"/>
            </w:tcBorders>
            <w:shd w:val="clear" w:color="auto" w:fill="auto"/>
            <w:tcMar>
              <w:left w:w="0" w:type="dxa"/>
              <w:right w:w="0" w:type="dxa"/>
            </w:tcMar>
            <w:vAlign w:val="bottom"/>
          </w:tcPr>
          <w:p w14:paraId="4323D2E3" w14:textId="77777777" w:rsidR="0086199B" w:rsidRDefault="0086199B" w:rsidP="00E920FD">
            <w:pPr>
              <w:spacing w:line="240" w:lineRule="auto"/>
              <w:jc w:val="center"/>
              <w:rPr>
                <w:color w:val="000000"/>
                <w:sz w:val="16"/>
                <w:szCs w:val="16"/>
              </w:rPr>
            </w:pPr>
            <w:r>
              <w:rPr>
                <w:color w:val="000000"/>
                <w:sz w:val="16"/>
                <w:szCs w:val="16"/>
              </w:rPr>
              <w:t>-0,3268</w:t>
            </w:r>
          </w:p>
        </w:tc>
        <w:tc>
          <w:tcPr>
            <w:tcW w:w="634" w:type="dxa"/>
            <w:tcBorders>
              <w:top w:val="nil"/>
              <w:left w:val="nil"/>
              <w:bottom w:val="single" w:sz="4" w:space="0" w:color="000000"/>
              <w:right w:val="nil"/>
            </w:tcBorders>
            <w:shd w:val="clear" w:color="auto" w:fill="auto"/>
            <w:tcMar>
              <w:left w:w="0" w:type="dxa"/>
              <w:right w:w="0" w:type="dxa"/>
            </w:tcMar>
            <w:vAlign w:val="bottom"/>
          </w:tcPr>
          <w:p w14:paraId="505E2767" w14:textId="77777777" w:rsidR="0086199B" w:rsidRDefault="0086199B" w:rsidP="00E920FD">
            <w:pPr>
              <w:spacing w:line="240" w:lineRule="auto"/>
              <w:jc w:val="center"/>
              <w:rPr>
                <w:color w:val="000000"/>
                <w:sz w:val="16"/>
                <w:szCs w:val="16"/>
              </w:rPr>
            </w:pPr>
            <w:r>
              <w:rPr>
                <w:color w:val="000000"/>
                <w:sz w:val="16"/>
                <w:szCs w:val="16"/>
              </w:rPr>
              <w:t>0,9185</w:t>
            </w:r>
          </w:p>
        </w:tc>
        <w:tc>
          <w:tcPr>
            <w:tcW w:w="634" w:type="dxa"/>
            <w:tcBorders>
              <w:top w:val="nil"/>
              <w:left w:val="nil"/>
              <w:bottom w:val="single" w:sz="4" w:space="0" w:color="000000"/>
              <w:right w:val="nil"/>
            </w:tcBorders>
            <w:shd w:val="clear" w:color="auto" w:fill="auto"/>
            <w:tcMar>
              <w:left w:w="0" w:type="dxa"/>
              <w:right w:w="0" w:type="dxa"/>
            </w:tcMar>
            <w:vAlign w:val="bottom"/>
          </w:tcPr>
          <w:p w14:paraId="471A8B8F" w14:textId="77777777" w:rsidR="0086199B" w:rsidRDefault="0086199B" w:rsidP="00E920FD">
            <w:pPr>
              <w:spacing w:line="240" w:lineRule="auto"/>
              <w:jc w:val="center"/>
              <w:rPr>
                <w:color w:val="000000"/>
                <w:sz w:val="16"/>
                <w:szCs w:val="16"/>
              </w:rPr>
            </w:pPr>
            <w:r>
              <w:rPr>
                <w:color w:val="000000"/>
                <w:sz w:val="16"/>
                <w:szCs w:val="16"/>
              </w:rPr>
              <w:t>0,2873</w:t>
            </w:r>
          </w:p>
        </w:tc>
        <w:tc>
          <w:tcPr>
            <w:tcW w:w="634" w:type="dxa"/>
            <w:tcBorders>
              <w:top w:val="nil"/>
              <w:left w:val="nil"/>
              <w:bottom w:val="single" w:sz="4" w:space="0" w:color="000000"/>
              <w:right w:val="nil"/>
            </w:tcBorders>
            <w:shd w:val="clear" w:color="auto" w:fill="auto"/>
            <w:tcMar>
              <w:left w:w="0" w:type="dxa"/>
              <w:right w:w="0" w:type="dxa"/>
            </w:tcMar>
            <w:vAlign w:val="bottom"/>
          </w:tcPr>
          <w:p w14:paraId="6068D16D" w14:textId="77777777" w:rsidR="0086199B" w:rsidRDefault="0086199B" w:rsidP="00E920FD">
            <w:pPr>
              <w:spacing w:line="240" w:lineRule="auto"/>
              <w:jc w:val="center"/>
              <w:rPr>
                <w:color w:val="000000"/>
                <w:sz w:val="16"/>
                <w:szCs w:val="16"/>
              </w:rPr>
            </w:pPr>
            <w:r>
              <w:rPr>
                <w:color w:val="000000"/>
                <w:sz w:val="16"/>
                <w:szCs w:val="16"/>
              </w:rPr>
              <w:t>0,0066</w:t>
            </w:r>
          </w:p>
        </w:tc>
        <w:tc>
          <w:tcPr>
            <w:tcW w:w="634" w:type="dxa"/>
            <w:tcBorders>
              <w:top w:val="nil"/>
              <w:left w:val="nil"/>
              <w:bottom w:val="single" w:sz="4" w:space="0" w:color="000000"/>
              <w:right w:val="nil"/>
            </w:tcBorders>
            <w:shd w:val="clear" w:color="auto" w:fill="auto"/>
            <w:tcMar>
              <w:left w:w="0" w:type="dxa"/>
              <w:right w:w="0" w:type="dxa"/>
            </w:tcMar>
            <w:vAlign w:val="bottom"/>
          </w:tcPr>
          <w:p w14:paraId="303732B1" w14:textId="77777777" w:rsidR="0086199B" w:rsidRDefault="0086199B" w:rsidP="00E920FD">
            <w:pPr>
              <w:spacing w:line="240" w:lineRule="auto"/>
              <w:jc w:val="center"/>
              <w:rPr>
                <w:color w:val="000000"/>
                <w:sz w:val="16"/>
                <w:szCs w:val="16"/>
              </w:rPr>
            </w:pPr>
            <w:r>
              <w:rPr>
                <w:color w:val="000000"/>
                <w:sz w:val="16"/>
                <w:szCs w:val="16"/>
              </w:rPr>
              <w:t>0,9177</w:t>
            </w:r>
          </w:p>
        </w:tc>
        <w:tc>
          <w:tcPr>
            <w:tcW w:w="634" w:type="dxa"/>
            <w:tcBorders>
              <w:top w:val="nil"/>
              <w:left w:val="nil"/>
              <w:bottom w:val="single" w:sz="4" w:space="0" w:color="000000"/>
              <w:right w:val="nil"/>
            </w:tcBorders>
            <w:shd w:val="clear" w:color="auto" w:fill="auto"/>
            <w:tcMar>
              <w:left w:w="0" w:type="dxa"/>
              <w:right w:w="0" w:type="dxa"/>
            </w:tcMar>
            <w:vAlign w:val="bottom"/>
          </w:tcPr>
          <w:p w14:paraId="50A07FF3" w14:textId="77777777" w:rsidR="0086199B" w:rsidRDefault="0086199B" w:rsidP="00E920FD">
            <w:pPr>
              <w:spacing w:line="240" w:lineRule="auto"/>
              <w:jc w:val="center"/>
              <w:rPr>
                <w:color w:val="000000"/>
                <w:sz w:val="16"/>
                <w:szCs w:val="16"/>
              </w:rPr>
            </w:pPr>
            <w:r>
              <w:rPr>
                <w:color w:val="000000"/>
                <w:sz w:val="16"/>
                <w:szCs w:val="16"/>
              </w:rPr>
              <w:t>-0,1214</w:t>
            </w:r>
          </w:p>
        </w:tc>
        <w:tc>
          <w:tcPr>
            <w:tcW w:w="634" w:type="dxa"/>
            <w:tcBorders>
              <w:top w:val="nil"/>
              <w:left w:val="nil"/>
              <w:bottom w:val="single" w:sz="4" w:space="0" w:color="000000"/>
              <w:right w:val="nil"/>
            </w:tcBorders>
            <w:shd w:val="clear" w:color="auto" w:fill="auto"/>
            <w:tcMar>
              <w:left w:w="0" w:type="dxa"/>
              <w:right w:w="0" w:type="dxa"/>
            </w:tcMar>
            <w:vAlign w:val="bottom"/>
          </w:tcPr>
          <w:p w14:paraId="38596A57" w14:textId="77777777" w:rsidR="0086199B" w:rsidRDefault="0086199B" w:rsidP="00E920FD">
            <w:pPr>
              <w:spacing w:line="240" w:lineRule="auto"/>
              <w:jc w:val="center"/>
              <w:rPr>
                <w:color w:val="000000"/>
                <w:sz w:val="16"/>
                <w:szCs w:val="16"/>
              </w:rPr>
            </w:pPr>
            <w:r>
              <w:rPr>
                <w:color w:val="000000"/>
                <w:sz w:val="16"/>
                <w:szCs w:val="16"/>
              </w:rPr>
              <w:t>0,4091</w:t>
            </w:r>
          </w:p>
        </w:tc>
        <w:tc>
          <w:tcPr>
            <w:tcW w:w="634" w:type="dxa"/>
            <w:tcBorders>
              <w:top w:val="nil"/>
              <w:left w:val="nil"/>
              <w:bottom w:val="single" w:sz="4" w:space="0" w:color="000000"/>
              <w:right w:val="nil"/>
            </w:tcBorders>
            <w:shd w:val="clear" w:color="auto" w:fill="auto"/>
            <w:tcMar>
              <w:left w:w="0" w:type="dxa"/>
              <w:right w:w="0" w:type="dxa"/>
            </w:tcMar>
            <w:vAlign w:val="bottom"/>
          </w:tcPr>
          <w:p w14:paraId="59515602" w14:textId="77777777" w:rsidR="0086199B" w:rsidRDefault="0086199B" w:rsidP="00E920FD">
            <w:pPr>
              <w:spacing w:line="240" w:lineRule="auto"/>
              <w:jc w:val="center"/>
              <w:rPr>
                <w:color w:val="000000"/>
                <w:sz w:val="16"/>
                <w:szCs w:val="16"/>
              </w:rPr>
            </w:pPr>
            <w:r>
              <w:rPr>
                <w:color w:val="000000"/>
                <w:sz w:val="16"/>
                <w:szCs w:val="16"/>
              </w:rPr>
              <w:t>0,0431</w:t>
            </w:r>
          </w:p>
        </w:tc>
        <w:tc>
          <w:tcPr>
            <w:tcW w:w="634" w:type="dxa"/>
            <w:tcBorders>
              <w:top w:val="nil"/>
              <w:left w:val="nil"/>
              <w:bottom w:val="single" w:sz="4" w:space="0" w:color="000000"/>
              <w:right w:val="nil"/>
            </w:tcBorders>
            <w:shd w:val="clear" w:color="auto" w:fill="auto"/>
            <w:tcMar>
              <w:left w:w="0" w:type="dxa"/>
              <w:right w:w="0" w:type="dxa"/>
            </w:tcMar>
            <w:vAlign w:val="bottom"/>
          </w:tcPr>
          <w:p w14:paraId="205D72BB" w14:textId="77777777" w:rsidR="0086199B" w:rsidRDefault="0086199B" w:rsidP="00E920FD">
            <w:pPr>
              <w:spacing w:line="240" w:lineRule="auto"/>
              <w:jc w:val="center"/>
              <w:rPr>
                <w:color w:val="000000"/>
                <w:sz w:val="16"/>
                <w:szCs w:val="16"/>
              </w:rPr>
            </w:pPr>
            <w:r>
              <w:rPr>
                <w:color w:val="000000"/>
                <w:sz w:val="16"/>
                <w:szCs w:val="16"/>
              </w:rPr>
              <w:t>0,4259</w:t>
            </w:r>
          </w:p>
        </w:tc>
        <w:tc>
          <w:tcPr>
            <w:tcW w:w="634" w:type="dxa"/>
            <w:tcBorders>
              <w:top w:val="nil"/>
              <w:left w:val="nil"/>
              <w:bottom w:val="single" w:sz="4" w:space="0" w:color="000000"/>
              <w:right w:val="nil"/>
            </w:tcBorders>
            <w:shd w:val="clear" w:color="auto" w:fill="auto"/>
            <w:tcMar>
              <w:left w:w="0" w:type="dxa"/>
              <w:right w:w="0" w:type="dxa"/>
            </w:tcMar>
            <w:vAlign w:val="bottom"/>
          </w:tcPr>
          <w:p w14:paraId="3C0727E8" w14:textId="77777777" w:rsidR="0086199B" w:rsidRDefault="0086199B" w:rsidP="00E920FD">
            <w:pPr>
              <w:spacing w:line="240" w:lineRule="auto"/>
              <w:jc w:val="center"/>
              <w:rPr>
                <w:color w:val="000000"/>
                <w:sz w:val="16"/>
                <w:szCs w:val="16"/>
              </w:rPr>
            </w:pPr>
            <w:r>
              <w:rPr>
                <w:color w:val="000000"/>
                <w:sz w:val="16"/>
                <w:szCs w:val="16"/>
              </w:rPr>
              <w:t>-0,1846</w:t>
            </w:r>
          </w:p>
        </w:tc>
        <w:tc>
          <w:tcPr>
            <w:tcW w:w="634" w:type="dxa"/>
            <w:tcBorders>
              <w:top w:val="nil"/>
              <w:left w:val="nil"/>
              <w:bottom w:val="single" w:sz="4" w:space="0" w:color="000000"/>
              <w:right w:val="nil"/>
            </w:tcBorders>
            <w:shd w:val="clear" w:color="auto" w:fill="auto"/>
            <w:tcMar>
              <w:left w:w="0" w:type="dxa"/>
              <w:right w:w="0" w:type="dxa"/>
            </w:tcMar>
            <w:vAlign w:val="bottom"/>
          </w:tcPr>
          <w:p w14:paraId="7992BD0E" w14:textId="77777777" w:rsidR="0086199B" w:rsidRDefault="0086199B" w:rsidP="00E920FD">
            <w:pPr>
              <w:spacing w:line="240" w:lineRule="auto"/>
              <w:jc w:val="center"/>
              <w:rPr>
                <w:color w:val="000000"/>
                <w:sz w:val="16"/>
                <w:szCs w:val="16"/>
              </w:rPr>
            </w:pPr>
            <w:r>
              <w:rPr>
                <w:color w:val="000000"/>
                <w:sz w:val="16"/>
                <w:szCs w:val="16"/>
              </w:rPr>
              <w:t>-0,5725</w:t>
            </w:r>
          </w:p>
        </w:tc>
        <w:tc>
          <w:tcPr>
            <w:tcW w:w="634" w:type="dxa"/>
            <w:tcBorders>
              <w:top w:val="nil"/>
              <w:left w:val="nil"/>
              <w:bottom w:val="single" w:sz="4" w:space="0" w:color="000000"/>
              <w:right w:val="nil"/>
            </w:tcBorders>
            <w:shd w:val="clear" w:color="auto" w:fill="auto"/>
            <w:tcMar>
              <w:left w:w="0" w:type="dxa"/>
              <w:right w:w="0" w:type="dxa"/>
            </w:tcMar>
            <w:vAlign w:val="bottom"/>
          </w:tcPr>
          <w:p w14:paraId="0D6BB0C2" w14:textId="77777777" w:rsidR="0086199B" w:rsidRDefault="0086199B" w:rsidP="00E920FD">
            <w:pPr>
              <w:spacing w:line="240" w:lineRule="auto"/>
              <w:jc w:val="center"/>
              <w:rPr>
                <w:color w:val="000000"/>
                <w:sz w:val="16"/>
                <w:szCs w:val="16"/>
              </w:rPr>
            </w:pPr>
            <w:r>
              <w:rPr>
                <w:color w:val="000000"/>
                <w:sz w:val="16"/>
                <w:szCs w:val="16"/>
              </w:rPr>
              <w:t>0,5627</w:t>
            </w:r>
          </w:p>
        </w:tc>
        <w:tc>
          <w:tcPr>
            <w:tcW w:w="634" w:type="dxa"/>
            <w:tcBorders>
              <w:top w:val="nil"/>
              <w:left w:val="nil"/>
              <w:bottom w:val="single" w:sz="4" w:space="0" w:color="000000"/>
              <w:right w:val="nil"/>
            </w:tcBorders>
            <w:shd w:val="clear" w:color="auto" w:fill="auto"/>
            <w:tcMar>
              <w:left w:w="0" w:type="dxa"/>
              <w:right w:w="0" w:type="dxa"/>
            </w:tcMar>
            <w:vAlign w:val="bottom"/>
          </w:tcPr>
          <w:p w14:paraId="7768C0E4" w14:textId="77777777" w:rsidR="0086199B" w:rsidRDefault="0086199B" w:rsidP="00E920FD">
            <w:pPr>
              <w:spacing w:line="240" w:lineRule="auto"/>
              <w:jc w:val="center"/>
              <w:rPr>
                <w:color w:val="000000"/>
                <w:sz w:val="16"/>
                <w:szCs w:val="16"/>
              </w:rPr>
            </w:pPr>
            <w:r>
              <w:rPr>
                <w:color w:val="000000"/>
                <w:sz w:val="16"/>
                <w:szCs w:val="16"/>
              </w:rPr>
              <w:t>-0,0131</w:t>
            </w:r>
          </w:p>
        </w:tc>
        <w:tc>
          <w:tcPr>
            <w:tcW w:w="634" w:type="dxa"/>
            <w:tcBorders>
              <w:top w:val="nil"/>
              <w:left w:val="nil"/>
              <w:bottom w:val="single" w:sz="4" w:space="0" w:color="000000"/>
              <w:right w:val="nil"/>
            </w:tcBorders>
            <w:shd w:val="clear" w:color="auto" w:fill="auto"/>
            <w:tcMar>
              <w:left w:w="0" w:type="dxa"/>
              <w:right w:w="0" w:type="dxa"/>
            </w:tcMar>
            <w:vAlign w:val="bottom"/>
          </w:tcPr>
          <w:p w14:paraId="08BCD06F" w14:textId="77777777" w:rsidR="0086199B" w:rsidRDefault="0086199B" w:rsidP="00E920FD">
            <w:pPr>
              <w:spacing w:line="240" w:lineRule="auto"/>
              <w:jc w:val="center"/>
              <w:rPr>
                <w:color w:val="000000"/>
                <w:sz w:val="16"/>
                <w:szCs w:val="16"/>
              </w:rPr>
            </w:pPr>
            <w:r>
              <w:rPr>
                <w:color w:val="000000"/>
                <w:sz w:val="16"/>
                <w:szCs w:val="16"/>
              </w:rPr>
              <w:t>-0,2879</w:t>
            </w:r>
          </w:p>
        </w:tc>
      </w:tr>
    </w:tbl>
    <w:p w14:paraId="430126F8" w14:textId="77777777" w:rsidR="0086199B" w:rsidRDefault="0086199B" w:rsidP="0086199B"/>
    <w:tbl>
      <w:tblPr>
        <w:tblW w:w="14286" w:type="dxa"/>
        <w:tblLayout w:type="fixed"/>
        <w:tblLook w:val="0400" w:firstRow="0" w:lastRow="0" w:firstColumn="0" w:lastColumn="0" w:noHBand="0" w:noVBand="1"/>
      </w:tblPr>
      <w:tblGrid>
        <w:gridCol w:w="972"/>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rsidR="0086199B" w14:paraId="2F1BC725" w14:textId="77777777" w:rsidTr="0086199B">
        <w:tc>
          <w:tcPr>
            <w:tcW w:w="4142" w:type="dxa"/>
            <w:gridSpan w:val="6"/>
            <w:tcBorders>
              <w:top w:val="nil"/>
              <w:left w:val="nil"/>
              <w:bottom w:val="nil"/>
              <w:right w:val="nil"/>
            </w:tcBorders>
            <w:shd w:val="clear" w:color="auto" w:fill="auto"/>
            <w:tcMar>
              <w:left w:w="0" w:type="dxa"/>
              <w:right w:w="0" w:type="dxa"/>
            </w:tcMar>
            <w:vAlign w:val="bottom"/>
          </w:tcPr>
          <w:p w14:paraId="1E40DAC7" w14:textId="77777777" w:rsidR="0086199B" w:rsidRDefault="0086199B" w:rsidP="00E920FD">
            <w:pPr>
              <w:spacing w:line="240" w:lineRule="auto"/>
              <w:rPr>
                <w:b/>
                <w:color w:val="000000"/>
                <w:sz w:val="16"/>
                <w:szCs w:val="16"/>
              </w:rPr>
            </w:pPr>
            <w:r>
              <w:rPr>
                <w:b/>
                <w:color w:val="000000"/>
                <w:sz w:val="16"/>
                <w:szCs w:val="16"/>
              </w:rPr>
              <w:t>Panel G - 40% Constraints - No Equally Weighted</w:t>
            </w:r>
          </w:p>
        </w:tc>
        <w:tc>
          <w:tcPr>
            <w:tcW w:w="634" w:type="dxa"/>
            <w:tcBorders>
              <w:top w:val="nil"/>
              <w:left w:val="nil"/>
              <w:bottom w:val="nil"/>
              <w:right w:val="nil"/>
            </w:tcBorders>
            <w:shd w:val="clear" w:color="auto" w:fill="auto"/>
            <w:tcMar>
              <w:left w:w="0" w:type="dxa"/>
              <w:right w:w="0" w:type="dxa"/>
            </w:tcMar>
            <w:vAlign w:val="bottom"/>
          </w:tcPr>
          <w:p w14:paraId="3915C03D" w14:textId="77777777" w:rsidR="0086199B" w:rsidRDefault="0086199B" w:rsidP="00E920FD">
            <w:pPr>
              <w:spacing w:line="240" w:lineRule="auto"/>
              <w:rPr>
                <w:b/>
                <w:color w:val="000000"/>
                <w:sz w:val="16"/>
                <w:szCs w:val="16"/>
              </w:rPr>
            </w:pPr>
          </w:p>
        </w:tc>
        <w:tc>
          <w:tcPr>
            <w:tcW w:w="634" w:type="dxa"/>
            <w:tcBorders>
              <w:top w:val="nil"/>
              <w:left w:val="nil"/>
              <w:bottom w:val="nil"/>
              <w:right w:val="nil"/>
            </w:tcBorders>
            <w:shd w:val="clear" w:color="auto" w:fill="auto"/>
            <w:tcMar>
              <w:left w:w="0" w:type="dxa"/>
              <w:right w:w="0" w:type="dxa"/>
            </w:tcMar>
            <w:vAlign w:val="bottom"/>
          </w:tcPr>
          <w:p w14:paraId="127CA3A1"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29E0532"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33A215D"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381EAA3A"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B754AD1"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DC3DBF0"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4DD95FE0"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73FFE7A"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D124996"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19DF355"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438CD6AD"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D1479AD"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658C989E"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DC7DD22"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77B453B" w14:textId="77777777" w:rsidR="0086199B" w:rsidRDefault="0086199B" w:rsidP="00E920FD">
            <w:pPr>
              <w:spacing w:line="240" w:lineRule="auto"/>
              <w:rPr>
                <w:sz w:val="16"/>
                <w:szCs w:val="16"/>
              </w:rPr>
            </w:pPr>
          </w:p>
        </w:tc>
      </w:tr>
      <w:tr w:rsidR="0086199B" w14:paraId="6CDC1C76"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57B3A0B2" w14:textId="77777777" w:rsidR="0086199B" w:rsidRDefault="0086199B" w:rsidP="00E920FD">
            <w:pPr>
              <w:spacing w:line="240" w:lineRule="auto"/>
              <w:jc w:val="center"/>
              <w:rPr>
                <w:color w:val="000000"/>
                <w:sz w:val="16"/>
                <w:szCs w:val="16"/>
              </w:rPr>
            </w:pPr>
            <w:r>
              <w:rPr>
                <w:color w:val="000000"/>
                <w:sz w:val="16"/>
                <w:szCs w:val="16"/>
              </w:rPr>
              <w:t> </w:t>
            </w:r>
          </w:p>
        </w:tc>
        <w:tc>
          <w:tcPr>
            <w:tcW w:w="634" w:type="dxa"/>
            <w:tcBorders>
              <w:top w:val="single" w:sz="4" w:space="0" w:color="000000"/>
              <w:left w:val="nil"/>
              <w:bottom w:val="nil"/>
              <w:right w:val="nil"/>
            </w:tcBorders>
            <w:shd w:val="clear" w:color="auto" w:fill="auto"/>
            <w:tcMar>
              <w:left w:w="0" w:type="dxa"/>
              <w:right w:w="0" w:type="dxa"/>
            </w:tcMar>
            <w:vAlign w:val="bottom"/>
          </w:tcPr>
          <w:p w14:paraId="2128A6BB" w14:textId="77777777" w:rsidR="0086199B" w:rsidRDefault="0086199B" w:rsidP="00E920FD">
            <w:pPr>
              <w:spacing w:line="240" w:lineRule="auto"/>
              <w:jc w:val="center"/>
              <w:rPr>
                <w:b/>
                <w:color w:val="000000"/>
                <w:sz w:val="16"/>
                <w:szCs w:val="16"/>
              </w:rPr>
            </w:pPr>
            <w:r>
              <w:rPr>
                <w:b/>
                <w:color w:val="000000"/>
                <w:sz w:val="16"/>
                <w:szCs w:val="16"/>
              </w:rPr>
              <w:t>2001</w:t>
            </w:r>
          </w:p>
        </w:tc>
        <w:tc>
          <w:tcPr>
            <w:tcW w:w="634" w:type="dxa"/>
            <w:tcBorders>
              <w:top w:val="single" w:sz="4" w:space="0" w:color="000000"/>
              <w:left w:val="nil"/>
              <w:bottom w:val="nil"/>
              <w:right w:val="nil"/>
            </w:tcBorders>
            <w:shd w:val="clear" w:color="auto" w:fill="auto"/>
            <w:tcMar>
              <w:left w:w="0" w:type="dxa"/>
              <w:right w:w="0" w:type="dxa"/>
            </w:tcMar>
            <w:vAlign w:val="bottom"/>
          </w:tcPr>
          <w:p w14:paraId="2F911426" w14:textId="77777777" w:rsidR="0086199B" w:rsidRDefault="0086199B" w:rsidP="00E920FD">
            <w:pPr>
              <w:spacing w:line="240" w:lineRule="auto"/>
              <w:jc w:val="center"/>
              <w:rPr>
                <w:b/>
                <w:color w:val="000000"/>
                <w:sz w:val="16"/>
                <w:szCs w:val="16"/>
              </w:rPr>
            </w:pPr>
            <w:r>
              <w:rPr>
                <w:b/>
                <w:color w:val="000000"/>
                <w:sz w:val="16"/>
                <w:szCs w:val="16"/>
              </w:rPr>
              <w:t>2002</w:t>
            </w:r>
          </w:p>
        </w:tc>
        <w:tc>
          <w:tcPr>
            <w:tcW w:w="634" w:type="dxa"/>
            <w:tcBorders>
              <w:top w:val="single" w:sz="4" w:space="0" w:color="000000"/>
              <w:left w:val="nil"/>
              <w:bottom w:val="nil"/>
              <w:right w:val="nil"/>
            </w:tcBorders>
            <w:shd w:val="clear" w:color="auto" w:fill="auto"/>
            <w:tcMar>
              <w:left w:w="0" w:type="dxa"/>
              <w:right w:w="0" w:type="dxa"/>
            </w:tcMar>
            <w:vAlign w:val="bottom"/>
          </w:tcPr>
          <w:p w14:paraId="6BBEC2D4" w14:textId="77777777" w:rsidR="0086199B" w:rsidRDefault="0086199B" w:rsidP="00E920FD">
            <w:pPr>
              <w:spacing w:line="240" w:lineRule="auto"/>
              <w:jc w:val="center"/>
              <w:rPr>
                <w:b/>
                <w:color w:val="000000"/>
                <w:sz w:val="16"/>
                <w:szCs w:val="16"/>
              </w:rPr>
            </w:pPr>
            <w:r>
              <w:rPr>
                <w:b/>
                <w:color w:val="000000"/>
                <w:sz w:val="16"/>
                <w:szCs w:val="16"/>
              </w:rPr>
              <w:t>2003</w:t>
            </w:r>
          </w:p>
        </w:tc>
        <w:tc>
          <w:tcPr>
            <w:tcW w:w="634" w:type="dxa"/>
            <w:tcBorders>
              <w:top w:val="single" w:sz="4" w:space="0" w:color="000000"/>
              <w:left w:val="nil"/>
              <w:bottom w:val="nil"/>
              <w:right w:val="nil"/>
            </w:tcBorders>
            <w:shd w:val="clear" w:color="auto" w:fill="auto"/>
            <w:tcMar>
              <w:left w:w="0" w:type="dxa"/>
              <w:right w:w="0" w:type="dxa"/>
            </w:tcMar>
            <w:vAlign w:val="bottom"/>
          </w:tcPr>
          <w:p w14:paraId="104534BB" w14:textId="77777777" w:rsidR="0086199B" w:rsidRDefault="0086199B" w:rsidP="00E920FD">
            <w:pPr>
              <w:spacing w:line="240" w:lineRule="auto"/>
              <w:jc w:val="center"/>
              <w:rPr>
                <w:b/>
                <w:color w:val="000000"/>
                <w:sz w:val="16"/>
                <w:szCs w:val="16"/>
              </w:rPr>
            </w:pPr>
            <w:r>
              <w:rPr>
                <w:b/>
                <w:color w:val="000000"/>
                <w:sz w:val="16"/>
                <w:szCs w:val="16"/>
              </w:rPr>
              <w:t>2004</w:t>
            </w:r>
          </w:p>
        </w:tc>
        <w:tc>
          <w:tcPr>
            <w:tcW w:w="634" w:type="dxa"/>
            <w:tcBorders>
              <w:top w:val="single" w:sz="4" w:space="0" w:color="000000"/>
              <w:left w:val="nil"/>
              <w:bottom w:val="nil"/>
              <w:right w:val="nil"/>
            </w:tcBorders>
            <w:shd w:val="clear" w:color="auto" w:fill="auto"/>
            <w:tcMar>
              <w:left w:w="0" w:type="dxa"/>
              <w:right w:w="0" w:type="dxa"/>
            </w:tcMar>
            <w:vAlign w:val="bottom"/>
          </w:tcPr>
          <w:p w14:paraId="4A04AB32" w14:textId="77777777" w:rsidR="0086199B" w:rsidRDefault="0086199B" w:rsidP="00E920FD">
            <w:pPr>
              <w:spacing w:line="240" w:lineRule="auto"/>
              <w:jc w:val="center"/>
              <w:rPr>
                <w:b/>
                <w:color w:val="000000"/>
                <w:sz w:val="16"/>
                <w:szCs w:val="16"/>
              </w:rPr>
            </w:pPr>
            <w:r>
              <w:rPr>
                <w:b/>
                <w:color w:val="000000"/>
                <w:sz w:val="16"/>
                <w:szCs w:val="16"/>
              </w:rPr>
              <w:t>2005</w:t>
            </w:r>
          </w:p>
        </w:tc>
        <w:tc>
          <w:tcPr>
            <w:tcW w:w="634" w:type="dxa"/>
            <w:tcBorders>
              <w:top w:val="single" w:sz="4" w:space="0" w:color="000000"/>
              <w:left w:val="nil"/>
              <w:bottom w:val="nil"/>
              <w:right w:val="nil"/>
            </w:tcBorders>
            <w:shd w:val="clear" w:color="auto" w:fill="auto"/>
            <w:tcMar>
              <w:left w:w="0" w:type="dxa"/>
              <w:right w:w="0" w:type="dxa"/>
            </w:tcMar>
            <w:vAlign w:val="bottom"/>
          </w:tcPr>
          <w:p w14:paraId="30287F06" w14:textId="77777777" w:rsidR="0086199B" w:rsidRDefault="0086199B" w:rsidP="00E920FD">
            <w:pPr>
              <w:spacing w:line="240" w:lineRule="auto"/>
              <w:jc w:val="center"/>
              <w:rPr>
                <w:b/>
                <w:color w:val="000000"/>
                <w:sz w:val="16"/>
                <w:szCs w:val="16"/>
              </w:rPr>
            </w:pPr>
            <w:r>
              <w:rPr>
                <w:b/>
                <w:color w:val="000000"/>
                <w:sz w:val="16"/>
                <w:szCs w:val="16"/>
              </w:rPr>
              <w:t>2006</w:t>
            </w:r>
          </w:p>
        </w:tc>
        <w:tc>
          <w:tcPr>
            <w:tcW w:w="634" w:type="dxa"/>
            <w:tcBorders>
              <w:top w:val="single" w:sz="4" w:space="0" w:color="000000"/>
              <w:left w:val="nil"/>
              <w:bottom w:val="nil"/>
              <w:right w:val="nil"/>
            </w:tcBorders>
            <w:shd w:val="clear" w:color="auto" w:fill="auto"/>
            <w:tcMar>
              <w:left w:w="0" w:type="dxa"/>
              <w:right w:w="0" w:type="dxa"/>
            </w:tcMar>
            <w:vAlign w:val="bottom"/>
          </w:tcPr>
          <w:p w14:paraId="1C9DC533" w14:textId="77777777" w:rsidR="0086199B" w:rsidRDefault="0086199B" w:rsidP="00E920FD">
            <w:pPr>
              <w:spacing w:line="240" w:lineRule="auto"/>
              <w:jc w:val="center"/>
              <w:rPr>
                <w:b/>
                <w:color w:val="000000"/>
                <w:sz w:val="16"/>
                <w:szCs w:val="16"/>
              </w:rPr>
            </w:pPr>
            <w:r>
              <w:rPr>
                <w:b/>
                <w:color w:val="000000"/>
                <w:sz w:val="16"/>
                <w:szCs w:val="16"/>
              </w:rPr>
              <w:t>2007</w:t>
            </w:r>
          </w:p>
        </w:tc>
        <w:tc>
          <w:tcPr>
            <w:tcW w:w="634" w:type="dxa"/>
            <w:tcBorders>
              <w:top w:val="single" w:sz="4" w:space="0" w:color="000000"/>
              <w:left w:val="nil"/>
              <w:bottom w:val="nil"/>
              <w:right w:val="nil"/>
            </w:tcBorders>
            <w:shd w:val="clear" w:color="auto" w:fill="auto"/>
            <w:tcMar>
              <w:left w:w="0" w:type="dxa"/>
              <w:right w:w="0" w:type="dxa"/>
            </w:tcMar>
            <w:vAlign w:val="bottom"/>
          </w:tcPr>
          <w:p w14:paraId="6BA2FBF5" w14:textId="77777777" w:rsidR="0086199B" w:rsidRDefault="0086199B" w:rsidP="00E920FD">
            <w:pPr>
              <w:spacing w:line="240" w:lineRule="auto"/>
              <w:jc w:val="center"/>
              <w:rPr>
                <w:b/>
                <w:color w:val="000000"/>
                <w:sz w:val="16"/>
                <w:szCs w:val="16"/>
              </w:rPr>
            </w:pPr>
            <w:r>
              <w:rPr>
                <w:b/>
                <w:color w:val="000000"/>
                <w:sz w:val="16"/>
                <w:szCs w:val="16"/>
              </w:rPr>
              <w:t>2008</w:t>
            </w:r>
          </w:p>
        </w:tc>
        <w:tc>
          <w:tcPr>
            <w:tcW w:w="634" w:type="dxa"/>
            <w:tcBorders>
              <w:top w:val="single" w:sz="4" w:space="0" w:color="000000"/>
              <w:left w:val="nil"/>
              <w:bottom w:val="nil"/>
              <w:right w:val="nil"/>
            </w:tcBorders>
            <w:shd w:val="clear" w:color="auto" w:fill="auto"/>
            <w:tcMar>
              <w:left w:w="0" w:type="dxa"/>
              <w:right w:w="0" w:type="dxa"/>
            </w:tcMar>
            <w:vAlign w:val="bottom"/>
          </w:tcPr>
          <w:p w14:paraId="66A8DC50" w14:textId="77777777" w:rsidR="0086199B" w:rsidRDefault="0086199B" w:rsidP="00E920FD">
            <w:pPr>
              <w:spacing w:line="240" w:lineRule="auto"/>
              <w:jc w:val="center"/>
              <w:rPr>
                <w:b/>
                <w:color w:val="000000"/>
                <w:sz w:val="16"/>
                <w:szCs w:val="16"/>
              </w:rPr>
            </w:pPr>
            <w:r>
              <w:rPr>
                <w:b/>
                <w:color w:val="000000"/>
                <w:sz w:val="16"/>
                <w:szCs w:val="16"/>
              </w:rPr>
              <w:t>2009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7718E212" w14:textId="77777777" w:rsidR="0086199B" w:rsidRDefault="0086199B" w:rsidP="00E920FD">
            <w:pPr>
              <w:spacing w:line="240" w:lineRule="auto"/>
              <w:jc w:val="center"/>
              <w:rPr>
                <w:b/>
                <w:color w:val="000000"/>
                <w:sz w:val="16"/>
                <w:szCs w:val="16"/>
              </w:rPr>
            </w:pPr>
            <w:r>
              <w:rPr>
                <w:b/>
                <w:color w:val="000000"/>
                <w:sz w:val="16"/>
                <w:szCs w:val="16"/>
              </w:rPr>
              <w:t>2010</w:t>
            </w:r>
          </w:p>
        </w:tc>
        <w:tc>
          <w:tcPr>
            <w:tcW w:w="634" w:type="dxa"/>
            <w:tcBorders>
              <w:top w:val="single" w:sz="4" w:space="0" w:color="000000"/>
              <w:left w:val="nil"/>
              <w:bottom w:val="nil"/>
              <w:right w:val="nil"/>
            </w:tcBorders>
            <w:shd w:val="clear" w:color="auto" w:fill="auto"/>
            <w:tcMar>
              <w:left w:w="0" w:type="dxa"/>
              <w:right w:w="0" w:type="dxa"/>
            </w:tcMar>
            <w:vAlign w:val="bottom"/>
          </w:tcPr>
          <w:p w14:paraId="10A5B3CB" w14:textId="77777777" w:rsidR="0086199B" w:rsidRDefault="0086199B" w:rsidP="00E920FD">
            <w:pPr>
              <w:spacing w:line="240" w:lineRule="auto"/>
              <w:jc w:val="center"/>
              <w:rPr>
                <w:b/>
                <w:color w:val="000000"/>
                <w:sz w:val="16"/>
                <w:szCs w:val="16"/>
              </w:rPr>
            </w:pPr>
            <w:r>
              <w:rPr>
                <w:b/>
                <w:color w:val="000000"/>
                <w:sz w:val="16"/>
                <w:szCs w:val="16"/>
              </w:rPr>
              <w:t>2011</w:t>
            </w:r>
          </w:p>
        </w:tc>
        <w:tc>
          <w:tcPr>
            <w:tcW w:w="634" w:type="dxa"/>
            <w:tcBorders>
              <w:top w:val="single" w:sz="4" w:space="0" w:color="000000"/>
              <w:left w:val="nil"/>
              <w:bottom w:val="nil"/>
              <w:right w:val="nil"/>
            </w:tcBorders>
            <w:shd w:val="clear" w:color="auto" w:fill="auto"/>
            <w:tcMar>
              <w:left w:w="0" w:type="dxa"/>
              <w:right w:w="0" w:type="dxa"/>
            </w:tcMar>
            <w:vAlign w:val="bottom"/>
          </w:tcPr>
          <w:p w14:paraId="3FEF31E9" w14:textId="77777777" w:rsidR="0086199B" w:rsidRDefault="0086199B" w:rsidP="00E920FD">
            <w:pPr>
              <w:spacing w:line="240" w:lineRule="auto"/>
              <w:jc w:val="center"/>
              <w:rPr>
                <w:b/>
                <w:color w:val="000000"/>
                <w:sz w:val="16"/>
                <w:szCs w:val="16"/>
              </w:rPr>
            </w:pPr>
            <w:r>
              <w:rPr>
                <w:b/>
                <w:color w:val="000000"/>
                <w:sz w:val="16"/>
                <w:szCs w:val="16"/>
              </w:rPr>
              <w:t>2012</w:t>
            </w:r>
          </w:p>
        </w:tc>
        <w:tc>
          <w:tcPr>
            <w:tcW w:w="634" w:type="dxa"/>
            <w:tcBorders>
              <w:top w:val="single" w:sz="4" w:space="0" w:color="000000"/>
              <w:left w:val="nil"/>
              <w:bottom w:val="nil"/>
              <w:right w:val="nil"/>
            </w:tcBorders>
            <w:shd w:val="clear" w:color="auto" w:fill="auto"/>
            <w:tcMar>
              <w:left w:w="0" w:type="dxa"/>
              <w:right w:w="0" w:type="dxa"/>
            </w:tcMar>
            <w:vAlign w:val="bottom"/>
          </w:tcPr>
          <w:p w14:paraId="565A9634" w14:textId="77777777" w:rsidR="0086199B" w:rsidRDefault="0086199B" w:rsidP="00E920FD">
            <w:pPr>
              <w:spacing w:line="240" w:lineRule="auto"/>
              <w:jc w:val="center"/>
              <w:rPr>
                <w:b/>
                <w:color w:val="000000"/>
                <w:sz w:val="16"/>
                <w:szCs w:val="16"/>
              </w:rPr>
            </w:pPr>
            <w:r>
              <w:rPr>
                <w:b/>
                <w:color w:val="000000"/>
                <w:sz w:val="16"/>
                <w:szCs w:val="16"/>
              </w:rPr>
              <w:t>2013</w:t>
            </w:r>
          </w:p>
        </w:tc>
        <w:tc>
          <w:tcPr>
            <w:tcW w:w="634" w:type="dxa"/>
            <w:tcBorders>
              <w:top w:val="single" w:sz="4" w:space="0" w:color="000000"/>
              <w:left w:val="nil"/>
              <w:bottom w:val="nil"/>
              <w:right w:val="nil"/>
            </w:tcBorders>
            <w:shd w:val="clear" w:color="auto" w:fill="auto"/>
            <w:tcMar>
              <w:left w:w="0" w:type="dxa"/>
              <w:right w:w="0" w:type="dxa"/>
            </w:tcMar>
            <w:vAlign w:val="bottom"/>
          </w:tcPr>
          <w:p w14:paraId="6C412B92" w14:textId="77777777" w:rsidR="0086199B" w:rsidRDefault="0086199B" w:rsidP="00E920FD">
            <w:pPr>
              <w:spacing w:line="240" w:lineRule="auto"/>
              <w:jc w:val="center"/>
              <w:rPr>
                <w:b/>
                <w:color w:val="000000"/>
                <w:sz w:val="16"/>
                <w:szCs w:val="16"/>
              </w:rPr>
            </w:pPr>
            <w:r>
              <w:rPr>
                <w:b/>
                <w:color w:val="000000"/>
                <w:sz w:val="16"/>
                <w:szCs w:val="16"/>
              </w:rPr>
              <w:t>2014</w:t>
            </w:r>
          </w:p>
        </w:tc>
        <w:tc>
          <w:tcPr>
            <w:tcW w:w="634" w:type="dxa"/>
            <w:tcBorders>
              <w:top w:val="single" w:sz="4" w:space="0" w:color="000000"/>
              <w:left w:val="nil"/>
              <w:bottom w:val="nil"/>
              <w:right w:val="nil"/>
            </w:tcBorders>
            <w:shd w:val="clear" w:color="auto" w:fill="auto"/>
            <w:tcMar>
              <w:left w:w="0" w:type="dxa"/>
              <w:right w:w="0" w:type="dxa"/>
            </w:tcMar>
            <w:vAlign w:val="bottom"/>
          </w:tcPr>
          <w:p w14:paraId="1B316259" w14:textId="77777777" w:rsidR="0086199B" w:rsidRDefault="0086199B" w:rsidP="00E920FD">
            <w:pPr>
              <w:spacing w:line="240" w:lineRule="auto"/>
              <w:jc w:val="center"/>
              <w:rPr>
                <w:b/>
                <w:color w:val="000000"/>
                <w:sz w:val="16"/>
                <w:szCs w:val="16"/>
              </w:rPr>
            </w:pPr>
            <w:r>
              <w:rPr>
                <w:b/>
                <w:color w:val="000000"/>
                <w:sz w:val="16"/>
                <w:szCs w:val="16"/>
              </w:rPr>
              <w:t>2015</w:t>
            </w:r>
          </w:p>
        </w:tc>
        <w:tc>
          <w:tcPr>
            <w:tcW w:w="634" w:type="dxa"/>
            <w:tcBorders>
              <w:top w:val="single" w:sz="4" w:space="0" w:color="000000"/>
              <w:left w:val="nil"/>
              <w:bottom w:val="nil"/>
              <w:right w:val="nil"/>
            </w:tcBorders>
            <w:shd w:val="clear" w:color="auto" w:fill="auto"/>
            <w:tcMar>
              <w:left w:w="0" w:type="dxa"/>
              <w:right w:w="0" w:type="dxa"/>
            </w:tcMar>
            <w:vAlign w:val="bottom"/>
          </w:tcPr>
          <w:p w14:paraId="5096AFCC" w14:textId="77777777" w:rsidR="0086199B" w:rsidRDefault="0086199B" w:rsidP="00E920FD">
            <w:pPr>
              <w:spacing w:line="240" w:lineRule="auto"/>
              <w:jc w:val="center"/>
              <w:rPr>
                <w:b/>
                <w:color w:val="000000"/>
                <w:sz w:val="16"/>
                <w:szCs w:val="16"/>
              </w:rPr>
            </w:pPr>
            <w:r>
              <w:rPr>
                <w:b/>
                <w:color w:val="000000"/>
                <w:sz w:val="16"/>
                <w:szCs w:val="16"/>
              </w:rPr>
              <w:t>2016</w:t>
            </w:r>
          </w:p>
        </w:tc>
        <w:tc>
          <w:tcPr>
            <w:tcW w:w="634" w:type="dxa"/>
            <w:tcBorders>
              <w:top w:val="single" w:sz="4" w:space="0" w:color="000000"/>
              <w:left w:val="nil"/>
              <w:bottom w:val="nil"/>
              <w:right w:val="nil"/>
            </w:tcBorders>
            <w:shd w:val="clear" w:color="auto" w:fill="auto"/>
            <w:tcMar>
              <w:left w:w="0" w:type="dxa"/>
              <w:right w:w="0" w:type="dxa"/>
            </w:tcMar>
            <w:vAlign w:val="bottom"/>
          </w:tcPr>
          <w:p w14:paraId="3FE2F92E" w14:textId="77777777" w:rsidR="0086199B" w:rsidRDefault="0086199B" w:rsidP="00E920FD">
            <w:pPr>
              <w:spacing w:line="240" w:lineRule="auto"/>
              <w:jc w:val="center"/>
              <w:rPr>
                <w:b/>
                <w:color w:val="000000"/>
                <w:sz w:val="16"/>
                <w:szCs w:val="16"/>
              </w:rPr>
            </w:pPr>
            <w:r>
              <w:rPr>
                <w:b/>
                <w:color w:val="000000"/>
                <w:sz w:val="16"/>
                <w:szCs w:val="16"/>
              </w:rPr>
              <w:t>2017</w:t>
            </w:r>
          </w:p>
        </w:tc>
        <w:tc>
          <w:tcPr>
            <w:tcW w:w="634" w:type="dxa"/>
            <w:tcBorders>
              <w:top w:val="single" w:sz="4" w:space="0" w:color="000000"/>
              <w:left w:val="nil"/>
              <w:bottom w:val="nil"/>
              <w:right w:val="nil"/>
            </w:tcBorders>
            <w:shd w:val="clear" w:color="auto" w:fill="auto"/>
            <w:tcMar>
              <w:left w:w="0" w:type="dxa"/>
              <w:right w:w="0" w:type="dxa"/>
            </w:tcMar>
            <w:vAlign w:val="bottom"/>
          </w:tcPr>
          <w:p w14:paraId="017E2BE9" w14:textId="77777777" w:rsidR="0086199B" w:rsidRDefault="0086199B" w:rsidP="00E920FD">
            <w:pPr>
              <w:spacing w:line="240" w:lineRule="auto"/>
              <w:jc w:val="center"/>
              <w:rPr>
                <w:b/>
                <w:color w:val="000000"/>
                <w:sz w:val="16"/>
                <w:szCs w:val="16"/>
              </w:rPr>
            </w:pPr>
            <w:r>
              <w:rPr>
                <w:b/>
                <w:color w:val="000000"/>
                <w:sz w:val="16"/>
                <w:szCs w:val="16"/>
              </w:rPr>
              <w:t>2018</w:t>
            </w:r>
          </w:p>
        </w:tc>
        <w:tc>
          <w:tcPr>
            <w:tcW w:w="634" w:type="dxa"/>
            <w:tcBorders>
              <w:top w:val="single" w:sz="4" w:space="0" w:color="000000"/>
              <w:left w:val="nil"/>
              <w:bottom w:val="nil"/>
              <w:right w:val="nil"/>
            </w:tcBorders>
            <w:shd w:val="clear" w:color="auto" w:fill="auto"/>
            <w:tcMar>
              <w:left w:w="0" w:type="dxa"/>
              <w:right w:w="0" w:type="dxa"/>
            </w:tcMar>
            <w:vAlign w:val="bottom"/>
          </w:tcPr>
          <w:p w14:paraId="60674716" w14:textId="77777777" w:rsidR="0086199B" w:rsidRDefault="0086199B" w:rsidP="00E920FD">
            <w:pPr>
              <w:spacing w:line="240" w:lineRule="auto"/>
              <w:jc w:val="center"/>
              <w:rPr>
                <w:b/>
                <w:color w:val="000000"/>
                <w:sz w:val="16"/>
                <w:szCs w:val="16"/>
              </w:rPr>
            </w:pPr>
            <w:r>
              <w:rPr>
                <w:b/>
                <w:color w:val="000000"/>
                <w:sz w:val="16"/>
                <w:szCs w:val="16"/>
              </w:rPr>
              <w:t>2019</w:t>
            </w:r>
          </w:p>
        </w:tc>
        <w:tc>
          <w:tcPr>
            <w:tcW w:w="634" w:type="dxa"/>
            <w:tcBorders>
              <w:top w:val="single" w:sz="4" w:space="0" w:color="000000"/>
              <w:left w:val="nil"/>
              <w:bottom w:val="nil"/>
              <w:right w:val="nil"/>
            </w:tcBorders>
            <w:shd w:val="clear" w:color="auto" w:fill="auto"/>
            <w:tcMar>
              <w:left w:w="0" w:type="dxa"/>
              <w:right w:w="0" w:type="dxa"/>
            </w:tcMar>
            <w:vAlign w:val="bottom"/>
          </w:tcPr>
          <w:p w14:paraId="751EEEBB" w14:textId="77777777" w:rsidR="0086199B" w:rsidRDefault="0086199B" w:rsidP="00E920FD">
            <w:pPr>
              <w:spacing w:line="240" w:lineRule="auto"/>
              <w:jc w:val="center"/>
              <w:rPr>
                <w:b/>
                <w:color w:val="000000"/>
                <w:sz w:val="16"/>
                <w:szCs w:val="16"/>
              </w:rPr>
            </w:pPr>
            <w:r>
              <w:rPr>
                <w:b/>
                <w:color w:val="000000"/>
                <w:sz w:val="16"/>
                <w:szCs w:val="16"/>
              </w:rPr>
              <w:t>2020</w:t>
            </w:r>
          </w:p>
        </w:tc>
        <w:tc>
          <w:tcPr>
            <w:tcW w:w="634" w:type="dxa"/>
            <w:tcBorders>
              <w:top w:val="single" w:sz="4" w:space="0" w:color="000000"/>
              <w:left w:val="nil"/>
              <w:bottom w:val="nil"/>
              <w:right w:val="nil"/>
            </w:tcBorders>
            <w:shd w:val="clear" w:color="auto" w:fill="auto"/>
            <w:tcMar>
              <w:left w:w="0" w:type="dxa"/>
              <w:right w:w="0" w:type="dxa"/>
            </w:tcMar>
            <w:vAlign w:val="bottom"/>
          </w:tcPr>
          <w:p w14:paraId="3EB97C23" w14:textId="77777777" w:rsidR="0086199B" w:rsidRDefault="0086199B" w:rsidP="00E920FD">
            <w:pPr>
              <w:spacing w:line="240" w:lineRule="auto"/>
              <w:jc w:val="center"/>
              <w:rPr>
                <w:b/>
                <w:color w:val="000000"/>
                <w:sz w:val="16"/>
                <w:szCs w:val="16"/>
              </w:rPr>
            </w:pPr>
            <w:r>
              <w:rPr>
                <w:b/>
                <w:color w:val="000000"/>
                <w:sz w:val="16"/>
                <w:szCs w:val="16"/>
              </w:rPr>
              <w:t>2021</w:t>
            </w:r>
          </w:p>
        </w:tc>
      </w:tr>
      <w:tr w:rsidR="0086199B" w14:paraId="0F2ED779"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533CBB39" w14:textId="77777777" w:rsidR="0086199B" w:rsidRDefault="0086199B" w:rsidP="00E920FD">
            <w:pPr>
              <w:spacing w:line="240" w:lineRule="auto"/>
              <w:jc w:val="center"/>
              <w:rPr>
                <w:color w:val="000000"/>
                <w:sz w:val="16"/>
                <w:szCs w:val="16"/>
              </w:rPr>
            </w:pPr>
            <w:r>
              <w:rPr>
                <w:color w:val="000000"/>
                <w:sz w:val="16"/>
                <w:szCs w:val="16"/>
              </w:rPr>
              <w:t>mean</w:t>
            </w:r>
          </w:p>
        </w:tc>
        <w:tc>
          <w:tcPr>
            <w:tcW w:w="634" w:type="dxa"/>
            <w:tcBorders>
              <w:top w:val="single" w:sz="4" w:space="0" w:color="000000"/>
              <w:left w:val="nil"/>
              <w:bottom w:val="nil"/>
              <w:right w:val="nil"/>
            </w:tcBorders>
            <w:shd w:val="clear" w:color="auto" w:fill="auto"/>
            <w:tcMar>
              <w:left w:w="0" w:type="dxa"/>
              <w:right w:w="0" w:type="dxa"/>
            </w:tcMar>
            <w:vAlign w:val="bottom"/>
          </w:tcPr>
          <w:p w14:paraId="5BE76A53" w14:textId="77777777" w:rsidR="0086199B" w:rsidRDefault="0086199B" w:rsidP="00E920FD">
            <w:pPr>
              <w:spacing w:line="240" w:lineRule="auto"/>
              <w:jc w:val="center"/>
              <w:rPr>
                <w:color w:val="000000"/>
                <w:sz w:val="16"/>
                <w:szCs w:val="16"/>
              </w:rPr>
            </w:pPr>
            <w:r>
              <w:rPr>
                <w:color w:val="000000"/>
                <w:sz w:val="16"/>
                <w:szCs w:val="16"/>
              </w:rPr>
              <w:t>-0,0009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57E6CC37" w14:textId="77777777" w:rsidR="0086199B" w:rsidRDefault="0086199B" w:rsidP="00E920FD">
            <w:pPr>
              <w:spacing w:line="240" w:lineRule="auto"/>
              <w:jc w:val="center"/>
              <w:rPr>
                <w:color w:val="000000"/>
                <w:sz w:val="16"/>
                <w:szCs w:val="16"/>
              </w:rPr>
            </w:pPr>
            <w:r>
              <w:rPr>
                <w:color w:val="000000"/>
                <w:sz w:val="16"/>
                <w:szCs w:val="16"/>
              </w:rPr>
              <w:t>0,0083</w:t>
            </w:r>
          </w:p>
        </w:tc>
        <w:tc>
          <w:tcPr>
            <w:tcW w:w="634" w:type="dxa"/>
            <w:tcBorders>
              <w:top w:val="single" w:sz="4" w:space="0" w:color="000000"/>
              <w:left w:val="nil"/>
              <w:bottom w:val="nil"/>
              <w:right w:val="nil"/>
            </w:tcBorders>
            <w:shd w:val="clear" w:color="auto" w:fill="auto"/>
            <w:tcMar>
              <w:left w:w="0" w:type="dxa"/>
              <w:right w:w="0" w:type="dxa"/>
            </w:tcMar>
            <w:vAlign w:val="bottom"/>
          </w:tcPr>
          <w:p w14:paraId="4C35408F" w14:textId="77777777" w:rsidR="0086199B" w:rsidRDefault="0086199B" w:rsidP="00E920FD">
            <w:pPr>
              <w:spacing w:line="240" w:lineRule="auto"/>
              <w:jc w:val="center"/>
              <w:rPr>
                <w:color w:val="000000"/>
                <w:sz w:val="16"/>
                <w:szCs w:val="16"/>
              </w:rPr>
            </w:pPr>
            <w:r>
              <w:rPr>
                <w:color w:val="000000"/>
                <w:sz w:val="16"/>
                <w:szCs w:val="16"/>
              </w:rPr>
              <w:t>-0,0040</w:t>
            </w:r>
          </w:p>
        </w:tc>
        <w:tc>
          <w:tcPr>
            <w:tcW w:w="634" w:type="dxa"/>
            <w:tcBorders>
              <w:top w:val="single" w:sz="4" w:space="0" w:color="000000"/>
              <w:left w:val="nil"/>
              <w:bottom w:val="nil"/>
              <w:right w:val="nil"/>
            </w:tcBorders>
            <w:shd w:val="clear" w:color="auto" w:fill="auto"/>
            <w:tcMar>
              <w:left w:w="0" w:type="dxa"/>
              <w:right w:w="0" w:type="dxa"/>
            </w:tcMar>
            <w:vAlign w:val="bottom"/>
          </w:tcPr>
          <w:p w14:paraId="31FA7AFA" w14:textId="77777777" w:rsidR="0086199B" w:rsidRDefault="0086199B" w:rsidP="00E920FD">
            <w:pPr>
              <w:spacing w:line="240" w:lineRule="auto"/>
              <w:jc w:val="center"/>
              <w:rPr>
                <w:color w:val="000000"/>
                <w:sz w:val="16"/>
                <w:szCs w:val="16"/>
              </w:rPr>
            </w:pPr>
            <w:r>
              <w:rPr>
                <w:color w:val="000000"/>
                <w:sz w:val="16"/>
                <w:szCs w:val="16"/>
              </w:rPr>
              <w:t>0,0053</w:t>
            </w:r>
          </w:p>
        </w:tc>
        <w:tc>
          <w:tcPr>
            <w:tcW w:w="634" w:type="dxa"/>
            <w:tcBorders>
              <w:top w:val="single" w:sz="4" w:space="0" w:color="000000"/>
              <w:left w:val="nil"/>
              <w:bottom w:val="nil"/>
              <w:right w:val="nil"/>
            </w:tcBorders>
            <w:shd w:val="clear" w:color="auto" w:fill="auto"/>
            <w:tcMar>
              <w:left w:w="0" w:type="dxa"/>
              <w:right w:w="0" w:type="dxa"/>
            </w:tcMar>
            <w:vAlign w:val="bottom"/>
          </w:tcPr>
          <w:p w14:paraId="714C982B" w14:textId="77777777" w:rsidR="0086199B" w:rsidRDefault="0086199B" w:rsidP="00E920FD">
            <w:pPr>
              <w:spacing w:line="240" w:lineRule="auto"/>
              <w:jc w:val="center"/>
              <w:rPr>
                <w:color w:val="000000"/>
                <w:sz w:val="16"/>
                <w:szCs w:val="16"/>
              </w:rPr>
            </w:pPr>
            <w:r>
              <w:rPr>
                <w:color w:val="000000"/>
                <w:sz w:val="16"/>
                <w:szCs w:val="16"/>
              </w:rPr>
              <w:t>0,0092</w:t>
            </w:r>
          </w:p>
        </w:tc>
        <w:tc>
          <w:tcPr>
            <w:tcW w:w="634" w:type="dxa"/>
            <w:tcBorders>
              <w:top w:val="single" w:sz="4" w:space="0" w:color="000000"/>
              <w:left w:val="nil"/>
              <w:bottom w:val="nil"/>
              <w:right w:val="nil"/>
            </w:tcBorders>
            <w:shd w:val="clear" w:color="auto" w:fill="auto"/>
            <w:tcMar>
              <w:left w:w="0" w:type="dxa"/>
              <w:right w:w="0" w:type="dxa"/>
            </w:tcMar>
            <w:vAlign w:val="bottom"/>
          </w:tcPr>
          <w:p w14:paraId="2276912D" w14:textId="77777777" w:rsidR="0086199B" w:rsidRDefault="0086199B" w:rsidP="00E920FD">
            <w:pPr>
              <w:spacing w:line="240" w:lineRule="auto"/>
              <w:jc w:val="center"/>
              <w:rPr>
                <w:color w:val="000000"/>
                <w:sz w:val="16"/>
                <w:szCs w:val="16"/>
              </w:rPr>
            </w:pPr>
            <w:r>
              <w:rPr>
                <w:color w:val="000000"/>
                <w:sz w:val="16"/>
                <w:szCs w:val="16"/>
              </w:rPr>
              <w:t>-0,0004</w:t>
            </w:r>
          </w:p>
        </w:tc>
        <w:tc>
          <w:tcPr>
            <w:tcW w:w="634" w:type="dxa"/>
            <w:tcBorders>
              <w:top w:val="single" w:sz="4" w:space="0" w:color="000000"/>
              <w:left w:val="nil"/>
              <w:bottom w:val="nil"/>
              <w:right w:val="nil"/>
            </w:tcBorders>
            <w:shd w:val="clear" w:color="auto" w:fill="auto"/>
            <w:tcMar>
              <w:left w:w="0" w:type="dxa"/>
              <w:right w:w="0" w:type="dxa"/>
            </w:tcMar>
            <w:vAlign w:val="bottom"/>
          </w:tcPr>
          <w:p w14:paraId="39AC2006" w14:textId="77777777" w:rsidR="0086199B" w:rsidRDefault="0086199B" w:rsidP="00E920FD">
            <w:pPr>
              <w:spacing w:line="240" w:lineRule="auto"/>
              <w:jc w:val="center"/>
              <w:rPr>
                <w:color w:val="000000"/>
                <w:sz w:val="16"/>
                <w:szCs w:val="16"/>
              </w:rPr>
            </w:pPr>
            <w:r>
              <w:rPr>
                <w:color w:val="000000"/>
                <w:sz w:val="16"/>
                <w:szCs w:val="16"/>
              </w:rPr>
              <w:t>0,0021</w:t>
            </w:r>
          </w:p>
        </w:tc>
        <w:tc>
          <w:tcPr>
            <w:tcW w:w="634" w:type="dxa"/>
            <w:tcBorders>
              <w:top w:val="single" w:sz="4" w:space="0" w:color="000000"/>
              <w:left w:val="nil"/>
              <w:bottom w:val="nil"/>
              <w:right w:val="nil"/>
            </w:tcBorders>
            <w:shd w:val="clear" w:color="auto" w:fill="auto"/>
            <w:tcMar>
              <w:left w:w="0" w:type="dxa"/>
              <w:right w:w="0" w:type="dxa"/>
            </w:tcMar>
            <w:vAlign w:val="bottom"/>
          </w:tcPr>
          <w:p w14:paraId="1B555442" w14:textId="77777777" w:rsidR="0086199B" w:rsidRDefault="0086199B" w:rsidP="00E920FD">
            <w:pPr>
              <w:spacing w:line="240" w:lineRule="auto"/>
              <w:jc w:val="center"/>
              <w:rPr>
                <w:color w:val="000000"/>
                <w:sz w:val="16"/>
                <w:szCs w:val="16"/>
              </w:rPr>
            </w:pPr>
            <w:r>
              <w:rPr>
                <w:color w:val="000000"/>
                <w:sz w:val="16"/>
                <w:szCs w:val="16"/>
              </w:rPr>
              <w:t>-0,0082</w:t>
            </w:r>
          </w:p>
        </w:tc>
        <w:tc>
          <w:tcPr>
            <w:tcW w:w="634" w:type="dxa"/>
            <w:tcBorders>
              <w:top w:val="single" w:sz="4" w:space="0" w:color="000000"/>
              <w:left w:val="nil"/>
              <w:bottom w:val="nil"/>
              <w:right w:val="nil"/>
            </w:tcBorders>
            <w:shd w:val="clear" w:color="auto" w:fill="auto"/>
            <w:tcMar>
              <w:left w:w="0" w:type="dxa"/>
              <w:right w:w="0" w:type="dxa"/>
            </w:tcMar>
            <w:vAlign w:val="bottom"/>
          </w:tcPr>
          <w:p w14:paraId="338E25CB" w14:textId="77777777" w:rsidR="0086199B" w:rsidRDefault="0086199B" w:rsidP="00E920FD">
            <w:pPr>
              <w:spacing w:line="240" w:lineRule="auto"/>
              <w:jc w:val="center"/>
              <w:rPr>
                <w:color w:val="000000"/>
                <w:sz w:val="16"/>
                <w:szCs w:val="16"/>
              </w:rPr>
            </w:pPr>
            <w:r>
              <w:rPr>
                <w:color w:val="000000"/>
                <w:sz w:val="16"/>
                <w:szCs w:val="16"/>
              </w:rPr>
              <w:t>0,0128</w:t>
            </w:r>
          </w:p>
        </w:tc>
        <w:tc>
          <w:tcPr>
            <w:tcW w:w="634" w:type="dxa"/>
            <w:tcBorders>
              <w:top w:val="single" w:sz="4" w:space="0" w:color="000000"/>
              <w:left w:val="nil"/>
              <w:bottom w:val="nil"/>
              <w:right w:val="nil"/>
            </w:tcBorders>
            <w:shd w:val="clear" w:color="auto" w:fill="auto"/>
            <w:tcMar>
              <w:left w:w="0" w:type="dxa"/>
              <w:right w:w="0" w:type="dxa"/>
            </w:tcMar>
            <w:vAlign w:val="bottom"/>
          </w:tcPr>
          <w:p w14:paraId="6F4CB0F7" w14:textId="77777777" w:rsidR="0086199B" w:rsidRDefault="0086199B" w:rsidP="00E920FD">
            <w:pPr>
              <w:spacing w:line="240" w:lineRule="auto"/>
              <w:jc w:val="center"/>
              <w:rPr>
                <w:color w:val="000000"/>
                <w:sz w:val="16"/>
                <w:szCs w:val="16"/>
              </w:rPr>
            </w:pPr>
            <w:r>
              <w:rPr>
                <w:color w:val="000000"/>
                <w:sz w:val="16"/>
                <w:szCs w:val="16"/>
              </w:rPr>
              <w:t>0,0129</w:t>
            </w:r>
          </w:p>
        </w:tc>
        <w:tc>
          <w:tcPr>
            <w:tcW w:w="634" w:type="dxa"/>
            <w:tcBorders>
              <w:top w:val="single" w:sz="4" w:space="0" w:color="000000"/>
              <w:left w:val="nil"/>
              <w:bottom w:val="nil"/>
              <w:right w:val="nil"/>
            </w:tcBorders>
            <w:shd w:val="clear" w:color="auto" w:fill="auto"/>
            <w:tcMar>
              <w:left w:w="0" w:type="dxa"/>
              <w:right w:w="0" w:type="dxa"/>
            </w:tcMar>
            <w:vAlign w:val="bottom"/>
          </w:tcPr>
          <w:p w14:paraId="6C2DD3DC" w14:textId="77777777" w:rsidR="0086199B" w:rsidRDefault="0086199B" w:rsidP="00E920FD">
            <w:pPr>
              <w:spacing w:line="240" w:lineRule="auto"/>
              <w:jc w:val="center"/>
              <w:rPr>
                <w:color w:val="000000"/>
                <w:sz w:val="16"/>
                <w:szCs w:val="16"/>
              </w:rPr>
            </w:pPr>
            <w:r>
              <w:rPr>
                <w:color w:val="000000"/>
                <w:sz w:val="16"/>
                <w:szCs w:val="16"/>
              </w:rPr>
              <w:t>0,0014</w:t>
            </w:r>
          </w:p>
        </w:tc>
        <w:tc>
          <w:tcPr>
            <w:tcW w:w="634" w:type="dxa"/>
            <w:tcBorders>
              <w:top w:val="single" w:sz="4" w:space="0" w:color="000000"/>
              <w:left w:val="nil"/>
              <w:bottom w:val="nil"/>
              <w:right w:val="nil"/>
            </w:tcBorders>
            <w:shd w:val="clear" w:color="auto" w:fill="auto"/>
            <w:tcMar>
              <w:left w:w="0" w:type="dxa"/>
              <w:right w:w="0" w:type="dxa"/>
            </w:tcMar>
            <w:vAlign w:val="bottom"/>
          </w:tcPr>
          <w:p w14:paraId="3525A0EC" w14:textId="77777777" w:rsidR="0086199B" w:rsidRDefault="0086199B" w:rsidP="00E920FD">
            <w:pPr>
              <w:spacing w:line="240" w:lineRule="auto"/>
              <w:jc w:val="center"/>
              <w:rPr>
                <w:color w:val="000000"/>
                <w:sz w:val="16"/>
                <w:szCs w:val="16"/>
              </w:rPr>
            </w:pPr>
            <w:r>
              <w:rPr>
                <w:color w:val="000000"/>
                <w:sz w:val="16"/>
                <w:szCs w:val="16"/>
              </w:rPr>
              <w:t>0,0186</w:t>
            </w:r>
          </w:p>
        </w:tc>
        <w:tc>
          <w:tcPr>
            <w:tcW w:w="634" w:type="dxa"/>
            <w:tcBorders>
              <w:top w:val="single" w:sz="4" w:space="0" w:color="000000"/>
              <w:left w:val="nil"/>
              <w:bottom w:val="nil"/>
              <w:right w:val="nil"/>
            </w:tcBorders>
            <w:shd w:val="clear" w:color="auto" w:fill="auto"/>
            <w:tcMar>
              <w:left w:w="0" w:type="dxa"/>
              <w:right w:w="0" w:type="dxa"/>
            </w:tcMar>
            <w:vAlign w:val="bottom"/>
          </w:tcPr>
          <w:p w14:paraId="7F9B5D44" w14:textId="77777777" w:rsidR="0086199B" w:rsidRDefault="0086199B" w:rsidP="00E920FD">
            <w:pPr>
              <w:spacing w:line="240" w:lineRule="auto"/>
              <w:jc w:val="center"/>
              <w:rPr>
                <w:color w:val="000000"/>
                <w:sz w:val="16"/>
                <w:szCs w:val="16"/>
              </w:rPr>
            </w:pPr>
            <w:r>
              <w:rPr>
                <w:color w:val="000000"/>
                <w:sz w:val="16"/>
                <w:szCs w:val="16"/>
              </w:rPr>
              <w:t>-0,0036</w:t>
            </w:r>
          </w:p>
        </w:tc>
        <w:tc>
          <w:tcPr>
            <w:tcW w:w="634" w:type="dxa"/>
            <w:tcBorders>
              <w:top w:val="single" w:sz="4" w:space="0" w:color="000000"/>
              <w:left w:val="nil"/>
              <w:bottom w:val="nil"/>
              <w:right w:val="nil"/>
            </w:tcBorders>
            <w:shd w:val="clear" w:color="auto" w:fill="auto"/>
            <w:tcMar>
              <w:left w:w="0" w:type="dxa"/>
              <w:right w:w="0" w:type="dxa"/>
            </w:tcMar>
            <w:vAlign w:val="bottom"/>
          </w:tcPr>
          <w:p w14:paraId="0655EA40" w14:textId="77777777" w:rsidR="0086199B" w:rsidRDefault="0086199B" w:rsidP="00E920FD">
            <w:pPr>
              <w:spacing w:line="240" w:lineRule="auto"/>
              <w:jc w:val="center"/>
              <w:rPr>
                <w:color w:val="000000"/>
                <w:sz w:val="16"/>
                <w:szCs w:val="16"/>
              </w:rPr>
            </w:pPr>
            <w:r>
              <w:rPr>
                <w:color w:val="000000"/>
                <w:sz w:val="16"/>
                <w:szCs w:val="16"/>
              </w:rPr>
              <w:t>0,0124</w:t>
            </w:r>
          </w:p>
        </w:tc>
        <w:tc>
          <w:tcPr>
            <w:tcW w:w="634" w:type="dxa"/>
            <w:tcBorders>
              <w:top w:val="single" w:sz="4" w:space="0" w:color="000000"/>
              <w:left w:val="nil"/>
              <w:bottom w:val="nil"/>
              <w:right w:val="nil"/>
            </w:tcBorders>
            <w:shd w:val="clear" w:color="auto" w:fill="auto"/>
            <w:tcMar>
              <w:left w:w="0" w:type="dxa"/>
              <w:right w:w="0" w:type="dxa"/>
            </w:tcMar>
            <w:vAlign w:val="bottom"/>
          </w:tcPr>
          <w:p w14:paraId="29084622" w14:textId="77777777" w:rsidR="0086199B" w:rsidRDefault="0086199B" w:rsidP="00E920FD">
            <w:pPr>
              <w:spacing w:line="240" w:lineRule="auto"/>
              <w:jc w:val="center"/>
              <w:rPr>
                <w:color w:val="000000"/>
                <w:sz w:val="16"/>
                <w:szCs w:val="16"/>
              </w:rPr>
            </w:pPr>
            <w:r>
              <w:rPr>
                <w:color w:val="000000"/>
                <w:sz w:val="16"/>
                <w:szCs w:val="16"/>
              </w:rPr>
              <w:t>0,0032</w:t>
            </w:r>
          </w:p>
        </w:tc>
        <w:tc>
          <w:tcPr>
            <w:tcW w:w="634" w:type="dxa"/>
            <w:tcBorders>
              <w:top w:val="single" w:sz="4" w:space="0" w:color="000000"/>
              <w:left w:val="nil"/>
              <w:bottom w:val="nil"/>
              <w:right w:val="nil"/>
            </w:tcBorders>
            <w:shd w:val="clear" w:color="auto" w:fill="auto"/>
            <w:tcMar>
              <w:left w:w="0" w:type="dxa"/>
              <w:right w:w="0" w:type="dxa"/>
            </w:tcMar>
            <w:vAlign w:val="bottom"/>
          </w:tcPr>
          <w:p w14:paraId="3D7758A0" w14:textId="77777777" w:rsidR="0086199B" w:rsidRDefault="0086199B" w:rsidP="00E920FD">
            <w:pPr>
              <w:spacing w:line="240" w:lineRule="auto"/>
              <w:jc w:val="center"/>
              <w:rPr>
                <w:color w:val="000000"/>
                <w:sz w:val="16"/>
                <w:szCs w:val="16"/>
              </w:rPr>
            </w:pPr>
            <w:r>
              <w:rPr>
                <w:color w:val="000000"/>
                <w:sz w:val="16"/>
                <w:szCs w:val="16"/>
              </w:rPr>
              <w:t>0,0122</w:t>
            </w:r>
          </w:p>
        </w:tc>
        <w:tc>
          <w:tcPr>
            <w:tcW w:w="634" w:type="dxa"/>
            <w:tcBorders>
              <w:top w:val="single" w:sz="4" w:space="0" w:color="000000"/>
              <w:left w:val="nil"/>
              <w:bottom w:val="nil"/>
              <w:right w:val="nil"/>
            </w:tcBorders>
            <w:shd w:val="clear" w:color="auto" w:fill="auto"/>
            <w:tcMar>
              <w:left w:w="0" w:type="dxa"/>
              <w:right w:w="0" w:type="dxa"/>
            </w:tcMar>
            <w:vAlign w:val="bottom"/>
          </w:tcPr>
          <w:p w14:paraId="268FB689" w14:textId="77777777" w:rsidR="0086199B" w:rsidRDefault="0086199B" w:rsidP="00E920FD">
            <w:pPr>
              <w:spacing w:line="240" w:lineRule="auto"/>
              <w:jc w:val="center"/>
              <w:rPr>
                <w:color w:val="000000"/>
                <w:sz w:val="16"/>
                <w:szCs w:val="16"/>
              </w:rPr>
            </w:pPr>
            <w:r>
              <w:rPr>
                <w:color w:val="000000"/>
                <w:sz w:val="16"/>
                <w:szCs w:val="16"/>
              </w:rPr>
              <w:t>-0,0047</w:t>
            </w:r>
          </w:p>
        </w:tc>
        <w:tc>
          <w:tcPr>
            <w:tcW w:w="634" w:type="dxa"/>
            <w:tcBorders>
              <w:top w:val="single" w:sz="4" w:space="0" w:color="000000"/>
              <w:left w:val="nil"/>
              <w:bottom w:val="nil"/>
              <w:right w:val="nil"/>
            </w:tcBorders>
            <w:shd w:val="clear" w:color="auto" w:fill="auto"/>
            <w:tcMar>
              <w:left w:w="0" w:type="dxa"/>
              <w:right w:w="0" w:type="dxa"/>
            </w:tcMar>
            <w:vAlign w:val="bottom"/>
          </w:tcPr>
          <w:p w14:paraId="725A7963" w14:textId="77777777" w:rsidR="0086199B" w:rsidRDefault="0086199B" w:rsidP="00E920FD">
            <w:pPr>
              <w:spacing w:line="240" w:lineRule="auto"/>
              <w:jc w:val="center"/>
              <w:rPr>
                <w:color w:val="000000"/>
                <w:sz w:val="16"/>
                <w:szCs w:val="16"/>
              </w:rPr>
            </w:pPr>
            <w:r>
              <w:rPr>
                <w:color w:val="000000"/>
                <w:sz w:val="16"/>
                <w:szCs w:val="16"/>
              </w:rPr>
              <w:t>-0,0041</w:t>
            </w:r>
          </w:p>
        </w:tc>
        <w:tc>
          <w:tcPr>
            <w:tcW w:w="634" w:type="dxa"/>
            <w:tcBorders>
              <w:top w:val="single" w:sz="4" w:space="0" w:color="000000"/>
              <w:left w:val="nil"/>
              <w:bottom w:val="nil"/>
              <w:right w:val="nil"/>
            </w:tcBorders>
            <w:shd w:val="clear" w:color="auto" w:fill="auto"/>
            <w:tcMar>
              <w:left w:w="0" w:type="dxa"/>
              <w:right w:w="0" w:type="dxa"/>
            </w:tcMar>
            <w:vAlign w:val="bottom"/>
          </w:tcPr>
          <w:p w14:paraId="13EFC015" w14:textId="77777777" w:rsidR="0086199B" w:rsidRDefault="0086199B" w:rsidP="00E920FD">
            <w:pPr>
              <w:spacing w:line="240" w:lineRule="auto"/>
              <w:jc w:val="center"/>
              <w:rPr>
                <w:color w:val="000000"/>
                <w:sz w:val="16"/>
                <w:szCs w:val="16"/>
              </w:rPr>
            </w:pPr>
            <w:r>
              <w:rPr>
                <w:color w:val="000000"/>
                <w:sz w:val="16"/>
                <w:szCs w:val="16"/>
              </w:rPr>
              <w:t>0,0133</w:t>
            </w:r>
          </w:p>
        </w:tc>
        <w:tc>
          <w:tcPr>
            <w:tcW w:w="634" w:type="dxa"/>
            <w:tcBorders>
              <w:top w:val="single" w:sz="4" w:space="0" w:color="000000"/>
              <w:left w:val="nil"/>
              <w:bottom w:val="nil"/>
              <w:right w:val="nil"/>
            </w:tcBorders>
            <w:shd w:val="clear" w:color="auto" w:fill="auto"/>
            <w:tcMar>
              <w:left w:w="0" w:type="dxa"/>
              <w:right w:w="0" w:type="dxa"/>
            </w:tcMar>
            <w:vAlign w:val="bottom"/>
          </w:tcPr>
          <w:p w14:paraId="6FA89581" w14:textId="77777777" w:rsidR="0086199B" w:rsidRDefault="0086199B" w:rsidP="00E920FD">
            <w:pPr>
              <w:spacing w:line="240" w:lineRule="auto"/>
              <w:jc w:val="center"/>
              <w:rPr>
                <w:color w:val="000000"/>
                <w:sz w:val="16"/>
                <w:szCs w:val="16"/>
              </w:rPr>
            </w:pPr>
            <w:r>
              <w:rPr>
                <w:color w:val="000000"/>
                <w:sz w:val="16"/>
                <w:szCs w:val="16"/>
              </w:rPr>
              <w:t>0,0008</w:t>
            </w:r>
          </w:p>
        </w:tc>
        <w:tc>
          <w:tcPr>
            <w:tcW w:w="634" w:type="dxa"/>
            <w:tcBorders>
              <w:top w:val="single" w:sz="4" w:space="0" w:color="000000"/>
              <w:left w:val="nil"/>
              <w:bottom w:val="nil"/>
              <w:right w:val="nil"/>
            </w:tcBorders>
            <w:shd w:val="clear" w:color="auto" w:fill="auto"/>
            <w:tcMar>
              <w:left w:w="0" w:type="dxa"/>
              <w:right w:w="0" w:type="dxa"/>
            </w:tcMar>
            <w:vAlign w:val="bottom"/>
          </w:tcPr>
          <w:p w14:paraId="317C78B0" w14:textId="77777777" w:rsidR="0086199B" w:rsidRDefault="0086199B" w:rsidP="00E920FD">
            <w:pPr>
              <w:spacing w:line="240" w:lineRule="auto"/>
              <w:jc w:val="center"/>
              <w:rPr>
                <w:color w:val="000000"/>
                <w:sz w:val="16"/>
                <w:szCs w:val="16"/>
              </w:rPr>
            </w:pPr>
            <w:r>
              <w:rPr>
                <w:color w:val="000000"/>
                <w:sz w:val="16"/>
                <w:szCs w:val="16"/>
              </w:rPr>
              <w:t>-0,0002</w:t>
            </w:r>
          </w:p>
        </w:tc>
      </w:tr>
      <w:tr w:rsidR="0086199B" w14:paraId="63371771" w14:textId="77777777" w:rsidTr="0086199B">
        <w:tc>
          <w:tcPr>
            <w:tcW w:w="972" w:type="dxa"/>
            <w:tcBorders>
              <w:top w:val="nil"/>
              <w:left w:val="nil"/>
              <w:bottom w:val="nil"/>
              <w:right w:val="nil"/>
            </w:tcBorders>
            <w:shd w:val="clear" w:color="auto" w:fill="auto"/>
            <w:tcMar>
              <w:left w:w="0" w:type="dxa"/>
              <w:right w:w="0" w:type="dxa"/>
            </w:tcMar>
            <w:vAlign w:val="bottom"/>
          </w:tcPr>
          <w:p w14:paraId="130D0724" w14:textId="77777777" w:rsidR="0086199B" w:rsidRDefault="0086199B" w:rsidP="00E920FD">
            <w:pPr>
              <w:spacing w:line="240" w:lineRule="auto"/>
              <w:jc w:val="center"/>
              <w:rPr>
                <w:color w:val="000000"/>
                <w:sz w:val="16"/>
                <w:szCs w:val="16"/>
              </w:rPr>
            </w:pPr>
            <w:r>
              <w:rPr>
                <w:color w:val="000000"/>
                <w:sz w:val="16"/>
                <w:szCs w:val="16"/>
              </w:rPr>
              <w:lastRenderedPageBreak/>
              <w:t>standard deviation</w:t>
            </w:r>
          </w:p>
        </w:tc>
        <w:tc>
          <w:tcPr>
            <w:tcW w:w="634" w:type="dxa"/>
            <w:tcBorders>
              <w:top w:val="nil"/>
              <w:left w:val="nil"/>
              <w:bottom w:val="nil"/>
              <w:right w:val="nil"/>
            </w:tcBorders>
            <w:shd w:val="clear" w:color="auto" w:fill="auto"/>
            <w:tcMar>
              <w:left w:w="0" w:type="dxa"/>
              <w:right w:w="0" w:type="dxa"/>
            </w:tcMar>
            <w:vAlign w:val="bottom"/>
          </w:tcPr>
          <w:p w14:paraId="75D79CCF" w14:textId="77777777" w:rsidR="0086199B" w:rsidRDefault="0086199B" w:rsidP="00E920FD">
            <w:pPr>
              <w:spacing w:line="240" w:lineRule="auto"/>
              <w:jc w:val="center"/>
              <w:rPr>
                <w:color w:val="000000"/>
                <w:sz w:val="16"/>
                <w:szCs w:val="16"/>
              </w:rPr>
            </w:pPr>
            <w:r>
              <w:rPr>
                <w:color w:val="000000"/>
                <w:sz w:val="16"/>
                <w:szCs w:val="16"/>
              </w:rPr>
              <w:t>0,0100</w:t>
            </w:r>
          </w:p>
        </w:tc>
        <w:tc>
          <w:tcPr>
            <w:tcW w:w="634" w:type="dxa"/>
            <w:tcBorders>
              <w:top w:val="nil"/>
              <w:left w:val="nil"/>
              <w:bottom w:val="nil"/>
              <w:right w:val="nil"/>
            </w:tcBorders>
            <w:shd w:val="clear" w:color="auto" w:fill="auto"/>
            <w:tcMar>
              <w:left w:w="0" w:type="dxa"/>
              <w:right w:w="0" w:type="dxa"/>
            </w:tcMar>
            <w:vAlign w:val="bottom"/>
          </w:tcPr>
          <w:p w14:paraId="6BA79BE5" w14:textId="77777777" w:rsidR="0086199B" w:rsidRDefault="0086199B" w:rsidP="00E920FD">
            <w:pPr>
              <w:spacing w:line="240" w:lineRule="auto"/>
              <w:jc w:val="center"/>
              <w:rPr>
                <w:color w:val="000000"/>
                <w:sz w:val="16"/>
                <w:szCs w:val="16"/>
              </w:rPr>
            </w:pPr>
            <w:r>
              <w:rPr>
                <w:color w:val="000000"/>
                <w:sz w:val="16"/>
                <w:szCs w:val="16"/>
              </w:rPr>
              <w:t>0,0159</w:t>
            </w:r>
          </w:p>
        </w:tc>
        <w:tc>
          <w:tcPr>
            <w:tcW w:w="634" w:type="dxa"/>
            <w:tcBorders>
              <w:top w:val="nil"/>
              <w:left w:val="nil"/>
              <w:bottom w:val="nil"/>
              <w:right w:val="nil"/>
            </w:tcBorders>
            <w:shd w:val="clear" w:color="auto" w:fill="auto"/>
            <w:tcMar>
              <w:left w:w="0" w:type="dxa"/>
              <w:right w:w="0" w:type="dxa"/>
            </w:tcMar>
            <w:vAlign w:val="bottom"/>
          </w:tcPr>
          <w:p w14:paraId="18149336" w14:textId="77777777" w:rsidR="0086199B" w:rsidRDefault="0086199B" w:rsidP="00E920FD">
            <w:pPr>
              <w:spacing w:line="240" w:lineRule="auto"/>
              <w:jc w:val="center"/>
              <w:rPr>
                <w:color w:val="000000"/>
                <w:sz w:val="16"/>
                <w:szCs w:val="16"/>
              </w:rPr>
            </w:pPr>
            <w:r>
              <w:rPr>
                <w:color w:val="000000"/>
                <w:sz w:val="16"/>
                <w:szCs w:val="16"/>
              </w:rPr>
              <w:t>0,0626</w:t>
            </w:r>
          </w:p>
        </w:tc>
        <w:tc>
          <w:tcPr>
            <w:tcW w:w="634" w:type="dxa"/>
            <w:tcBorders>
              <w:top w:val="nil"/>
              <w:left w:val="nil"/>
              <w:bottom w:val="nil"/>
              <w:right w:val="nil"/>
            </w:tcBorders>
            <w:shd w:val="clear" w:color="auto" w:fill="auto"/>
            <w:tcMar>
              <w:left w:w="0" w:type="dxa"/>
              <w:right w:w="0" w:type="dxa"/>
            </w:tcMar>
            <w:vAlign w:val="bottom"/>
          </w:tcPr>
          <w:p w14:paraId="68602B33" w14:textId="77777777" w:rsidR="0086199B" w:rsidRDefault="0086199B" w:rsidP="00E920FD">
            <w:pPr>
              <w:spacing w:line="240" w:lineRule="auto"/>
              <w:jc w:val="center"/>
              <w:rPr>
                <w:color w:val="000000"/>
                <w:sz w:val="16"/>
                <w:szCs w:val="16"/>
              </w:rPr>
            </w:pPr>
            <w:r>
              <w:rPr>
                <w:color w:val="000000"/>
                <w:sz w:val="16"/>
                <w:szCs w:val="16"/>
              </w:rPr>
              <w:t>0,0138</w:t>
            </w:r>
          </w:p>
        </w:tc>
        <w:tc>
          <w:tcPr>
            <w:tcW w:w="634" w:type="dxa"/>
            <w:tcBorders>
              <w:top w:val="nil"/>
              <w:left w:val="nil"/>
              <w:bottom w:val="nil"/>
              <w:right w:val="nil"/>
            </w:tcBorders>
            <w:shd w:val="clear" w:color="auto" w:fill="auto"/>
            <w:tcMar>
              <w:left w:w="0" w:type="dxa"/>
              <w:right w:w="0" w:type="dxa"/>
            </w:tcMar>
            <w:vAlign w:val="bottom"/>
          </w:tcPr>
          <w:p w14:paraId="4C66204A" w14:textId="77777777" w:rsidR="0086199B" w:rsidRDefault="0086199B" w:rsidP="00E920FD">
            <w:pPr>
              <w:spacing w:line="240" w:lineRule="auto"/>
              <w:jc w:val="center"/>
              <w:rPr>
                <w:color w:val="000000"/>
                <w:sz w:val="16"/>
                <w:szCs w:val="16"/>
              </w:rPr>
            </w:pPr>
            <w:r>
              <w:rPr>
                <w:color w:val="000000"/>
                <w:sz w:val="16"/>
                <w:szCs w:val="16"/>
              </w:rPr>
              <w:t>0,0216</w:t>
            </w:r>
          </w:p>
        </w:tc>
        <w:tc>
          <w:tcPr>
            <w:tcW w:w="634" w:type="dxa"/>
            <w:tcBorders>
              <w:top w:val="nil"/>
              <w:left w:val="nil"/>
              <w:bottom w:val="nil"/>
              <w:right w:val="nil"/>
            </w:tcBorders>
            <w:shd w:val="clear" w:color="auto" w:fill="auto"/>
            <w:tcMar>
              <w:left w:w="0" w:type="dxa"/>
              <w:right w:w="0" w:type="dxa"/>
            </w:tcMar>
            <w:vAlign w:val="bottom"/>
          </w:tcPr>
          <w:p w14:paraId="04F18BC8" w14:textId="77777777" w:rsidR="0086199B" w:rsidRDefault="0086199B" w:rsidP="00E920FD">
            <w:pPr>
              <w:spacing w:line="240" w:lineRule="auto"/>
              <w:jc w:val="center"/>
              <w:rPr>
                <w:color w:val="000000"/>
                <w:sz w:val="16"/>
                <w:szCs w:val="16"/>
              </w:rPr>
            </w:pPr>
            <w:r>
              <w:rPr>
                <w:color w:val="000000"/>
                <w:sz w:val="16"/>
                <w:szCs w:val="16"/>
              </w:rPr>
              <w:t>0,0197</w:t>
            </w:r>
          </w:p>
        </w:tc>
        <w:tc>
          <w:tcPr>
            <w:tcW w:w="634" w:type="dxa"/>
            <w:tcBorders>
              <w:top w:val="nil"/>
              <w:left w:val="nil"/>
              <w:bottom w:val="nil"/>
              <w:right w:val="nil"/>
            </w:tcBorders>
            <w:shd w:val="clear" w:color="auto" w:fill="auto"/>
            <w:tcMar>
              <w:left w:w="0" w:type="dxa"/>
              <w:right w:w="0" w:type="dxa"/>
            </w:tcMar>
            <w:vAlign w:val="bottom"/>
          </w:tcPr>
          <w:p w14:paraId="418C236A" w14:textId="77777777" w:rsidR="0086199B" w:rsidRDefault="0086199B" w:rsidP="00E920FD">
            <w:pPr>
              <w:spacing w:line="240" w:lineRule="auto"/>
              <w:jc w:val="center"/>
              <w:rPr>
                <w:color w:val="000000"/>
                <w:sz w:val="16"/>
                <w:szCs w:val="16"/>
              </w:rPr>
            </w:pPr>
            <w:r>
              <w:rPr>
                <w:color w:val="000000"/>
                <w:sz w:val="16"/>
                <w:szCs w:val="16"/>
              </w:rPr>
              <w:t>0,0174</w:t>
            </w:r>
          </w:p>
        </w:tc>
        <w:tc>
          <w:tcPr>
            <w:tcW w:w="634" w:type="dxa"/>
            <w:tcBorders>
              <w:top w:val="nil"/>
              <w:left w:val="nil"/>
              <w:bottom w:val="nil"/>
              <w:right w:val="nil"/>
            </w:tcBorders>
            <w:shd w:val="clear" w:color="auto" w:fill="auto"/>
            <w:tcMar>
              <w:left w:w="0" w:type="dxa"/>
              <w:right w:w="0" w:type="dxa"/>
            </w:tcMar>
            <w:vAlign w:val="bottom"/>
          </w:tcPr>
          <w:p w14:paraId="38377658" w14:textId="77777777" w:rsidR="0086199B" w:rsidRDefault="0086199B" w:rsidP="00E920FD">
            <w:pPr>
              <w:spacing w:line="240" w:lineRule="auto"/>
              <w:jc w:val="center"/>
              <w:rPr>
                <w:color w:val="000000"/>
                <w:sz w:val="16"/>
                <w:szCs w:val="16"/>
              </w:rPr>
            </w:pPr>
            <w:r>
              <w:rPr>
                <w:color w:val="000000"/>
                <w:sz w:val="16"/>
                <w:szCs w:val="16"/>
              </w:rPr>
              <w:t>0,0309</w:t>
            </w:r>
          </w:p>
        </w:tc>
        <w:tc>
          <w:tcPr>
            <w:tcW w:w="634" w:type="dxa"/>
            <w:tcBorders>
              <w:top w:val="nil"/>
              <w:left w:val="nil"/>
              <w:bottom w:val="nil"/>
              <w:right w:val="nil"/>
            </w:tcBorders>
            <w:shd w:val="clear" w:color="auto" w:fill="auto"/>
            <w:tcMar>
              <w:left w:w="0" w:type="dxa"/>
              <w:right w:w="0" w:type="dxa"/>
            </w:tcMar>
            <w:vAlign w:val="bottom"/>
          </w:tcPr>
          <w:p w14:paraId="42C3E9D5" w14:textId="77777777" w:rsidR="0086199B" w:rsidRDefault="0086199B" w:rsidP="00E920FD">
            <w:pPr>
              <w:spacing w:line="240" w:lineRule="auto"/>
              <w:jc w:val="center"/>
              <w:rPr>
                <w:color w:val="000000"/>
                <w:sz w:val="16"/>
                <w:szCs w:val="16"/>
              </w:rPr>
            </w:pPr>
            <w:r>
              <w:rPr>
                <w:color w:val="000000"/>
                <w:sz w:val="16"/>
                <w:szCs w:val="16"/>
              </w:rPr>
              <w:t>0,0154</w:t>
            </w:r>
          </w:p>
        </w:tc>
        <w:tc>
          <w:tcPr>
            <w:tcW w:w="634" w:type="dxa"/>
            <w:tcBorders>
              <w:top w:val="nil"/>
              <w:left w:val="nil"/>
              <w:bottom w:val="nil"/>
              <w:right w:val="nil"/>
            </w:tcBorders>
            <w:shd w:val="clear" w:color="auto" w:fill="auto"/>
            <w:tcMar>
              <w:left w:w="0" w:type="dxa"/>
              <w:right w:w="0" w:type="dxa"/>
            </w:tcMar>
            <w:vAlign w:val="bottom"/>
          </w:tcPr>
          <w:p w14:paraId="70EE5E60" w14:textId="77777777" w:rsidR="0086199B" w:rsidRDefault="0086199B" w:rsidP="00E920FD">
            <w:pPr>
              <w:spacing w:line="240" w:lineRule="auto"/>
              <w:jc w:val="center"/>
              <w:rPr>
                <w:color w:val="000000"/>
                <w:sz w:val="16"/>
                <w:szCs w:val="16"/>
              </w:rPr>
            </w:pPr>
            <w:r>
              <w:rPr>
                <w:color w:val="000000"/>
                <w:sz w:val="16"/>
                <w:szCs w:val="16"/>
              </w:rPr>
              <w:t>0,0412</w:t>
            </w:r>
          </w:p>
        </w:tc>
        <w:tc>
          <w:tcPr>
            <w:tcW w:w="634" w:type="dxa"/>
            <w:tcBorders>
              <w:top w:val="nil"/>
              <w:left w:val="nil"/>
              <w:bottom w:val="nil"/>
              <w:right w:val="nil"/>
            </w:tcBorders>
            <w:shd w:val="clear" w:color="auto" w:fill="auto"/>
            <w:tcMar>
              <w:left w:w="0" w:type="dxa"/>
              <w:right w:w="0" w:type="dxa"/>
            </w:tcMar>
            <w:vAlign w:val="bottom"/>
          </w:tcPr>
          <w:p w14:paraId="03A78C74" w14:textId="77777777" w:rsidR="0086199B" w:rsidRDefault="0086199B" w:rsidP="00E920FD">
            <w:pPr>
              <w:spacing w:line="240" w:lineRule="auto"/>
              <w:jc w:val="center"/>
              <w:rPr>
                <w:color w:val="000000"/>
                <w:sz w:val="16"/>
                <w:szCs w:val="16"/>
              </w:rPr>
            </w:pPr>
            <w:r>
              <w:rPr>
                <w:color w:val="000000"/>
                <w:sz w:val="16"/>
                <w:szCs w:val="16"/>
              </w:rPr>
              <w:t>0,0315</w:t>
            </w:r>
          </w:p>
        </w:tc>
        <w:tc>
          <w:tcPr>
            <w:tcW w:w="634" w:type="dxa"/>
            <w:tcBorders>
              <w:top w:val="nil"/>
              <w:left w:val="nil"/>
              <w:bottom w:val="nil"/>
              <w:right w:val="nil"/>
            </w:tcBorders>
            <w:shd w:val="clear" w:color="auto" w:fill="auto"/>
            <w:tcMar>
              <w:left w:w="0" w:type="dxa"/>
              <w:right w:w="0" w:type="dxa"/>
            </w:tcMar>
            <w:vAlign w:val="bottom"/>
          </w:tcPr>
          <w:p w14:paraId="4DC3F01E" w14:textId="77777777" w:rsidR="0086199B" w:rsidRDefault="0086199B" w:rsidP="00E920FD">
            <w:pPr>
              <w:spacing w:line="240" w:lineRule="auto"/>
              <w:jc w:val="center"/>
              <w:rPr>
                <w:color w:val="000000"/>
                <w:sz w:val="16"/>
                <w:szCs w:val="16"/>
              </w:rPr>
            </w:pPr>
            <w:r>
              <w:rPr>
                <w:color w:val="000000"/>
                <w:sz w:val="16"/>
                <w:szCs w:val="16"/>
              </w:rPr>
              <w:t>0,0222</w:t>
            </w:r>
          </w:p>
        </w:tc>
        <w:tc>
          <w:tcPr>
            <w:tcW w:w="634" w:type="dxa"/>
            <w:tcBorders>
              <w:top w:val="nil"/>
              <w:left w:val="nil"/>
              <w:bottom w:val="nil"/>
              <w:right w:val="nil"/>
            </w:tcBorders>
            <w:shd w:val="clear" w:color="auto" w:fill="auto"/>
            <w:tcMar>
              <w:left w:w="0" w:type="dxa"/>
              <w:right w:w="0" w:type="dxa"/>
            </w:tcMar>
            <w:vAlign w:val="bottom"/>
          </w:tcPr>
          <w:p w14:paraId="70DF8EA7" w14:textId="77777777" w:rsidR="0086199B" w:rsidRDefault="0086199B" w:rsidP="00E920FD">
            <w:pPr>
              <w:spacing w:line="240" w:lineRule="auto"/>
              <w:jc w:val="center"/>
              <w:rPr>
                <w:color w:val="000000"/>
                <w:sz w:val="16"/>
                <w:szCs w:val="16"/>
              </w:rPr>
            </w:pPr>
            <w:r>
              <w:rPr>
                <w:color w:val="000000"/>
                <w:sz w:val="16"/>
                <w:szCs w:val="16"/>
              </w:rPr>
              <w:t>0,0396</w:t>
            </w:r>
          </w:p>
        </w:tc>
        <w:tc>
          <w:tcPr>
            <w:tcW w:w="634" w:type="dxa"/>
            <w:tcBorders>
              <w:top w:val="nil"/>
              <w:left w:val="nil"/>
              <w:bottom w:val="nil"/>
              <w:right w:val="nil"/>
            </w:tcBorders>
            <w:shd w:val="clear" w:color="auto" w:fill="auto"/>
            <w:tcMar>
              <w:left w:w="0" w:type="dxa"/>
              <w:right w:w="0" w:type="dxa"/>
            </w:tcMar>
            <w:vAlign w:val="bottom"/>
          </w:tcPr>
          <w:p w14:paraId="4B70A21D" w14:textId="77777777" w:rsidR="0086199B" w:rsidRDefault="0086199B" w:rsidP="00E920FD">
            <w:pPr>
              <w:spacing w:line="240" w:lineRule="auto"/>
              <w:jc w:val="center"/>
              <w:rPr>
                <w:color w:val="000000"/>
                <w:sz w:val="16"/>
                <w:szCs w:val="16"/>
              </w:rPr>
            </w:pPr>
            <w:r>
              <w:rPr>
                <w:color w:val="000000"/>
                <w:sz w:val="16"/>
                <w:szCs w:val="16"/>
              </w:rPr>
              <w:t>0,0203</w:t>
            </w:r>
          </w:p>
        </w:tc>
        <w:tc>
          <w:tcPr>
            <w:tcW w:w="634" w:type="dxa"/>
            <w:tcBorders>
              <w:top w:val="nil"/>
              <w:left w:val="nil"/>
              <w:bottom w:val="nil"/>
              <w:right w:val="nil"/>
            </w:tcBorders>
            <w:shd w:val="clear" w:color="auto" w:fill="auto"/>
            <w:tcMar>
              <w:left w:w="0" w:type="dxa"/>
              <w:right w:w="0" w:type="dxa"/>
            </w:tcMar>
            <w:vAlign w:val="bottom"/>
          </w:tcPr>
          <w:p w14:paraId="3B081FB5" w14:textId="77777777" w:rsidR="0086199B" w:rsidRDefault="0086199B" w:rsidP="00E920FD">
            <w:pPr>
              <w:spacing w:line="240" w:lineRule="auto"/>
              <w:jc w:val="center"/>
              <w:rPr>
                <w:color w:val="000000"/>
                <w:sz w:val="16"/>
                <w:szCs w:val="16"/>
              </w:rPr>
            </w:pPr>
            <w:r>
              <w:rPr>
                <w:color w:val="000000"/>
                <w:sz w:val="16"/>
                <w:szCs w:val="16"/>
              </w:rPr>
              <w:t>0,0460</w:t>
            </w:r>
          </w:p>
        </w:tc>
        <w:tc>
          <w:tcPr>
            <w:tcW w:w="634" w:type="dxa"/>
            <w:tcBorders>
              <w:top w:val="nil"/>
              <w:left w:val="nil"/>
              <w:bottom w:val="nil"/>
              <w:right w:val="nil"/>
            </w:tcBorders>
            <w:shd w:val="clear" w:color="auto" w:fill="auto"/>
            <w:tcMar>
              <w:left w:w="0" w:type="dxa"/>
              <w:right w:w="0" w:type="dxa"/>
            </w:tcMar>
            <w:vAlign w:val="bottom"/>
          </w:tcPr>
          <w:p w14:paraId="41B52F2E" w14:textId="77777777" w:rsidR="0086199B" w:rsidRDefault="0086199B" w:rsidP="00E920FD">
            <w:pPr>
              <w:spacing w:line="240" w:lineRule="auto"/>
              <w:jc w:val="center"/>
              <w:rPr>
                <w:color w:val="000000"/>
                <w:sz w:val="16"/>
                <w:szCs w:val="16"/>
              </w:rPr>
            </w:pPr>
            <w:r>
              <w:rPr>
                <w:color w:val="000000"/>
                <w:sz w:val="16"/>
                <w:szCs w:val="16"/>
              </w:rPr>
              <w:t>0,0292</w:t>
            </w:r>
          </w:p>
        </w:tc>
        <w:tc>
          <w:tcPr>
            <w:tcW w:w="634" w:type="dxa"/>
            <w:tcBorders>
              <w:top w:val="nil"/>
              <w:left w:val="nil"/>
              <w:bottom w:val="nil"/>
              <w:right w:val="nil"/>
            </w:tcBorders>
            <w:shd w:val="clear" w:color="auto" w:fill="auto"/>
            <w:tcMar>
              <w:left w:w="0" w:type="dxa"/>
              <w:right w:w="0" w:type="dxa"/>
            </w:tcMar>
            <w:vAlign w:val="bottom"/>
          </w:tcPr>
          <w:p w14:paraId="5EDFDC0A" w14:textId="77777777" w:rsidR="0086199B" w:rsidRDefault="0086199B" w:rsidP="00E920FD">
            <w:pPr>
              <w:spacing w:line="240" w:lineRule="auto"/>
              <w:jc w:val="center"/>
              <w:rPr>
                <w:color w:val="000000"/>
                <w:sz w:val="16"/>
                <w:szCs w:val="16"/>
              </w:rPr>
            </w:pPr>
            <w:r>
              <w:rPr>
                <w:color w:val="000000"/>
                <w:sz w:val="16"/>
                <w:szCs w:val="16"/>
              </w:rPr>
              <w:t>0,0367</w:t>
            </w:r>
          </w:p>
        </w:tc>
        <w:tc>
          <w:tcPr>
            <w:tcW w:w="634" w:type="dxa"/>
            <w:tcBorders>
              <w:top w:val="nil"/>
              <w:left w:val="nil"/>
              <w:bottom w:val="nil"/>
              <w:right w:val="nil"/>
            </w:tcBorders>
            <w:shd w:val="clear" w:color="auto" w:fill="auto"/>
            <w:tcMar>
              <w:left w:w="0" w:type="dxa"/>
              <w:right w:w="0" w:type="dxa"/>
            </w:tcMar>
            <w:vAlign w:val="bottom"/>
          </w:tcPr>
          <w:p w14:paraId="4D094DCA" w14:textId="77777777" w:rsidR="0086199B" w:rsidRDefault="0086199B" w:rsidP="00E920FD">
            <w:pPr>
              <w:spacing w:line="240" w:lineRule="auto"/>
              <w:jc w:val="center"/>
              <w:rPr>
                <w:color w:val="000000"/>
                <w:sz w:val="16"/>
                <w:szCs w:val="16"/>
              </w:rPr>
            </w:pPr>
            <w:r>
              <w:rPr>
                <w:color w:val="000000"/>
                <w:sz w:val="16"/>
                <w:szCs w:val="16"/>
              </w:rPr>
              <w:t>0,0120</w:t>
            </w:r>
          </w:p>
        </w:tc>
        <w:tc>
          <w:tcPr>
            <w:tcW w:w="634" w:type="dxa"/>
            <w:tcBorders>
              <w:top w:val="nil"/>
              <w:left w:val="nil"/>
              <w:bottom w:val="nil"/>
              <w:right w:val="nil"/>
            </w:tcBorders>
            <w:shd w:val="clear" w:color="auto" w:fill="auto"/>
            <w:tcMar>
              <w:left w:w="0" w:type="dxa"/>
              <w:right w:w="0" w:type="dxa"/>
            </w:tcMar>
            <w:vAlign w:val="bottom"/>
          </w:tcPr>
          <w:p w14:paraId="78FA1645" w14:textId="77777777" w:rsidR="0086199B" w:rsidRDefault="0086199B" w:rsidP="00E920FD">
            <w:pPr>
              <w:spacing w:line="240" w:lineRule="auto"/>
              <w:jc w:val="center"/>
              <w:rPr>
                <w:color w:val="000000"/>
                <w:sz w:val="16"/>
                <w:szCs w:val="16"/>
              </w:rPr>
            </w:pPr>
            <w:r>
              <w:rPr>
                <w:color w:val="000000"/>
                <w:sz w:val="16"/>
                <w:szCs w:val="16"/>
              </w:rPr>
              <w:t>0,0187</w:t>
            </w:r>
          </w:p>
        </w:tc>
        <w:tc>
          <w:tcPr>
            <w:tcW w:w="634" w:type="dxa"/>
            <w:tcBorders>
              <w:top w:val="nil"/>
              <w:left w:val="nil"/>
              <w:bottom w:val="nil"/>
              <w:right w:val="nil"/>
            </w:tcBorders>
            <w:shd w:val="clear" w:color="auto" w:fill="auto"/>
            <w:tcMar>
              <w:left w:w="0" w:type="dxa"/>
              <w:right w:w="0" w:type="dxa"/>
            </w:tcMar>
            <w:vAlign w:val="bottom"/>
          </w:tcPr>
          <w:p w14:paraId="2D3557BE" w14:textId="77777777" w:rsidR="0086199B" w:rsidRDefault="0086199B" w:rsidP="00E920FD">
            <w:pPr>
              <w:spacing w:line="240" w:lineRule="auto"/>
              <w:jc w:val="center"/>
              <w:rPr>
                <w:color w:val="000000"/>
                <w:sz w:val="16"/>
                <w:szCs w:val="16"/>
              </w:rPr>
            </w:pPr>
            <w:r>
              <w:rPr>
                <w:color w:val="000000"/>
                <w:sz w:val="16"/>
                <w:szCs w:val="16"/>
              </w:rPr>
              <w:t>0,0094</w:t>
            </w:r>
          </w:p>
        </w:tc>
        <w:tc>
          <w:tcPr>
            <w:tcW w:w="634" w:type="dxa"/>
            <w:tcBorders>
              <w:top w:val="nil"/>
              <w:left w:val="nil"/>
              <w:bottom w:val="nil"/>
              <w:right w:val="nil"/>
            </w:tcBorders>
            <w:shd w:val="clear" w:color="auto" w:fill="auto"/>
            <w:tcMar>
              <w:left w:w="0" w:type="dxa"/>
              <w:right w:w="0" w:type="dxa"/>
            </w:tcMar>
            <w:vAlign w:val="bottom"/>
          </w:tcPr>
          <w:p w14:paraId="7273E578" w14:textId="77777777" w:rsidR="0086199B" w:rsidRDefault="0086199B" w:rsidP="00E920FD">
            <w:pPr>
              <w:spacing w:line="240" w:lineRule="auto"/>
              <w:jc w:val="center"/>
              <w:rPr>
                <w:color w:val="000000"/>
                <w:sz w:val="16"/>
                <w:szCs w:val="16"/>
              </w:rPr>
            </w:pPr>
            <w:r>
              <w:rPr>
                <w:color w:val="000000"/>
                <w:sz w:val="16"/>
                <w:szCs w:val="16"/>
              </w:rPr>
              <w:t>0,0018</w:t>
            </w:r>
          </w:p>
        </w:tc>
      </w:tr>
      <w:tr w:rsidR="0086199B" w14:paraId="5031A5A2" w14:textId="77777777" w:rsidTr="0086199B">
        <w:tc>
          <w:tcPr>
            <w:tcW w:w="972" w:type="dxa"/>
            <w:tcBorders>
              <w:top w:val="nil"/>
              <w:left w:val="nil"/>
              <w:bottom w:val="nil"/>
              <w:right w:val="nil"/>
            </w:tcBorders>
            <w:shd w:val="clear" w:color="auto" w:fill="auto"/>
            <w:tcMar>
              <w:left w:w="0" w:type="dxa"/>
              <w:right w:w="0" w:type="dxa"/>
            </w:tcMar>
            <w:vAlign w:val="bottom"/>
          </w:tcPr>
          <w:p w14:paraId="538B24CA" w14:textId="77777777" w:rsidR="0086199B" w:rsidRDefault="0086199B" w:rsidP="00E920FD">
            <w:pPr>
              <w:spacing w:line="240" w:lineRule="auto"/>
              <w:jc w:val="center"/>
              <w:rPr>
                <w:color w:val="000000"/>
                <w:sz w:val="16"/>
                <w:szCs w:val="16"/>
              </w:rPr>
            </w:pPr>
            <w:r>
              <w:rPr>
                <w:color w:val="000000"/>
                <w:sz w:val="16"/>
                <w:szCs w:val="16"/>
              </w:rPr>
              <w:t>max</w:t>
            </w:r>
          </w:p>
        </w:tc>
        <w:tc>
          <w:tcPr>
            <w:tcW w:w="634" w:type="dxa"/>
            <w:tcBorders>
              <w:top w:val="nil"/>
              <w:left w:val="nil"/>
              <w:bottom w:val="nil"/>
              <w:right w:val="nil"/>
            </w:tcBorders>
            <w:shd w:val="clear" w:color="auto" w:fill="auto"/>
            <w:tcMar>
              <w:left w:w="0" w:type="dxa"/>
              <w:right w:w="0" w:type="dxa"/>
            </w:tcMar>
            <w:vAlign w:val="bottom"/>
          </w:tcPr>
          <w:p w14:paraId="1C0F31F3" w14:textId="77777777" w:rsidR="0086199B" w:rsidRDefault="0086199B" w:rsidP="00E920FD">
            <w:pPr>
              <w:spacing w:line="240" w:lineRule="auto"/>
              <w:jc w:val="center"/>
              <w:rPr>
                <w:color w:val="000000"/>
                <w:sz w:val="16"/>
                <w:szCs w:val="16"/>
              </w:rPr>
            </w:pPr>
            <w:r>
              <w:rPr>
                <w:color w:val="000000"/>
                <w:sz w:val="16"/>
                <w:szCs w:val="16"/>
              </w:rPr>
              <w:t>0,0088</w:t>
            </w:r>
          </w:p>
        </w:tc>
        <w:tc>
          <w:tcPr>
            <w:tcW w:w="634" w:type="dxa"/>
            <w:tcBorders>
              <w:top w:val="nil"/>
              <w:left w:val="nil"/>
              <w:bottom w:val="nil"/>
              <w:right w:val="nil"/>
            </w:tcBorders>
            <w:shd w:val="clear" w:color="auto" w:fill="auto"/>
            <w:tcMar>
              <w:left w:w="0" w:type="dxa"/>
              <w:right w:w="0" w:type="dxa"/>
            </w:tcMar>
            <w:vAlign w:val="bottom"/>
          </w:tcPr>
          <w:p w14:paraId="0DFC0595" w14:textId="77777777" w:rsidR="0086199B" w:rsidRDefault="0086199B" w:rsidP="00E920FD">
            <w:pPr>
              <w:spacing w:line="240" w:lineRule="auto"/>
              <w:jc w:val="center"/>
              <w:rPr>
                <w:color w:val="000000"/>
                <w:sz w:val="16"/>
                <w:szCs w:val="16"/>
              </w:rPr>
            </w:pPr>
            <w:r>
              <w:rPr>
                <w:color w:val="000000"/>
                <w:sz w:val="16"/>
                <w:szCs w:val="16"/>
              </w:rPr>
              <w:t>0,0363</w:t>
            </w:r>
          </w:p>
        </w:tc>
        <w:tc>
          <w:tcPr>
            <w:tcW w:w="634" w:type="dxa"/>
            <w:tcBorders>
              <w:top w:val="nil"/>
              <w:left w:val="nil"/>
              <w:bottom w:val="nil"/>
              <w:right w:val="nil"/>
            </w:tcBorders>
            <w:shd w:val="clear" w:color="auto" w:fill="auto"/>
            <w:tcMar>
              <w:left w:w="0" w:type="dxa"/>
              <w:right w:w="0" w:type="dxa"/>
            </w:tcMar>
            <w:vAlign w:val="bottom"/>
          </w:tcPr>
          <w:p w14:paraId="186ED17D" w14:textId="77777777" w:rsidR="0086199B" w:rsidRDefault="0086199B" w:rsidP="00E920FD">
            <w:pPr>
              <w:spacing w:line="240" w:lineRule="auto"/>
              <w:jc w:val="center"/>
              <w:rPr>
                <w:color w:val="000000"/>
                <w:sz w:val="16"/>
                <w:szCs w:val="16"/>
              </w:rPr>
            </w:pPr>
            <w:r>
              <w:rPr>
                <w:color w:val="000000"/>
                <w:sz w:val="16"/>
                <w:szCs w:val="16"/>
              </w:rPr>
              <w:t>0,0582</w:t>
            </w:r>
          </w:p>
        </w:tc>
        <w:tc>
          <w:tcPr>
            <w:tcW w:w="634" w:type="dxa"/>
            <w:tcBorders>
              <w:top w:val="nil"/>
              <w:left w:val="nil"/>
              <w:bottom w:val="nil"/>
              <w:right w:val="nil"/>
            </w:tcBorders>
            <w:shd w:val="clear" w:color="auto" w:fill="auto"/>
            <w:tcMar>
              <w:left w:w="0" w:type="dxa"/>
              <w:right w:w="0" w:type="dxa"/>
            </w:tcMar>
            <w:vAlign w:val="bottom"/>
          </w:tcPr>
          <w:p w14:paraId="6E677044" w14:textId="77777777" w:rsidR="0086199B" w:rsidRDefault="0086199B" w:rsidP="00E920FD">
            <w:pPr>
              <w:spacing w:line="240" w:lineRule="auto"/>
              <w:jc w:val="center"/>
              <w:rPr>
                <w:color w:val="000000"/>
                <w:sz w:val="16"/>
                <w:szCs w:val="16"/>
              </w:rPr>
            </w:pPr>
            <w:r>
              <w:rPr>
                <w:color w:val="000000"/>
                <w:sz w:val="16"/>
                <w:szCs w:val="16"/>
              </w:rPr>
              <w:t>0,0259</w:t>
            </w:r>
          </w:p>
        </w:tc>
        <w:tc>
          <w:tcPr>
            <w:tcW w:w="634" w:type="dxa"/>
            <w:tcBorders>
              <w:top w:val="nil"/>
              <w:left w:val="nil"/>
              <w:bottom w:val="nil"/>
              <w:right w:val="nil"/>
            </w:tcBorders>
            <w:shd w:val="clear" w:color="auto" w:fill="auto"/>
            <w:tcMar>
              <w:left w:w="0" w:type="dxa"/>
              <w:right w:w="0" w:type="dxa"/>
            </w:tcMar>
            <w:vAlign w:val="bottom"/>
          </w:tcPr>
          <w:p w14:paraId="114AC1F7" w14:textId="77777777" w:rsidR="0086199B" w:rsidRDefault="0086199B" w:rsidP="00E920FD">
            <w:pPr>
              <w:spacing w:line="240" w:lineRule="auto"/>
              <w:jc w:val="center"/>
              <w:rPr>
                <w:color w:val="000000"/>
                <w:sz w:val="16"/>
                <w:szCs w:val="16"/>
              </w:rPr>
            </w:pPr>
            <w:r>
              <w:rPr>
                <w:color w:val="000000"/>
                <w:sz w:val="16"/>
                <w:szCs w:val="16"/>
              </w:rPr>
              <w:t>0,0423</w:t>
            </w:r>
          </w:p>
        </w:tc>
        <w:tc>
          <w:tcPr>
            <w:tcW w:w="634" w:type="dxa"/>
            <w:tcBorders>
              <w:top w:val="nil"/>
              <w:left w:val="nil"/>
              <w:bottom w:val="nil"/>
              <w:right w:val="nil"/>
            </w:tcBorders>
            <w:shd w:val="clear" w:color="auto" w:fill="auto"/>
            <w:tcMar>
              <w:left w:w="0" w:type="dxa"/>
              <w:right w:w="0" w:type="dxa"/>
            </w:tcMar>
            <w:vAlign w:val="bottom"/>
          </w:tcPr>
          <w:p w14:paraId="7BFFCB83" w14:textId="77777777" w:rsidR="0086199B" w:rsidRDefault="0086199B" w:rsidP="00E920FD">
            <w:pPr>
              <w:spacing w:line="240" w:lineRule="auto"/>
              <w:jc w:val="center"/>
              <w:rPr>
                <w:color w:val="000000"/>
                <w:sz w:val="16"/>
                <w:szCs w:val="16"/>
              </w:rPr>
            </w:pPr>
            <w:r>
              <w:rPr>
                <w:color w:val="000000"/>
                <w:sz w:val="16"/>
                <w:szCs w:val="16"/>
              </w:rPr>
              <w:t>0,0219</w:t>
            </w:r>
          </w:p>
        </w:tc>
        <w:tc>
          <w:tcPr>
            <w:tcW w:w="634" w:type="dxa"/>
            <w:tcBorders>
              <w:top w:val="nil"/>
              <w:left w:val="nil"/>
              <w:bottom w:val="nil"/>
              <w:right w:val="nil"/>
            </w:tcBorders>
            <w:shd w:val="clear" w:color="auto" w:fill="auto"/>
            <w:tcMar>
              <w:left w:w="0" w:type="dxa"/>
              <w:right w:w="0" w:type="dxa"/>
            </w:tcMar>
            <w:vAlign w:val="bottom"/>
          </w:tcPr>
          <w:p w14:paraId="1F2F55EE" w14:textId="77777777" w:rsidR="0086199B" w:rsidRDefault="0086199B" w:rsidP="00E920FD">
            <w:pPr>
              <w:spacing w:line="240" w:lineRule="auto"/>
              <w:jc w:val="center"/>
              <w:rPr>
                <w:color w:val="000000"/>
                <w:sz w:val="16"/>
                <w:szCs w:val="16"/>
              </w:rPr>
            </w:pPr>
            <w:r>
              <w:rPr>
                <w:color w:val="000000"/>
                <w:sz w:val="16"/>
                <w:szCs w:val="16"/>
              </w:rPr>
              <w:t>0,0259</w:t>
            </w:r>
          </w:p>
        </w:tc>
        <w:tc>
          <w:tcPr>
            <w:tcW w:w="634" w:type="dxa"/>
            <w:tcBorders>
              <w:top w:val="nil"/>
              <w:left w:val="nil"/>
              <w:bottom w:val="nil"/>
              <w:right w:val="nil"/>
            </w:tcBorders>
            <w:shd w:val="clear" w:color="auto" w:fill="auto"/>
            <w:tcMar>
              <w:left w:w="0" w:type="dxa"/>
              <w:right w:w="0" w:type="dxa"/>
            </w:tcMar>
            <w:vAlign w:val="bottom"/>
          </w:tcPr>
          <w:p w14:paraId="76005051" w14:textId="77777777" w:rsidR="0086199B" w:rsidRDefault="0086199B" w:rsidP="00E920FD">
            <w:pPr>
              <w:spacing w:line="240" w:lineRule="auto"/>
              <w:jc w:val="center"/>
              <w:rPr>
                <w:color w:val="000000"/>
                <w:sz w:val="16"/>
                <w:szCs w:val="16"/>
              </w:rPr>
            </w:pPr>
            <w:r>
              <w:rPr>
                <w:color w:val="000000"/>
                <w:sz w:val="16"/>
                <w:szCs w:val="16"/>
              </w:rPr>
              <w:t>0,0477</w:t>
            </w:r>
          </w:p>
        </w:tc>
        <w:tc>
          <w:tcPr>
            <w:tcW w:w="634" w:type="dxa"/>
            <w:tcBorders>
              <w:top w:val="nil"/>
              <w:left w:val="nil"/>
              <w:bottom w:val="nil"/>
              <w:right w:val="nil"/>
            </w:tcBorders>
            <w:shd w:val="clear" w:color="auto" w:fill="auto"/>
            <w:tcMar>
              <w:left w:w="0" w:type="dxa"/>
              <w:right w:w="0" w:type="dxa"/>
            </w:tcMar>
            <w:vAlign w:val="bottom"/>
          </w:tcPr>
          <w:p w14:paraId="051630DC" w14:textId="77777777" w:rsidR="0086199B" w:rsidRDefault="0086199B" w:rsidP="00E920FD">
            <w:pPr>
              <w:spacing w:line="240" w:lineRule="auto"/>
              <w:jc w:val="center"/>
              <w:rPr>
                <w:color w:val="000000"/>
                <w:sz w:val="16"/>
                <w:szCs w:val="16"/>
              </w:rPr>
            </w:pPr>
            <w:r>
              <w:rPr>
                <w:color w:val="000000"/>
                <w:sz w:val="16"/>
                <w:szCs w:val="16"/>
              </w:rPr>
              <w:t>0,0372</w:t>
            </w:r>
          </w:p>
        </w:tc>
        <w:tc>
          <w:tcPr>
            <w:tcW w:w="634" w:type="dxa"/>
            <w:tcBorders>
              <w:top w:val="nil"/>
              <w:left w:val="nil"/>
              <w:bottom w:val="nil"/>
              <w:right w:val="nil"/>
            </w:tcBorders>
            <w:shd w:val="clear" w:color="auto" w:fill="auto"/>
            <w:tcMar>
              <w:left w:w="0" w:type="dxa"/>
              <w:right w:w="0" w:type="dxa"/>
            </w:tcMar>
            <w:vAlign w:val="bottom"/>
          </w:tcPr>
          <w:p w14:paraId="3F5D1E18" w14:textId="77777777" w:rsidR="0086199B" w:rsidRDefault="0086199B" w:rsidP="00E920FD">
            <w:pPr>
              <w:spacing w:line="240" w:lineRule="auto"/>
              <w:jc w:val="center"/>
              <w:rPr>
                <w:color w:val="000000"/>
                <w:sz w:val="16"/>
                <w:szCs w:val="16"/>
              </w:rPr>
            </w:pPr>
            <w:r>
              <w:rPr>
                <w:color w:val="000000"/>
                <w:sz w:val="16"/>
                <w:szCs w:val="16"/>
              </w:rPr>
              <w:t>0,0783</w:t>
            </w:r>
          </w:p>
        </w:tc>
        <w:tc>
          <w:tcPr>
            <w:tcW w:w="634" w:type="dxa"/>
            <w:tcBorders>
              <w:top w:val="nil"/>
              <w:left w:val="nil"/>
              <w:bottom w:val="nil"/>
              <w:right w:val="nil"/>
            </w:tcBorders>
            <w:shd w:val="clear" w:color="auto" w:fill="auto"/>
            <w:tcMar>
              <w:left w:w="0" w:type="dxa"/>
              <w:right w:w="0" w:type="dxa"/>
            </w:tcMar>
            <w:vAlign w:val="bottom"/>
          </w:tcPr>
          <w:p w14:paraId="72586511" w14:textId="77777777" w:rsidR="0086199B" w:rsidRDefault="0086199B" w:rsidP="00E920FD">
            <w:pPr>
              <w:spacing w:line="240" w:lineRule="auto"/>
              <w:jc w:val="center"/>
              <w:rPr>
                <w:color w:val="000000"/>
                <w:sz w:val="16"/>
                <w:szCs w:val="16"/>
              </w:rPr>
            </w:pPr>
            <w:r>
              <w:rPr>
                <w:color w:val="000000"/>
                <w:sz w:val="16"/>
                <w:szCs w:val="16"/>
              </w:rPr>
              <w:t>0,0498</w:t>
            </w:r>
          </w:p>
        </w:tc>
        <w:tc>
          <w:tcPr>
            <w:tcW w:w="634" w:type="dxa"/>
            <w:tcBorders>
              <w:top w:val="nil"/>
              <w:left w:val="nil"/>
              <w:bottom w:val="nil"/>
              <w:right w:val="nil"/>
            </w:tcBorders>
            <w:shd w:val="clear" w:color="auto" w:fill="auto"/>
            <w:tcMar>
              <w:left w:w="0" w:type="dxa"/>
              <w:right w:w="0" w:type="dxa"/>
            </w:tcMar>
            <w:vAlign w:val="bottom"/>
          </w:tcPr>
          <w:p w14:paraId="442A4206" w14:textId="77777777" w:rsidR="0086199B" w:rsidRDefault="0086199B" w:rsidP="00E920FD">
            <w:pPr>
              <w:spacing w:line="240" w:lineRule="auto"/>
              <w:jc w:val="center"/>
              <w:rPr>
                <w:color w:val="000000"/>
                <w:sz w:val="16"/>
                <w:szCs w:val="16"/>
              </w:rPr>
            </w:pPr>
            <w:r>
              <w:rPr>
                <w:color w:val="000000"/>
                <w:sz w:val="16"/>
                <w:szCs w:val="16"/>
              </w:rPr>
              <w:t>0,0567</w:t>
            </w:r>
          </w:p>
        </w:tc>
        <w:tc>
          <w:tcPr>
            <w:tcW w:w="634" w:type="dxa"/>
            <w:tcBorders>
              <w:top w:val="nil"/>
              <w:left w:val="nil"/>
              <w:bottom w:val="nil"/>
              <w:right w:val="nil"/>
            </w:tcBorders>
            <w:shd w:val="clear" w:color="auto" w:fill="auto"/>
            <w:tcMar>
              <w:left w:w="0" w:type="dxa"/>
              <w:right w:w="0" w:type="dxa"/>
            </w:tcMar>
            <w:vAlign w:val="bottom"/>
          </w:tcPr>
          <w:p w14:paraId="2433BBF8" w14:textId="77777777" w:rsidR="0086199B" w:rsidRDefault="0086199B" w:rsidP="00E920FD">
            <w:pPr>
              <w:spacing w:line="240" w:lineRule="auto"/>
              <w:jc w:val="center"/>
              <w:rPr>
                <w:color w:val="000000"/>
                <w:sz w:val="16"/>
                <w:szCs w:val="16"/>
              </w:rPr>
            </w:pPr>
            <w:r>
              <w:rPr>
                <w:color w:val="000000"/>
                <w:sz w:val="16"/>
                <w:szCs w:val="16"/>
              </w:rPr>
              <w:t>0,0539</w:t>
            </w:r>
          </w:p>
        </w:tc>
        <w:tc>
          <w:tcPr>
            <w:tcW w:w="634" w:type="dxa"/>
            <w:tcBorders>
              <w:top w:val="nil"/>
              <w:left w:val="nil"/>
              <w:bottom w:val="nil"/>
              <w:right w:val="nil"/>
            </w:tcBorders>
            <w:shd w:val="clear" w:color="auto" w:fill="auto"/>
            <w:tcMar>
              <w:left w:w="0" w:type="dxa"/>
              <w:right w:w="0" w:type="dxa"/>
            </w:tcMar>
            <w:vAlign w:val="bottom"/>
          </w:tcPr>
          <w:p w14:paraId="6FBEE020" w14:textId="77777777" w:rsidR="0086199B" w:rsidRDefault="0086199B" w:rsidP="00E920FD">
            <w:pPr>
              <w:spacing w:line="240" w:lineRule="auto"/>
              <w:jc w:val="center"/>
              <w:rPr>
                <w:color w:val="000000"/>
                <w:sz w:val="16"/>
                <w:szCs w:val="16"/>
              </w:rPr>
            </w:pPr>
            <w:r>
              <w:rPr>
                <w:color w:val="000000"/>
                <w:sz w:val="16"/>
                <w:szCs w:val="16"/>
              </w:rPr>
              <w:t>0,0436</w:t>
            </w:r>
          </w:p>
        </w:tc>
        <w:tc>
          <w:tcPr>
            <w:tcW w:w="634" w:type="dxa"/>
            <w:tcBorders>
              <w:top w:val="nil"/>
              <w:left w:val="nil"/>
              <w:bottom w:val="nil"/>
              <w:right w:val="nil"/>
            </w:tcBorders>
            <w:shd w:val="clear" w:color="auto" w:fill="auto"/>
            <w:tcMar>
              <w:left w:w="0" w:type="dxa"/>
              <w:right w:w="0" w:type="dxa"/>
            </w:tcMar>
            <w:vAlign w:val="bottom"/>
          </w:tcPr>
          <w:p w14:paraId="08A90CF6" w14:textId="77777777" w:rsidR="0086199B" w:rsidRDefault="0086199B" w:rsidP="00E920FD">
            <w:pPr>
              <w:spacing w:line="240" w:lineRule="auto"/>
              <w:jc w:val="center"/>
              <w:rPr>
                <w:color w:val="000000"/>
                <w:sz w:val="16"/>
                <w:szCs w:val="16"/>
              </w:rPr>
            </w:pPr>
            <w:r>
              <w:rPr>
                <w:color w:val="000000"/>
                <w:sz w:val="16"/>
                <w:szCs w:val="16"/>
              </w:rPr>
              <w:t>0,1134</w:t>
            </w:r>
          </w:p>
        </w:tc>
        <w:tc>
          <w:tcPr>
            <w:tcW w:w="634" w:type="dxa"/>
            <w:tcBorders>
              <w:top w:val="nil"/>
              <w:left w:val="nil"/>
              <w:bottom w:val="nil"/>
              <w:right w:val="nil"/>
            </w:tcBorders>
            <w:shd w:val="clear" w:color="auto" w:fill="auto"/>
            <w:tcMar>
              <w:left w:w="0" w:type="dxa"/>
              <w:right w:w="0" w:type="dxa"/>
            </w:tcMar>
            <w:vAlign w:val="bottom"/>
          </w:tcPr>
          <w:p w14:paraId="5862EB0B" w14:textId="77777777" w:rsidR="0086199B" w:rsidRDefault="0086199B" w:rsidP="00E920FD">
            <w:pPr>
              <w:spacing w:line="240" w:lineRule="auto"/>
              <w:jc w:val="center"/>
              <w:rPr>
                <w:color w:val="000000"/>
                <w:sz w:val="16"/>
                <w:szCs w:val="16"/>
              </w:rPr>
            </w:pPr>
            <w:r>
              <w:rPr>
                <w:color w:val="000000"/>
                <w:sz w:val="16"/>
                <w:szCs w:val="16"/>
              </w:rPr>
              <w:t>0,0698</w:t>
            </w:r>
          </w:p>
        </w:tc>
        <w:tc>
          <w:tcPr>
            <w:tcW w:w="634" w:type="dxa"/>
            <w:tcBorders>
              <w:top w:val="nil"/>
              <w:left w:val="nil"/>
              <w:bottom w:val="nil"/>
              <w:right w:val="nil"/>
            </w:tcBorders>
            <w:shd w:val="clear" w:color="auto" w:fill="auto"/>
            <w:tcMar>
              <w:left w:w="0" w:type="dxa"/>
              <w:right w:w="0" w:type="dxa"/>
            </w:tcMar>
            <w:vAlign w:val="bottom"/>
          </w:tcPr>
          <w:p w14:paraId="65DFEF3E" w14:textId="77777777" w:rsidR="0086199B" w:rsidRDefault="0086199B" w:rsidP="00E920FD">
            <w:pPr>
              <w:spacing w:line="240" w:lineRule="auto"/>
              <w:jc w:val="center"/>
              <w:rPr>
                <w:color w:val="000000"/>
                <w:sz w:val="16"/>
                <w:szCs w:val="16"/>
              </w:rPr>
            </w:pPr>
            <w:r>
              <w:rPr>
                <w:color w:val="000000"/>
                <w:sz w:val="16"/>
                <w:szCs w:val="16"/>
              </w:rPr>
              <w:t>0,0248</w:t>
            </w:r>
          </w:p>
        </w:tc>
        <w:tc>
          <w:tcPr>
            <w:tcW w:w="634" w:type="dxa"/>
            <w:tcBorders>
              <w:top w:val="nil"/>
              <w:left w:val="nil"/>
              <w:bottom w:val="nil"/>
              <w:right w:val="nil"/>
            </w:tcBorders>
            <w:shd w:val="clear" w:color="auto" w:fill="auto"/>
            <w:tcMar>
              <w:left w:w="0" w:type="dxa"/>
              <w:right w:w="0" w:type="dxa"/>
            </w:tcMar>
            <w:vAlign w:val="bottom"/>
          </w:tcPr>
          <w:p w14:paraId="5AEA0D17" w14:textId="77777777" w:rsidR="0086199B" w:rsidRDefault="0086199B" w:rsidP="00E920FD">
            <w:pPr>
              <w:spacing w:line="240" w:lineRule="auto"/>
              <w:jc w:val="center"/>
              <w:rPr>
                <w:color w:val="000000"/>
                <w:sz w:val="16"/>
                <w:szCs w:val="16"/>
              </w:rPr>
            </w:pPr>
            <w:r>
              <w:rPr>
                <w:color w:val="000000"/>
                <w:sz w:val="16"/>
                <w:szCs w:val="16"/>
              </w:rPr>
              <w:t>0,0174</w:t>
            </w:r>
          </w:p>
        </w:tc>
        <w:tc>
          <w:tcPr>
            <w:tcW w:w="634" w:type="dxa"/>
            <w:tcBorders>
              <w:top w:val="nil"/>
              <w:left w:val="nil"/>
              <w:bottom w:val="nil"/>
              <w:right w:val="nil"/>
            </w:tcBorders>
            <w:shd w:val="clear" w:color="auto" w:fill="auto"/>
            <w:tcMar>
              <w:left w:w="0" w:type="dxa"/>
              <w:right w:w="0" w:type="dxa"/>
            </w:tcMar>
            <w:vAlign w:val="bottom"/>
          </w:tcPr>
          <w:p w14:paraId="600516F3" w14:textId="77777777" w:rsidR="0086199B" w:rsidRDefault="0086199B" w:rsidP="00E920FD">
            <w:pPr>
              <w:spacing w:line="240" w:lineRule="auto"/>
              <w:jc w:val="center"/>
              <w:rPr>
                <w:color w:val="000000"/>
                <w:sz w:val="16"/>
                <w:szCs w:val="16"/>
              </w:rPr>
            </w:pPr>
            <w:r>
              <w:rPr>
                <w:color w:val="000000"/>
                <w:sz w:val="16"/>
                <w:szCs w:val="16"/>
              </w:rPr>
              <w:t>0,0467</w:t>
            </w:r>
          </w:p>
        </w:tc>
        <w:tc>
          <w:tcPr>
            <w:tcW w:w="634" w:type="dxa"/>
            <w:tcBorders>
              <w:top w:val="nil"/>
              <w:left w:val="nil"/>
              <w:bottom w:val="nil"/>
              <w:right w:val="nil"/>
            </w:tcBorders>
            <w:shd w:val="clear" w:color="auto" w:fill="auto"/>
            <w:tcMar>
              <w:left w:w="0" w:type="dxa"/>
              <w:right w:w="0" w:type="dxa"/>
            </w:tcMar>
            <w:vAlign w:val="bottom"/>
          </w:tcPr>
          <w:p w14:paraId="3E4E6230" w14:textId="77777777" w:rsidR="0086199B" w:rsidRDefault="0086199B" w:rsidP="00E920FD">
            <w:pPr>
              <w:spacing w:line="240" w:lineRule="auto"/>
              <w:jc w:val="center"/>
              <w:rPr>
                <w:color w:val="000000"/>
                <w:sz w:val="16"/>
                <w:szCs w:val="16"/>
              </w:rPr>
            </w:pPr>
            <w:r>
              <w:rPr>
                <w:color w:val="000000"/>
                <w:sz w:val="16"/>
                <w:szCs w:val="16"/>
              </w:rPr>
              <w:t>0,0156</w:t>
            </w:r>
          </w:p>
        </w:tc>
        <w:tc>
          <w:tcPr>
            <w:tcW w:w="634" w:type="dxa"/>
            <w:tcBorders>
              <w:top w:val="nil"/>
              <w:left w:val="nil"/>
              <w:bottom w:val="nil"/>
              <w:right w:val="nil"/>
            </w:tcBorders>
            <w:shd w:val="clear" w:color="auto" w:fill="auto"/>
            <w:tcMar>
              <w:left w:w="0" w:type="dxa"/>
              <w:right w:w="0" w:type="dxa"/>
            </w:tcMar>
            <w:vAlign w:val="bottom"/>
          </w:tcPr>
          <w:p w14:paraId="60199338" w14:textId="77777777" w:rsidR="0086199B" w:rsidRDefault="0086199B" w:rsidP="00E920FD">
            <w:pPr>
              <w:spacing w:line="240" w:lineRule="auto"/>
              <w:jc w:val="center"/>
              <w:rPr>
                <w:color w:val="000000"/>
                <w:sz w:val="16"/>
                <w:szCs w:val="16"/>
              </w:rPr>
            </w:pPr>
            <w:r>
              <w:rPr>
                <w:color w:val="000000"/>
                <w:sz w:val="16"/>
                <w:szCs w:val="16"/>
              </w:rPr>
              <w:t>0,0021</w:t>
            </w:r>
          </w:p>
        </w:tc>
      </w:tr>
      <w:tr w:rsidR="0086199B" w14:paraId="7D8BE970" w14:textId="77777777" w:rsidTr="0086199B">
        <w:tc>
          <w:tcPr>
            <w:tcW w:w="972" w:type="dxa"/>
            <w:tcBorders>
              <w:top w:val="nil"/>
              <w:left w:val="nil"/>
              <w:bottom w:val="nil"/>
              <w:right w:val="nil"/>
            </w:tcBorders>
            <w:shd w:val="clear" w:color="auto" w:fill="auto"/>
            <w:tcMar>
              <w:left w:w="0" w:type="dxa"/>
              <w:right w:w="0" w:type="dxa"/>
            </w:tcMar>
            <w:vAlign w:val="bottom"/>
          </w:tcPr>
          <w:p w14:paraId="1BAC0CF9" w14:textId="77777777" w:rsidR="0086199B" w:rsidRDefault="0086199B" w:rsidP="00E920FD">
            <w:pPr>
              <w:spacing w:line="240" w:lineRule="auto"/>
              <w:jc w:val="center"/>
              <w:rPr>
                <w:color w:val="000000"/>
                <w:sz w:val="16"/>
                <w:szCs w:val="16"/>
              </w:rPr>
            </w:pPr>
            <w:r>
              <w:rPr>
                <w:color w:val="000000"/>
                <w:sz w:val="16"/>
                <w:szCs w:val="16"/>
              </w:rPr>
              <w:t>min</w:t>
            </w:r>
          </w:p>
        </w:tc>
        <w:tc>
          <w:tcPr>
            <w:tcW w:w="634" w:type="dxa"/>
            <w:tcBorders>
              <w:top w:val="nil"/>
              <w:left w:val="nil"/>
              <w:bottom w:val="nil"/>
              <w:right w:val="nil"/>
            </w:tcBorders>
            <w:shd w:val="clear" w:color="auto" w:fill="auto"/>
            <w:tcMar>
              <w:left w:w="0" w:type="dxa"/>
              <w:right w:w="0" w:type="dxa"/>
            </w:tcMar>
            <w:vAlign w:val="bottom"/>
          </w:tcPr>
          <w:p w14:paraId="327A6D1F" w14:textId="77777777" w:rsidR="0086199B" w:rsidRDefault="0086199B" w:rsidP="00E920FD">
            <w:pPr>
              <w:spacing w:line="240" w:lineRule="auto"/>
              <w:jc w:val="center"/>
              <w:rPr>
                <w:color w:val="000000"/>
                <w:sz w:val="16"/>
                <w:szCs w:val="16"/>
              </w:rPr>
            </w:pPr>
            <w:r>
              <w:rPr>
                <w:color w:val="000000"/>
                <w:sz w:val="16"/>
                <w:szCs w:val="16"/>
              </w:rPr>
              <w:t>-0,0186</w:t>
            </w:r>
          </w:p>
        </w:tc>
        <w:tc>
          <w:tcPr>
            <w:tcW w:w="634" w:type="dxa"/>
            <w:tcBorders>
              <w:top w:val="nil"/>
              <w:left w:val="nil"/>
              <w:bottom w:val="nil"/>
              <w:right w:val="nil"/>
            </w:tcBorders>
            <w:shd w:val="clear" w:color="auto" w:fill="auto"/>
            <w:tcMar>
              <w:left w:w="0" w:type="dxa"/>
              <w:right w:w="0" w:type="dxa"/>
            </w:tcMar>
            <w:vAlign w:val="bottom"/>
          </w:tcPr>
          <w:p w14:paraId="1DB90EBD" w14:textId="77777777" w:rsidR="0086199B" w:rsidRDefault="0086199B" w:rsidP="00E920FD">
            <w:pPr>
              <w:spacing w:line="240" w:lineRule="auto"/>
              <w:jc w:val="center"/>
              <w:rPr>
                <w:color w:val="000000"/>
                <w:sz w:val="16"/>
                <w:szCs w:val="16"/>
              </w:rPr>
            </w:pPr>
            <w:r>
              <w:rPr>
                <w:color w:val="000000"/>
                <w:sz w:val="16"/>
                <w:szCs w:val="16"/>
              </w:rPr>
              <w:t>-0,0183</w:t>
            </w:r>
          </w:p>
        </w:tc>
        <w:tc>
          <w:tcPr>
            <w:tcW w:w="634" w:type="dxa"/>
            <w:tcBorders>
              <w:top w:val="nil"/>
              <w:left w:val="nil"/>
              <w:bottom w:val="nil"/>
              <w:right w:val="nil"/>
            </w:tcBorders>
            <w:shd w:val="clear" w:color="auto" w:fill="auto"/>
            <w:tcMar>
              <w:left w:w="0" w:type="dxa"/>
              <w:right w:w="0" w:type="dxa"/>
            </w:tcMar>
            <w:vAlign w:val="bottom"/>
          </w:tcPr>
          <w:p w14:paraId="5F771F48" w14:textId="77777777" w:rsidR="0086199B" w:rsidRDefault="0086199B" w:rsidP="00E920FD">
            <w:pPr>
              <w:spacing w:line="240" w:lineRule="auto"/>
              <w:jc w:val="center"/>
              <w:rPr>
                <w:color w:val="000000"/>
                <w:sz w:val="16"/>
                <w:szCs w:val="16"/>
              </w:rPr>
            </w:pPr>
            <w:r>
              <w:rPr>
                <w:color w:val="000000"/>
                <w:sz w:val="16"/>
                <w:szCs w:val="16"/>
              </w:rPr>
              <w:t>-0,1879</w:t>
            </w:r>
          </w:p>
        </w:tc>
        <w:tc>
          <w:tcPr>
            <w:tcW w:w="634" w:type="dxa"/>
            <w:tcBorders>
              <w:top w:val="nil"/>
              <w:left w:val="nil"/>
              <w:bottom w:val="nil"/>
              <w:right w:val="nil"/>
            </w:tcBorders>
            <w:shd w:val="clear" w:color="auto" w:fill="auto"/>
            <w:tcMar>
              <w:left w:w="0" w:type="dxa"/>
              <w:right w:w="0" w:type="dxa"/>
            </w:tcMar>
            <w:vAlign w:val="bottom"/>
          </w:tcPr>
          <w:p w14:paraId="77F7F6F4" w14:textId="77777777" w:rsidR="0086199B" w:rsidRDefault="0086199B" w:rsidP="00E920FD">
            <w:pPr>
              <w:spacing w:line="240" w:lineRule="auto"/>
              <w:jc w:val="center"/>
              <w:rPr>
                <w:color w:val="000000"/>
                <w:sz w:val="16"/>
                <w:szCs w:val="16"/>
              </w:rPr>
            </w:pPr>
            <w:r>
              <w:rPr>
                <w:color w:val="000000"/>
                <w:sz w:val="16"/>
                <w:szCs w:val="16"/>
              </w:rPr>
              <w:t>-0,0166</w:t>
            </w:r>
          </w:p>
        </w:tc>
        <w:tc>
          <w:tcPr>
            <w:tcW w:w="634" w:type="dxa"/>
            <w:tcBorders>
              <w:top w:val="nil"/>
              <w:left w:val="nil"/>
              <w:bottom w:val="nil"/>
              <w:right w:val="nil"/>
            </w:tcBorders>
            <w:shd w:val="clear" w:color="auto" w:fill="auto"/>
            <w:tcMar>
              <w:left w:w="0" w:type="dxa"/>
              <w:right w:w="0" w:type="dxa"/>
            </w:tcMar>
            <w:vAlign w:val="bottom"/>
          </w:tcPr>
          <w:p w14:paraId="7EC9DAC2" w14:textId="77777777" w:rsidR="0086199B" w:rsidRDefault="0086199B" w:rsidP="00E920FD">
            <w:pPr>
              <w:spacing w:line="240" w:lineRule="auto"/>
              <w:jc w:val="center"/>
              <w:rPr>
                <w:color w:val="000000"/>
                <w:sz w:val="16"/>
                <w:szCs w:val="16"/>
              </w:rPr>
            </w:pPr>
            <w:r>
              <w:rPr>
                <w:color w:val="000000"/>
                <w:sz w:val="16"/>
                <w:szCs w:val="16"/>
              </w:rPr>
              <w:t>-0,0288</w:t>
            </w:r>
          </w:p>
        </w:tc>
        <w:tc>
          <w:tcPr>
            <w:tcW w:w="634" w:type="dxa"/>
            <w:tcBorders>
              <w:top w:val="nil"/>
              <w:left w:val="nil"/>
              <w:bottom w:val="nil"/>
              <w:right w:val="nil"/>
            </w:tcBorders>
            <w:shd w:val="clear" w:color="auto" w:fill="auto"/>
            <w:tcMar>
              <w:left w:w="0" w:type="dxa"/>
              <w:right w:w="0" w:type="dxa"/>
            </w:tcMar>
            <w:vAlign w:val="bottom"/>
          </w:tcPr>
          <w:p w14:paraId="20DA48E1" w14:textId="77777777" w:rsidR="0086199B" w:rsidRDefault="0086199B" w:rsidP="00E920FD">
            <w:pPr>
              <w:spacing w:line="240" w:lineRule="auto"/>
              <w:jc w:val="center"/>
              <w:rPr>
                <w:color w:val="000000"/>
                <w:sz w:val="16"/>
                <w:szCs w:val="16"/>
              </w:rPr>
            </w:pPr>
            <w:r>
              <w:rPr>
                <w:color w:val="000000"/>
                <w:sz w:val="16"/>
                <w:szCs w:val="16"/>
              </w:rPr>
              <w:t>-0,0475</w:t>
            </w:r>
          </w:p>
        </w:tc>
        <w:tc>
          <w:tcPr>
            <w:tcW w:w="634" w:type="dxa"/>
            <w:tcBorders>
              <w:top w:val="nil"/>
              <w:left w:val="nil"/>
              <w:bottom w:val="nil"/>
              <w:right w:val="nil"/>
            </w:tcBorders>
            <w:shd w:val="clear" w:color="auto" w:fill="auto"/>
            <w:tcMar>
              <w:left w:w="0" w:type="dxa"/>
              <w:right w:w="0" w:type="dxa"/>
            </w:tcMar>
            <w:vAlign w:val="bottom"/>
          </w:tcPr>
          <w:p w14:paraId="712A91B6" w14:textId="77777777" w:rsidR="0086199B" w:rsidRDefault="0086199B" w:rsidP="00E920FD">
            <w:pPr>
              <w:spacing w:line="240" w:lineRule="auto"/>
              <w:jc w:val="center"/>
              <w:rPr>
                <w:color w:val="000000"/>
                <w:sz w:val="16"/>
                <w:szCs w:val="16"/>
              </w:rPr>
            </w:pPr>
            <w:r>
              <w:rPr>
                <w:color w:val="000000"/>
                <w:sz w:val="16"/>
                <w:szCs w:val="16"/>
              </w:rPr>
              <w:t>-0,0196</w:t>
            </w:r>
          </w:p>
        </w:tc>
        <w:tc>
          <w:tcPr>
            <w:tcW w:w="634" w:type="dxa"/>
            <w:tcBorders>
              <w:top w:val="nil"/>
              <w:left w:val="nil"/>
              <w:bottom w:val="nil"/>
              <w:right w:val="nil"/>
            </w:tcBorders>
            <w:shd w:val="clear" w:color="auto" w:fill="auto"/>
            <w:tcMar>
              <w:left w:w="0" w:type="dxa"/>
              <w:right w:w="0" w:type="dxa"/>
            </w:tcMar>
            <w:vAlign w:val="bottom"/>
          </w:tcPr>
          <w:p w14:paraId="0924F93E" w14:textId="77777777" w:rsidR="0086199B" w:rsidRDefault="0086199B" w:rsidP="00E920FD">
            <w:pPr>
              <w:spacing w:line="240" w:lineRule="auto"/>
              <w:jc w:val="center"/>
              <w:rPr>
                <w:color w:val="000000"/>
                <w:sz w:val="16"/>
                <w:szCs w:val="16"/>
              </w:rPr>
            </w:pPr>
            <w:r>
              <w:rPr>
                <w:color w:val="000000"/>
                <w:sz w:val="16"/>
                <w:szCs w:val="16"/>
              </w:rPr>
              <w:t>-0,0639</w:t>
            </w:r>
          </w:p>
        </w:tc>
        <w:tc>
          <w:tcPr>
            <w:tcW w:w="634" w:type="dxa"/>
            <w:tcBorders>
              <w:top w:val="nil"/>
              <w:left w:val="nil"/>
              <w:bottom w:val="nil"/>
              <w:right w:val="nil"/>
            </w:tcBorders>
            <w:shd w:val="clear" w:color="auto" w:fill="auto"/>
            <w:tcMar>
              <w:left w:w="0" w:type="dxa"/>
              <w:right w:w="0" w:type="dxa"/>
            </w:tcMar>
            <w:vAlign w:val="bottom"/>
          </w:tcPr>
          <w:p w14:paraId="6A7A7864" w14:textId="77777777" w:rsidR="0086199B" w:rsidRDefault="0086199B" w:rsidP="00E920FD">
            <w:pPr>
              <w:spacing w:line="240" w:lineRule="auto"/>
              <w:jc w:val="center"/>
              <w:rPr>
                <w:color w:val="000000"/>
                <w:sz w:val="16"/>
                <w:szCs w:val="16"/>
              </w:rPr>
            </w:pPr>
            <w:r>
              <w:rPr>
                <w:color w:val="000000"/>
                <w:sz w:val="16"/>
                <w:szCs w:val="16"/>
              </w:rPr>
              <w:t>-0,0131</w:t>
            </w:r>
          </w:p>
        </w:tc>
        <w:tc>
          <w:tcPr>
            <w:tcW w:w="634" w:type="dxa"/>
            <w:tcBorders>
              <w:top w:val="nil"/>
              <w:left w:val="nil"/>
              <w:bottom w:val="nil"/>
              <w:right w:val="nil"/>
            </w:tcBorders>
            <w:shd w:val="clear" w:color="auto" w:fill="auto"/>
            <w:tcMar>
              <w:left w:w="0" w:type="dxa"/>
              <w:right w:w="0" w:type="dxa"/>
            </w:tcMar>
            <w:vAlign w:val="bottom"/>
          </w:tcPr>
          <w:p w14:paraId="77698F5B" w14:textId="77777777" w:rsidR="0086199B" w:rsidRDefault="0086199B" w:rsidP="00E920FD">
            <w:pPr>
              <w:spacing w:line="240" w:lineRule="auto"/>
              <w:jc w:val="center"/>
              <w:rPr>
                <w:color w:val="000000"/>
                <w:sz w:val="16"/>
                <w:szCs w:val="16"/>
              </w:rPr>
            </w:pPr>
            <w:r>
              <w:rPr>
                <w:color w:val="000000"/>
                <w:sz w:val="16"/>
                <w:szCs w:val="16"/>
              </w:rPr>
              <w:t>-0,0879</w:t>
            </w:r>
          </w:p>
        </w:tc>
        <w:tc>
          <w:tcPr>
            <w:tcW w:w="634" w:type="dxa"/>
            <w:tcBorders>
              <w:top w:val="nil"/>
              <w:left w:val="nil"/>
              <w:bottom w:val="nil"/>
              <w:right w:val="nil"/>
            </w:tcBorders>
            <w:shd w:val="clear" w:color="auto" w:fill="auto"/>
            <w:tcMar>
              <w:left w:w="0" w:type="dxa"/>
              <w:right w:w="0" w:type="dxa"/>
            </w:tcMar>
            <w:vAlign w:val="bottom"/>
          </w:tcPr>
          <w:p w14:paraId="27ADA001" w14:textId="77777777" w:rsidR="0086199B" w:rsidRDefault="0086199B" w:rsidP="00E920FD">
            <w:pPr>
              <w:spacing w:line="240" w:lineRule="auto"/>
              <w:jc w:val="center"/>
              <w:rPr>
                <w:color w:val="000000"/>
                <w:sz w:val="16"/>
                <w:szCs w:val="16"/>
              </w:rPr>
            </w:pPr>
            <w:r>
              <w:rPr>
                <w:color w:val="000000"/>
                <w:sz w:val="16"/>
                <w:szCs w:val="16"/>
              </w:rPr>
              <w:t>-0,0428</w:t>
            </w:r>
          </w:p>
        </w:tc>
        <w:tc>
          <w:tcPr>
            <w:tcW w:w="634" w:type="dxa"/>
            <w:tcBorders>
              <w:top w:val="nil"/>
              <w:left w:val="nil"/>
              <w:bottom w:val="nil"/>
              <w:right w:val="nil"/>
            </w:tcBorders>
            <w:shd w:val="clear" w:color="auto" w:fill="auto"/>
            <w:tcMar>
              <w:left w:w="0" w:type="dxa"/>
              <w:right w:w="0" w:type="dxa"/>
            </w:tcMar>
            <w:vAlign w:val="bottom"/>
          </w:tcPr>
          <w:p w14:paraId="4AE00946" w14:textId="77777777" w:rsidR="0086199B" w:rsidRDefault="0086199B" w:rsidP="00E920FD">
            <w:pPr>
              <w:spacing w:line="240" w:lineRule="auto"/>
              <w:jc w:val="center"/>
              <w:rPr>
                <w:color w:val="000000"/>
                <w:sz w:val="16"/>
                <w:szCs w:val="16"/>
              </w:rPr>
            </w:pPr>
            <w:r>
              <w:rPr>
                <w:color w:val="000000"/>
                <w:sz w:val="16"/>
                <w:szCs w:val="16"/>
              </w:rPr>
              <w:t>-0,0106</w:t>
            </w:r>
          </w:p>
        </w:tc>
        <w:tc>
          <w:tcPr>
            <w:tcW w:w="634" w:type="dxa"/>
            <w:tcBorders>
              <w:top w:val="nil"/>
              <w:left w:val="nil"/>
              <w:bottom w:val="nil"/>
              <w:right w:val="nil"/>
            </w:tcBorders>
            <w:shd w:val="clear" w:color="auto" w:fill="auto"/>
            <w:tcMar>
              <w:left w:w="0" w:type="dxa"/>
              <w:right w:w="0" w:type="dxa"/>
            </w:tcMar>
            <w:vAlign w:val="bottom"/>
          </w:tcPr>
          <w:p w14:paraId="0FD0A424" w14:textId="77777777" w:rsidR="0086199B" w:rsidRDefault="0086199B" w:rsidP="00E920FD">
            <w:pPr>
              <w:spacing w:line="240" w:lineRule="auto"/>
              <w:jc w:val="center"/>
              <w:rPr>
                <w:color w:val="000000"/>
                <w:sz w:val="16"/>
                <w:szCs w:val="16"/>
              </w:rPr>
            </w:pPr>
            <w:r>
              <w:rPr>
                <w:color w:val="000000"/>
                <w:sz w:val="16"/>
                <w:szCs w:val="16"/>
              </w:rPr>
              <w:t>-0,1021</w:t>
            </w:r>
          </w:p>
        </w:tc>
        <w:tc>
          <w:tcPr>
            <w:tcW w:w="634" w:type="dxa"/>
            <w:tcBorders>
              <w:top w:val="nil"/>
              <w:left w:val="nil"/>
              <w:bottom w:val="nil"/>
              <w:right w:val="nil"/>
            </w:tcBorders>
            <w:shd w:val="clear" w:color="auto" w:fill="auto"/>
            <w:tcMar>
              <w:left w:w="0" w:type="dxa"/>
              <w:right w:w="0" w:type="dxa"/>
            </w:tcMar>
            <w:vAlign w:val="bottom"/>
          </w:tcPr>
          <w:p w14:paraId="5235A729" w14:textId="77777777" w:rsidR="0086199B" w:rsidRDefault="0086199B" w:rsidP="00E920FD">
            <w:pPr>
              <w:spacing w:line="240" w:lineRule="auto"/>
              <w:jc w:val="center"/>
              <w:rPr>
                <w:color w:val="000000"/>
                <w:sz w:val="16"/>
                <w:szCs w:val="16"/>
              </w:rPr>
            </w:pPr>
            <w:r>
              <w:rPr>
                <w:color w:val="000000"/>
                <w:sz w:val="16"/>
                <w:szCs w:val="16"/>
              </w:rPr>
              <w:t>-0,0259</w:t>
            </w:r>
          </w:p>
        </w:tc>
        <w:tc>
          <w:tcPr>
            <w:tcW w:w="634" w:type="dxa"/>
            <w:tcBorders>
              <w:top w:val="nil"/>
              <w:left w:val="nil"/>
              <w:bottom w:val="nil"/>
              <w:right w:val="nil"/>
            </w:tcBorders>
            <w:shd w:val="clear" w:color="auto" w:fill="auto"/>
            <w:tcMar>
              <w:left w:w="0" w:type="dxa"/>
              <w:right w:w="0" w:type="dxa"/>
            </w:tcMar>
            <w:vAlign w:val="bottom"/>
          </w:tcPr>
          <w:p w14:paraId="6F5A9E91" w14:textId="77777777" w:rsidR="0086199B" w:rsidRDefault="0086199B" w:rsidP="00E920FD">
            <w:pPr>
              <w:spacing w:line="240" w:lineRule="auto"/>
              <w:jc w:val="center"/>
              <w:rPr>
                <w:color w:val="000000"/>
                <w:sz w:val="16"/>
                <w:szCs w:val="16"/>
              </w:rPr>
            </w:pPr>
            <w:r>
              <w:rPr>
                <w:color w:val="000000"/>
                <w:sz w:val="16"/>
                <w:szCs w:val="16"/>
              </w:rPr>
              <w:t>-0,0634</w:t>
            </w:r>
          </w:p>
        </w:tc>
        <w:tc>
          <w:tcPr>
            <w:tcW w:w="634" w:type="dxa"/>
            <w:tcBorders>
              <w:top w:val="nil"/>
              <w:left w:val="nil"/>
              <w:bottom w:val="nil"/>
              <w:right w:val="nil"/>
            </w:tcBorders>
            <w:shd w:val="clear" w:color="auto" w:fill="auto"/>
            <w:tcMar>
              <w:left w:w="0" w:type="dxa"/>
              <w:right w:w="0" w:type="dxa"/>
            </w:tcMar>
            <w:vAlign w:val="bottom"/>
          </w:tcPr>
          <w:p w14:paraId="0282163E" w14:textId="77777777" w:rsidR="0086199B" w:rsidRDefault="0086199B" w:rsidP="00E920FD">
            <w:pPr>
              <w:spacing w:line="240" w:lineRule="auto"/>
              <w:jc w:val="center"/>
              <w:rPr>
                <w:color w:val="000000"/>
                <w:sz w:val="16"/>
                <w:szCs w:val="16"/>
              </w:rPr>
            </w:pPr>
            <w:r>
              <w:rPr>
                <w:color w:val="000000"/>
                <w:sz w:val="16"/>
                <w:szCs w:val="16"/>
              </w:rPr>
              <w:t>-0,0323</w:t>
            </w:r>
          </w:p>
        </w:tc>
        <w:tc>
          <w:tcPr>
            <w:tcW w:w="634" w:type="dxa"/>
            <w:tcBorders>
              <w:top w:val="nil"/>
              <w:left w:val="nil"/>
              <w:bottom w:val="nil"/>
              <w:right w:val="nil"/>
            </w:tcBorders>
            <w:shd w:val="clear" w:color="auto" w:fill="auto"/>
            <w:tcMar>
              <w:left w:w="0" w:type="dxa"/>
              <w:right w:w="0" w:type="dxa"/>
            </w:tcMar>
            <w:vAlign w:val="bottom"/>
          </w:tcPr>
          <w:p w14:paraId="539BFBD9" w14:textId="77777777" w:rsidR="0086199B" w:rsidRDefault="0086199B" w:rsidP="00E920FD">
            <w:pPr>
              <w:spacing w:line="240" w:lineRule="auto"/>
              <w:jc w:val="center"/>
              <w:rPr>
                <w:color w:val="000000"/>
                <w:sz w:val="16"/>
                <w:szCs w:val="16"/>
              </w:rPr>
            </w:pPr>
            <w:r>
              <w:rPr>
                <w:color w:val="000000"/>
                <w:sz w:val="16"/>
                <w:szCs w:val="16"/>
              </w:rPr>
              <w:t>-0,1152</w:t>
            </w:r>
          </w:p>
        </w:tc>
        <w:tc>
          <w:tcPr>
            <w:tcW w:w="634" w:type="dxa"/>
            <w:tcBorders>
              <w:top w:val="nil"/>
              <w:left w:val="nil"/>
              <w:bottom w:val="nil"/>
              <w:right w:val="nil"/>
            </w:tcBorders>
            <w:shd w:val="clear" w:color="auto" w:fill="auto"/>
            <w:tcMar>
              <w:left w:w="0" w:type="dxa"/>
              <w:right w:w="0" w:type="dxa"/>
            </w:tcMar>
            <w:vAlign w:val="bottom"/>
          </w:tcPr>
          <w:p w14:paraId="22199DEF" w14:textId="77777777" w:rsidR="0086199B" w:rsidRDefault="0086199B" w:rsidP="00E920FD">
            <w:pPr>
              <w:spacing w:line="240" w:lineRule="auto"/>
              <w:jc w:val="center"/>
              <w:rPr>
                <w:color w:val="000000"/>
                <w:sz w:val="16"/>
                <w:szCs w:val="16"/>
              </w:rPr>
            </w:pPr>
            <w:r>
              <w:rPr>
                <w:color w:val="000000"/>
                <w:sz w:val="16"/>
                <w:szCs w:val="16"/>
              </w:rPr>
              <w:t>-0,0244</w:t>
            </w:r>
          </w:p>
        </w:tc>
        <w:tc>
          <w:tcPr>
            <w:tcW w:w="634" w:type="dxa"/>
            <w:tcBorders>
              <w:top w:val="nil"/>
              <w:left w:val="nil"/>
              <w:bottom w:val="nil"/>
              <w:right w:val="nil"/>
            </w:tcBorders>
            <w:shd w:val="clear" w:color="auto" w:fill="auto"/>
            <w:tcMar>
              <w:left w:w="0" w:type="dxa"/>
              <w:right w:w="0" w:type="dxa"/>
            </w:tcMar>
            <w:vAlign w:val="bottom"/>
          </w:tcPr>
          <w:p w14:paraId="4BCCAC18" w14:textId="77777777" w:rsidR="0086199B" w:rsidRDefault="0086199B" w:rsidP="00E920FD">
            <w:pPr>
              <w:spacing w:line="240" w:lineRule="auto"/>
              <w:jc w:val="center"/>
              <w:rPr>
                <w:color w:val="000000"/>
                <w:sz w:val="16"/>
                <w:szCs w:val="16"/>
              </w:rPr>
            </w:pPr>
            <w:r>
              <w:rPr>
                <w:color w:val="000000"/>
                <w:sz w:val="16"/>
                <w:szCs w:val="16"/>
              </w:rPr>
              <w:t>-0,0061</w:t>
            </w:r>
          </w:p>
        </w:tc>
        <w:tc>
          <w:tcPr>
            <w:tcW w:w="634" w:type="dxa"/>
            <w:tcBorders>
              <w:top w:val="nil"/>
              <w:left w:val="nil"/>
              <w:bottom w:val="nil"/>
              <w:right w:val="nil"/>
            </w:tcBorders>
            <w:shd w:val="clear" w:color="auto" w:fill="auto"/>
            <w:tcMar>
              <w:left w:w="0" w:type="dxa"/>
              <w:right w:w="0" w:type="dxa"/>
            </w:tcMar>
            <w:vAlign w:val="bottom"/>
          </w:tcPr>
          <w:p w14:paraId="05F2FF7F" w14:textId="77777777" w:rsidR="0086199B" w:rsidRDefault="0086199B" w:rsidP="00E920FD">
            <w:pPr>
              <w:spacing w:line="240" w:lineRule="auto"/>
              <w:jc w:val="center"/>
              <w:rPr>
                <w:color w:val="000000"/>
                <w:sz w:val="16"/>
                <w:szCs w:val="16"/>
              </w:rPr>
            </w:pPr>
            <w:r>
              <w:rPr>
                <w:color w:val="000000"/>
                <w:sz w:val="16"/>
                <w:szCs w:val="16"/>
              </w:rPr>
              <w:t>-0,0186</w:t>
            </w:r>
          </w:p>
        </w:tc>
        <w:tc>
          <w:tcPr>
            <w:tcW w:w="634" w:type="dxa"/>
            <w:tcBorders>
              <w:top w:val="nil"/>
              <w:left w:val="nil"/>
              <w:bottom w:val="nil"/>
              <w:right w:val="nil"/>
            </w:tcBorders>
            <w:shd w:val="clear" w:color="auto" w:fill="auto"/>
            <w:tcMar>
              <w:left w:w="0" w:type="dxa"/>
              <w:right w:w="0" w:type="dxa"/>
            </w:tcMar>
            <w:vAlign w:val="bottom"/>
          </w:tcPr>
          <w:p w14:paraId="56405864" w14:textId="77777777" w:rsidR="0086199B" w:rsidRDefault="0086199B" w:rsidP="00E920FD">
            <w:pPr>
              <w:spacing w:line="240" w:lineRule="auto"/>
              <w:jc w:val="center"/>
              <w:rPr>
                <w:color w:val="000000"/>
                <w:sz w:val="16"/>
                <w:szCs w:val="16"/>
              </w:rPr>
            </w:pPr>
            <w:r>
              <w:rPr>
                <w:color w:val="000000"/>
                <w:sz w:val="16"/>
                <w:szCs w:val="16"/>
              </w:rPr>
              <w:t>-0,0042</w:t>
            </w:r>
          </w:p>
        </w:tc>
      </w:tr>
      <w:tr w:rsidR="0086199B" w14:paraId="4FC0C8AC" w14:textId="77777777" w:rsidTr="0086199B">
        <w:tc>
          <w:tcPr>
            <w:tcW w:w="972" w:type="dxa"/>
            <w:tcBorders>
              <w:top w:val="nil"/>
              <w:left w:val="nil"/>
              <w:bottom w:val="nil"/>
              <w:right w:val="nil"/>
            </w:tcBorders>
            <w:shd w:val="clear" w:color="auto" w:fill="auto"/>
            <w:tcMar>
              <w:left w:w="0" w:type="dxa"/>
              <w:right w:w="0" w:type="dxa"/>
            </w:tcMar>
            <w:vAlign w:val="bottom"/>
          </w:tcPr>
          <w:p w14:paraId="7B876A37" w14:textId="77777777" w:rsidR="0086199B" w:rsidRDefault="0086199B" w:rsidP="00E920FD">
            <w:pPr>
              <w:spacing w:line="240" w:lineRule="auto"/>
              <w:jc w:val="center"/>
              <w:rPr>
                <w:color w:val="000000"/>
                <w:sz w:val="16"/>
                <w:szCs w:val="16"/>
              </w:rPr>
            </w:pPr>
            <w:r>
              <w:rPr>
                <w:color w:val="000000"/>
                <w:sz w:val="16"/>
                <w:szCs w:val="16"/>
              </w:rPr>
              <w:t>beta</w:t>
            </w:r>
          </w:p>
        </w:tc>
        <w:tc>
          <w:tcPr>
            <w:tcW w:w="634" w:type="dxa"/>
            <w:tcBorders>
              <w:top w:val="nil"/>
              <w:left w:val="nil"/>
              <w:bottom w:val="nil"/>
              <w:right w:val="nil"/>
            </w:tcBorders>
            <w:shd w:val="clear" w:color="auto" w:fill="auto"/>
            <w:tcMar>
              <w:left w:w="0" w:type="dxa"/>
              <w:right w:w="0" w:type="dxa"/>
            </w:tcMar>
            <w:vAlign w:val="bottom"/>
          </w:tcPr>
          <w:p w14:paraId="1502BBFD" w14:textId="77777777" w:rsidR="0086199B" w:rsidRDefault="0086199B" w:rsidP="00E920FD">
            <w:pPr>
              <w:spacing w:line="240" w:lineRule="auto"/>
              <w:jc w:val="center"/>
              <w:rPr>
                <w:color w:val="000000"/>
                <w:sz w:val="16"/>
                <w:szCs w:val="16"/>
              </w:rPr>
            </w:pPr>
            <w:r>
              <w:rPr>
                <w:color w:val="000000"/>
                <w:sz w:val="16"/>
                <w:szCs w:val="16"/>
              </w:rPr>
              <w:t>-0,0101</w:t>
            </w:r>
          </w:p>
        </w:tc>
        <w:tc>
          <w:tcPr>
            <w:tcW w:w="634" w:type="dxa"/>
            <w:tcBorders>
              <w:top w:val="nil"/>
              <w:left w:val="nil"/>
              <w:bottom w:val="nil"/>
              <w:right w:val="nil"/>
            </w:tcBorders>
            <w:shd w:val="clear" w:color="auto" w:fill="auto"/>
            <w:tcMar>
              <w:left w:w="0" w:type="dxa"/>
              <w:right w:w="0" w:type="dxa"/>
            </w:tcMar>
            <w:vAlign w:val="bottom"/>
          </w:tcPr>
          <w:p w14:paraId="24F2A411" w14:textId="77777777" w:rsidR="0086199B" w:rsidRDefault="0086199B" w:rsidP="00E920FD">
            <w:pPr>
              <w:spacing w:line="240" w:lineRule="auto"/>
              <w:jc w:val="center"/>
              <w:rPr>
                <w:color w:val="000000"/>
                <w:sz w:val="16"/>
                <w:szCs w:val="16"/>
              </w:rPr>
            </w:pPr>
            <w:r>
              <w:rPr>
                <w:color w:val="000000"/>
                <w:sz w:val="16"/>
                <w:szCs w:val="16"/>
              </w:rPr>
              <w:t>-0,0405</w:t>
            </w:r>
          </w:p>
        </w:tc>
        <w:tc>
          <w:tcPr>
            <w:tcW w:w="634" w:type="dxa"/>
            <w:tcBorders>
              <w:top w:val="nil"/>
              <w:left w:val="nil"/>
              <w:bottom w:val="nil"/>
              <w:right w:val="nil"/>
            </w:tcBorders>
            <w:shd w:val="clear" w:color="auto" w:fill="auto"/>
            <w:tcMar>
              <w:left w:w="0" w:type="dxa"/>
              <w:right w:w="0" w:type="dxa"/>
            </w:tcMar>
            <w:vAlign w:val="bottom"/>
          </w:tcPr>
          <w:p w14:paraId="0B8CDAC6" w14:textId="77777777" w:rsidR="0086199B" w:rsidRDefault="0086199B" w:rsidP="00E920FD">
            <w:pPr>
              <w:spacing w:line="240" w:lineRule="auto"/>
              <w:jc w:val="center"/>
              <w:rPr>
                <w:color w:val="000000"/>
                <w:sz w:val="16"/>
                <w:szCs w:val="16"/>
              </w:rPr>
            </w:pPr>
            <w:r>
              <w:rPr>
                <w:color w:val="000000"/>
                <w:sz w:val="16"/>
                <w:szCs w:val="16"/>
              </w:rPr>
              <w:t>-0,1635</w:t>
            </w:r>
          </w:p>
        </w:tc>
        <w:tc>
          <w:tcPr>
            <w:tcW w:w="634" w:type="dxa"/>
            <w:tcBorders>
              <w:top w:val="nil"/>
              <w:left w:val="nil"/>
              <w:bottom w:val="nil"/>
              <w:right w:val="nil"/>
            </w:tcBorders>
            <w:shd w:val="clear" w:color="auto" w:fill="auto"/>
            <w:tcMar>
              <w:left w:w="0" w:type="dxa"/>
              <w:right w:w="0" w:type="dxa"/>
            </w:tcMar>
            <w:vAlign w:val="bottom"/>
          </w:tcPr>
          <w:p w14:paraId="35B1930E" w14:textId="77777777" w:rsidR="0086199B" w:rsidRDefault="0086199B" w:rsidP="00E920FD">
            <w:pPr>
              <w:spacing w:line="240" w:lineRule="auto"/>
              <w:jc w:val="center"/>
              <w:rPr>
                <w:color w:val="000000"/>
                <w:sz w:val="16"/>
                <w:szCs w:val="16"/>
              </w:rPr>
            </w:pPr>
            <w:r>
              <w:rPr>
                <w:color w:val="000000"/>
                <w:sz w:val="16"/>
                <w:szCs w:val="16"/>
              </w:rPr>
              <w:t>0,3987</w:t>
            </w:r>
          </w:p>
        </w:tc>
        <w:tc>
          <w:tcPr>
            <w:tcW w:w="634" w:type="dxa"/>
            <w:tcBorders>
              <w:top w:val="nil"/>
              <w:left w:val="nil"/>
              <w:bottom w:val="nil"/>
              <w:right w:val="nil"/>
            </w:tcBorders>
            <w:shd w:val="clear" w:color="auto" w:fill="auto"/>
            <w:tcMar>
              <w:left w:w="0" w:type="dxa"/>
              <w:right w:w="0" w:type="dxa"/>
            </w:tcMar>
            <w:vAlign w:val="bottom"/>
          </w:tcPr>
          <w:p w14:paraId="7863519B" w14:textId="77777777" w:rsidR="0086199B" w:rsidRDefault="0086199B" w:rsidP="00E920FD">
            <w:pPr>
              <w:spacing w:line="240" w:lineRule="auto"/>
              <w:jc w:val="center"/>
              <w:rPr>
                <w:color w:val="000000"/>
                <w:sz w:val="16"/>
                <w:szCs w:val="16"/>
              </w:rPr>
            </w:pPr>
            <w:r>
              <w:rPr>
                <w:color w:val="000000"/>
                <w:sz w:val="16"/>
                <w:szCs w:val="16"/>
              </w:rPr>
              <w:t>0,3672</w:t>
            </w:r>
          </w:p>
        </w:tc>
        <w:tc>
          <w:tcPr>
            <w:tcW w:w="634" w:type="dxa"/>
            <w:tcBorders>
              <w:top w:val="nil"/>
              <w:left w:val="nil"/>
              <w:bottom w:val="nil"/>
              <w:right w:val="nil"/>
            </w:tcBorders>
            <w:shd w:val="clear" w:color="auto" w:fill="auto"/>
            <w:tcMar>
              <w:left w:w="0" w:type="dxa"/>
              <w:right w:w="0" w:type="dxa"/>
            </w:tcMar>
            <w:vAlign w:val="bottom"/>
          </w:tcPr>
          <w:p w14:paraId="153E9921" w14:textId="77777777" w:rsidR="0086199B" w:rsidRDefault="0086199B" w:rsidP="00E920FD">
            <w:pPr>
              <w:spacing w:line="240" w:lineRule="auto"/>
              <w:jc w:val="center"/>
              <w:rPr>
                <w:color w:val="000000"/>
                <w:sz w:val="16"/>
                <w:szCs w:val="16"/>
              </w:rPr>
            </w:pPr>
            <w:r>
              <w:rPr>
                <w:color w:val="000000"/>
                <w:sz w:val="16"/>
                <w:szCs w:val="16"/>
              </w:rPr>
              <w:t>0,5140</w:t>
            </w:r>
          </w:p>
        </w:tc>
        <w:tc>
          <w:tcPr>
            <w:tcW w:w="634" w:type="dxa"/>
            <w:tcBorders>
              <w:top w:val="nil"/>
              <w:left w:val="nil"/>
              <w:bottom w:val="nil"/>
              <w:right w:val="nil"/>
            </w:tcBorders>
            <w:shd w:val="clear" w:color="auto" w:fill="auto"/>
            <w:tcMar>
              <w:left w:w="0" w:type="dxa"/>
              <w:right w:w="0" w:type="dxa"/>
            </w:tcMar>
            <w:vAlign w:val="bottom"/>
          </w:tcPr>
          <w:p w14:paraId="1D85372B" w14:textId="77777777" w:rsidR="0086199B" w:rsidRDefault="0086199B" w:rsidP="00E920FD">
            <w:pPr>
              <w:spacing w:line="240" w:lineRule="auto"/>
              <w:jc w:val="center"/>
              <w:rPr>
                <w:color w:val="000000"/>
                <w:sz w:val="16"/>
                <w:szCs w:val="16"/>
              </w:rPr>
            </w:pPr>
            <w:r>
              <w:rPr>
                <w:color w:val="000000"/>
                <w:sz w:val="16"/>
                <w:szCs w:val="16"/>
              </w:rPr>
              <w:t>0,3381</w:t>
            </w:r>
          </w:p>
        </w:tc>
        <w:tc>
          <w:tcPr>
            <w:tcW w:w="634" w:type="dxa"/>
            <w:tcBorders>
              <w:top w:val="nil"/>
              <w:left w:val="nil"/>
              <w:bottom w:val="nil"/>
              <w:right w:val="nil"/>
            </w:tcBorders>
            <w:shd w:val="clear" w:color="auto" w:fill="auto"/>
            <w:tcMar>
              <w:left w:w="0" w:type="dxa"/>
              <w:right w:w="0" w:type="dxa"/>
            </w:tcMar>
            <w:vAlign w:val="bottom"/>
          </w:tcPr>
          <w:p w14:paraId="1AA23E98" w14:textId="77777777" w:rsidR="0086199B" w:rsidRDefault="0086199B" w:rsidP="00E920FD">
            <w:pPr>
              <w:spacing w:line="240" w:lineRule="auto"/>
              <w:jc w:val="center"/>
              <w:rPr>
                <w:color w:val="000000"/>
                <w:sz w:val="16"/>
                <w:szCs w:val="16"/>
              </w:rPr>
            </w:pPr>
            <w:r>
              <w:rPr>
                <w:color w:val="000000"/>
                <w:sz w:val="16"/>
                <w:szCs w:val="16"/>
              </w:rPr>
              <w:t>0,1340</w:t>
            </w:r>
          </w:p>
        </w:tc>
        <w:tc>
          <w:tcPr>
            <w:tcW w:w="634" w:type="dxa"/>
            <w:tcBorders>
              <w:top w:val="nil"/>
              <w:left w:val="nil"/>
              <w:bottom w:val="nil"/>
              <w:right w:val="nil"/>
            </w:tcBorders>
            <w:shd w:val="clear" w:color="auto" w:fill="auto"/>
            <w:tcMar>
              <w:left w:w="0" w:type="dxa"/>
              <w:right w:w="0" w:type="dxa"/>
            </w:tcMar>
            <w:vAlign w:val="bottom"/>
          </w:tcPr>
          <w:p w14:paraId="5D481C1E" w14:textId="77777777" w:rsidR="0086199B" w:rsidRDefault="0086199B" w:rsidP="00E920FD">
            <w:pPr>
              <w:spacing w:line="240" w:lineRule="auto"/>
              <w:jc w:val="center"/>
              <w:rPr>
                <w:color w:val="000000"/>
                <w:sz w:val="16"/>
                <w:szCs w:val="16"/>
              </w:rPr>
            </w:pPr>
            <w:r>
              <w:rPr>
                <w:color w:val="000000"/>
                <w:sz w:val="16"/>
                <w:szCs w:val="16"/>
              </w:rPr>
              <w:t>0,0794</w:t>
            </w:r>
          </w:p>
        </w:tc>
        <w:tc>
          <w:tcPr>
            <w:tcW w:w="634" w:type="dxa"/>
            <w:tcBorders>
              <w:top w:val="nil"/>
              <w:left w:val="nil"/>
              <w:bottom w:val="nil"/>
              <w:right w:val="nil"/>
            </w:tcBorders>
            <w:shd w:val="clear" w:color="auto" w:fill="auto"/>
            <w:tcMar>
              <w:left w:w="0" w:type="dxa"/>
              <w:right w:w="0" w:type="dxa"/>
            </w:tcMar>
            <w:vAlign w:val="bottom"/>
          </w:tcPr>
          <w:p w14:paraId="326B8F01" w14:textId="77777777" w:rsidR="0086199B" w:rsidRDefault="0086199B" w:rsidP="00E920FD">
            <w:pPr>
              <w:spacing w:line="240" w:lineRule="auto"/>
              <w:jc w:val="center"/>
              <w:rPr>
                <w:color w:val="000000"/>
                <w:sz w:val="16"/>
                <w:szCs w:val="16"/>
              </w:rPr>
            </w:pPr>
            <w:r>
              <w:rPr>
                <w:color w:val="000000"/>
                <w:sz w:val="16"/>
                <w:szCs w:val="16"/>
              </w:rPr>
              <w:t>0,0299</w:t>
            </w:r>
          </w:p>
        </w:tc>
        <w:tc>
          <w:tcPr>
            <w:tcW w:w="634" w:type="dxa"/>
            <w:tcBorders>
              <w:top w:val="nil"/>
              <w:left w:val="nil"/>
              <w:bottom w:val="nil"/>
              <w:right w:val="nil"/>
            </w:tcBorders>
            <w:shd w:val="clear" w:color="auto" w:fill="auto"/>
            <w:tcMar>
              <w:left w:w="0" w:type="dxa"/>
              <w:right w:w="0" w:type="dxa"/>
            </w:tcMar>
            <w:vAlign w:val="bottom"/>
          </w:tcPr>
          <w:p w14:paraId="6359E69D" w14:textId="77777777" w:rsidR="0086199B" w:rsidRDefault="0086199B" w:rsidP="00E920FD">
            <w:pPr>
              <w:spacing w:line="240" w:lineRule="auto"/>
              <w:jc w:val="center"/>
              <w:rPr>
                <w:color w:val="000000"/>
                <w:sz w:val="16"/>
                <w:szCs w:val="16"/>
              </w:rPr>
            </w:pPr>
            <w:r>
              <w:rPr>
                <w:color w:val="000000"/>
                <w:sz w:val="16"/>
                <w:szCs w:val="16"/>
              </w:rPr>
              <w:t>0,4476</w:t>
            </w:r>
          </w:p>
        </w:tc>
        <w:tc>
          <w:tcPr>
            <w:tcW w:w="634" w:type="dxa"/>
            <w:tcBorders>
              <w:top w:val="nil"/>
              <w:left w:val="nil"/>
              <w:bottom w:val="nil"/>
              <w:right w:val="nil"/>
            </w:tcBorders>
            <w:shd w:val="clear" w:color="auto" w:fill="auto"/>
            <w:tcMar>
              <w:left w:w="0" w:type="dxa"/>
              <w:right w:w="0" w:type="dxa"/>
            </w:tcMar>
            <w:vAlign w:val="bottom"/>
          </w:tcPr>
          <w:p w14:paraId="0AF0F94B" w14:textId="77777777" w:rsidR="0086199B" w:rsidRDefault="0086199B" w:rsidP="00E920FD">
            <w:pPr>
              <w:spacing w:line="240" w:lineRule="auto"/>
              <w:jc w:val="center"/>
              <w:rPr>
                <w:color w:val="000000"/>
                <w:sz w:val="16"/>
                <w:szCs w:val="16"/>
              </w:rPr>
            </w:pPr>
            <w:r>
              <w:rPr>
                <w:color w:val="000000"/>
                <w:sz w:val="16"/>
                <w:szCs w:val="16"/>
              </w:rPr>
              <w:t>0,1851</w:t>
            </w:r>
          </w:p>
        </w:tc>
        <w:tc>
          <w:tcPr>
            <w:tcW w:w="634" w:type="dxa"/>
            <w:tcBorders>
              <w:top w:val="nil"/>
              <w:left w:val="nil"/>
              <w:bottom w:val="nil"/>
              <w:right w:val="nil"/>
            </w:tcBorders>
            <w:shd w:val="clear" w:color="auto" w:fill="auto"/>
            <w:tcMar>
              <w:left w:w="0" w:type="dxa"/>
              <w:right w:w="0" w:type="dxa"/>
            </w:tcMar>
            <w:vAlign w:val="bottom"/>
          </w:tcPr>
          <w:p w14:paraId="59986712" w14:textId="77777777" w:rsidR="0086199B" w:rsidRDefault="0086199B" w:rsidP="00E920FD">
            <w:pPr>
              <w:spacing w:line="240" w:lineRule="auto"/>
              <w:jc w:val="center"/>
              <w:rPr>
                <w:color w:val="000000"/>
                <w:sz w:val="16"/>
                <w:szCs w:val="16"/>
              </w:rPr>
            </w:pPr>
            <w:r>
              <w:rPr>
                <w:color w:val="000000"/>
                <w:sz w:val="16"/>
                <w:szCs w:val="16"/>
              </w:rPr>
              <w:t>0,1203</w:t>
            </w:r>
          </w:p>
        </w:tc>
        <w:tc>
          <w:tcPr>
            <w:tcW w:w="634" w:type="dxa"/>
            <w:tcBorders>
              <w:top w:val="nil"/>
              <w:left w:val="nil"/>
              <w:bottom w:val="nil"/>
              <w:right w:val="nil"/>
            </w:tcBorders>
            <w:shd w:val="clear" w:color="auto" w:fill="auto"/>
            <w:tcMar>
              <w:left w:w="0" w:type="dxa"/>
              <w:right w:w="0" w:type="dxa"/>
            </w:tcMar>
            <w:vAlign w:val="bottom"/>
          </w:tcPr>
          <w:p w14:paraId="46B6F98D" w14:textId="77777777" w:rsidR="0086199B" w:rsidRDefault="0086199B" w:rsidP="00E920FD">
            <w:pPr>
              <w:spacing w:line="240" w:lineRule="auto"/>
              <w:jc w:val="center"/>
              <w:rPr>
                <w:color w:val="000000"/>
                <w:sz w:val="16"/>
                <w:szCs w:val="16"/>
              </w:rPr>
            </w:pPr>
            <w:r>
              <w:rPr>
                <w:color w:val="000000"/>
                <w:sz w:val="16"/>
                <w:szCs w:val="16"/>
              </w:rPr>
              <w:t>0,8465</w:t>
            </w:r>
          </w:p>
        </w:tc>
        <w:tc>
          <w:tcPr>
            <w:tcW w:w="634" w:type="dxa"/>
            <w:tcBorders>
              <w:top w:val="nil"/>
              <w:left w:val="nil"/>
              <w:bottom w:val="nil"/>
              <w:right w:val="nil"/>
            </w:tcBorders>
            <w:shd w:val="clear" w:color="auto" w:fill="auto"/>
            <w:tcMar>
              <w:left w:w="0" w:type="dxa"/>
              <w:right w:w="0" w:type="dxa"/>
            </w:tcMar>
            <w:vAlign w:val="bottom"/>
          </w:tcPr>
          <w:p w14:paraId="74907228" w14:textId="77777777" w:rsidR="0086199B" w:rsidRDefault="0086199B" w:rsidP="00E920FD">
            <w:pPr>
              <w:spacing w:line="240" w:lineRule="auto"/>
              <w:jc w:val="center"/>
              <w:rPr>
                <w:color w:val="000000"/>
                <w:sz w:val="16"/>
                <w:szCs w:val="16"/>
              </w:rPr>
            </w:pPr>
            <w:r>
              <w:rPr>
                <w:color w:val="000000"/>
                <w:sz w:val="16"/>
                <w:szCs w:val="16"/>
              </w:rPr>
              <w:t>0,5074</w:t>
            </w:r>
          </w:p>
        </w:tc>
        <w:tc>
          <w:tcPr>
            <w:tcW w:w="634" w:type="dxa"/>
            <w:tcBorders>
              <w:top w:val="nil"/>
              <w:left w:val="nil"/>
              <w:bottom w:val="nil"/>
              <w:right w:val="nil"/>
            </w:tcBorders>
            <w:shd w:val="clear" w:color="auto" w:fill="auto"/>
            <w:tcMar>
              <w:left w:w="0" w:type="dxa"/>
              <w:right w:w="0" w:type="dxa"/>
            </w:tcMar>
            <w:vAlign w:val="bottom"/>
          </w:tcPr>
          <w:p w14:paraId="647863DD" w14:textId="77777777" w:rsidR="0086199B" w:rsidRDefault="0086199B" w:rsidP="00E920FD">
            <w:pPr>
              <w:spacing w:line="240" w:lineRule="auto"/>
              <w:jc w:val="center"/>
              <w:rPr>
                <w:color w:val="000000"/>
                <w:sz w:val="16"/>
                <w:szCs w:val="16"/>
              </w:rPr>
            </w:pPr>
            <w:r>
              <w:rPr>
                <w:color w:val="000000"/>
                <w:sz w:val="16"/>
                <w:szCs w:val="16"/>
              </w:rPr>
              <w:t>0,2235</w:t>
            </w:r>
          </w:p>
        </w:tc>
        <w:tc>
          <w:tcPr>
            <w:tcW w:w="634" w:type="dxa"/>
            <w:tcBorders>
              <w:top w:val="nil"/>
              <w:left w:val="nil"/>
              <w:bottom w:val="nil"/>
              <w:right w:val="nil"/>
            </w:tcBorders>
            <w:shd w:val="clear" w:color="auto" w:fill="auto"/>
            <w:tcMar>
              <w:left w:w="0" w:type="dxa"/>
              <w:right w:w="0" w:type="dxa"/>
            </w:tcMar>
            <w:vAlign w:val="bottom"/>
          </w:tcPr>
          <w:p w14:paraId="799BEE86" w14:textId="77777777" w:rsidR="0086199B" w:rsidRDefault="0086199B" w:rsidP="00E920FD">
            <w:pPr>
              <w:spacing w:line="240" w:lineRule="auto"/>
              <w:jc w:val="center"/>
              <w:rPr>
                <w:color w:val="000000"/>
                <w:sz w:val="16"/>
                <w:szCs w:val="16"/>
              </w:rPr>
            </w:pPr>
            <w:r>
              <w:rPr>
                <w:color w:val="000000"/>
                <w:sz w:val="16"/>
                <w:szCs w:val="16"/>
              </w:rPr>
              <w:t>-0,3876</w:t>
            </w:r>
          </w:p>
        </w:tc>
        <w:tc>
          <w:tcPr>
            <w:tcW w:w="634" w:type="dxa"/>
            <w:tcBorders>
              <w:top w:val="nil"/>
              <w:left w:val="nil"/>
              <w:bottom w:val="nil"/>
              <w:right w:val="nil"/>
            </w:tcBorders>
            <w:shd w:val="clear" w:color="auto" w:fill="auto"/>
            <w:tcMar>
              <w:left w:w="0" w:type="dxa"/>
              <w:right w:w="0" w:type="dxa"/>
            </w:tcMar>
            <w:vAlign w:val="bottom"/>
          </w:tcPr>
          <w:p w14:paraId="6E1A7154" w14:textId="77777777" w:rsidR="0086199B" w:rsidRDefault="0086199B" w:rsidP="00E920FD">
            <w:pPr>
              <w:spacing w:line="240" w:lineRule="auto"/>
              <w:jc w:val="center"/>
              <w:rPr>
                <w:color w:val="000000"/>
                <w:sz w:val="16"/>
                <w:szCs w:val="16"/>
              </w:rPr>
            </w:pPr>
            <w:r>
              <w:rPr>
                <w:color w:val="000000"/>
                <w:sz w:val="16"/>
                <w:szCs w:val="16"/>
              </w:rPr>
              <w:t>0,2118</w:t>
            </w:r>
          </w:p>
        </w:tc>
        <w:tc>
          <w:tcPr>
            <w:tcW w:w="634" w:type="dxa"/>
            <w:tcBorders>
              <w:top w:val="nil"/>
              <w:left w:val="nil"/>
              <w:bottom w:val="nil"/>
              <w:right w:val="nil"/>
            </w:tcBorders>
            <w:shd w:val="clear" w:color="auto" w:fill="auto"/>
            <w:tcMar>
              <w:left w:w="0" w:type="dxa"/>
              <w:right w:w="0" w:type="dxa"/>
            </w:tcMar>
            <w:vAlign w:val="bottom"/>
          </w:tcPr>
          <w:p w14:paraId="077A9E07" w14:textId="77777777" w:rsidR="0086199B" w:rsidRDefault="0086199B" w:rsidP="00E920FD">
            <w:pPr>
              <w:spacing w:line="240" w:lineRule="auto"/>
              <w:jc w:val="center"/>
              <w:rPr>
                <w:color w:val="000000"/>
                <w:sz w:val="16"/>
                <w:szCs w:val="16"/>
              </w:rPr>
            </w:pPr>
            <w:r>
              <w:rPr>
                <w:color w:val="000000"/>
                <w:sz w:val="16"/>
                <w:szCs w:val="16"/>
              </w:rPr>
              <w:t>0,1741</w:t>
            </w:r>
          </w:p>
        </w:tc>
        <w:tc>
          <w:tcPr>
            <w:tcW w:w="634" w:type="dxa"/>
            <w:tcBorders>
              <w:top w:val="nil"/>
              <w:left w:val="nil"/>
              <w:bottom w:val="nil"/>
              <w:right w:val="nil"/>
            </w:tcBorders>
            <w:shd w:val="clear" w:color="auto" w:fill="auto"/>
            <w:tcMar>
              <w:left w:w="0" w:type="dxa"/>
              <w:right w:w="0" w:type="dxa"/>
            </w:tcMar>
            <w:vAlign w:val="bottom"/>
          </w:tcPr>
          <w:p w14:paraId="060D256C" w14:textId="77777777" w:rsidR="0086199B" w:rsidRDefault="0086199B" w:rsidP="00E920FD">
            <w:pPr>
              <w:spacing w:line="240" w:lineRule="auto"/>
              <w:jc w:val="center"/>
              <w:rPr>
                <w:color w:val="000000"/>
                <w:sz w:val="16"/>
                <w:szCs w:val="16"/>
              </w:rPr>
            </w:pPr>
            <w:r>
              <w:rPr>
                <w:color w:val="000000"/>
                <w:sz w:val="16"/>
                <w:szCs w:val="16"/>
              </w:rPr>
              <w:t>0,0618</w:t>
            </w:r>
          </w:p>
        </w:tc>
        <w:tc>
          <w:tcPr>
            <w:tcW w:w="634" w:type="dxa"/>
            <w:tcBorders>
              <w:top w:val="nil"/>
              <w:left w:val="nil"/>
              <w:bottom w:val="nil"/>
              <w:right w:val="nil"/>
            </w:tcBorders>
            <w:shd w:val="clear" w:color="auto" w:fill="auto"/>
            <w:tcMar>
              <w:left w:w="0" w:type="dxa"/>
              <w:right w:w="0" w:type="dxa"/>
            </w:tcMar>
            <w:vAlign w:val="bottom"/>
          </w:tcPr>
          <w:p w14:paraId="41616086" w14:textId="77777777" w:rsidR="0086199B" w:rsidRDefault="0086199B" w:rsidP="00E920FD">
            <w:pPr>
              <w:spacing w:line="240" w:lineRule="auto"/>
              <w:jc w:val="center"/>
              <w:rPr>
                <w:color w:val="000000"/>
                <w:sz w:val="16"/>
                <w:szCs w:val="16"/>
              </w:rPr>
            </w:pPr>
            <w:r>
              <w:rPr>
                <w:color w:val="000000"/>
                <w:sz w:val="16"/>
                <w:szCs w:val="16"/>
              </w:rPr>
              <w:t>0,0172</w:t>
            </w:r>
          </w:p>
        </w:tc>
      </w:tr>
      <w:tr w:rsidR="0086199B" w14:paraId="78FCE168" w14:textId="77777777" w:rsidTr="0086199B">
        <w:tc>
          <w:tcPr>
            <w:tcW w:w="972" w:type="dxa"/>
            <w:tcBorders>
              <w:top w:val="nil"/>
              <w:left w:val="nil"/>
              <w:bottom w:val="nil"/>
              <w:right w:val="nil"/>
            </w:tcBorders>
            <w:shd w:val="clear" w:color="auto" w:fill="auto"/>
            <w:tcMar>
              <w:left w:w="0" w:type="dxa"/>
              <w:right w:w="0" w:type="dxa"/>
            </w:tcMar>
            <w:vAlign w:val="bottom"/>
          </w:tcPr>
          <w:p w14:paraId="31DF6014"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634" w:type="dxa"/>
            <w:tcBorders>
              <w:top w:val="nil"/>
              <w:left w:val="nil"/>
              <w:bottom w:val="nil"/>
              <w:right w:val="nil"/>
            </w:tcBorders>
            <w:shd w:val="clear" w:color="auto" w:fill="auto"/>
            <w:tcMar>
              <w:left w:w="0" w:type="dxa"/>
              <w:right w:w="0" w:type="dxa"/>
            </w:tcMar>
            <w:vAlign w:val="bottom"/>
          </w:tcPr>
          <w:p w14:paraId="6175A0D3" w14:textId="77777777" w:rsidR="0086199B" w:rsidRDefault="0086199B" w:rsidP="00E920FD">
            <w:pPr>
              <w:spacing w:line="240" w:lineRule="auto"/>
              <w:jc w:val="center"/>
              <w:rPr>
                <w:color w:val="000000"/>
                <w:sz w:val="16"/>
                <w:szCs w:val="16"/>
              </w:rPr>
            </w:pPr>
            <w:r>
              <w:rPr>
                <w:color w:val="000000"/>
                <w:sz w:val="16"/>
                <w:szCs w:val="16"/>
              </w:rPr>
              <w:t>0,0517</w:t>
            </w:r>
          </w:p>
        </w:tc>
        <w:tc>
          <w:tcPr>
            <w:tcW w:w="634" w:type="dxa"/>
            <w:tcBorders>
              <w:top w:val="nil"/>
              <w:left w:val="nil"/>
              <w:bottom w:val="nil"/>
              <w:right w:val="nil"/>
            </w:tcBorders>
            <w:shd w:val="clear" w:color="auto" w:fill="auto"/>
            <w:tcMar>
              <w:left w:w="0" w:type="dxa"/>
              <w:right w:w="0" w:type="dxa"/>
            </w:tcMar>
            <w:vAlign w:val="bottom"/>
          </w:tcPr>
          <w:p w14:paraId="78A7BC61" w14:textId="77777777" w:rsidR="0086199B" w:rsidRDefault="0086199B" w:rsidP="00E920FD">
            <w:pPr>
              <w:spacing w:line="240" w:lineRule="auto"/>
              <w:jc w:val="center"/>
              <w:rPr>
                <w:color w:val="000000"/>
                <w:sz w:val="16"/>
                <w:szCs w:val="16"/>
              </w:rPr>
            </w:pPr>
            <w:r>
              <w:rPr>
                <w:color w:val="000000"/>
                <w:sz w:val="16"/>
                <w:szCs w:val="16"/>
              </w:rPr>
              <w:t>0,0475</w:t>
            </w:r>
          </w:p>
        </w:tc>
        <w:tc>
          <w:tcPr>
            <w:tcW w:w="634" w:type="dxa"/>
            <w:tcBorders>
              <w:top w:val="nil"/>
              <w:left w:val="nil"/>
              <w:bottom w:val="nil"/>
              <w:right w:val="nil"/>
            </w:tcBorders>
            <w:shd w:val="clear" w:color="auto" w:fill="auto"/>
            <w:tcMar>
              <w:left w:w="0" w:type="dxa"/>
              <w:right w:w="0" w:type="dxa"/>
            </w:tcMar>
            <w:vAlign w:val="bottom"/>
          </w:tcPr>
          <w:p w14:paraId="55F2CD7F" w14:textId="77777777" w:rsidR="0086199B" w:rsidRDefault="0086199B" w:rsidP="00E920FD">
            <w:pPr>
              <w:spacing w:line="240" w:lineRule="auto"/>
              <w:jc w:val="center"/>
              <w:rPr>
                <w:color w:val="000000"/>
                <w:sz w:val="16"/>
                <w:szCs w:val="16"/>
              </w:rPr>
            </w:pPr>
            <w:r>
              <w:rPr>
                <w:color w:val="000000"/>
                <w:sz w:val="16"/>
                <w:szCs w:val="16"/>
              </w:rPr>
              <w:t>0,0512</w:t>
            </w:r>
          </w:p>
        </w:tc>
        <w:tc>
          <w:tcPr>
            <w:tcW w:w="634" w:type="dxa"/>
            <w:tcBorders>
              <w:top w:val="nil"/>
              <w:left w:val="nil"/>
              <w:bottom w:val="nil"/>
              <w:right w:val="nil"/>
            </w:tcBorders>
            <w:shd w:val="clear" w:color="auto" w:fill="auto"/>
            <w:tcMar>
              <w:left w:w="0" w:type="dxa"/>
              <w:right w:w="0" w:type="dxa"/>
            </w:tcMar>
            <w:vAlign w:val="bottom"/>
          </w:tcPr>
          <w:p w14:paraId="5EC26F81" w14:textId="77777777" w:rsidR="0086199B" w:rsidRDefault="0086199B" w:rsidP="00E920FD">
            <w:pPr>
              <w:spacing w:line="240" w:lineRule="auto"/>
              <w:jc w:val="center"/>
              <w:rPr>
                <w:color w:val="000000"/>
                <w:sz w:val="16"/>
                <w:szCs w:val="16"/>
              </w:rPr>
            </w:pPr>
            <w:r>
              <w:rPr>
                <w:color w:val="000000"/>
                <w:sz w:val="16"/>
                <w:szCs w:val="16"/>
              </w:rPr>
              <w:t>0,0158</w:t>
            </w:r>
          </w:p>
        </w:tc>
        <w:tc>
          <w:tcPr>
            <w:tcW w:w="634" w:type="dxa"/>
            <w:tcBorders>
              <w:top w:val="nil"/>
              <w:left w:val="nil"/>
              <w:bottom w:val="nil"/>
              <w:right w:val="nil"/>
            </w:tcBorders>
            <w:shd w:val="clear" w:color="auto" w:fill="auto"/>
            <w:tcMar>
              <w:left w:w="0" w:type="dxa"/>
              <w:right w:w="0" w:type="dxa"/>
            </w:tcMar>
            <w:vAlign w:val="bottom"/>
          </w:tcPr>
          <w:p w14:paraId="643C970E" w14:textId="77777777" w:rsidR="0086199B" w:rsidRDefault="0086199B" w:rsidP="00E920FD">
            <w:pPr>
              <w:spacing w:line="240" w:lineRule="auto"/>
              <w:jc w:val="center"/>
              <w:rPr>
                <w:color w:val="000000"/>
                <w:sz w:val="16"/>
                <w:szCs w:val="16"/>
              </w:rPr>
            </w:pPr>
            <w:r>
              <w:rPr>
                <w:color w:val="000000"/>
                <w:sz w:val="16"/>
                <w:szCs w:val="16"/>
              </w:rPr>
              <w:t>0,0181</w:t>
            </w:r>
          </w:p>
        </w:tc>
        <w:tc>
          <w:tcPr>
            <w:tcW w:w="634" w:type="dxa"/>
            <w:tcBorders>
              <w:top w:val="nil"/>
              <w:left w:val="nil"/>
              <w:bottom w:val="nil"/>
              <w:right w:val="nil"/>
            </w:tcBorders>
            <w:shd w:val="clear" w:color="auto" w:fill="auto"/>
            <w:tcMar>
              <w:left w:w="0" w:type="dxa"/>
              <w:right w:w="0" w:type="dxa"/>
            </w:tcMar>
            <w:vAlign w:val="bottom"/>
          </w:tcPr>
          <w:p w14:paraId="037BE335" w14:textId="77777777" w:rsidR="0086199B" w:rsidRDefault="0086199B" w:rsidP="00E920FD">
            <w:pPr>
              <w:spacing w:line="240" w:lineRule="auto"/>
              <w:jc w:val="center"/>
              <w:rPr>
                <w:color w:val="000000"/>
                <w:sz w:val="16"/>
                <w:szCs w:val="16"/>
              </w:rPr>
            </w:pPr>
            <w:r>
              <w:rPr>
                <w:color w:val="000000"/>
                <w:sz w:val="16"/>
                <w:szCs w:val="16"/>
              </w:rPr>
              <w:t>0,0169</w:t>
            </w:r>
          </w:p>
        </w:tc>
        <w:tc>
          <w:tcPr>
            <w:tcW w:w="634" w:type="dxa"/>
            <w:tcBorders>
              <w:top w:val="nil"/>
              <w:left w:val="nil"/>
              <w:bottom w:val="nil"/>
              <w:right w:val="nil"/>
            </w:tcBorders>
            <w:shd w:val="clear" w:color="auto" w:fill="auto"/>
            <w:tcMar>
              <w:left w:w="0" w:type="dxa"/>
              <w:right w:w="0" w:type="dxa"/>
            </w:tcMar>
            <w:vAlign w:val="bottom"/>
          </w:tcPr>
          <w:p w14:paraId="42C82A0B" w14:textId="77777777" w:rsidR="0086199B" w:rsidRDefault="0086199B" w:rsidP="00E920FD">
            <w:pPr>
              <w:spacing w:line="240" w:lineRule="auto"/>
              <w:jc w:val="center"/>
              <w:rPr>
                <w:color w:val="000000"/>
                <w:sz w:val="16"/>
                <w:szCs w:val="16"/>
              </w:rPr>
            </w:pPr>
            <w:r>
              <w:rPr>
                <w:color w:val="000000"/>
                <w:sz w:val="16"/>
                <w:szCs w:val="16"/>
              </w:rPr>
              <w:t>0,0200</w:t>
            </w:r>
          </w:p>
        </w:tc>
        <w:tc>
          <w:tcPr>
            <w:tcW w:w="634" w:type="dxa"/>
            <w:tcBorders>
              <w:top w:val="nil"/>
              <w:left w:val="nil"/>
              <w:bottom w:val="nil"/>
              <w:right w:val="nil"/>
            </w:tcBorders>
            <w:shd w:val="clear" w:color="auto" w:fill="auto"/>
            <w:tcMar>
              <w:left w:w="0" w:type="dxa"/>
              <w:right w:w="0" w:type="dxa"/>
            </w:tcMar>
            <w:vAlign w:val="bottom"/>
          </w:tcPr>
          <w:p w14:paraId="1401ADE8" w14:textId="77777777" w:rsidR="0086199B" w:rsidRDefault="0086199B" w:rsidP="00E920FD">
            <w:pPr>
              <w:spacing w:line="240" w:lineRule="auto"/>
              <w:jc w:val="center"/>
              <w:rPr>
                <w:color w:val="000000"/>
                <w:sz w:val="16"/>
                <w:szCs w:val="16"/>
              </w:rPr>
            </w:pPr>
            <w:r>
              <w:rPr>
                <w:color w:val="000000"/>
                <w:sz w:val="16"/>
                <w:szCs w:val="16"/>
              </w:rPr>
              <w:t>0,0316</w:t>
            </w:r>
          </w:p>
        </w:tc>
        <w:tc>
          <w:tcPr>
            <w:tcW w:w="634" w:type="dxa"/>
            <w:tcBorders>
              <w:top w:val="nil"/>
              <w:left w:val="nil"/>
              <w:bottom w:val="nil"/>
              <w:right w:val="nil"/>
            </w:tcBorders>
            <w:shd w:val="clear" w:color="auto" w:fill="auto"/>
            <w:tcMar>
              <w:left w:w="0" w:type="dxa"/>
              <w:right w:w="0" w:type="dxa"/>
            </w:tcMar>
            <w:vAlign w:val="bottom"/>
          </w:tcPr>
          <w:p w14:paraId="1F7962D1" w14:textId="77777777" w:rsidR="0086199B" w:rsidRDefault="0086199B" w:rsidP="00E920FD">
            <w:pPr>
              <w:spacing w:line="240" w:lineRule="auto"/>
              <w:jc w:val="center"/>
              <w:rPr>
                <w:color w:val="000000"/>
                <w:sz w:val="16"/>
                <w:szCs w:val="16"/>
              </w:rPr>
            </w:pPr>
            <w:r>
              <w:rPr>
                <w:color w:val="000000"/>
                <w:sz w:val="16"/>
                <w:szCs w:val="16"/>
              </w:rPr>
              <w:t>0,0419</w:t>
            </w:r>
          </w:p>
        </w:tc>
        <w:tc>
          <w:tcPr>
            <w:tcW w:w="634" w:type="dxa"/>
            <w:tcBorders>
              <w:top w:val="nil"/>
              <w:left w:val="nil"/>
              <w:bottom w:val="nil"/>
              <w:right w:val="nil"/>
            </w:tcBorders>
            <w:shd w:val="clear" w:color="auto" w:fill="auto"/>
            <w:tcMar>
              <w:left w:w="0" w:type="dxa"/>
              <w:right w:w="0" w:type="dxa"/>
            </w:tcMar>
            <w:vAlign w:val="bottom"/>
          </w:tcPr>
          <w:p w14:paraId="0ED0B4FC" w14:textId="77777777" w:rsidR="0086199B" w:rsidRDefault="0086199B" w:rsidP="00E920FD">
            <w:pPr>
              <w:spacing w:line="240" w:lineRule="auto"/>
              <w:jc w:val="center"/>
              <w:rPr>
                <w:color w:val="000000"/>
                <w:sz w:val="16"/>
                <w:szCs w:val="16"/>
              </w:rPr>
            </w:pPr>
            <w:r>
              <w:rPr>
                <w:color w:val="000000"/>
                <w:sz w:val="16"/>
                <w:szCs w:val="16"/>
              </w:rPr>
              <w:t>0,0517</w:t>
            </w:r>
          </w:p>
        </w:tc>
        <w:tc>
          <w:tcPr>
            <w:tcW w:w="634" w:type="dxa"/>
            <w:tcBorders>
              <w:top w:val="nil"/>
              <w:left w:val="nil"/>
              <w:bottom w:val="nil"/>
              <w:right w:val="nil"/>
            </w:tcBorders>
            <w:shd w:val="clear" w:color="auto" w:fill="auto"/>
            <w:tcMar>
              <w:left w:w="0" w:type="dxa"/>
              <w:right w:w="0" w:type="dxa"/>
            </w:tcMar>
            <w:vAlign w:val="bottom"/>
          </w:tcPr>
          <w:p w14:paraId="77BBDED7" w14:textId="77777777" w:rsidR="0086199B" w:rsidRDefault="0086199B" w:rsidP="00E920FD">
            <w:pPr>
              <w:spacing w:line="240" w:lineRule="auto"/>
              <w:jc w:val="center"/>
              <w:rPr>
                <w:color w:val="000000"/>
                <w:sz w:val="16"/>
                <w:szCs w:val="16"/>
              </w:rPr>
            </w:pPr>
            <w:r>
              <w:rPr>
                <w:color w:val="000000"/>
                <w:sz w:val="16"/>
                <w:szCs w:val="16"/>
              </w:rPr>
              <w:t>0,0236</w:t>
            </w:r>
          </w:p>
        </w:tc>
        <w:tc>
          <w:tcPr>
            <w:tcW w:w="634" w:type="dxa"/>
            <w:tcBorders>
              <w:top w:val="nil"/>
              <w:left w:val="nil"/>
              <w:bottom w:val="nil"/>
              <w:right w:val="nil"/>
            </w:tcBorders>
            <w:shd w:val="clear" w:color="auto" w:fill="auto"/>
            <w:tcMar>
              <w:left w:w="0" w:type="dxa"/>
              <w:right w:w="0" w:type="dxa"/>
            </w:tcMar>
            <w:vAlign w:val="bottom"/>
          </w:tcPr>
          <w:p w14:paraId="7D60E041" w14:textId="77777777" w:rsidR="0086199B" w:rsidRDefault="0086199B" w:rsidP="00E920FD">
            <w:pPr>
              <w:spacing w:line="240" w:lineRule="auto"/>
              <w:jc w:val="center"/>
              <w:rPr>
                <w:color w:val="000000"/>
                <w:sz w:val="16"/>
                <w:szCs w:val="16"/>
              </w:rPr>
            </w:pPr>
            <w:r>
              <w:rPr>
                <w:color w:val="000000"/>
                <w:sz w:val="16"/>
                <w:szCs w:val="16"/>
              </w:rPr>
              <w:t>0,0216</w:t>
            </w:r>
          </w:p>
        </w:tc>
        <w:tc>
          <w:tcPr>
            <w:tcW w:w="634" w:type="dxa"/>
            <w:tcBorders>
              <w:top w:val="nil"/>
              <w:left w:val="nil"/>
              <w:bottom w:val="nil"/>
              <w:right w:val="nil"/>
            </w:tcBorders>
            <w:shd w:val="clear" w:color="auto" w:fill="auto"/>
            <w:tcMar>
              <w:left w:w="0" w:type="dxa"/>
              <w:right w:w="0" w:type="dxa"/>
            </w:tcMar>
            <w:vAlign w:val="bottom"/>
          </w:tcPr>
          <w:p w14:paraId="08880B16" w14:textId="77777777" w:rsidR="0086199B" w:rsidRDefault="0086199B" w:rsidP="00E920FD">
            <w:pPr>
              <w:spacing w:line="240" w:lineRule="auto"/>
              <w:jc w:val="center"/>
              <w:rPr>
                <w:color w:val="000000"/>
                <w:sz w:val="16"/>
                <w:szCs w:val="16"/>
              </w:rPr>
            </w:pPr>
            <w:r>
              <w:rPr>
                <w:color w:val="000000"/>
                <w:sz w:val="16"/>
                <w:szCs w:val="16"/>
              </w:rPr>
              <w:t>0,0388</w:t>
            </w:r>
          </w:p>
        </w:tc>
        <w:tc>
          <w:tcPr>
            <w:tcW w:w="634" w:type="dxa"/>
            <w:tcBorders>
              <w:top w:val="nil"/>
              <w:left w:val="nil"/>
              <w:bottom w:val="nil"/>
              <w:right w:val="nil"/>
            </w:tcBorders>
            <w:shd w:val="clear" w:color="auto" w:fill="auto"/>
            <w:tcMar>
              <w:left w:w="0" w:type="dxa"/>
              <w:right w:w="0" w:type="dxa"/>
            </w:tcMar>
            <w:vAlign w:val="bottom"/>
          </w:tcPr>
          <w:p w14:paraId="661E0D01" w14:textId="77777777" w:rsidR="0086199B" w:rsidRDefault="0086199B" w:rsidP="00E920FD">
            <w:pPr>
              <w:spacing w:line="240" w:lineRule="auto"/>
              <w:jc w:val="center"/>
              <w:rPr>
                <w:color w:val="000000"/>
                <w:sz w:val="16"/>
                <w:szCs w:val="16"/>
              </w:rPr>
            </w:pPr>
            <w:r>
              <w:rPr>
                <w:color w:val="000000"/>
                <w:sz w:val="16"/>
                <w:szCs w:val="16"/>
              </w:rPr>
              <w:t>0,0191</w:t>
            </w:r>
          </w:p>
        </w:tc>
        <w:tc>
          <w:tcPr>
            <w:tcW w:w="634" w:type="dxa"/>
            <w:tcBorders>
              <w:top w:val="nil"/>
              <w:left w:val="nil"/>
              <w:bottom w:val="nil"/>
              <w:right w:val="nil"/>
            </w:tcBorders>
            <w:shd w:val="clear" w:color="auto" w:fill="auto"/>
            <w:tcMar>
              <w:left w:w="0" w:type="dxa"/>
              <w:right w:w="0" w:type="dxa"/>
            </w:tcMar>
            <w:vAlign w:val="bottom"/>
          </w:tcPr>
          <w:p w14:paraId="29E5BA2E" w14:textId="77777777" w:rsidR="0086199B" w:rsidRDefault="0086199B" w:rsidP="00E920FD">
            <w:pPr>
              <w:spacing w:line="240" w:lineRule="auto"/>
              <w:jc w:val="center"/>
              <w:rPr>
                <w:color w:val="000000"/>
                <w:sz w:val="16"/>
                <w:szCs w:val="16"/>
              </w:rPr>
            </w:pPr>
            <w:r>
              <w:rPr>
                <w:color w:val="000000"/>
                <w:sz w:val="16"/>
                <w:szCs w:val="16"/>
              </w:rPr>
              <w:t>0,0291</w:t>
            </w:r>
          </w:p>
        </w:tc>
        <w:tc>
          <w:tcPr>
            <w:tcW w:w="634" w:type="dxa"/>
            <w:tcBorders>
              <w:top w:val="nil"/>
              <w:left w:val="nil"/>
              <w:bottom w:val="nil"/>
              <w:right w:val="nil"/>
            </w:tcBorders>
            <w:shd w:val="clear" w:color="auto" w:fill="auto"/>
            <w:tcMar>
              <w:left w:w="0" w:type="dxa"/>
              <w:right w:w="0" w:type="dxa"/>
            </w:tcMar>
            <w:vAlign w:val="bottom"/>
          </w:tcPr>
          <w:p w14:paraId="6D242FE1" w14:textId="77777777" w:rsidR="0086199B" w:rsidRDefault="0086199B" w:rsidP="00E920FD">
            <w:pPr>
              <w:spacing w:line="240" w:lineRule="auto"/>
              <w:jc w:val="center"/>
              <w:rPr>
                <w:color w:val="000000"/>
                <w:sz w:val="16"/>
                <w:szCs w:val="16"/>
              </w:rPr>
            </w:pPr>
            <w:r>
              <w:rPr>
                <w:color w:val="000000"/>
                <w:sz w:val="16"/>
                <w:szCs w:val="16"/>
              </w:rPr>
              <w:t>0,0163</w:t>
            </w:r>
          </w:p>
        </w:tc>
        <w:tc>
          <w:tcPr>
            <w:tcW w:w="634" w:type="dxa"/>
            <w:tcBorders>
              <w:top w:val="nil"/>
              <w:left w:val="nil"/>
              <w:bottom w:val="nil"/>
              <w:right w:val="nil"/>
            </w:tcBorders>
            <w:shd w:val="clear" w:color="auto" w:fill="auto"/>
            <w:tcMar>
              <w:left w:w="0" w:type="dxa"/>
              <w:right w:w="0" w:type="dxa"/>
            </w:tcMar>
            <w:vAlign w:val="bottom"/>
          </w:tcPr>
          <w:p w14:paraId="204DBB48" w14:textId="77777777" w:rsidR="0086199B" w:rsidRDefault="0086199B" w:rsidP="00E920FD">
            <w:pPr>
              <w:spacing w:line="240" w:lineRule="auto"/>
              <w:jc w:val="center"/>
              <w:rPr>
                <w:color w:val="000000"/>
                <w:sz w:val="16"/>
                <w:szCs w:val="16"/>
              </w:rPr>
            </w:pPr>
            <w:r>
              <w:rPr>
                <w:color w:val="000000"/>
                <w:sz w:val="16"/>
                <w:szCs w:val="16"/>
              </w:rPr>
              <w:t>0,0242</w:t>
            </w:r>
          </w:p>
        </w:tc>
        <w:tc>
          <w:tcPr>
            <w:tcW w:w="634" w:type="dxa"/>
            <w:tcBorders>
              <w:top w:val="nil"/>
              <w:left w:val="nil"/>
              <w:bottom w:val="nil"/>
              <w:right w:val="nil"/>
            </w:tcBorders>
            <w:shd w:val="clear" w:color="auto" w:fill="auto"/>
            <w:tcMar>
              <w:left w:w="0" w:type="dxa"/>
              <w:right w:w="0" w:type="dxa"/>
            </w:tcMar>
            <w:vAlign w:val="bottom"/>
          </w:tcPr>
          <w:p w14:paraId="61168C66" w14:textId="77777777" w:rsidR="0086199B" w:rsidRDefault="0086199B" w:rsidP="00E920FD">
            <w:pPr>
              <w:spacing w:line="240" w:lineRule="auto"/>
              <w:jc w:val="center"/>
              <w:rPr>
                <w:color w:val="000000"/>
                <w:sz w:val="16"/>
                <w:szCs w:val="16"/>
              </w:rPr>
            </w:pPr>
            <w:r>
              <w:rPr>
                <w:color w:val="000000"/>
                <w:sz w:val="16"/>
                <w:szCs w:val="16"/>
              </w:rPr>
              <w:t>0,0198</w:t>
            </w:r>
          </w:p>
        </w:tc>
        <w:tc>
          <w:tcPr>
            <w:tcW w:w="634" w:type="dxa"/>
            <w:tcBorders>
              <w:top w:val="nil"/>
              <w:left w:val="nil"/>
              <w:bottom w:val="nil"/>
              <w:right w:val="nil"/>
            </w:tcBorders>
            <w:shd w:val="clear" w:color="auto" w:fill="auto"/>
            <w:tcMar>
              <w:left w:w="0" w:type="dxa"/>
              <w:right w:w="0" w:type="dxa"/>
            </w:tcMar>
            <w:vAlign w:val="bottom"/>
          </w:tcPr>
          <w:p w14:paraId="39151DB1" w14:textId="77777777" w:rsidR="0086199B" w:rsidRDefault="0086199B" w:rsidP="00E920FD">
            <w:pPr>
              <w:spacing w:line="240" w:lineRule="auto"/>
              <w:jc w:val="center"/>
              <w:rPr>
                <w:color w:val="000000"/>
                <w:sz w:val="16"/>
                <w:szCs w:val="16"/>
              </w:rPr>
            </w:pPr>
            <w:r>
              <w:rPr>
                <w:color w:val="000000"/>
                <w:sz w:val="16"/>
                <w:szCs w:val="16"/>
              </w:rPr>
              <w:t>0,0297</w:t>
            </w:r>
          </w:p>
        </w:tc>
        <w:tc>
          <w:tcPr>
            <w:tcW w:w="634" w:type="dxa"/>
            <w:tcBorders>
              <w:top w:val="nil"/>
              <w:left w:val="nil"/>
              <w:bottom w:val="nil"/>
              <w:right w:val="nil"/>
            </w:tcBorders>
            <w:shd w:val="clear" w:color="auto" w:fill="auto"/>
            <w:tcMar>
              <w:left w:w="0" w:type="dxa"/>
              <w:right w:w="0" w:type="dxa"/>
            </w:tcMar>
            <w:vAlign w:val="bottom"/>
          </w:tcPr>
          <w:p w14:paraId="7A20D3B5" w14:textId="77777777" w:rsidR="0086199B" w:rsidRDefault="0086199B" w:rsidP="00E920FD">
            <w:pPr>
              <w:spacing w:line="240" w:lineRule="auto"/>
              <w:jc w:val="center"/>
              <w:rPr>
                <w:color w:val="000000"/>
                <w:sz w:val="16"/>
                <w:szCs w:val="16"/>
              </w:rPr>
            </w:pPr>
            <w:r>
              <w:rPr>
                <w:color w:val="000000"/>
                <w:sz w:val="16"/>
                <w:szCs w:val="16"/>
              </w:rPr>
              <w:t>0,0636</w:t>
            </w:r>
          </w:p>
        </w:tc>
        <w:tc>
          <w:tcPr>
            <w:tcW w:w="634" w:type="dxa"/>
            <w:tcBorders>
              <w:top w:val="nil"/>
              <w:left w:val="nil"/>
              <w:bottom w:val="nil"/>
              <w:right w:val="nil"/>
            </w:tcBorders>
            <w:shd w:val="clear" w:color="auto" w:fill="auto"/>
            <w:tcMar>
              <w:left w:w="0" w:type="dxa"/>
              <w:right w:w="0" w:type="dxa"/>
            </w:tcMar>
            <w:vAlign w:val="bottom"/>
          </w:tcPr>
          <w:p w14:paraId="5866C0BC" w14:textId="77777777" w:rsidR="0086199B" w:rsidRDefault="0086199B" w:rsidP="00E920FD">
            <w:pPr>
              <w:spacing w:line="240" w:lineRule="auto"/>
              <w:jc w:val="center"/>
              <w:rPr>
                <w:color w:val="000000"/>
                <w:sz w:val="16"/>
                <w:szCs w:val="16"/>
              </w:rPr>
            </w:pPr>
            <w:r>
              <w:rPr>
                <w:color w:val="000000"/>
                <w:sz w:val="16"/>
                <w:szCs w:val="16"/>
              </w:rPr>
              <w:t>0,0300</w:t>
            </w:r>
          </w:p>
        </w:tc>
      </w:tr>
      <w:tr w:rsidR="0086199B" w14:paraId="2A129822" w14:textId="77777777" w:rsidTr="0086199B">
        <w:tc>
          <w:tcPr>
            <w:tcW w:w="972" w:type="dxa"/>
            <w:tcBorders>
              <w:top w:val="nil"/>
              <w:left w:val="nil"/>
              <w:bottom w:val="nil"/>
              <w:right w:val="nil"/>
            </w:tcBorders>
            <w:shd w:val="clear" w:color="auto" w:fill="auto"/>
            <w:tcMar>
              <w:left w:w="0" w:type="dxa"/>
              <w:right w:w="0" w:type="dxa"/>
            </w:tcMar>
            <w:vAlign w:val="bottom"/>
          </w:tcPr>
          <w:p w14:paraId="18604F51"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634" w:type="dxa"/>
            <w:tcBorders>
              <w:top w:val="nil"/>
              <w:left w:val="nil"/>
              <w:bottom w:val="nil"/>
              <w:right w:val="nil"/>
            </w:tcBorders>
            <w:shd w:val="clear" w:color="auto" w:fill="auto"/>
            <w:tcMar>
              <w:left w:w="0" w:type="dxa"/>
              <w:right w:w="0" w:type="dxa"/>
            </w:tcMar>
            <w:vAlign w:val="bottom"/>
          </w:tcPr>
          <w:p w14:paraId="41CF85B5" w14:textId="77777777" w:rsidR="0086199B" w:rsidRDefault="0086199B" w:rsidP="00E920FD">
            <w:pPr>
              <w:spacing w:line="240" w:lineRule="auto"/>
              <w:jc w:val="center"/>
              <w:rPr>
                <w:color w:val="000000"/>
                <w:sz w:val="16"/>
                <w:szCs w:val="16"/>
              </w:rPr>
            </w:pPr>
            <w:r>
              <w:rPr>
                <w:color w:val="000000"/>
                <w:sz w:val="16"/>
                <w:szCs w:val="16"/>
              </w:rPr>
              <w:t>0,0202</w:t>
            </w:r>
          </w:p>
        </w:tc>
        <w:tc>
          <w:tcPr>
            <w:tcW w:w="634" w:type="dxa"/>
            <w:tcBorders>
              <w:top w:val="nil"/>
              <w:left w:val="nil"/>
              <w:bottom w:val="nil"/>
              <w:right w:val="nil"/>
            </w:tcBorders>
            <w:shd w:val="clear" w:color="auto" w:fill="auto"/>
            <w:tcMar>
              <w:left w:w="0" w:type="dxa"/>
              <w:right w:w="0" w:type="dxa"/>
            </w:tcMar>
            <w:vAlign w:val="bottom"/>
          </w:tcPr>
          <w:p w14:paraId="51493BD5" w14:textId="77777777" w:rsidR="0086199B" w:rsidRDefault="0086199B" w:rsidP="00E920FD">
            <w:pPr>
              <w:spacing w:line="240" w:lineRule="auto"/>
              <w:jc w:val="center"/>
              <w:rPr>
                <w:color w:val="000000"/>
                <w:sz w:val="16"/>
                <w:szCs w:val="16"/>
              </w:rPr>
            </w:pPr>
            <w:r>
              <w:rPr>
                <w:color w:val="000000"/>
                <w:sz w:val="16"/>
                <w:szCs w:val="16"/>
              </w:rPr>
              <w:t>0,0706</w:t>
            </w:r>
          </w:p>
        </w:tc>
        <w:tc>
          <w:tcPr>
            <w:tcW w:w="634" w:type="dxa"/>
            <w:tcBorders>
              <w:top w:val="nil"/>
              <w:left w:val="nil"/>
              <w:bottom w:val="nil"/>
              <w:right w:val="nil"/>
            </w:tcBorders>
            <w:shd w:val="clear" w:color="auto" w:fill="auto"/>
            <w:tcMar>
              <w:left w:w="0" w:type="dxa"/>
              <w:right w:w="0" w:type="dxa"/>
            </w:tcMar>
            <w:vAlign w:val="bottom"/>
          </w:tcPr>
          <w:p w14:paraId="0189345F" w14:textId="77777777" w:rsidR="0086199B" w:rsidRDefault="0086199B" w:rsidP="00E920FD">
            <w:pPr>
              <w:spacing w:line="240" w:lineRule="auto"/>
              <w:jc w:val="center"/>
              <w:rPr>
                <w:color w:val="000000"/>
                <w:sz w:val="16"/>
                <w:szCs w:val="16"/>
              </w:rPr>
            </w:pPr>
            <w:r>
              <w:rPr>
                <w:color w:val="000000"/>
                <w:sz w:val="16"/>
                <w:szCs w:val="16"/>
              </w:rPr>
              <w:t>-0,0078</w:t>
            </w:r>
          </w:p>
        </w:tc>
        <w:tc>
          <w:tcPr>
            <w:tcW w:w="634" w:type="dxa"/>
            <w:tcBorders>
              <w:top w:val="nil"/>
              <w:left w:val="nil"/>
              <w:bottom w:val="nil"/>
              <w:right w:val="nil"/>
            </w:tcBorders>
            <w:shd w:val="clear" w:color="auto" w:fill="auto"/>
            <w:tcMar>
              <w:left w:w="0" w:type="dxa"/>
              <w:right w:w="0" w:type="dxa"/>
            </w:tcMar>
            <w:vAlign w:val="bottom"/>
          </w:tcPr>
          <w:p w14:paraId="07AAD9C3" w14:textId="77777777" w:rsidR="0086199B" w:rsidRDefault="0086199B" w:rsidP="00E920FD">
            <w:pPr>
              <w:spacing w:line="240" w:lineRule="auto"/>
              <w:jc w:val="center"/>
              <w:rPr>
                <w:color w:val="000000"/>
                <w:sz w:val="16"/>
                <w:szCs w:val="16"/>
              </w:rPr>
            </w:pPr>
            <w:r>
              <w:rPr>
                <w:color w:val="000000"/>
                <w:sz w:val="16"/>
                <w:szCs w:val="16"/>
              </w:rPr>
              <w:t>-0,0023</w:t>
            </w:r>
          </w:p>
        </w:tc>
        <w:tc>
          <w:tcPr>
            <w:tcW w:w="634" w:type="dxa"/>
            <w:tcBorders>
              <w:top w:val="nil"/>
              <w:left w:val="nil"/>
              <w:bottom w:val="nil"/>
              <w:right w:val="nil"/>
            </w:tcBorders>
            <w:shd w:val="clear" w:color="auto" w:fill="auto"/>
            <w:tcMar>
              <w:left w:w="0" w:type="dxa"/>
              <w:right w:w="0" w:type="dxa"/>
            </w:tcMar>
            <w:vAlign w:val="bottom"/>
          </w:tcPr>
          <w:p w14:paraId="4070B8A0" w14:textId="77777777" w:rsidR="0086199B" w:rsidRDefault="0086199B" w:rsidP="00E920FD">
            <w:pPr>
              <w:spacing w:line="240" w:lineRule="auto"/>
              <w:jc w:val="center"/>
              <w:rPr>
                <w:color w:val="000000"/>
                <w:sz w:val="16"/>
                <w:szCs w:val="16"/>
              </w:rPr>
            </w:pPr>
            <w:r>
              <w:rPr>
                <w:color w:val="000000"/>
                <w:sz w:val="16"/>
                <w:szCs w:val="16"/>
              </w:rPr>
              <w:t>0,0069</w:t>
            </w:r>
          </w:p>
        </w:tc>
        <w:tc>
          <w:tcPr>
            <w:tcW w:w="634" w:type="dxa"/>
            <w:tcBorders>
              <w:top w:val="nil"/>
              <w:left w:val="nil"/>
              <w:bottom w:val="nil"/>
              <w:right w:val="nil"/>
            </w:tcBorders>
            <w:shd w:val="clear" w:color="auto" w:fill="auto"/>
            <w:tcMar>
              <w:left w:w="0" w:type="dxa"/>
              <w:right w:w="0" w:type="dxa"/>
            </w:tcMar>
            <w:vAlign w:val="bottom"/>
          </w:tcPr>
          <w:p w14:paraId="3F67AC9A" w14:textId="77777777" w:rsidR="0086199B" w:rsidRDefault="0086199B" w:rsidP="00E920FD">
            <w:pPr>
              <w:spacing w:line="240" w:lineRule="auto"/>
              <w:jc w:val="center"/>
              <w:rPr>
                <w:color w:val="000000"/>
                <w:sz w:val="16"/>
                <w:szCs w:val="16"/>
              </w:rPr>
            </w:pPr>
            <w:r>
              <w:rPr>
                <w:color w:val="000000"/>
                <w:sz w:val="16"/>
                <w:szCs w:val="16"/>
              </w:rPr>
              <w:t>-0,0079</w:t>
            </w:r>
          </w:p>
        </w:tc>
        <w:tc>
          <w:tcPr>
            <w:tcW w:w="634" w:type="dxa"/>
            <w:tcBorders>
              <w:top w:val="nil"/>
              <w:left w:val="nil"/>
              <w:bottom w:val="nil"/>
              <w:right w:val="nil"/>
            </w:tcBorders>
            <w:shd w:val="clear" w:color="auto" w:fill="auto"/>
            <w:tcMar>
              <w:left w:w="0" w:type="dxa"/>
              <w:right w:w="0" w:type="dxa"/>
            </w:tcMar>
            <w:vAlign w:val="bottom"/>
          </w:tcPr>
          <w:p w14:paraId="07556345" w14:textId="77777777" w:rsidR="0086199B" w:rsidRDefault="0086199B" w:rsidP="00E920FD">
            <w:pPr>
              <w:spacing w:line="240" w:lineRule="auto"/>
              <w:jc w:val="center"/>
              <w:rPr>
                <w:color w:val="000000"/>
                <w:sz w:val="16"/>
                <w:szCs w:val="16"/>
              </w:rPr>
            </w:pPr>
            <w:r>
              <w:rPr>
                <w:color w:val="000000"/>
                <w:sz w:val="16"/>
                <w:szCs w:val="16"/>
              </w:rPr>
              <w:t>-0,0074</w:t>
            </w:r>
          </w:p>
        </w:tc>
        <w:tc>
          <w:tcPr>
            <w:tcW w:w="634" w:type="dxa"/>
            <w:tcBorders>
              <w:top w:val="nil"/>
              <w:left w:val="nil"/>
              <w:bottom w:val="nil"/>
              <w:right w:val="nil"/>
            </w:tcBorders>
            <w:shd w:val="clear" w:color="auto" w:fill="auto"/>
            <w:tcMar>
              <w:left w:w="0" w:type="dxa"/>
              <w:right w:w="0" w:type="dxa"/>
            </w:tcMar>
            <w:vAlign w:val="bottom"/>
          </w:tcPr>
          <w:p w14:paraId="71CE00F1" w14:textId="77777777" w:rsidR="0086199B" w:rsidRDefault="0086199B" w:rsidP="00E920FD">
            <w:pPr>
              <w:spacing w:line="240" w:lineRule="auto"/>
              <w:jc w:val="center"/>
              <w:rPr>
                <w:color w:val="000000"/>
                <w:sz w:val="16"/>
                <w:szCs w:val="16"/>
              </w:rPr>
            </w:pPr>
            <w:r>
              <w:rPr>
                <w:color w:val="000000"/>
                <w:sz w:val="16"/>
                <w:szCs w:val="16"/>
              </w:rPr>
              <w:t>0,0617</w:t>
            </w:r>
          </w:p>
        </w:tc>
        <w:tc>
          <w:tcPr>
            <w:tcW w:w="634" w:type="dxa"/>
            <w:tcBorders>
              <w:top w:val="nil"/>
              <w:left w:val="nil"/>
              <w:bottom w:val="nil"/>
              <w:right w:val="nil"/>
            </w:tcBorders>
            <w:shd w:val="clear" w:color="auto" w:fill="auto"/>
            <w:tcMar>
              <w:left w:w="0" w:type="dxa"/>
              <w:right w:w="0" w:type="dxa"/>
            </w:tcMar>
            <w:vAlign w:val="bottom"/>
          </w:tcPr>
          <w:p w14:paraId="07070435" w14:textId="77777777" w:rsidR="0086199B" w:rsidRDefault="0086199B" w:rsidP="00E920FD">
            <w:pPr>
              <w:spacing w:line="240" w:lineRule="auto"/>
              <w:jc w:val="center"/>
              <w:rPr>
                <w:color w:val="000000"/>
                <w:sz w:val="16"/>
                <w:szCs w:val="16"/>
              </w:rPr>
            </w:pPr>
            <w:r>
              <w:rPr>
                <w:color w:val="000000"/>
                <w:sz w:val="16"/>
                <w:szCs w:val="16"/>
              </w:rPr>
              <w:t>-0,0034</w:t>
            </w:r>
          </w:p>
        </w:tc>
        <w:tc>
          <w:tcPr>
            <w:tcW w:w="634" w:type="dxa"/>
            <w:tcBorders>
              <w:top w:val="nil"/>
              <w:left w:val="nil"/>
              <w:bottom w:val="nil"/>
              <w:right w:val="nil"/>
            </w:tcBorders>
            <w:shd w:val="clear" w:color="auto" w:fill="auto"/>
            <w:tcMar>
              <w:left w:w="0" w:type="dxa"/>
              <w:right w:w="0" w:type="dxa"/>
            </w:tcMar>
            <w:vAlign w:val="bottom"/>
          </w:tcPr>
          <w:p w14:paraId="33391309" w14:textId="77777777" w:rsidR="0086199B" w:rsidRDefault="0086199B" w:rsidP="00E920FD">
            <w:pPr>
              <w:spacing w:line="240" w:lineRule="auto"/>
              <w:jc w:val="center"/>
              <w:rPr>
                <w:color w:val="000000"/>
                <w:sz w:val="16"/>
                <w:szCs w:val="16"/>
              </w:rPr>
            </w:pPr>
            <w:r>
              <w:rPr>
                <w:color w:val="000000"/>
                <w:sz w:val="16"/>
                <w:szCs w:val="16"/>
              </w:rPr>
              <w:t>0,0054</w:t>
            </w:r>
          </w:p>
        </w:tc>
        <w:tc>
          <w:tcPr>
            <w:tcW w:w="634" w:type="dxa"/>
            <w:tcBorders>
              <w:top w:val="nil"/>
              <w:left w:val="nil"/>
              <w:bottom w:val="nil"/>
              <w:right w:val="nil"/>
            </w:tcBorders>
            <w:shd w:val="clear" w:color="auto" w:fill="auto"/>
            <w:tcMar>
              <w:left w:w="0" w:type="dxa"/>
              <w:right w:w="0" w:type="dxa"/>
            </w:tcMar>
            <w:vAlign w:val="bottom"/>
          </w:tcPr>
          <w:p w14:paraId="2F9C196F" w14:textId="77777777" w:rsidR="0086199B" w:rsidRDefault="0086199B" w:rsidP="00E920FD">
            <w:pPr>
              <w:spacing w:line="240" w:lineRule="auto"/>
              <w:jc w:val="center"/>
              <w:rPr>
                <w:color w:val="000000"/>
                <w:sz w:val="16"/>
                <w:szCs w:val="16"/>
              </w:rPr>
            </w:pPr>
            <w:r>
              <w:rPr>
                <w:color w:val="000000"/>
                <w:sz w:val="16"/>
                <w:szCs w:val="16"/>
              </w:rPr>
              <w:t>0,0027</w:t>
            </w:r>
          </w:p>
        </w:tc>
        <w:tc>
          <w:tcPr>
            <w:tcW w:w="634" w:type="dxa"/>
            <w:tcBorders>
              <w:top w:val="nil"/>
              <w:left w:val="nil"/>
              <w:bottom w:val="nil"/>
              <w:right w:val="nil"/>
            </w:tcBorders>
            <w:shd w:val="clear" w:color="auto" w:fill="auto"/>
            <w:tcMar>
              <w:left w:w="0" w:type="dxa"/>
              <w:right w:w="0" w:type="dxa"/>
            </w:tcMar>
            <w:vAlign w:val="bottom"/>
          </w:tcPr>
          <w:p w14:paraId="12889703" w14:textId="77777777" w:rsidR="0086199B" w:rsidRDefault="0086199B" w:rsidP="00E920FD">
            <w:pPr>
              <w:spacing w:line="240" w:lineRule="auto"/>
              <w:jc w:val="center"/>
              <w:rPr>
                <w:color w:val="000000"/>
                <w:sz w:val="16"/>
                <w:szCs w:val="16"/>
              </w:rPr>
            </w:pPr>
            <w:r>
              <w:rPr>
                <w:color w:val="000000"/>
                <w:sz w:val="16"/>
                <w:szCs w:val="16"/>
              </w:rPr>
              <w:t>0,0263</w:t>
            </w:r>
          </w:p>
        </w:tc>
        <w:tc>
          <w:tcPr>
            <w:tcW w:w="634" w:type="dxa"/>
            <w:tcBorders>
              <w:top w:val="nil"/>
              <w:left w:val="nil"/>
              <w:bottom w:val="nil"/>
              <w:right w:val="nil"/>
            </w:tcBorders>
            <w:shd w:val="clear" w:color="auto" w:fill="auto"/>
            <w:tcMar>
              <w:left w:w="0" w:type="dxa"/>
              <w:right w:w="0" w:type="dxa"/>
            </w:tcMar>
            <w:vAlign w:val="bottom"/>
          </w:tcPr>
          <w:p w14:paraId="1D15FFD8" w14:textId="77777777" w:rsidR="0086199B" w:rsidRDefault="0086199B" w:rsidP="00E920FD">
            <w:pPr>
              <w:spacing w:line="240" w:lineRule="auto"/>
              <w:jc w:val="center"/>
              <w:rPr>
                <w:color w:val="000000"/>
                <w:sz w:val="16"/>
                <w:szCs w:val="16"/>
              </w:rPr>
            </w:pPr>
            <w:r>
              <w:rPr>
                <w:color w:val="000000"/>
                <w:sz w:val="16"/>
                <w:szCs w:val="16"/>
              </w:rPr>
              <w:t>-0,0085</w:t>
            </w:r>
          </w:p>
        </w:tc>
        <w:tc>
          <w:tcPr>
            <w:tcW w:w="634" w:type="dxa"/>
            <w:tcBorders>
              <w:top w:val="nil"/>
              <w:left w:val="nil"/>
              <w:bottom w:val="nil"/>
              <w:right w:val="nil"/>
            </w:tcBorders>
            <w:shd w:val="clear" w:color="auto" w:fill="auto"/>
            <w:tcMar>
              <w:left w:w="0" w:type="dxa"/>
              <w:right w:w="0" w:type="dxa"/>
            </w:tcMar>
            <w:vAlign w:val="bottom"/>
          </w:tcPr>
          <w:p w14:paraId="7004CC52" w14:textId="77777777" w:rsidR="0086199B" w:rsidRDefault="0086199B" w:rsidP="00E920FD">
            <w:pPr>
              <w:spacing w:line="240" w:lineRule="auto"/>
              <w:jc w:val="center"/>
              <w:rPr>
                <w:color w:val="000000"/>
                <w:sz w:val="16"/>
                <w:szCs w:val="16"/>
              </w:rPr>
            </w:pPr>
            <w:r>
              <w:rPr>
                <w:color w:val="000000"/>
                <w:sz w:val="16"/>
                <w:szCs w:val="16"/>
              </w:rPr>
              <w:t>0,5164</w:t>
            </w:r>
          </w:p>
        </w:tc>
        <w:tc>
          <w:tcPr>
            <w:tcW w:w="634" w:type="dxa"/>
            <w:tcBorders>
              <w:top w:val="nil"/>
              <w:left w:val="nil"/>
              <w:bottom w:val="nil"/>
              <w:right w:val="nil"/>
            </w:tcBorders>
            <w:shd w:val="clear" w:color="auto" w:fill="auto"/>
            <w:tcMar>
              <w:left w:w="0" w:type="dxa"/>
              <w:right w:w="0" w:type="dxa"/>
            </w:tcMar>
            <w:vAlign w:val="bottom"/>
          </w:tcPr>
          <w:p w14:paraId="031F513E" w14:textId="77777777" w:rsidR="0086199B" w:rsidRDefault="0086199B" w:rsidP="00E920FD">
            <w:pPr>
              <w:spacing w:line="240" w:lineRule="auto"/>
              <w:jc w:val="center"/>
              <w:rPr>
                <w:color w:val="000000"/>
                <w:sz w:val="16"/>
                <w:szCs w:val="16"/>
              </w:rPr>
            </w:pPr>
            <w:r>
              <w:rPr>
                <w:color w:val="000000"/>
                <w:sz w:val="16"/>
                <w:szCs w:val="16"/>
              </w:rPr>
              <w:t>0,0018</w:t>
            </w:r>
          </w:p>
        </w:tc>
        <w:tc>
          <w:tcPr>
            <w:tcW w:w="634" w:type="dxa"/>
            <w:tcBorders>
              <w:top w:val="nil"/>
              <w:left w:val="nil"/>
              <w:bottom w:val="nil"/>
              <w:right w:val="nil"/>
            </w:tcBorders>
            <w:shd w:val="clear" w:color="auto" w:fill="auto"/>
            <w:tcMar>
              <w:left w:w="0" w:type="dxa"/>
              <w:right w:w="0" w:type="dxa"/>
            </w:tcMar>
            <w:vAlign w:val="bottom"/>
          </w:tcPr>
          <w:p w14:paraId="637C56EB" w14:textId="77777777" w:rsidR="0086199B" w:rsidRDefault="0086199B" w:rsidP="00E920FD">
            <w:pPr>
              <w:spacing w:line="240" w:lineRule="auto"/>
              <w:jc w:val="center"/>
              <w:rPr>
                <w:color w:val="000000"/>
                <w:sz w:val="16"/>
                <w:szCs w:val="16"/>
              </w:rPr>
            </w:pPr>
            <w:r>
              <w:rPr>
                <w:color w:val="000000"/>
                <w:sz w:val="16"/>
                <w:szCs w:val="16"/>
              </w:rPr>
              <w:t>0,0115</w:t>
            </w:r>
          </w:p>
        </w:tc>
        <w:tc>
          <w:tcPr>
            <w:tcW w:w="634" w:type="dxa"/>
            <w:tcBorders>
              <w:top w:val="nil"/>
              <w:left w:val="nil"/>
              <w:bottom w:val="nil"/>
              <w:right w:val="nil"/>
            </w:tcBorders>
            <w:shd w:val="clear" w:color="auto" w:fill="auto"/>
            <w:tcMar>
              <w:left w:w="0" w:type="dxa"/>
              <w:right w:w="0" w:type="dxa"/>
            </w:tcMar>
            <w:vAlign w:val="bottom"/>
          </w:tcPr>
          <w:p w14:paraId="341F5356" w14:textId="77777777" w:rsidR="0086199B" w:rsidRDefault="0086199B" w:rsidP="00E920FD">
            <w:pPr>
              <w:spacing w:line="240" w:lineRule="auto"/>
              <w:jc w:val="center"/>
              <w:rPr>
                <w:color w:val="000000"/>
                <w:sz w:val="16"/>
                <w:szCs w:val="16"/>
              </w:rPr>
            </w:pPr>
            <w:r>
              <w:rPr>
                <w:color w:val="000000"/>
                <w:sz w:val="16"/>
                <w:szCs w:val="16"/>
              </w:rPr>
              <w:t>-0,0073</w:t>
            </w:r>
          </w:p>
        </w:tc>
        <w:tc>
          <w:tcPr>
            <w:tcW w:w="634" w:type="dxa"/>
            <w:tcBorders>
              <w:top w:val="nil"/>
              <w:left w:val="nil"/>
              <w:bottom w:val="nil"/>
              <w:right w:val="nil"/>
            </w:tcBorders>
            <w:shd w:val="clear" w:color="auto" w:fill="auto"/>
            <w:tcMar>
              <w:left w:w="0" w:type="dxa"/>
              <w:right w:w="0" w:type="dxa"/>
            </w:tcMar>
            <w:vAlign w:val="bottom"/>
          </w:tcPr>
          <w:p w14:paraId="30CCCC2E" w14:textId="77777777" w:rsidR="0086199B" w:rsidRDefault="0086199B" w:rsidP="00E920FD">
            <w:pPr>
              <w:spacing w:line="240" w:lineRule="auto"/>
              <w:jc w:val="center"/>
              <w:rPr>
                <w:color w:val="000000"/>
                <w:sz w:val="16"/>
                <w:szCs w:val="16"/>
              </w:rPr>
            </w:pPr>
            <w:r>
              <w:rPr>
                <w:color w:val="000000"/>
                <w:sz w:val="16"/>
                <w:szCs w:val="16"/>
              </w:rPr>
              <w:t>0,0010</w:t>
            </w:r>
          </w:p>
        </w:tc>
        <w:tc>
          <w:tcPr>
            <w:tcW w:w="634" w:type="dxa"/>
            <w:tcBorders>
              <w:top w:val="nil"/>
              <w:left w:val="nil"/>
              <w:bottom w:val="nil"/>
              <w:right w:val="nil"/>
            </w:tcBorders>
            <w:shd w:val="clear" w:color="auto" w:fill="auto"/>
            <w:tcMar>
              <w:left w:w="0" w:type="dxa"/>
              <w:right w:w="0" w:type="dxa"/>
            </w:tcMar>
            <w:vAlign w:val="bottom"/>
          </w:tcPr>
          <w:p w14:paraId="3BC1D48E" w14:textId="77777777" w:rsidR="0086199B" w:rsidRDefault="0086199B" w:rsidP="00E920FD">
            <w:pPr>
              <w:spacing w:line="240" w:lineRule="auto"/>
              <w:jc w:val="center"/>
              <w:rPr>
                <w:color w:val="000000"/>
                <w:sz w:val="16"/>
                <w:szCs w:val="16"/>
              </w:rPr>
            </w:pPr>
            <w:r>
              <w:rPr>
                <w:color w:val="000000"/>
                <w:sz w:val="16"/>
                <w:szCs w:val="16"/>
              </w:rPr>
              <w:t>-0,0040</w:t>
            </w:r>
          </w:p>
        </w:tc>
        <w:tc>
          <w:tcPr>
            <w:tcW w:w="634" w:type="dxa"/>
            <w:tcBorders>
              <w:top w:val="nil"/>
              <w:left w:val="nil"/>
              <w:bottom w:val="nil"/>
              <w:right w:val="nil"/>
            </w:tcBorders>
            <w:shd w:val="clear" w:color="auto" w:fill="auto"/>
            <w:tcMar>
              <w:left w:w="0" w:type="dxa"/>
              <w:right w:w="0" w:type="dxa"/>
            </w:tcMar>
            <w:vAlign w:val="bottom"/>
          </w:tcPr>
          <w:p w14:paraId="16042F3E" w14:textId="77777777" w:rsidR="0086199B" w:rsidRDefault="0086199B" w:rsidP="00E920FD">
            <w:pPr>
              <w:spacing w:line="240" w:lineRule="auto"/>
              <w:jc w:val="center"/>
              <w:rPr>
                <w:color w:val="000000"/>
                <w:sz w:val="16"/>
                <w:szCs w:val="16"/>
              </w:rPr>
            </w:pPr>
            <w:r>
              <w:rPr>
                <w:color w:val="000000"/>
                <w:sz w:val="16"/>
                <w:szCs w:val="16"/>
              </w:rPr>
              <w:t>-0,0049</w:t>
            </w:r>
          </w:p>
        </w:tc>
        <w:tc>
          <w:tcPr>
            <w:tcW w:w="634" w:type="dxa"/>
            <w:tcBorders>
              <w:top w:val="nil"/>
              <w:left w:val="nil"/>
              <w:bottom w:val="nil"/>
              <w:right w:val="nil"/>
            </w:tcBorders>
            <w:shd w:val="clear" w:color="auto" w:fill="auto"/>
            <w:tcMar>
              <w:left w:w="0" w:type="dxa"/>
              <w:right w:w="0" w:type="dxa"/>
            </w:tcMar>
            <w:vAlign w:val="bottom"/>
          </w:tcPr>
          <w:p w14:paraId="39952754" w14:textId="77777777" w:rsidR="0086199B" w:rsidRDefault="0086199B" w:rsidP="00E920FD">
            <w:pPr>
              <w:spacing w:line="240" w:lineRule="auto"/>
              <w:jc w:val="center"/>
              <w:rPr>
                <w:color w:val="000000"/>
                <w:sz w:val="16"/>
                <w:szCs w:val="16"/>
              </w:rPr>
            </w:pPr>
            <w:r>
              <w:rPr>
                <w:color w:val="000000"/>
                <w:sz w:val="16"/>
                <w:szCs w:val="16"/>
              </w:rPr>
              <w:t>-0,0118</w:t>
            </w:r>
          </w:p>
        </w:tc>
      </w:tr>
      <w:tr w:rsidR="0086199B" w14:paraId="0FEFD514" w14:textId="77777777" w:rsidTr="0086199B">
        <w:tc>
          <w:tcPr>
            <w:tcW w:w="972" w:type="dxa"/>
            <w:tcBorders>
              <w:top w:val="nil"/>
              <w:left w:val="nil"/>
              <w:bottom w:val="nil"/>
              <w:right w:val="nil"/>
            </w:tcBorders>
            <w:shd w:val="clear" w:color="auto" w:fill="auto"/>
            <w:tcMar>
              <w:left w:w="0" w:type="dxa"/>
              <w:right w:w="0" w:type="dxa"/>
            </w:tcMar>
            <w:vAlign w:val="bottom"/>
          </w:tcPr>
          <w:p w14:paraId="2663294B" w14:textId="77777777" w:rsidR="0086199B" w:rsidRDefault="0086199B" w:rsidP="00E920FD">
            <w:pPr>
              <w:spacing w:line="240" w:lineRule="auto"/>
              <w:jc w:val="center"/>
              <w:rPr>
                <w:color w:val="000000"/>
                <w:sz w:val="16"/>
                <w:szCs w:val="16"/>
              </w:rPr>
            </w:pPr>
            <w:proofErr w:type="spellStart"/>
            <w:r>
              <w:rPr>
                <w:color w:val="000000"/>
                <w:sz w:val="16"/>
                <w:szCs w:val="16"/>
              </w:rPr>
              <w:t>treynor</w:t>
            </w:r>
            <w:proofErr w:type="spellEnd"/>
          </w:p>
        </w:tc>
        <w:tc>
          <w:tcPr>
            <w:tcW w:w="634" w:type="dxa"/>
            <w:tcBorders>
              <w:top w:val="nil"/>
              <w:left w:val="nil"/>
              <w:bottom w:val="nil"/>
              <w:right w:val="nil"/>
            </w:tcBorders>
            <w:shd w:val="clear" w:color="auto" w:fill="auto"/>
            <w:tcMar>
              <w:left w:w="0" w:type="dxa"/>
              <w:right w:w="0" w:type="dxa"/>
            </w:tcMar>
            <w:vAlign w:val="bottom"/>
          </w:tcPr>
          <w:p w14:paraId="4533ED06" w14:textId="77777777" w:rsidR="0086199B" w:rsidRDefault="0086199B" w:rsidP="00E920FD">
            <w:pPr>
              <w:spacing w:line="240" w:lineRule="auto"/>
              <w:jc w:val="center"/>
              <w:rPr>
                <w:color w:val="000000"/>
                <w:sz w:val="16"/>
                <w:szCs w:val="16"/>
              </w:rPr>
            </w:pPr>
            <w:r>
              <w:rPr>
                <w:color w:val="000000"/>
                <w:sz w:val="16"/>
                <w:szCs w:val="16"/>
              </w:rPr>
              <w:t>0,5502</w:t>
            </w:r>
          </w:p>
        </w:tc>
        <w:tc>
          <w:tcPr>
            <w:tcW w:w="634" w:type="dxa"/>
            <w:tcBorders>
              <w:top w:val="nil"/>
              <w:left w:val="nil"/>
              <w:bottom w:val="nil"/>
              <w:right w:val="nil"/>
            </w:tcBorders>
            <w:shd w:val="clear" w:color="auto" w:fill="auto"/>
            <w:tcMar>
              <w:left w:w="0" w:type="dxa"/>
              <w:right w:w="0" w:type="dxa"/>
            </w:tcMar>
            <w:vAlign w:val="bottom"/>
          </w:tcPr>
          <w:p w14:paraId="7418E3A8" w14:textId="77777777" w:rsidR="0086199B" w:rsidRDefault="0086199B" w:rsidP="00E920FD">
            <w:pPr>
              <w:spacing w:line="240" w:lineRule="auto"/>
              <w:jc w:val="center"/>
              <w:rPr>
                <w:color w:val="000000"/>
                <w:sz w:val="16"/>
                <w:szCs w:val="16"/>
              </w:rPr>
            </w:pPr>
            <w:r>
              <w:rPr>
                <w:color w:val="000000"/>
                <w:sz w:val="16"/>
                <w:szCs w:val="16"/>
              </w:rPr>
              <w:t>-0,1082</w:t>
            </w:r>
          </w:p>
        </w:tc>
        <w:tc>
          <w:tcPr>
            <w:tcW w:w="634" w:type="dxa"/>
            <w:tcBorders>
              <w:top w:val="nil"/>
              <w:left w:val="nil"/>
              <w:bottom w:val="nil"/>
              <w:right w:val="nil"/>
            </w:tcBorders>
            <w:shd w:val="clear" w:color="auto" w:fill="auto"/>
            <w:tcMar>
              <w:left w:w="0" w:type="dxa"/>
              <w:right w:w="0" w:type="dxa"/>
            </w:tcMar>
            <w:vAlign w:val="bottom"/>
          </w:tcPr>
          <w:p w14:paraId="79E2941F" w14:textId="77777777" w:rsidR="0086199B" w:rsidRDefault="0086199B" w:rsidP="00E920FD">
            <w:pPr>
              <w:spacing w:line="240" w:lineRule="auto"/>
              <w:jc w:val="center"/>
              <w:rPr>
                <w:color w:val="000000"/>
                <w:sz w:val="16"/>
                <w:szCs w:val="16"/>
              </w:rPr>
            </w:pPr>
            <w:r>
              <w:rPr>
                <w:color w:val="000000"/>
                <w:sz w:val="16"/>
                <w:szCs w:val="16"/>
              </w:rPr>
              <w:t>0,0450</w:t>
            </w:r>
          </w:p>
        </w:tc>
        <w:tc>
          <w:tcPr>
            <w:tcW w:w="634" w:type="dxa"/>
            <w:tcBorders>
              <w:top w:val="nil"/>
              <w:left w:val="nil"/>
              <w:bottom w:val="nil"/>
              <w:right w:val="nil"/>
            </w:tcBorders>
            <w:shd w:val="clear" w:color="auto" w:fill="auto"/>
            <w:tcMar>
              <w:left w:w="0" w:type="dxa"/>
              <w:right w:w="0" w:type="dxa"/>
            </w:tcMar>
            <w:vAlign w:val="bottom"/>
          </w:tcPr>
          <w:p w14:paraId="04595F47" w14:textId="77777777" w:rsidR="0086199B" w:rsidRDefault="0086199B" w:rsidP="00E920FD">
            <w:pPr>
              <w:spacing w:line="240" w:lineRule="auto"/>
              <w:jc w:val="center"/>
              <w:rPr>
                <w:color w:val="000000"/>
                <w:sz w:val="16"/>
                <w:szCs w:val="16"/>
              </w:rPr>
            </w:pPr>
            <w:r>
              <w:rPr>
                <w:color w:val="000000"/>
                <w:sz w:val="16"/>
                <w:szCs w:val="16"/>
              </w:rPr>
              <w:t>0,0046</w:t>
            </w:r>
          </w:p>
        </w:tc>
        <w:tc>
          <w:tcPr>
            <w:tcW w:w="634" w:type="dxa"/>
            <w:tcBorders>
              <w:top w:val="nil"/>
              <w:left w:val="nil"/>
              <w:bottom w:val="nil"/>
              <w:right w:val="nil"/>
            </w:tcBorders>
            <w:shd w:val="clear" w:color="auto" w:fill="auto"/>
            <w:tcMar>
              <w:left w:w="0" w:type="dxa"/>
              <w:right w:w="0" w:type="dxa"/>
            </w:tcMar>
            <w:vAlign w:val="bottom"/>
          </w:tcPr>
          <w:p w14:paraId="73A8DD90" w14:textId="77777777" w:rsidR="0086199B" w:rsidRDefault="0086199B" w:rsidP="00E920FD">
            <w:pPr>
              <w:spacing w:line="240" w:lineRule="auto"/>
              <w:jc w:val="center"/>
              <w:rPr>
                <w:color w:val="000000"/>
                <w:sz w:val="16"/>
                <w:szCs w:val="16"/>
              </w:rPr>
            </w:pPr>
            <w:r>
              <w:rPr>
                <w:color w:val="000000"/>
                <w:sz w:val="16"/>
                <w:szCs w:val="16"/>
              </w:rPr>
              <w:t>0,0156</w:t>
            </w:r>
          </w:p>
        </w:tc>
        <w:tc>
          <w:tcPr>
            <w:tcW w:w="634" w:type="dxa"/>
            <w:tcBorders>
              <w:top w:val="nil"/>
              <w:left w:val="nil"/>
              <w:bottom w:val="nil"/>
              <w:right w:val="nil"/>
            </w:tcBorders>
            <w:shd w:val="clear" w:color="auto" w:fill="auto"/>
            <w:tcMar>
              <w:left w:w="0" w:type="dxa"/>
              <w:right w:w="0" w:type="dxa"/>
            </w:tcMar>
            <w:vAlign w:val="bottom"/>
          </w:tcPr>
          <w:p w14:paraId="3048D50D" w14:textId="77777777" w:rsidR="0086199B" w:rsidRDefault="0086199B" w:rsidP="00E920FD">
            <w:pPr>
              <w:spacing w:line="240" w:lineRule="auto"/>
              <w:jc w:val="center"/>
              <w:rPr>
                <w:color w:val="000000"/>
                <w:sz w:val="16"/>
                <w:szCs w:val="16"/>
              </w:rPr>
            </w:pPr>
            <w:r>
              <w:rPr>
                <w:color w:val="000000"/>
                <w:sz w:val="16"/>
                <w:szCs w:val="16"/>
              </w:rPr>
              <w:t>-0,0075</w:t>
            </w:r>
          </w:p>
        </w:tc>
        <w:tc>
          <w:tcPr>
            <w:tcW w:w="634" w:type="dxa"/>
            <w:tcBorders>
              <w:top w:val="nil"/>
              <w:left w:val="nil"/>
              <w:bottom w:val="nil"/>
              <w:right w:val="nil"/>
            </w:tcBorders>
            <w:shd w:val="clear" w:color="auto" w:fill="auto"/>
            <w:tcMar>
              <w:left w:w="0" w:type="dxa"/>
              <w:right w:w="0" w:type="dxa"/>
            </w:tcMar>
            <w:vAlign w:val="bottom"/>
          </w:tcPr>
          <w:p w14:paraId="75221163" w14:textId="77777777" w:rsidR="0086199B" w:rsidRDefault="0086199B" w:rsidP="00E920FD">
            <w:pPr>
              <w:spacing w:line="240" w:lineRule="auto"/>
              <w:jc w:val="center"/>
              <w:rPr>
                <w:color w:val="000000"/>
                <w:sz w:val="16"/>
                <w:szCs w:val="16"/>
              </w:rPr>
            </w:pPr>
            <w:r>
              <w:rPr>
                <w:color w:val="000000"/>
                <w:sz w:val="16"/>
                <w:szCs w:val="16"/>
              </w:rPr>
              <w:t>-0,0060</w:t>
            </w:r>
          </w:p>
        </w:tc>
        <w:tc>
          <w:tcPr>
            <w:tcW w:w="634" w:type="dxa"/>
            <w:tcBorders>
              <w:top w:val="nil"/>
              <w:left w:val="nil"/>
              <w:bottom w:val="nil"/>
              <w:right w:val="nil"/>
            </w:tcBorders>
            <w:shd w:val="clear" w:color="auto" w:fill="auto"/>
            <w:tcMar>
              <w:left w:w="0" w:type="dxa"/>
              <w:right w:w="0" w:type="dxa"/>
            </w:tcMar>
            <w:vAlign w:val="bottom"/>
          </w:tcPr>
          <w:p w14:paraId="3701EF9D" w14:textId="77777777" w:rsidR="0086199B" w:rsidRDefault="0086199B" w:rsidP="00E920FD">
            <w:pPr>
              <w:spacing w:line="240" w:lineRule="auto"/>
              <w:jc w:val="center"/>
              <w:rPr>
                <w:color w:val="000000"/>
                <w:sz w:val="16"/>
                <w:szCs w:val="16"/>
              </w:rPr>
            </w:pPr>
            <w:r>
              <w:rPr>
                <w:color w:val="000000"/>
                <w:sz w:val="16"/>
                <w:szCs w:val="16"/>
              </w:rPr>
              <w:t>-0,0900</w:t>
            </w:r>
          </w:p>
        </w:tc>
        <w:tc>
          <w:tcPr>
            <w:tcW w:w="634" w:type="dxa"/>
            <w:tcBorders>
              <w:top w:val="nil"/>
              <w:left w:val="nil"/>
              <w:bottom w:val="nil"/>
              <w:right w:val="nil"/>
            </w:tcBorders>
            <w:shd w:val="clear" w:color="auto" w:fill="auto"/>
            <w:tcMar>
              <w:left w:w="0" w:type="dxa"/>
              <w:right w:w="0" w:type="dxa"/>
            </w:tcMar>
            <w:vAlign w:val="bottom"/>
          </w:tcPr>
          <w:p w14:paraId="60521C32" w14:textId="77777777" w:rsidR="0086199B" w:rsidRDefault="0086199B" w:rsidP="00E920FD">
            <w:pPr>
              <w:spacing w:line="240" w:lineRule="auto"/>
              <w:jc w:val="center"/>
              <w:rPr>
                <w:color w:val="000000"/>
                <w:sz w:val="16"/>
                <w:szCs w:val="16"/>
              </w:rPr>
            </w:pPr>
            <w:r>
              <w:rPr>
                <w:color w:val="000000"/>
                <w:sz w:val="16"/>
                <w:szCs w:val="16"/>
              </w:rPr>
              <w:t>0,1208</w:t>
            </w:r>
          </w:p>
        </w:tc>
        <w:tc>
          <w:tcPr>
            <w:tcW w:w="634" w:type="dxa"/>
            <w:tcBorders>
              <w:top w:val="nil"/>
              <w:left w:val="nil"/>
              <w:bottom w:val="nil"/>
              <w:right w:val="nil"/>
            </w:tcBorders>
            <w:shd w:val="clear" w:color="auto" w:fill="auto"/>
            <w:tcMar>
              <w:left w:w="0" w:type="dxa"/>
              <w:right w:w="0" w:type="dxa"/>
            </w:tcMar>
            <w:vAlign w:val="bottom"/>
          </w:tcPr>
          <w:p w14:paraId="491092EA" w14:textId="77777777" w:rsidR="0086199B" w:rsidRDefault="0086199B" w:rsidP="00E920FD">
            <w:pPr>
              <w:spacing w:line="240" w:lineRule="auto"/>
              <w:jc w:val="center"/>
              <w:rPr>
                <w:color w:val="000000"/>
                <w:sz w:val="16"/>
                <w:szCs w:val="16"/>
              </w:rPr>
            </w:pPr>
            <w:r>
              <w:rPr>
                <w:color w:val="000000"/>
                <w:sz w:val="16"/>
                <w:szCs w:val="16"/>
              </w:rPr>
              <w:t>0,3414</w:t>
            </w:r>
          </w:p>
        </w:tc>
        <w:tc>
          <w:tcPr>
            <w:tcW w:w="634" w:type="dxa"/>
            <w:tcBorders>
              <w:top w:val="nil"/>
              <w:left w:val="nil"/>
              <w:bottom w:val="nil"/>
              <w:right w:val="nil"/>
            </w:tcBorders>
            <w:shd w:val="clear" w:color="auto" w:fill="auto"/>
            <w:tcMar>
              <w:left w:w="0" w:type="dxa"/>
              <w:right w:w="0" w:type="dxa"/>
            </w:tcMar>
            <w:vAlign w:val="bottom"/>
          </w:tcPr>
          <w:p w14:paraId="1BE0F24D" w14:textId="77777777" w:rsidR="0086199B" w:rsidRDefault="0086199B" w:rsidP="00E920FD">
            <w:pPr>
              <w:spacing w:line="240" w:lineRule="auto"/>
              <w:jc w:val="center"/>
              <w:rPr>
                <w:color w:val="000000"/>
                <w:sz w:val="16"/>
                <w:szCs w:val="16"/>
              </w:rPr>
            </w:pPr>
            <w:r>
              <w:rPr>
                <w:color w:val="000000"/>
                <w:sz w:val="16"/>
                <w:szCs w:val="16"/>
              </w:rPr>
              <w:t>-0,0032</w:t>
            </w:r>
          </w:p>
        </w:tc>
        <w:tc>
          <w:tcPr>
            <w:tcW w:w="634" w:type="dxa"/>
            <w:tcBorders>
              <w:top w:val="nil"/>
              <w:left w:val="nil"/>
              <w:bottom w:val="nil"/>
              <w:right w:val="nil"/>
            </w:tcBorders>
            <w:shd w:val="clear" w:color="auto" w:fill="auto"/>
            <w:tcMar>
              <w:left w:w="0" w:type="dxa"/>
              <w:right w:w="0" w:type="dxa"/>
            </w:tcMar>
            <w:vAlign w:val="bottom"/>
          </w:tcPr>
          <w:p w14:paraId="1FBC3EE7" w14:textId="77777777" w:rsidR="0086199B" w:rsidRDefault="0086199B" w:rsidP="00E920FD">
            <w:pPr>
              <w:spacing w:line="240" w:lineRule="auto"/>
              <w:jc w:val="center"/>
              <w:rPr>
                <w:color w:val="000000"/>
                <w:sz w:val="16"/>
                <w:szCs w:val="16"/>
              </w:rPr>
            </w:pPr>
            <w:r>
              <w:rPr>
                <w:color w:val="000000"/>
                <w:sz w:val="16"/>
                <w:szCs w:val="16"/>
              </w:rPr>
              <w:t>0,0865</w:t>
            </w:r>
          </w:p>
        </w:tc>
        <w:tc>
          <w:tcPr>
            <w:tcW w:w="634" w:type="dxa"/>
            <w:tcBorders>
              <w:top w:val="nil"/>
              <w:left w:val="nil"/>
              <w:bottom w:val="nil"/>
              <w:right w:val="nil"/>
            </w:tcBorders>
            <w:shd w:val="clear" w:color="auto" w:fill="auto"/>
            <w:tcMar>
              <w:left w:w="0" w:type="dxa"/>
              <w:right w:w="0" w:type="dxa"/>
            </w:tcMar>
            <w:vAlign w:val="bottom"/>
          </w:tcPr>
          <w:p w14:paraId="13C5EFF9" w14:textId="77777777" w:rsidR="0086199B" w:rsidRDefault="0086199B" w:rsidP="00E920FD">
            <w:pPr>
              <w:spacing w:line="240" w:lineRule="auto"/>
              <w:jc w:val="center"/>
              <w:rPr>
                <w:color w:val="000000"/>
                <w:sz w:val="16"/>
                <w:szCs w:val="16"/>
              </w:rPr>
            </w:pPr>
            <w:r>
              <w:rPr>
                <w:color w:val="000000"/>
                <w:sz w:val="16"/>
                <w:szCs w:val="16"/>
              </w:rPr>
              <w:t>-0,0436</w:t>
            </w:r>
          </w:p>
        </w:tc>
        <w:tc>
          <w:tcPr>
            <w:tcW w:w="634" w:type="dxa"/>
            <w:tcBorders>
              <w:top w:val="nil"/>
              <w:left w:val="nil"/>
              <w:bottom w:val="nil"/>
              <w:right w:val="nil"/>
            </w:tcBorders>
            <w:shd w:val="clear" w:color="auto" w:fill="auto"/>
            <w:tcMar>
              <w:left w:w="0" w:type="dxa"/>
              <w:right w:w="0" w:type="dxa"/>
            </w:tcMar>
            <w:vAlign w:val="bottom"/>
          </w:tcPr>
          <w:p w14:paraId="2B93E4F2" w14:textId="77777777" w:rsidR="0086199B" w:rsidRDefault="0086199B" w:rsidP="00E920FD">
            <w:pPr>
              <w:spacing w:line="240" w:lineRule="auto"/>
              <w:jc w:val="center"/>
              <w:rPr>
                <w:color w:val="000000"/>
                <w:sz w:val="16"/>
                <w:szCs w:val="16"/>
              </w:rPr>
            </w:pPr>
            <w:r>
              <w:rPr>
                <w:color w:val="000000"/>
                <w:sz w:val="16"/>
                <w:szCs w:val="16"/>
              </w:rPr>
              <w:t>0,0128</w:t>
            </w:r>
          </w:p>
        </w:tc>
        <w:tc>
          <w:tcPr>
            <w:tcW w:w="634" w:type="dxa"/>
            <w:tcBorders>
              <w:top w:val="nil"/>
              <w:left w:val="nil"/>
              <w:bottom w:val="nil"/>
              <w:right w:val="nil"/>
            </w:tcBorders>
            <w:shd w:val="clear" w:color="auto" w:fill="auto"/>
            <w:tcMar>
              <w:left w:w="0" w:type="dxa"/>
              <w:right w:w="0" w:type="dxa"/>
            </w:tcMar>
            <w:vAlign w:val="bottom"/>
          </w:tcPr>
          <w:p w14:paraId="63C2E84F" w14:textId="77777777" w:rsidR="0086199B" w:rsidRDefault="0086199B" w:rsidP="00E920FD">
            <w:pPr>
              <w:spacing w:line="240" w:lineRule="auto"/>
              <w:jc w:val="center"/>
              <w:rPr>
                <w:color w:val="000000"/>
                <w:sz w:val="16"/>
                <w:szCs w:val="16"/>
              </w:rPr>
            </w:pPr>
            <w:r>
              <w:rPr>
                <w:color w:val="000000"/>
                <w:sz w:val="16"/>
                <w:szCs w:val="16"/>
              </w:rPr>
              <w:t>0,0018</w:t>
            </w:r>
          </w:p>
        </w:tc>
        <w:tc>
          <w:tcPr>
            <w:tcW w:w="634" w:type="dxa"/>
            <w:tcBorders>
              <w:top w:val="nil"/>
              <w:left w:val="nil"/>
              <w:bottom w:val="nil"/>
              <w:right w:val="nil"/>
            </w:tcBorders>
            <w:shd w:val="clear" w:color="auto" w:fill="auto"/>
            <w:tcMar>
              <w:left w:w="0" w:type="dxa"/>
              <w:right w:w="0" w:type="dxa"/>
            </w:tcMar>
            <w:vAlign w:val="bottom"/>
          </w:tcPr>
          <w:p w14:paraId="47571B14" w14:textId="77777777" w:rsidR="0086199B" w:rsidRDefault="0086199B" w:rsidP="00E920FD">
            <w:pPr>
              <w:spacing w:line="240" w:lineRule="auto"/>
              <w:jc w:val="center"/>
              <w:rPr>
                <w:color w:val="000000"/>
                <w:sz w:val="16"/>
                <w:szCs w:val="16"/>
              </w:rPr>
            </w:pPr>
            <w:r>
              <w:rPr>
                <w:color w:val="000000"/>
                <w:sz w:val="16"/>
                <w:szCs w:val="16"/>
              </w:rPr>
              <w:t>0,0472</w:t>
            </w:r>
          </w:p>
        </w:tc>
        <w:tc>
          <w:tcPr>
            <w:tcW w:w="634" w:type="dxa"/>
            <w:tcBorders>
              <w:top w:val="nil"/>
              <w:left w:val="nil"/>
              <w:bottom w:val="nil"/>
              <w:right w:val="nil"/>
            </w:tcBorders>
            <w:shd w:val="clear" w:color="auto" w:fill="auto"/>
            <w:tcMar>
              <w:left w:w="0" w:type="dxa"/>
              <w:right w:w="0" w:type="dxa"/>
            </w:tcMar>
            <w:vAlign w:val="bottom"/>
          </w:tcPr>
          <w:p w14:paraId="73B6BC2F" w14:textId="77777777" w:rsidR="0086199B" w:rsidRDefault="0086199B" w:rsidP="00E920FD">
            <w:pPr>
              <w:spacing w:line="240" w:lineRule="auto"/>
              <w:jc w:val="center"/>
              <w:rPr>
                <w:color w:val="000000"/>
                <w:sz w:val="16"/>
                <w:szCs w:val="16"/>
              </w:rPr>
            </w:pPr>
            <w:r>
              <w:rPr>
                <w:color w:val="000000"/>
                <w:sz w:val="16"/>
                <w:szCs w:val="16"/>
              </w:rPr>
              <w:t>0,0155</w:t>
            </w:r>
          </w:p>
        </w:tc>
        <w:tc>
          <w:tcPr>
            <w:tcW w:w="634" w:type="dxa"/>
            <w:tcBorders>
              <w:top w:val="nil"/>
              <w:left w:val="nil"/>
              <w:bottom w:val="nil"/>
              <w:right w:val="nil"/>
            </w:tcBorders>
            <w:shd w:val="clear" w:color="auto" w:fill="auto"/>
            <w:tcMar>
              <w:left w:w="0" w:type="dxa"/>
              <w:right w:w="0" w:type="dxa"/>
            </w:tcMar>
            <w:vAlign w:val="bottom"/>
          </w:tcPr>
          <w:p w14:paraId="445E42D2" w14:textId="77777777" w:rsidR="0086199B" w:rsidRDefault="0086199B" w:rsidP="00E920FD">
            <w:pPr>
              <w:spacing w:line="240" w:lineRule="auto"/>
              <w:jc w:val="center"/>
              <w:rPr>
                <w:color w:val="000000"/>
                <w:sz w:val="16"/>
                <w:szCs w:val="16"/>
              </w:rPr>
            </w:pPr>
            <w:r>
              <w:rPr>
                <w:color w:val="000000"/>
                <w:sz w:val="16"/>
                <w:szCs w:val="16"/>
              </w:rPr>
              <w:t>-0,0275</w:t>
            </w:r>
          </w:p>
        </w:tc>
        <w:tc>
          <w:tcPr>
            <w:tcW w:w="634" w:type="dxa"/>
            <w:tcBorders>
              <w:top w:val="nil"/>
              <w:left w:val="nil"/>
              <w:bottom w:val="nil"/>
              <w:right w:val="nil"/>
            </w:tcBorders>
            <w:shd w:val="clear" w:color="auto" w:fill="auto"/>
            <w:tcMar>
              <w:left w:w="0" w:type="dxa"/>
              <w:right w:w="0" w:type="dxa"/>
            </w:tcMar>
            <w:vAlign w:val="bottom"/>
          </w:tcPr>
          <w:p w14:paraId="6F3653EB" w14:textId="77777777" w:rsidR="0086199B" w:rsidRDefault="0086199B" w:rsidP="00E920FD">
            <w:pPr>
              <w:spacing w:line="240" w:lineRule="auto"/>
              <w:jc w:val="center"/>
              <w:rPr>
                <w:color w:val="000000"/>
                <w:sz w:val="16"/>
                <w:szCs w:val="16"/>
              </w:rPr>
            </w:pPr>
            <w:r>
              <w:rPr>
                <w:color w:val="000000"/>
                <w:sz w:val="16"/>
                <w:szCs w:val="16"/>
              </w:rPr>
              <w:t>0,0652</w:t>
            </w:r>
          </w:p>
        </w:tc>
        <w:tc>
          <w:tcPr>
            <w:tcW w:w="634" w:type="dxa"/>
            <w:tcBorders>
              <w:top w:val="nil"/>
              <w:left w:val="nil"/>
              <w:bottom w:val="nil"/>
              <w:right w:val="nil"/>
            </w:tcBorders>
            <w:shd w:val="clear" w:color="auto" w:fill="auto"/>
            <w:tcMar>
              <w:left w:w="0" w:type="dxa"/>
              <w:right w:w="0" w:type="dxa"/>
            </w:tcMar>
            <w:vAlign w:val="bottom"/>
          </w:tcPr>
          <w:p w14:paraId="123E5237" w14:textId="77777777" w:rsidR="0086199B" w:rsidRDefault="0086199B" w:rsidP="00E920FD">
            <w:pPr>
              <w:spacing w:line="240" w:lineRule="auto"/>
              <w:jc w:val="center"/>
              <w:rPr>
                <w:color w:val="000000"/>
                <w:sz w:val="16"/>
                <w:szCs w:val="16"/>
              </w:rPr>
            </w:pPr>
            <w:r>
              <w:rPr>
                <w:color w:val="000000"/>
                <w:sz w:val="16"/>
                <w:szCs w:val="16"/>
              </w:rPr>
              <w:t>-0,0274</w:t>
            </w:r>
          </w:p>
        </w:tc>
        <w:tc>
          <w:tcPr>
            <w:tcW w:w="634" w:type="dxa"/>
            <w:tcBorders>
              <w:top w:val="nil"/>
              <w:left w:val="nil"/>
              <w:bottom w:val="nil"/>
              <w:right w:val="nil"/>
            </w:tcBorders>
            <w:shd w:val="clear" w:color="auto" w:fill="auto"/>
            <w:tcMar>
              <w:left w:w="0" w:type="dxa"/>
              <w:right w:w="0" w:type="dxa"/>
            </w:tcMar>
            <w:vAlign w:val="bottom"/>
          </w:tcPr>
          <w:p w14:paraId="7BE4B48F" w14:textId="77777777" w:rsidR="0086199B" w:rsidRDefault="0086199B" w:rsidP="00E920FD">
            <w:pPr>
              <w:spacing w:line="240" w:lineRule="auto"/>
              <w:jc w:val="center"/>
              <w:rPr>
                <w:color w:val="000000"/>
                <w:sz w:val="16"/>
                <w:szCs w:val="16"/>
              </w:rPr>
            </w:pPr>
            <w:r>
              <w:rPr>
                <w:color w:val="000000"/>
                <w:sz w:val="16"/>
                <w:szCs w:val="16"/>
              </w:rPr>
              <w:t>-0,0957</w:t>
            </w:r>
          </w:p>
        </w:tc>
      </w:tr>
      <w:tr w:rsidR="0086199B" w14:paraId="1873DADA" w14:textId="77777777" w:rsidTr="0086199B">
        <w:tc>
          <w:tcPr>
            <w:tcW w:w="972" w:type="dxa"/>
            <w:tcBorders>
              <w:top w:val="nil"/>
              <w:left w:val="nil"/>
              <w:bottom w:val="single" w:sz="4" w:space="0" w:color="000000"/>
              <w:right w:val="nil"/>
            </w:tcBorders>
            <w:shd w:val="clear" w:color="auto" w:fill="auto"/>
            <w:tcMar>
              <w:left w:w="0" w:type="dxa"/>
              <w:right w:w="0" w:type="dxa"/>
            </w:tcMar>
            <w:vAlign w:val="bottom"/>
          </w:tcPr>
          <w:p w14:paraId="7ECE0EF1" w14:textId="77777777" w:rsidR="0086199B" w:rsidRDefault="0086199B" w:rsidP="00E920FD">
            <w:pPr>
              <w:spacing w:line="240" w:lineRule="auto"/>
              <w:jc w:val="center"/>
              <w:rPr>
                <w:color w:val="000000"/>
                <w:sz w:val="16"/>
                <w:szCs w:val="16"/>
              </w:rPr>
            </w:pPr>
            <w:proofErr w:type="spellStart"/>
            <w:r>
              <w:rPr>
                <w:color w:val="000000"/>
                <w:sz w:val="16"/>
                <w:szCs w:val="16"/>
              </w:rPr>
              <w:t>sharpe</w:t>
            </w:r>
            <w:proofErr w:type="spellEnd"/>
          </w:p>
        </w:tc>
        <w:tc>
          <w:tcPr>
            <w:tcW w:w="634" w:type="dxa"/>
            <w:tcBorders>
              <w:top w:val="nil"/>
              <w:left w:val="nil"/>
              <w:bottom w:val="single" w:sz="4" w:space="0" w:color="000000"/>
              <w:right w:val="nil"/>
            </w:tcBorders>
            <w:shd w:val="clear" w:color="auto" w:fill="auto"/>
            <w:tcMar>
              <w:left w:w="0" w:type="dxa"/>
              <w:right w:w="0" w:type="dxa"/>
            </w:tcMar>
            <w:vAlign w:val="bottom"/>
          </w:tcPr>
          <w:p w14:paraId="422039F9" w14:textId="77777777" w:rsidR="0086199B" w:rsidRDefault="0086199B" w:rsidP="00E920FD">
            <w:pPr>
              <w:spacing w:line="240" w:lineRule="auto"/>
              <w:jc w:val="center"/>
              <w:rPr>
                <w:color w:val="000000"/>
                <w:sz w:val="16"/>
                <w:szCs w:val="16"/>
              </w:rPr>
            </w:pPr>
            <w:r>
              <w:rPr>
                <w:color w:val="000000"/>
                <w:sz w:val="16"/>
                <w:szCs w:val="16"/>
              </w:rPr>
              <w:t>-0,5564</w:t>
            </w:r>
          </w:p>
        </w:tc>
        <w:tc>
          <w:tcPr>
            <w:tcW w:w="634" w:type="dxa"/>
            <w:tcBorders>
              <w:top w:val="nil"/>
              <w:left w:val="nil"/>
              <w:bottom w:val="single" w:sz="4" w:space="0" w:color="000000"/>
              <w:right w:val="nil"/>
            </w:tcBorders>
            <w:shd w:val="clear" w:color="auto" w:fill="auto"/>
            <w:tcMar>
              <w:left w:w="0" w:type="dxa"/>
              <w:right w:w="0" w:type="dxa"/>
            </w:tcMar>
            <w:vAlign w:val="bottom"/>
          </w:tcPr>
          <w:p w14:paraId="695CDA33" w14:textId="77777777" w:rsidR="0086199B" w:rsidRDefault="0086199B" w:rsidP="00E920FD">
            <w:pPr>
              <w:spacing w:line="240" w:lineRule="auto"/>
              <w:jc w:val="center"/>
              <w:rPr>
                <w:color w:val="000000"/>
                <w:sz w:val="16"/>
                <w:szCs w:val="16"/>
              </w:rPr>
            </w:pPr>
            <w:r>
              <w:rPr>
                <w:color w:val="000000"/>
                <w:sz w:val="16"/>
                <w:szCs w:val="16"/>
              </w:rPr>
              <w:t>0,2748</w:t>
            </w:r>
          </w:p>
        </w:tc>
        <w:tc>
          <w:tcPr>
            <w:tcW w:w="634" w:type="dxa"/>
            <w:tcBorders>
              <w:top w:val="nil"/>
              <w:left w:val="nil"/>
              <w:bottom w:val="single" w:sz="4" w:space="0" w:color="000000"/>
              <w:right w:val="nil"/>
            </w:tcBorders>
            <w:shd w:val="clear" w:color="auto" w:fill="auto"/>
            <w:tcMar>
              <w:left w:w="0" w:type="dxa"/>
              <w:right w:w="0" w:type="dxa"/>
            </w:tcMar>
            <w:vAlign w:val="bottom"/>
          </w:tcPr>
          <w:p w14:paraId="2A2BC114" w14:textId="77777777" w:rsidR="0086199B" w:rsidRDefault="0086199B" w:rsidP="00E920FD">
            <w:pPr>
              <w:spacing w:line="240" w:lineRule="auto"/>
              <w:jc w:val="center"/>
              <w:rPr>
                <w:color w:val="000000"/>
                <w:sz w:val="16"/>
                <w:szCs w:val="16"/>
              </w:rPr>
            </w:pPr>
            <w:r>
              <w:rPr>
                <w:color w:val="000000"/>
                <w:sz w:val="16"/>
                <w:szCs w:val="16"/>
              </w:rPr>
              <w:t>-0,1175</w:t>
            </w:r>
          </w:p>
        </w:tc>
        <w:tc>
          <w:tcPr>
            <w:tcW w:w="634" w:type="dxa"/>
            <w:tcBorders>
              <w:top w:val="nil"/>
              <w:left w:val="nil"/>
              <w:bottom w:val="single" w:sz="4" w:space="0" w:color="000000"/>
              <w:right w:val="nil"/>
            </w:tcBorders>
            <w:shd w:val="clear" w:color="auto" w:fill="auto"/>
            <w:tcMar>
              <w:left w:w="0" w:type="dxa"/>
              <w:right w:w="0" w:type="dxa"/>
            </w:tcMar>
            <w:vAlign w:val="bottom"/>
          </w:tcPr>
          <w:p w14:paraId="6B9ADAFA" w14:textId="77777777" w:rsidR="0086199B" w:rsidRDefault="0086199B" w:rsidP="00E920FD">
            <w:pPr>
              <w:spacing w:line="240" w:lineRule="auto"/>
              <w:jc w:val="center"/>
              <w:rPr>
                <w:color w:val="000000"/>
                <w:sz w:val="16"/>
                <w:szCs w:val="16"/>
              </w:rPr>
            </w:pPr>
            <w:r>
              <w:rPr>
                <w:color w:val="000000"/>
                <w:sz w:val="16"/>
                <w:szCs w:val="16"/>
              </w:rPr>
              <w:t>0,1322</w:t>
            </w:r>
          </w:p>
        </w:tc>
        <w:tc>
          <w:tcPr>
            <w:tcW w:w="634" w:type="dxa"/>
            <w:tcBorders>
              <w:top w:val="nil"/>
              <w:left w:val="nil"/>
              <w:bottom w:val="single" w:sz="4" w:space="0" w:color="000000"/>
              <w:right w:val="nil"/>
            </w:tcBorders>
            <w:shd w:val="clear" w:color="auto" w:fill="auto"/>
            <w:tcMar>
              <w:left w:w="0" w:type="dxa"/>
              <w:right w:w="0" w:type="dxa"/>
            </w:tcMar>
            <w:vAlign w:val="bottom"/>
          </w:tcPr>
          <w:p w14:paraId="2ECFAA4C" w14:textId="77777777" w:rsidR="0086199B" w:rsidRDefault="0086199B" w:rsidP="00E920FD">
            <w:pPr>
              <w:spacing w:line="240" w:lineRule="auto"/>
              <w:jc w:val="center"/>
              <w:rPr>
                <w:color w:val="000000"/>
                <w:sz w:val="16"/>
                <w:szCs w:val="16"/>
              </w:rPr>
            </w:pPr>
            <w:r>
              <w:rPr>
                <w:color w:val="000000"/>
                <w:sz w:val="16"/>
                <w:szCs w:val="16"/>
              </w:rPr>
              <w:t>0,2659</w:t>
            </w:r>
          </w:p>
        </w:tc>
        <w:tc>
          <w:tcPr>
            <w:tcW w:w="634" w:type="dxa"/>
            <w:tcBorders>
              <w:top w:val="nil"/>
              <w:left w:val="nil"/>
              <w:bottom w:val="single" w:sz="4" w:space="0" w:color="000000"/>
              <w:right w:val="nil"/>
            </w:tcBorders>
            <w:shd w:val="clear" w:color="auto" w:fill="auto"/>
            <w:tcMar>
              <w:left w:w="0" w:type="dxa"/>
              <w:right w:w="0" w:type="dxa"/>
            </w:tcMar>
            <w:vAlign w:val="bottom"/>
          </w:tcPr>
          <w:p w14:paraId="6FC4FAA7" w14:textId="77777777" w:rsidR="0086199B" w:rsidRDefault="0086199B" w:rsidP="00E920FD">
            <w:pPr>
              <w:spacing w:line="240" w:lineRule="auto"/>
              <w:jc w:val="center"/>
              <w:rPr>
                <w:color w:val="000000"/>
                <w:sz w:val="16"/>
                <w:szCs w:val="16"/>
              </w:rPr>
            </w:pPr>
            <w:r>
              <w:rPr>
                <w:color w:val="000000"/>
                <w:sz w:val="16"/>
                <w:szCs w:val="16"/>
              </w:rPr>
              <w:t>-0,1949</w:t>
            </w:r>
          </w:p>
        </w:tc>
        <w:tc>
          <w:tcPr>
            <w:tcW w:w="634" w:type="dxa"/>
            <w:tcBorders>
              <w:top w:val="nil"/>
              <w:left w:val="nil"/>
              <w:bottom w:val="single" w:sz="4" w:space="0" w:color="000000"/>
              <w:right w:val="nil"/>
            </w:tcBorders>
            <w:shd w:val="clear" w:color="auto" w:fill="auto"/>
            <w:tcMar>
              <w:left w:w="0" w:type="dxa"/>
              <w:right w:w="0" w:type="dxa"/>
            </w:tcMar>
            <w:vAlign w:val="bottom"/>
          </w:tcPr>
          <w:p w14:paraId="72D0B8B9" w14:textId="77777777" w:rsidR="0086199B" w:rsidRDefault="0086199B" w:rsidP="00E920FD">
            <w:pPr>
              <w:spacing w:line="240" w:lineRule="auto"/>
              <w:jc w:val="center"/>
              <w:rPr>
                <w:color w:val="000000"/>
                <w:sz w:val="16"/>
                <w:szCs w:val="16"/>
              </w:rPr>
            </w:pPr>
            <w:r>
              <w:rPr>
                <w:color w:val="000000"/>
                <w:sz w:val="16"/>
                <w:szCs w:val="16"/>
              </w:rPr>
              <w:t>-0,1166</w:t>
            </w:r>
          </w:p>
        </w:tc>
        <w:tc>
          <w:tcPr>
            <w:tcW w:w="634" w:type="dxa"/>
            <w:tcBorders>
              <w:top w:val="nil"/>
              <w:left w:val="nil"/>
              <w:bottom w:val="single" w:sz="4" w:space="0" w:color="000000"/>
              <w:right w:val="nil"/>
            </w:tcBorders>
            <w:shd w:val="clear" w:color="auto" w:fill="auto"/>
            <w:tcMar>
              <w:left w:w="0" w:type="dxa"/>
              <w:right w:w="0" w:type="dxa"/>
            </w:tcMar>
            <w:vAlign w:val="bottom"/>
          </w:tcPr>
          <w:p w14:paraId="4C4B8C50" w14:textId="77777777" w:rsidR="0086199B" w:rsidRDefault="0086199B" w:rsidP="00E920FD">
            <w:pPr>
              <w:spacing w:line="240" w:lineRule="auto"/>
              <w:jc w:val="center"/>
              <w:rPr>
                <w:color w:val="000000"/>
                <w:sz w:val="16"/>
                <w:szCs w:val="16"/>
              </w:rPr>
            </w:pPr>
            <w:r>
              <w:rPr>
                <w:color w:val="000000"/>
                <w:sz w:val="16"/>
                <w:szCs w:val="16"/>
              </w:rPr>
              <w:t>-0,3900</w:t>
            </w:r>
          </w:p>
        </w:tc>
        <w:tc>
          <w:tcPr>
            <w:tcW w:w="634" w:type="dxa"/>
            <w:tcBorders>
              <w:top w:val="nil"/>
              <w:left w:val="nil"/>
              <w:bottom w:val="single" w:sz="4" w:space="0" w:color="000000"/>
              <w:right w:val="nil"/>
            </w:tcBorders>
            <w:shd w:val="clear" w:color="auto" w:fill="auto"/>
            <w:tcMar>
              <w:left w:w="0" w:type="dxa"/>
              <w:right w:w="0" w:type="dxa"/>
            </w:tcMar>
            <w:vAlign w:val="bottom"/>
          </w:tcPr>
          <w:p w14:paraId="0952C3B0" w14:textId="77777777" w:rsidR="0086199B" w:rsidRDefault="0086199B" w:rsidP="00E920FD">
            <w:pPr>
              <w:spacing w:line="240" w:lineRule="auto"/>
              <w:jc w:val="center"/>
              <w:rPr>
                <w:color w:val="000000"/>
                <w:sz w:val="16"/>
                <w:szCs w:val="16"/>
              </w:rPr>
            </w:pPr>
            <w:r>
              <w:rPr>
                <w:color w:val="000000"/>
                <w:sz w:val="16"/>
                <w:szCs w:val="16"/>
              </w:rPr>
              <w:t>0,6221</w:t>
            </w:r>
          </w:p>
        </w:tc>
        <w:tc>
          <w:tcPr>
            <w:tcW w:w="634" w:type="dxa"/>
            <w:tcBorders>
              <w:top w:val="nil"/>
              <w:left w:val="nil"/>
              <w:bottom w:val="single" w:sz="4" w:space="0" w:color="000000"/>
              <w:right w:val="nil"/>
            </w:tcBorders>
            <w:shd w:val="clear" w:color="auto" w:fill="auto"/>
            <w:tcMar>
              <w:left w:w="0" w:type="dxa"/>
              <w:right w:w="0" w:type="dxa"/>
            </w:tcMar>
            <w:vAlign w:val="bottom"/>
          </w:tcPr>
          <w:p w14:paraId="4729FC9F" w14:textId="77777777" w:rsidR="0086199B" w:rsidRDefault="0086199B" w:rsidP="00E920FD">
            <w:pPr>
              <w:spacing w:line="240" w:lineRule="auto"/>
              <w:jc w:val="center"/>
              <w:rPr>
                <w:color w:val="000000"/>
                <w:sz w:val="16"/>
                <w:szCs w:val="16"/>
              </w:rPr>
            </w:pPr>
            <w:r>
              <w:rPr>
                <w:color w:val="000000"/>
                <w:sz w:val="16"/>
                <w:szCs w:val="16"/>
              </w:rPr>
              <w:t>0,2474</w:t>
            </w:r>
          </w:p>
        </w:tc>
        <w:tc>
          <w:tcPr>
            <w:tcW w:w="634" w:type="dxa"/>
            <w:tcBorders>
              <w:top w:val="nil"/>
              <w:left w:val="nil"/>
              <w:bottom w:val="single" w:sz="4" w:space="0" w:color="000000"/>
              <w:right w:val="nil"/>
            </w:tcBorders>
            <w:shd w:val="clear" w:color="auto" w:fill="auto"/>
            <w:tcMar>
              <w:left w:w="0" w:type="dxa"/>
              <w:right w:w="0" w:type="dxa"/>
            </w:tcMar>
            <w:vAlign w:val="bottom"/>
          </w:tcPr>
          <w:p w14:paraId="30CD36C1" w14:textId="77777777" w:rsidR="0086199B" w:rsidRDefault="0086199B" w:rsidP="00E920FD">
            <w:pPr>
              <w:spacing w:line="240" w:lineRule="auto"/>
              <w:jc w:val="center"/>
              <w:rPr>
                <w:color w:val="000000"/>
                <w:sz w:val="16"/>
                <w:szCs w:val="16"/>
              </w:rPr>
            </w:pPr>
            <w:r>
              <w:rPr>
                <w:color w:val="000000"/>
                <w:sz w:val="16"/>
                <w:szCs w:val="16"/>
              </w:rPr>
              <w:t>-0,0460</w:t>
            </w:r>
          </w:p>
        </w:tc>
        <w:tc>
          <w:tcPr>
            <w:tcW w:w="634" w:type="dxa"/>
            <w:tcBorders>
              <w:top w:val="nil"/>
              <w:left w:val="nil"/>
              <w:bottom w:val="single" w:sz="4" w:space="0" w:color="000000"/>
              <w:right w:val="nil"/>
            </w:tcBorders>
            <w:shd w:val="clear" w:color="auto" w:fill="auto"/>
            <w:tcMar>
              <w:left w:w="0" w:type="dxa"/>
              <w:right w:w="0" w:type="dxa"/>
            </w:tcMar>
            <w:vAlign w:val="bottom"/>
          </w:tcPr>
          <w:p w14:paraId="4BBA5F88" w14:textId="77777777" w:rsidR="0086199B" w:rsidRDefault="0086199B" w:rsidP="00E920FD">
            <w:pPr>
              <w:spacing w:line="240" w:lineRule="auto"/>
              <w:jc w:val="center"/>
              <w:rPr>
                <w:color w:val="000000"/>
                <w:sz w:val="16"/>
                <w:szCs w:val="16"/>
              </w:rPr>
            </w:pPr>
            <w:r>
              <w:rPr>
                <w:color w:val="000000"/>
                <w:sz w:val="16"/>
                <w:szCs w:val="16"/>
              </w:rPr>
              <w:t>0,7225</w:t>
            </w:r>
          </w:p>
        </w:tc>
        <w:tc>
          <w:tcPr>
            <w:tcW w:w="634" w:type="dxa"/>
            <w:tcBorders>
              <w:top w:val="nil"/>
              <w:left w:val="nil"/>
              <w:bottom w:val="single" w:sz="4" w:space="0" w:color="000000"/>
              <w:right w:val="nil"/>
            </w:tcBorders>
            <w:shd w:val="clear" w:color="auto" w:fill="auto"/>
            <w:tcMar>
              <w:left w:w="0" w:type="dxa"/>
              <w:right w:w="0" w:type="dxa"/>
            </w:tcMar>
            <w:vAlign w:val="bottom"/>
          </w:tcPr>
          <w:p w14:paraId="47EFC0F1" w14:textId="77777777" w:rsidR="0086199B" w:rsidRDefault="0086199B" w:rsidP="00E920FD">
            <w:pPr>
              <w:spacing w:line="240" w:lineRule="auto"/>
              <w:jc w:val="center"/>
              <w:rPr>
                <w:color w:val="000000"/>
                <w:sz w:val="16"/>
                <w:szCs w:val="16"/>
              </w:rPr>
            </w:pPr>
            <w:r>
              <w:rPr>
                <w:color w:val="000000"/>
                <w:sz w:val="16"/>
                <w:szCs w:val="16"/>
              </w:rPr>
              <w:t>-0,1324</w:t>
            </w:r>
          </w:p>
        </w:tc>
        <w:tc>
          <w:tcPr>
            <w:tcW w:w="634" w:type="dxa"/>
            <w:tcBorders>
              <w:top w:val="nil"/>
              <w:left w:val="nil"/>
              <w:bottom w:val="single" w:sz="4" w:space="0" w:color="000000"/>
              <w:right w:val="nil"/>
            </w:tcBorders>
            <w:shd w:val="clear" w:color="auto" w:fill="auto"/>
            <w:tcMar>
              <w:left w:w="0" w:type="dxa"/>
              <w:right w:w="0" w:type="dxa"/>
            </w:tcMar>
            <w:vAlign w:val="bottom"/>
          </w:tcPr>
          <w:p w14:paraId="53C9C3E7" w14:textId="77777777" w:rsidR="0086199B" w:rsidRDefault="0086199B" w:rsidP="00E920FD">
            <w:pPr>
              <w:spacing w:line="240" w:lineRule="auto"/>
              <w:jc w:val="center"/>
              <w:rPr>
                <w:color w:val="000000"/>
                <w:sz w:val="16"/>
                <w:szCs w:val="16"/>
              </w:rPr>
            </w:pPr>
            <w:r>
              <w:rPr>
                <w:color w:val="000000"/>
                <w:sz w:val="16"/>
                <w:szCs w:val="16"/>
              </w:rPr>
              <w:t>0,5325</w:t>
            </w:r>
          </w:p>
        </w:tc>
        <w:tc>
          <w:tcPr>
            <w:tcW w:w="634" w:type="dxa"/>
            <w:tcBorders>
              <w:top w:val="nil"/>
              <w:left w:val="nil"/>
              <w:bottom w:val="single" w:sz="4" w:space="0" w:color="000000"/>
              <w:right w:val="nil"/>
            </w:tcBorders>
            <w:shd w:val="clear" w:color="auto" w:fill="auto"/>
            <w:tcMar>
              <w:left w:w="0" w:type="dxa"/>
              <w:right w:w="0" w:type="dxa"/>
            </w:tcMar>
            <w:vAlign w:val="bottom"/>
          </w:tcPr>
          <w:p w14:paraId="7E6D5366" w14:textId="77777777" w:rsidR="0086199B" w:rsidRDefault="0086199B" w:rsidP="00E920FD">
            <w:pPr>
              <w:spacing w:line="240" w:lineRule="auto"/>
              <w:jc w:val="center"/>
              <w:rPr>
                <w:color w:val="000000"/>
                <w:sz w:val="16"/>
                <w:szCs w:val="16"/>
              </w:rPr>
            </w:pPr>
            <w:r>
              <w:rPr>
                <w:color w:val="000000"/>
                <w:sz w:val="16"/>
                <w:szCs w:val="16"/>
              </w:rPr>
              <w:t>0,0199</w:t>
            </w:r>
          </w:p>
        </w:tc>
        <w:tc>
          <w:tcPr>
            <w:tcW w:w="634" w:type="dxa"/>
            <w:tcBorders>
              <w:top w:val="nil"/>
              <w:left w:val="nil"/>
              <w:bottom w:val="single" w:sz="4" w:space="0" w:color="000000"/>
              <w:right w:val="nil"/>
            </w:tcBorders>
            <w:shd w:val="clear" w:color="auto" w:fill="auto"/>
            <w:tcMar>
              <w:left w:w="0" w:type="dxa"/>
              <w:right w:w="0" w:type="dxa"/>
            </w:tcMar>
            <w:vAlign w:val="bottom"/>
          </w:tcPr>
          <w:p w14:paraId="43257221" w14:textId="77777777" w:rsidR="0086199B" w:rsidRDefault="0086199B" w:rsidP="00E920FD">
            <w:pPr>
              <w:spacing w:line="240" w:lineRule="auto"/>
              <w:jc w:val="center"/>
              <w:rPr>
                <w:color w:val="000000"/>
                <w:sz w:val="16"/>
                <w:szCs w:val="16"/>
              </w:rPr>
            </w:pPr>
            <w:r>
              <w:rPr>
                <w:color w:val="000000"/>
                <w:sz w:val="16"/>
                <w:szCs w:val="16"/>
              </w:rPr>
              <w:t>0,3613</w:t>
            </w:r>
          </w:p>
        </w:tc>
        <w:tc>
          <w:tcPr>
            <w:tcW w:w="634" w:type="dxa"/>
            <w:tcBorders>
              <w:top w:val="nil"/>
              <w:left w:val="nil"/>
              <w:bottom w:val="single" w:sz="4" w:space="0" w:color="000000"/>
              <w:right w:val="nil"/>
            </w:tcBorders>
            <w:shd w:val="clear" w:color="auto" w:fill="auto"/>
            <w:tcMar>
              <w:left w:w="0" w:type="dxa"/>
              <w:right w:w="0" w:type="dxa"/>
            </w:tcMar>
            <w:vAlign w:val="bottom"/>
          </w:tcPr>
          <w:p w14:paraId="0E98426B" w14:textId="77777777" w:rsidR="0086199B" w:rsidRDefault="0086199B" w:rsidP="00E920FD">
            <w:pPr>
              <w:spacing w:line="240" w:lineRule="auto"/>
              <w:jc w:val="center"/>
              <w:rPr>
                <w:color w:val="000000"/>
                <w:sz w:val="16"/>
                <w:szCs w:val="16"/>
              </w:rPr>
            </w:pPr>
            <w:r>
              <w:rPr>
                <w:color w:val="000000"/>
                <w:sz w:val="16"/>
                <w:szCs w:val="16"/>
              </w:rPr>
              <w:t>-0,1642</w:t>
            </w:r>
          </w:p>
        </w:tc>
        <w:tc>
          <w:tcPr>
            <w:tcW w:w="634" w:type="dxa"/>
            <w:tcBorders>
              <w:top w:val="nil"/>
              <w:left w:val="nil"/>
              <w:bottom w:val="single" w:sz="4" w:space="0" w:color="000000"/>
              <w:right w:val="nil"/>
            </w:tcBorders>
            <w:shd w:val="clear" w:color="auto" w:fill="auto"/>
            <w:tcMar>
              <w:left w:w="0" w:type="dxa"/>
              <w:right w:w="0" w:type="dxa"/>
            </w:tcMar>
            <w:vAlign w:val="bottom"/>
          </w:tcPr>
          <w:p w14:paraId="0238C1F7" w14:textId="77777777" w:rsidR="0086199B" w:rsidRDefault="0086199B" w:rsidP="00E920FD">
            <w:pPr>
              <w:spacing w:line="240" w:lineRule="auto"/>
              <w:jc w:val="center"/>
              <w:rPr>
                <w:color w:val="000000"/>
                <w:sz w:val="16"/>
                <w:szCs w:val="16"/>
              </w:rPr>
            </w:pPr>
            <w:r>
              <w:rPr>
                <w:color w:val="000000"/>
                <w:sz w:val="16"/>
                <w:szCs w:val="16"/>
              </w:rPr>
              <w:t>-0,4868</w:t>
            </w:r>
          </w:p>
        </w:tc>
        <w:tc>
          <w:tcPr>
            <w:tcW w:w="634" w:type="dxa"/>
            <w:tcBorders>
              <w:top w:val="nil"/>
              <w:left w:val="nil"/>
              <w:bottom w:val="single" w:sz="4" w:space="0" w:color="000000"/>
              <w:right w:val="nil"/>
            </w:tcBorders>
            <w:shd w:val="clear" w:color="auto" w:fill="auto"/>
            <w:tcMar>
              <w:left w:w="0" w:type="dxa"/>
              <w:right w:w="0" w:type="dxa"/>
            </w:tcMar>
            <w:vAlign w:val="bottom"/>
          </w:tcPr>
          <w:p w14:paraId="5675D1F5" w14:textId="77777777" w:rsidR="0086199B" w:rsidRDefault="0086199B" w:rsidP="00E920FD">
            <w:pPr>
              <w:spacing w:line="240" w:lineRule="auto"/>
              <w:jc w:val="center"/>
              <w:rPr>
                <w:color w:val="000000"/>
                <w:sz w:val="16"/>
                <w:szCs w:val="16"/>
              </w:rPr>
            </w:pPr>
            <w:r>
              <w:rPr>
                <w:color w:val="000000"/>
                <w:sz w:val="16"/>
                <w:szCs w:val="16"/>
              </w:rPr>
              <w:t>0,6090</w:t>
            </w:r>
          </w:p>
        </w:tc>
        <w:tc>
          <w:tcPr>
            <w:tcW w:w="634" w:type="dxa"/>
            <w:tcBorders>
              <w:top w:val="nil"/>
              <w:left w:val="nil"/>
              <w:bottom w:val="single" w:sz="4" w:space="0" w:color="000000"/>
              <w:right w:val="nil"/>
            </w:tcBorders>
            <w:shd w:val="clear" w:color="auto" w:fill="auto"/>
            <w:tcMar>
              <w:left w:w="0" w:type="dxa"/>
              <w:right w:w="0" w:type="dxa"/>
            </w:tcMar>
            <w:vAlign w:val="bottom"/>
          </w:tcPr>
          <w:p w14:paraId="01048AD0" w14:textId="77777777" w:rsidR="0086199B" w:rsidRDefault="0086199B" w:rsidP="00E920FD">
            <w:pPr>
              <w:spacing w:line="240" w:lineRule="auto"/>
              <w:jc w:val="center"/>
              <w:rPr>
                <w:color w:val="000000"/>
                <w:sz w:val="16"/>
                <w:szCs w:val="16"/>
              </w:rPr>
            </w:pPr>
            <w:r>
              <w:rPr>
                <w:color w:val="000000"/>
                <w:sz w:val="16"/>
                <w:szCs w:val="16"/>
              </w:rPr>
              <w:t>-0,1793</w:t>
            </w:r>
          </w:p>
        </w:tc>
        <w:tc>
          <w:tcPr>
            <w:tcW w:w="634" w:type="dxa"/>
            <w:tcBorders>
              <w:top w:val="nil"/>
              <w:left w:val="nil"/>
              <w:bottom w:val="single" w:sz="4" w:space="0" w:color="000000"/>
              <w:right w:val="nil"/>
            </w:tcBorders>
            <w:shd w:val="clear" w:color="auto" w:fill="auto"/>
            <w:tcMar>
              <w:left w:w="0" w:type="dxa"/>
              <w:right w:w="0" w:type="dxa"/>
            </w:tcMar>
            <w:vAlign w:val="bottom"/>
          </w:tcPr>
          <w:p w14:paraId="264DF9C6" w14:textId="77777777" w:rsidR="0086199B" w:rsidRDefault="0086199B" w:rsidP="00E920FD">
            <w:pPr>
              <w:spacing w:line="240" w:lineRule="auto"/>
              <w:jc w:val="center"/>
              <w:rPr>
                <w:color w:val="000000"/>
                <w:sz w:val="16"/>
                <w:szCs w:val="16"/>
              </w:rPr>
            </w:pPr>
            <w:r>
              <w:rPr>
                <w:color w:val="000000"/>
                <w:sz w:val="16"/>
                <w:szCs w:val="16"/>
              </w:rPr>
              <w:t>-0,9128</w:t>
            </w:r>
          </w:p>
        </w:tc>
      </w:tr>
    </w:tbl>
    <w:p w14:paraId="2F9FABD5" w14:textId="77777777" w:rsidR="0086199B" w:rsidRDefault="0086199B" w:rsidP="0086199B"/>
    <w:p w14:paraId="1B8FE947" w14:textId="77777777" w:rsidR="0086199B" w:rsidRDefault="0086199B" w:rsidP="0086199B"/>
    <w:tbl>
      <w:tblPr>
        <w:tblW w:w="14286" w:type="dxa"/>
        <w:tblLayout w:type="fixed"/>
        <w:tblLook w:val="0400" w:firstRow="0" w:lastRow="0" w:firstColumn="0" w:lastColumn="0" w:noHBand="0" w:noVBand="1"/>
      </w:tblPr>
      <w:tblGrid>
        <w:gridCol w:w="972"/>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rsidR="0086199B" w14:paraId="7973A76B" w14:textId="77777777" w:rsidTr="0086199B">
        <w:tc>
          <w:tcPr>
            <w:tcW w:w="3508" w:type="dxa"/>
            <w:gridSpan w:val="5"/>
            <w:tcBorders>
              <w:top w:val="nil"/>
              <w:left w:val="nil"/>
              <w:bottom w:val="nil"/>
              <w:right w:val="nil"/>
            </w:tcBorders>
            <w:shd w:val="clear" w:color="auto" w:fill="auto"/>
            <w:tcMar>
              <w:left w:w="0" w:type="dxa"/>
              <w:right w:w="0" w:type="dxa"/>
            </w:tcMar>
            <w:vAlign w:val="bottom"/>
          </w:tcPr>
          <w:p w14:paraId="7AF51148" w14:textId="77777777" w:rsidR="0086199B" w:rsidRDefault="0086199B" w:rsidP="00E920FD">
            <w:pPr>
              <w:spacing w:line="240" w:lineRule="auto"/>
              <w:rPr>
                <w:b/>
                <w:color w:val="000000"/>
                <w:sz w:val="16"/>
                <w:szCs w:val="16"/>
              </w:rPr>
            </w:pPr>
            <w:r>
              <w:rPr>
                <w:b/>
                <w:color w:val="000000"/>
                <w:sz w:val="16"/>
                <w:szCs w:val="16"/>
              </w:rPr>
              <w:t>Panel H - 40% Constraints - Equally Weighted</w:t>
            </w:r>
          </w:p>
        </w:tc>
        <w:tc>
          <w:tcPr>
            <w:tcW w:w="634" w:type="dxa"/>
            <w:tcBorders>
              <w:top w:val="nil"/>
              <w:left w:val="nil"/>
              <w:bottom w:val="nil"/>
              <w:right w:val="nil"/>
            </w:tcBorders>
            <w:shd w:val="clear" w:color="auto" w:fill="auto"/>
            <w:tcMar>
              <w:left w:w="0" w:type="dxa"/>
              <w:right w:w="0" w:type="dxa"/>
            </w:tcMar>
            <w:vAlign w:val="bottom"/>
          </w:tcPr>
          <w:p w14:paraId="26A50077" w14:textId="77777777" w:rsidR="0086199B" w:rsidRDefault="0086199B" w:rsidP="00E920FD">
            <w:pPr>
              <w:spacing w:line="240" w:lineRule="auto"/>
              <w:rPr>
                <w:b/>
                <w:color w:val="000000"/>
                <w:sz w:val="16"/>
                <w:szCs w:val="16"/>
              </w:rPr>
            </w:pPr>
          </w:p>
        </w:tc>
        <w:tc>
          <w:tcPr>
            <w:tcW w:w="634" w:type="dxa"/>
            <w:tcBorders>
              <w:top w:val="nil"/>
              <w:left w:val="nil"/>
              <w:bottom w:val="nil"/>
              <w:right w:val="nil"/>
            </w:tcBorders>
            <w:shd w:val="clear" w:color="auto" w:fill="auto"/>
            <w:tcMar>
              <w:left w:w="0" w:type="dxa"/>
              <w:right w:w="0" w:type="dxa"/>
            </w:tcMar>
            <w:vAlign w:val="bottom"/>
          </w:tcPr>
          <w:p w14:paraId="230F967F"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80D41A2"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F9B9FDF"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3050F472"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CBE895D"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4A8875C"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705D8E57"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02A891B"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ADAA10F"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0618489"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38262535"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2A6E26E4"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5ED6C960"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70F84BD4"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0081E9B3" w14:textId="77777777" w:rsidR="0086199B" w:rsidRDefault="0086199B" w:rsidP="00E920FD">
            <w:pPr>
              <w:spacing w:line="240" w:lineRule="auto"/>
              <w:rPr>
                <w:sz w:val="16"/>
                <w:szCs w:val="16"/>
              </w:rPr>
            </w:pPr>
          </w:p>
        </w:tc>
        <w:tc>
          <w:tcPr>
            <w:tcW w:w="634" w:type="dxa"/>
            <w:tcBorders>
              <w:top w:val="nil"/>
              <w:left w:val="nil"/>
              <w:bottom w:val="nil"/>
              <w:right w:val="nil"/>
            </w:tcBorders>
            <w:shd w:val="clear" w:color="auto" w:fill="auto"/>
            <w:tcMar>
              <w:left w:w="0" w:type="dxa"/>
              <w:right w:w="0" w:type="dxa"/>
            </w:tcMar>
            <w:vAlign w:val="bottom"/>
          </w:tcPr>
          <w:p w14:paraId="12EF17E0" w14:textId="77777777" w:rsidR="0086199B" w:rsidRDefault="0086199B" w:rsidP="00E920FD">
            <w:pPr>
              <w:spacing w:line="240" w:lineRule="auto"/>
              <w:rPr>
                <w:sz w:val="16"/>
                <w:szCs w:val="16"/>
              </w:rPr>
            </w:pPr>
          </w:p>
        </w:tc>
      </w:tr>
      <w:tr w:rsidR="0086199B" w14:paraId="77B6FBE5"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64EA9E4E" w14:textId="77777777" w:rsidR="0086199B" w:rsidRDefault="0086199B" w:rsidP="00E920FD">
            <w:pPr>
              <w:spacing w:line="240" w:lineRule="auto"/>
              <w:jc w:val="center"/>
              <w:rPr>
                <w:color w:val="000000"/>
                <w:sz w:val="16"/>
                <w:szCs w:val="16"/>
              </w:rPr>
            </w:pPr>
            <w:r>
              <w:rPr>
                <w:color w:val="000000"/>
                <w:sz w:val="16"/>
                <w:szCs w:val="16"/>
              </w:rPr>
              <w:t> </w:t>
            </w:r>
          </w:p>
        </w:tc>
        <w:tc>
          <w:tcPr>
            <w:tcW w:w="634" w:type="dxa"/>
            <w:tcBorders>
              <w:top w:val="single" w:sz="4" w:space="0" w:color="000000"/>
              <w:left w:val="nil"/>
              <w:bottom w:val="nil"/>
              <w:right w:val="nil"/>
            </w:tcBorders>
            <w:shd w:val="clear" w:color="auto" w:fill="auto"/>
            <w:tcMar>
              <w:left w:w="0" w:type="dxa"/>
              <w:right w:w="0" w:type="dxa"/>
            </w:tcMar>
            <w:vAlign w:val="bottom"/>
          </w:tcPr>
          <w:p w14:paraId="17C80442" w14:textId="77777777" w:rsidR="0086199B" w:rsidRDefault="0086199B" w:rsidP="00E920FD">
            <w:pPr>
              <w:spacing w:line="240" w:lineRule="auto"/>
              <w:jc w:val="center"/>
              <w:rPr>
                <w:b/>
                <w:color w:val="000000"/>
                <w:sz w:val="16"/>
                <w:szCs w:val="16"/>
              </w:rPr>
            </w:pPr>
            <w:r>
              <w:rPr>
                <w:b/>
                <w:color w:val="000000"/>
                <w:sz w:val="16"/>
                <w:szCs w:val="16"/>
              </w:rPr>
              <w:t>2001</w:t>
            </w:r>
          </w:p>
        </w:tc>
        <w:tc>
          <w:tcPr>
            <w:tcW w:w="634" w:type="dxa"/>
            <w:tcBorders>
              <w:top w:val="single" w:sz="4" w:space="0" w:color="000000"/>
              <w:left w:val="nil"/>
              <w:bottom w:val="nil"/>
              <w:right w:val="nil"/>
            </w:tcBorders>
            <w:shd w:val="clear" w:color="auto" w:fill="auto"/>
            <w:tcMar>
              <w:left w:w="0" w:type="dxa"/>
              <w:right w:w="0" w:type="dxa"/>
            </w:tcMar>
            <w:vAlign w:val="bottom"/>
          </w:tcPr>
          <w:p w14:paraId="6F581D5C" w14:textId="77777777" w:rsidR="0086199B" w:rsidRDefault="0086199B" w:rsidP="00E920FD">
            <w:pPr>
              <w:spacing w:line="240" w:lineRule="auto"/>
              <w:jc w:val="center"/>
              <w:rPr>
                <w:b/>
                <w:color w:val="000000"/>
                <w:sz w:val="16"/>
                <w:szCs w:val="16"/>
              </w:rPr>
            </w:pPr>
            <w:r>
              <w:rPr>
                <w:b/>
                <w:color w:val="000000"/>
                <w:sz w:val="16"/>
                <w:szCs w:val="16"/>
              </w:rPr>
              <w:t>2002</w:t>
            </w:r>
          </w:p>
        </w:tc>
        <w:tc>
          <w:tcPr>
            <w:tcW w:w="634" w:type="dxa"/>
            <w:tcBorders>
              <w:top w:val="single" w:sz="4" w:space="0" w:color="000000"/>
              <w:left w:val="nil"/>
              <w:bottom w:val="nil"/>
              <w:right w:val="nil"/>
            </w:tcBorders>
            <w:shd w:val="clear" w:color="auto" w:fill="auto"/>
            <w:tcMar>
              <w:left w:w="0" w:type="dxa"/>
              <w:right w:w="0" w:type="dxa"/>
            </w:tcMar>
            <w:vAlign w:val="bottom"/>
          </w:tcPr>
          <w:p w14:paraId="226B33E8" w14:textId="77777777" w:rsidR="0086199B" w:rsidRDefault="0086199B" w:rsidP="00E920FD">
            <w:pPr>
              <w:spacing w:line="240" w:lineRule="auto"/>
              <w:jc w:val="center"/>
              <w:rPr>
                <w:b/>
                <w:color w:val="000000"/>
                <w:sz w:val="16"/>
                <w:szCs w:val="16"/>
              </w:rPr>
            </w:pPr>
            <w:r>
              <w:rPr>
                <w:b/>
                <w:color w:val="000000"/>
                <w:sz w:val="16"/>
                <w:szCs w:val="16"/>
              </w:rPr>
              <w:t>2003</w:t>
            </w:r>
          </w:p>
        </w:tc>
        <w:tc>
          <w:tcPr>
            <w:tcW w:w="634" w:type="dxa"/>
            <w:tcBorders>
              <w:top w:val="single" w:sz="4" w:space="0" w:color="000000"/>
              <w:left w:val="nil"/>
              <w:bottom w:val="nil"/>
              <w:right w:val="nil"/>
            </w:tcBorders>
            <w:shd w:val="clear" w:color="auto" w:fill="auto"/>
            <w:tcMar>
              <w:left w:w="0" w:type="dxa"/>
              <w:right w:w="0" w:type="dxa"/>
            </w:tcMar>
            <w:vAlign w:val="bottom"/>
          </w:tcPr>
          <w:p w14:paraId="05B30AE6" w14:textId="77777777" w:rsidR="0086199B" w:rsidRDefault="0086199B" w:rsidP="00E920FD">
            <w:pPr>
              <w:spacing w:line="240" w:lineRule="auto"/>
              <w:jc w:val="center"/>
              <w:rPr>
                <w:b/>
                <w:color w:val="000000"/>
                <w:sz w:val="16"/>
                <w:szCs w:val="16"/>
              </w:rPr>
            </w:pPr>
            <w:r>
              <w:rPr>
                <w:b/>
                <w:color w:val="000000"/>
                <w:sz w:val="16"/>
                <w:szCs w:val="16"/>
              </w:rPr>
              <w:t>2004</w:t>
            </w:r>
          </w:p>
        </w:tc>
        <w:tc>
          <w:tcPr>
            <w:tcW w:w="634" w:type="dxa"/>
            <w:tcBorders>
              <w:top w:val="single" w:sz="4" w:space="0" w:color="000000"/>
              <w:left w:val="nil"/>
              <w:bottom w:val="nil"/>
              <w:right w:val="nil"/>
            </w:tcBorders>
            <w:shd w:val="clear" w:color="auto" w:fill="auto"/>
            <w:tcMar>
              <w:left w:w="0" w:type="dxa"/>
              <w:right w:w="0" w:type="dxa"/>
            </w:tcMar>
            <w:vAlign w:val="bottom"/>
          </w:tcPr>
          <w:p w14:paraId="40B5D533" w14:textId="77777777" w:rsidR="0086199B" w:rsidRDefault="0086199B" w:rsidP="00E920FD">
            <w:pPr>
              <w:spacing w:line="240" w:lineRule="auto"/>
              <w:jc w:val="center"/>
              <w:rPr>
                <w:b/>
                <w:color w:val="000000"/>
                <w:sz w:val="16"/>
                <w:szCs w:val="16"/>
              </w:rPr>
            </w:pPr>
            <w:r>
              <w:rPr>
                <w:b/>
                <w:color w:val="000000"/>
                <w:sz w:val="16"/>
                <w:szCs w:val="16"/>
              </w:rPr>
              <w:t>2005</w:t>
            </w:r>
          </w:p>
        </w:tc>
        <w:tc>
          <w:tcPr>
            <w:tcW w:w="634" w:type="dxa"/>
            <w:tcBorders>
              <w:top w:val="single" w:sz="4" w:space="0" w:color="000000"/>
              <w:left w:val="nil"/>
              <w:bottom w:val="nil"/>
              <w:right w:val="nil"/>
            </w:tcBorders>
            <w:shd w:val="clear" w:color="auto" w:fill="auto"/>
            <w:tcMar>
              <w:left w:w="0" w:type="dxa"/>
              <w:right w:w="0" w:type="dxa"/>
            </w:tcMar>
            <w:vAlign w:val="bottom"/>
          </w:tcPr>
          <w:p w14:paraId="1AC0CF7C" w14:textId="77777777" w:rsidR="0086199B" w:rsidRDefault="0086199B" w:rsidP="00E920FD">
            <w:pPr>
              <w:spacing w:line="240" w:lineRule="auto"/>
              <w:jc w:val="center"/>
              <w:rPr>
                <w:b/>
                <w:color w:val="000000"/>
                <w:sz w:val="16"/>
                <w:szCs w:val="16"/>
              </w:rPr>
            </w:pPr>
            <w:r>
              <w:rPr>
                <w:b/>
                <w:color w:val="000000"/>
                <w:sz w:val="16"/>
                <w:szCs w:val="16"/>
              </w:rPr>
              <w:t>2006</w:t>
            </w:r>
          </w:p>
        </w:tc>
        <w:tc>
          <w:tcPr>
            <w:tcW w:w="634" w:type="dxa"/>
            <w:tcBorders>
              <w:top w:val="single" w:sz="4" w:space="0" w:color="000000"/>
              <w:left w:val="nil"/>
              <w:bottom w:val="nil"/>
              <w:right w:val="nil"/>
            </w:tcBorders>
            <w:shd w:val="clear" w:color="auto" w:fill="auto"/>
            <w:tcMar>
              <w:left w:w="0" w:type="dxa"/>
              <w:right w:w="0" w:type="dxa"/>
            </w:tcMar>
            <w:vAlign w:val="bottom"/>
          </w:tcPr>
          <w:p w14:paraId="71E4863C" w14:textId="77777777" w:rsidR="0086199B" w:rsidRDefault="0086199B" w:rsidP="00E920FD">
            <w:pPr>
              <w:spacing w:line="240" w:lineRule="auto"/>
              <w:jc w:val="center"/>
              <w:rPr>
                <w:b/>
                <w:color w:val="000000"/>
                <w:sz w:val="16"/>
                <w:szCs w:val="16"/>
              </w:rPr>
            </w:pPr>
            <w:r>
              <w:rPr>
                <w:b/>
                <w:color w:val="000000"/>
                <w:sz w:val="16"/>
                <w:szCs w:val="16"/>
              </w:rPr>
              <w:t>2007</w:t>
            </w:r>
          </w:p>
        </w:tc>
        <w:tc>
          <w:tcPr>
            <w:tcW w:w="634" w:type="dxa"/>
            <w:tcBorders>
              <w:top w:val="single" w:sz="4" w:space="0" w:color="000000"/>
              <w:left w:val="nil"/>
              <w:bottom w:val="nil"/>
              <w:right w:val="nil"/>
            </w:tcBorders>
            <w:shd w:val="clear" w:color="auto" w:fill="auto"/>
            <w:tcMar>
              <w:left w:w="0" w:type="dxa"/>
              <w:right w:w="0" w:type="dxa"/>
            </w:tcMar>
            <w:vAlign w:val="bottom"/>
          </w:tcPr>
          <w:p w14:paraId="66FEA2DB" w14:textId="77777777" w:rsidR="0086199B" w:rsidRDefault="0086199B" w:rsidP="00E920FD">
            <w:pPr>
              <w:spacing w:line="240" w:lineRule="auto"/>
              <w:jc w:val="center"/>
              <w:rPr>
                <w:b/>
                <w:color w:val="000000"/>
                <w:sz w:val="16"/>
                <w:szCs w:val="16"/>
              </w:rPr>
            </w:pPr>
            <w:r>
              <w:rPr>
                <w:b/>
                <w:color w:val="000000"/>
                <w:sz w:val="16"/>
                <w:szCs w:val="16"/>
              </w:rPr>
              <w:t>2008</w:t>
            </w:r>
          </w:p>
        </w:tc>
        <w:tc>
          <w:tcPr>
            <w:tcW w:w="634" w:type="dxa"/>
            <w:tcBorders>
              <w:top w:val="single" w:sz="4" w:space="0" w:color="000000"/>
              <w:left w:val="nil"/>
              <w:bottom w:val="nil"/>
              <w:right w:val="nil"/>
            </w:tcBorders>
            <w:shd w:val="clear" w:color="auto" w:fill="auto"/>
            <w:tcMar>
              <w:left w:w="0" w:type="dxa"/>
              <w:right w:w="0" w:type="dxa"/>
            </w:tcMar>
            <w:vAlign w:val="bottom"/>
          </w:tcPr>
          <w:p w14:paraId="51BA9D86" w14:textId="77777777" w:rsidR="0086199B" w:rsidRDefault="0086199B" w:rsidP="00E920FD">
            <w:pPr>
              <w:spacing w:line="240" w:lineRule="auto"/>
              <w:jc w:val="center"/>
              <w:rPr>
                <w:b/>
                <w:color w:val="000000"/>
                <w:sz w:val="16"/>
                <w:szCs w:val="16"/>
              </w:rPr>
            </w:pPr>
            <w:r>
              <w:rPr>
                <w:b/>
                <w:color w:val="000000"/>
                <w:sz w:val="16"/>
                <w:szCs w:val="16"/>
              </w:rPr>
              <w:t>2009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7F3A0214" w14:textId="77777777" w:rsidR="0086199B" w:rsidRDefault="0086199B" w:rsidP="00E920FD">
            <w:pPr>
              <w:spacing w:line="240" w:lineRule="auto"/>
              <w:jc w:val="center"/>
              <w:rPr>
                <w:b/>
                <w:color w:val="000000"/>
                <w:sz w:val="16"/>
                <w:szCs w:val="16"/>
              </w:rPr>
            </w:pPr>
            <w:r>
              <w:rPr>
                <w:b/>
                <w:color w:val="000000"/>
                <w:sz w:val="16"/>
                <w:szCs w:val="16"/>
              </w:rPr>
              <w:t>2010</w:t>
            </w:r>
          </w:p>
        </w:tc>
        <w:tc>
          <w:tcPr>
            <w:tcW w:w="634" w:type="dxa"/>
            <w:tcBorders>
              <w:top w:val="single" w:sz="4" w:space="0" w:color="000000"/>
              <w:left w:val="nil"/>
              <w:bottom w:val="nil"/>
              <w:right w:val="nil"/>
            </w:tcBorders>
            <w:shd w:val="clear" w:color="auto" w:fill="auto"/>
            <w:tcMar>
              <w:left w:w="0" w:type="dxa"/>
              <w:right w:w="0" w:type="dxa"/>
            </w:tcMar>
            <w:vAlign w:val="bottom"/>
          </w:tcPr>
          <w:p w14:paraId="6F6EC8C0" w14:textId="77777777" w:rsidR="0086199B" w:rsidRDefault="0086199B" w:rsidP="00E920FD">
            <w:pPr>
              <w:spacing w:line="240" w:lineRule="auto"/>
              <w:jc w:val="center"/>
              <w:rPr>
                <w:b/>
                <w:color w:val="000000"/>
                <w:sz w:val="16"/>
                <w:szCs w:val="16"/>
              </w:rPr>
            </w:pPr>
            <w:r>
              <w:rPr>
                <w:b/>
                <w:color w:val="000000"/>
                <w:sz w:val="16"/>
                <w:szCs w:val="16"/>
              </w:rPr>
              <w:t>2011</w:t>
            </w:r>
          </w:p>
        </w:tc>
        <w:tc>
          <w:tcPr>
            <w:tcW w:w="634" w:type="dxa"/>
            <w:tcBorders>
              <w:top w:val="single" w:sz="4" w:space="0" w:color="000000"/>
              <w:left w:val="nil"/>
              <w:bottom w:val="nil"/>
              <w:right w:val="nil"/>
            </w:tcBorders>
            <w:shd w:val="clear" w:color="auto" w:fill="auto"/>
            <w:tcMar>
              <w:left w:w="0" w:type="dxa"/>
              <w:right w:w="0" w:type="dxa"/>
            </w:tcMar>
            <w:vAlign w:val="bottom"/>
          </w:tcPr>
          <w:p w14:paraId="081867F6" w14:textId="77777777" w:rsidR="0086199B" w:rsidRDefault="0086199B" w:rsidP="00E920FD">
            <w:pPr>
              <w:spacing w:line="240" w:lineRule="auto"/>
              <w:jc w:val="center"/>
              <w:rPr>
                <w:b/>
                <w:color w:val="000000"/>
                <w:sz w:val="16"/>
                <w:szCs w:val="16"/>
              </w:rPr>
            </w:pPr>
            <w:r>
              <w:rPr>
                <w:b/>
                <w:color w:val="000000"/>
                <w:sz w:val="16"/>
                <w:szCs w:val="16"/>
              </w:rPr>
              <w:t>2012</w:t>
            </w:r>
          </w:p>
        </w:tc>
        <w:tc>
          <w:tcPr>
            <w:tcW w:w="634" w:type="dxa"/>
            <w:tcBorders>
              <w:top w:val="single" w:sz="4" w:space="0" w:color="000000"/>
              <w:left w:val="nil"/>
              <w:bottom w:val="nil"/>
              <w:right w:val="nil"/>
            </w:tcBorders>
            <w:shd w:val="clear" w:color="auto" w:fill="auto"/>
            <w:tcMar>
              <w:left w:w="0" w:type="dxa"/>
              <w:right w:w="0" w:type="dxa"/>
            </w:tcMar>
            <w:vAlign w:val="bottom"/>
          </w:tcPr>
          <w:p w14:paraId="2B5905BC" w14:textId="77777777" w:rsidR="0086199B" w:rsidRDefault="0086199B" w:rsidP="00E920FD">
            <w:pPr>
              <w:spacing w:line="240" w:lineRule="auto"/>
              <w:jc w:val="center"/>
              <w:rPr>
                <w:b/>
                <w:color w:val="000000"/>
                <w:sz w:val="16"/>
                <w:szCs w:val="16"/>
              </w:rPr>
            </w:pPr>
            <w:r>
              <w:rPr>
                <w:b/>
                <w:color w:val="000000"/>
                <w:sz w:val="16"/>
                <w:szCs w:val="16"/>
              </w:rPr>
              <w:t>2013</w:t>
            </w:r>
          </w:p>
        </w:tc>
        <w:tc>
          <w:tcPr>
            <w:tcW w:w="634" w:type="dxa"/>
            <w:tcBorders>
              <w:top w:val="single" w:sz="4" w:space="0" w:color="000000"/>
              <w:left w:val="nil"/>
              <w:bottom w:val="nil"/>
              <w:right w:val="nil"/>
            </w:tcBorders>
            <w:shd w:val="clear" w:color="auto" w:fill="auto"/>
            <w:tcMar>
              <w:left w:w="0" w:type="dxa"/>
              <w:right w:w="0" w:type="dxa"/>
            </w:tcMar>
            <w:vAlign w:val="bottom"/>
          </w:tcPr>
          <w:p w14:paraId="113DCE13" w14:textId="77777777" w:rsidR="0086199B" w:rsidRDefault="0086199B" w:rsidP="00E920FD">
            <w:pPr>
              <w:spacing w:line="240" w:lineRule="auto"/>
              <w:jc w:val="center"/>
              <w:rPr>
                <w:b/>
                <w:color w:val="000000"/>
                <w:sz w:val="16"/>
                <w:szCs w:val="16"/>
              </w:rPr>
            </w:pPr>
            <w:r>
              <w:rPr>
                <w:b/>
                <w:color w:val="000000"/>
                <w:sz w:val="16"/>
                <w:szCs w:val="16"/>
              </w:rPr>
              <w:t>2014</w:t>
            </w:r>
          </w:p>
        </w:tc>
        <w:tc>
          <w:tcPr>
            <w:tcW w:w="634" w:type="dxa"/>
            <w:tcBorders>
              <w:top w:val="single" w:sz="4" w:space="0" w:color="000000"/>
              <w:left w:val="nil"/>
              <w:bottom w:val="nil"/>
              <w:right w:val="nil"/>
            </w:tcBorders>
            <w:shd w:val="clear" w:color="auto" w:fill="auto"/>
            <w:tcMar>
              <w:left w:w="0" w:type="dxa"/>
              <w:right w:w="0" w:type="dxa"/>
            </w:tcMar>
            <w:vAlign w:val="bottom"/>
          </w:tcPr>
          <w:p w14:paraId="0B175B0A" w14:textId="77777777" w:rsidR="0086199B" w:rsidRDefault="0086199B" w:rsidP="00E920FD">
            <w:pPr>
              <w:spacing w:line="240" w:lineRule="auto"/>
              <w:jc w:val="center"/>
              <w:rPr>
                <w:b/>
                <w:color w:val="000000"/>
                <w:sz w:val="16"/>
                <w:szCs w:val="16"/>
              </w:rPr>
            </w:pPr>
            <w:r>
              <w:rPr>
                <w:b/>
                <w:color w:val="000000"/>
                <w:sz w:val="16"/>
                <w:szCs w:val="16"/>
              </w:rPr>
              <w:t>2015</w:t>
            </w:r>
          </w:p>
        </w:tc>
        <w:tc>
          <w:tcPr>
            <w:tcW w:w="634" w:type="dxa"/>
            <w:tcBorders>
              <w:top w:val="single" w:sz="4" w:space="0" w:color="000000"/>
              <w:left w:val="nil"/>
              <w:bottom w:val="nil"/>
              <w:right w:val="nil"/>
            </w:tcBorders>
            <w:shd w:val="clear" w:color="auto" w:fill="auto"/>
            <w:tcMar>
              <w:left w:w="0" w:type="dxa"/>
              <w:right w:w="0" w:type="dxa"/>
            </w:tcMar>
            <w:vAlign w:val="bottom"/>
          </w:tcPr>
          <w:p w14:paraId="1A0C4196" w14:textId="77777777" w:rsidR="0086199B" w:rsidRDefault="0086199B" w:rsidP="00E920FD">
            <w:pPr>
              <w:spacing w:line="240" w:lineRule="auto"/>
              <w:jc w:val="center"/>
              <w:rPr>
                <w:b/>
                <w:color w:val="000000"/>
                <w:sz w:val="16"/>
                <w:szCs w:val="16"/>
              </w:rPr>
            </w:pPr>
            <w:r>
              <w:rPr>
                <w:b/>
                <w:color w:val="000000"/>
                <w:sz w:val="16"/>
                <w:szCs w:val="16"/>
              </w:rPr>
              <w:t>2016</w:t>
            </w:r>
          </w:p>
        </w:tc>
        <w:tc>
          <w:tcPr>
            <w:tcW w:w="634" w:type="dxa"/>
            <w:tcBorders>
              <w:top w:val="single" w:sz="4" w:space="0" w:color="000000"/>
              <w:left w:val="nil"/>
              <w:bottom w:val="nil"/>
              <w:right w:val="nil"/>
            </w:tcBorders>
            <w:shd w:val="clear" w:color="auto" w:fill="auto"/>
            <w:tcMar>
              <w:left w:w="0" w:type="dxa"/>
              <w:right w:w="0" w:type="dxa"/>
            </w:tcMar>
            <w:vAlign w:val="bottom"/>
          </w:tcPr>
          <w:p w14:paraId="633CDEBF" w14:textId="77777777" w:rsidR="0086199B" w:rsidRDefault="0086199B" w:rsidP="00E920FD">
            <w:pPr>
              <w:spacing w:line="240" w:lineRule="auto"/>
              <w:jc w:val="center"/>
              <w:rPr>
                <w:b/>
                <w:color w:val="000000"/>
                <w:sz w:val="16"/>
                <w:szCs w:val="16"/>
              </w:rPr>
            </w:pPr>
            <w:r>
              <w:rPr>
                <w:b/>
                <w:color w:val="000000"/>
                <w:sz w:val="16"/>
                <w:szCs w:val="16"/>
              </w:rPr>
              <w:t>2017</w:t>
            </w:r>
          </w:p>
        </w:tc>
        <w:tc>
          <w:tcPr>
            <w:tcW w:w="634" w:type="dxa"/>
            <w:tcBorders>
              <w:top w:val="single" w:sz="4" w:space="0" w:color="000000"/>
              <w:left w:val="nil"/>
              <w:bottom w:val="nil"/>
              <w:right w:val="nil"/>
            </w:tcBorders>
            <w:shd w:val="clear" w:color="auto" w:fill="auto"/>
            <w:tcMar>
              <w:left w:w="0" w:type="dxa"/>
              <w:right w:w="0" w:type="dxa"/>
            </w:tcMar>
            <w:vAlign w:val="bottom"/>
          </w:tcPr>
          <w:p w14:paraId="313A3BA0" w14:textId="77777777" w:rsidR="0086199B" w:rsidRDefault="0086199B" w:rsidP="00E920FD">
            <w:pPr>
              <w:spacing w:line="240" w:lineRule="auto"/>
              <w:jc w:val="center"/>
              <w:rPr>
                <w:b/>
                <w:color w:val="000000"/>
                <w:sz w:val="16"/>
                <w:szCs w:val="16"/>
              </w:rPr>
            </w:pPr>
            <w:r>
              <w:rPr>
                <w:b/>
                <w:color w:val="000000"/>
                <w:sz w:val="16"/>
                <w:szCs w:val="16"/>
              </w:rPr>
              <w:t>2018</w:t>
            </w:r>
          </w:p>
        </w:tc>
        <w:tc>
          <w:tcPr>
            <w:tcW w:w="634" w:type="dxa"/>
            <w:tcBorders>
              <w:top w:val="single" w:sz="4" w:space="0" w:color="000000"/>
              <w:left w:val="nil"/>
              <w:bottom w:val="nil"/>
              <w:right w:val="nil"/>
            </w:tcBorders>
            <w:shd w:val="clear" w:color="auto" w:fill="auto"/>
            <w:tcMar>
              <w:left w:w="0" w:type="dxa"/>
              <w:right w:w="0" w:type="dxa"/>
            </w:tcMar>
            <w:vAlign w:val="bottom"/>
          </w:tcPr>
          <w:p w14:paraId="220E34BB" w14:textId="77777777" w:rsidR="0086199B" w:rsidRDefault="0086199B" w:rsidP="00E920FD">
            <w:pPr>
              <w:spacing w:line="240" w:lineRule="auto"/>
              <w:jc w:val="center"/>
              <w:rPr>
                <w:b/>
                <w:color w:val="000000"/>
                <w:sz w:val="16"/>
                <w:szCs w:val="16"/>
              </w:rPr>
            </w:pPr>
            <w:r>
              <w:rPr>
                <w:b/>
                <w:color w:val="000000"/>
                <w:sz w:val="16"/>
                <w:szCs w:val="16"/>
              </w:rPr>
              <w:t>2019</w:t>
            </w:r>
          </w:p>
        </w:tc>
        <w:tc>
          <w:tcPr>
            <w:tcW w:w="634" w:type="dxa"/>
            <w:tcBorders>
              <w:top w:val="single" w:sz="4" w:space="0" w:color="000000"/>
              <w:left w:val="nil"/>
              <w:bottom w:val="nil"/>
              <w:right w:val="nil"/>
            </w:tcBorders>
            <w:shd w:val="clear" w:color="auto" w:fill="auto"/>
            <w:tcMar>
              <w:left w:w="0" w:type="dxa"/>
              <w:right w:w="0" w:type="dxa"/>
            </w:tcMar>
            <w:vAlign w:val="bottom"/>
          </w:tcPr>
          <w:p w14:paraId="1609A7FA" w14:textId="77777777" w:rsidR="0086199B" w:rsidRDefault="0086199B" w:rsidP="00E920FD">
            <w:pPr>
              <w:spacing w:line="240" w:lineRule="auto"/>
              <w:jc w:val="center"/>
              <w:rPr>
                <w:b/>
                <w:color w:val="000000"/>
                <w:sz w:val="16"/>
                <w:szCs w:val="16"/>
              </w:rPr>
            </w:pPr>
            <w:r>
              <w:rPr>
                <w:b/>
                <w:color w:val="000000"/>
                <w:sz w:val="16"/>
                <w:szCs w:val="16"/>
              </w:rPr>
              <w:t>2020</w:t>
            </w:r>
          </w:p>
        </w:tc>
        <w:tc>
          <w:tcPr>
            <w:tcW w:w="634" w:type="dxa"/>
            <w:tcBorders>
              <w:top w:val="single" w:sz="4" w:space="0" w:color="000000"/>
              <w:left w:val="nil"/>
              <w:bottom w:val="nil"/>
              <w:right w:val="nil"/>
            </w:tcBorders>
            <w:shd w:val="clear" w:color="auto" w:fill="auto"/>
            <w:tcMar>
              <w:left w:w="0" w:type="dxa"/>
              <w:right w:w="0" w:type="dxa"/>
            </w:tcMar>
            <w:vAlign w:val="bottom"/>
          </w:tcPr>
          <w:p w14:paraId="0B7DE496" w14:textId="77777777" w:rsidR="0086199B" w:rsidRDefault="0086199B" w:rsidP="00E920FD">
            <w:pPr>
              <w:spacing w:line="240" w:lineRule="auto"/>
              <w:jc w:val="center"/>
              <w:rPr>
                <w:b/>
                <w:color w:val="000000"/>
                <w:sz w:val="16"/>
                <w:szCs w:val="16"/>
              </w:rPr>
            </w:pPr>
            <w:r>
              <w:rPr>
                <w:b/>
                <w:color w:val="000000"/>
                <w:sz w:val="16"/>
                <w:szCs w:val="16"/>
              </w:rPr>
              <w:t>2021</w:t>
            </w:r>
          </w:p>
        </w:tc>
      </w:tr>
      <w:tr w:rsidR="0086199B" w14:paraId="52884BF6" w14:textId="77777777" w:rsidTr="0086199B">
        <w:tc>
          <w:tcPr>
            <w:tcW w:w="972" w:type="dxa"/>
            <w:tcBorders>
              <w:top w:val="single" w:sz="4" w:space="0" w:color="000000"/>
              <w:left w:val="nil"/>
              <w:bottom w:val="nil"/>
              <w:right w:val="nil"/>
            </w:tcBorders>
            <w:shd w:val="clear" w:color="auto" w:fill="auto"/>
            <w:tcMar>
              <w:left w:w="0" w:type="dxa"/>
              <w:right w:w="0" w:type="dxa"/>
            </w:tcMar>
            <w:vAlign w:val="bottom"/>
          </w:tcPr>
          <w:p w14:paraId="41EA833E" w14:textId="77777777" w:rsidR="0086199B" w:rsidRDefault="0086199B" w:rsidP="00E920FD">
            <w:pPr>
              <w:spacing w:line="240" w:lineRule="auto"/>
              <w:jc w:val="center"/>
              <w:rPr>
                <w:color w:val="000000"/>
                <w:sz w:val="16"/>
                <w:szCs w:val="16"/>
              </w:rPr>
            </w:pPr>
            <w:r>
              <w:rPr>
                <w:color w:val="000000"/>
                <w:sz w:val="16"/>
                <w:szCs w:val="16"/>
              </w:rPr>
              <w:t>mean</w:t>
            </w:r>
          </w:p>
        </w:tc>
        <w:tc>
          <w:tcPr>
            <w:tcW w:w="634" w:type="dxa"/>
            <w:tcBorders>
              <w:top w:val="single" w:sz="4" w:space="0" w:color="000000"/>
              <w:left w:val="nil"/>
              <w:bottom w:val="nil"/>
              <w:right w:val="nil"/>
            </w:tcBorders>
            <w:shd w:val="clear" w:color="auto" w:fill="auto"/>
            <w:tcMar>
              <w:left w:w="0" w:type="dxa"/>
              <w:right w:w="0" w:type="dxa"/>
            </w:tcMar>
            <w:vAlign w:val="bottom"/>
          </w:tcPr>
          <w:p w14:paraId="5CB9AF86" w14:textId="77777777" w:rsidR="0086199B" w:rsidRDefault="0086199B" w:rsidP="00E920FD">
            <w:pPr>
              <w:spacing w:line="240" w:lineRule="auto"/>
              <w:jc w:val="center"/>
              <w:rPr>
                <w:color w:val="000000"/>
                <w:sz w:val="16"/>
                <w:szCs w:val="16"/>
              </w:rPr>
            </w:pPr>
            <w:r>
              <w:rPr>
                <w:color w:val="000000"/>
                <w:sz w:val="16"/>
                <w:szCs w:val="16"/>
              </w:rPr>
              <w:t>-0,0009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5A8F84E4" w14:textId="77777777" w:rsidR="0086199B" w:rsidRDefault="0086199B" w:rsidP="00E920FD">
            <w:pPr>
              <w:spacing w:line="240" w:lineRule="auto"/>
              <w:jc w:val="center"/>
              <w:rPr>
                <w:color w:val="000000"/>
                <w:sz w:val="16"/>
                <w:szCs w:val="16"/>
              </w:rPr>
            </w:pPr>
            <w:r>
              <w:rPr>
                <w:color w:val="000000"/>
                <w:sz w:val="16"/>
                <w:szCs w:val="16"/>
              </w:rPr>
              <w:t>0,0087</w:t>
            </w:r>
          </w:p>
        </w:tc>
        <w:tc>
          <w:tcPr>
            <w:tcW w:w="634" w:type="dxa"/>
            <w:tcBorders>
              <w:top w:val="single" w:sz="4" w:space="0" w:color="000000"/>
              <w:left w:val="nil"/>
              <w:bottom w:val="nil"/>
              <w:right w:val="nil"/>
            </w:tcBorders>
            <w:shd w:val="clear" w:color="auto" w:fill="auto"/>
            <w:tcMar>
              <w:left w:w="0" w:type="dxa"/>
              <w:right w:w="0" w:type="dxa"/>
            </w:tcMar>
            <w:vAlign w:val="bottom"/>
          </w:tcPr>
          <w:p w14:paraId="4EE9F72B" w14:textId="77777777" w:rsidR="0086199B" w:rsidRDefault="0086199B" w:rsidP="00E920FD">
            <w:pPr>
              <w:spacing w:line="240" w:lineRule="auto"/>
              <w:jc w:val="center"/>
              <w:rPr>
                <w:color w:val="000000"/>
                <w:sz w:val="16"/>
                <w:szCs w:val="16"/>
              </w:rPr>
            </w:pPr>
            <w:r>
              <w:rPr>
                <w:color w:val="000000"/>
                <w:sz w:val="16"/>
                <w:szCs w:val="16"/>
              </w:rPr>
              <w:t>-0,0031</w:t>
            </w:r>
          </w:p>
        </w:tc>
        <w:tc>
          <w:tcPr>
            <w:tcW w:w="634" w:type="dxa"/>
            <w:tcBorders>
              <w:top w:val="single" w:sz="4" w:space="0" w:color="000000"/>
              <w:left w:val="nil"/>
              <w:bottom w:val="nil"/>
              <w:right w:val="nil"/>
            </w:tcBorders>
            <w:shd w:val="clear" w:color="auto" w:fill="auto"/>
            <w:tcMar>
              <w:left w:w="0" w:type="dxa"/>
              <w:right w:w="0" w:type="dxa"/>
            </w:tcMar>
            <w:vAlign w:val="bottom"/>
          </w:tcPr>
          <w:p w14:paraId="00BC0C62" w14:textId="77777777" w:rsidR="0086199B" w:rsidRDefault="0086199B" w:rsidP="00E920FD">
            <w:pPr>
              <w:spacing w:line="240" w:lineRule="auto"/>
              <w:jc w:val="center"/>
              <w:rPr>
                <w:color w:val="000000"/>
                <w:sz w:val="16"/>
                <w:szCs w:val="16"/>
              </w:rPr>
            </w:pPr>
            <w:r>
              <w:rPr>
                <w:color w:val="000000"/>
                <w:sz w:val="16"/>
                <w:szCs w:val="16"/>
              </w:rPr>
              <w:t>0,0046</w:t>
            </w:r>
          </w:p>
        </w:tc>
        <w:tc>
          <w:tcPr>
            <w:tcW w:w="634" w:type="dxa"/>
            <w:tcBorders>
              <w:top w:val="single" w:sz="4" w:space="0" w:color="000000"/>
              <w:left w:val="nil"/>
              <w:bottom w:val="nil"/>
              <w:right w:val="nil"/>
            </w:tcBorders>
            <w:shd w:val="clear" w:color="auto" w:fill="auto"/>
            <w:tcMar>
              <w:left w:w="0" w:type="dxa"/>
              <w:right w:w="0" w:type="dxa"/>
            </w:tcMar>
            <w:vAlign w:val="bottom"/>
          </w:tcPr>
          <w:p w14:paraId="4933C452" w14:textId="77777777" w:rsidR="0086199B" w:rsidRDefault="0086199B" w:rsidP="00E920FD">
            <w:pPr>
              <w:spacing w:line="240" w:lineRule="auto"/>
              <w:jc w:val="center"/>
              <w:rPr>
                <w:color w:val="000000"/>
                <w:sz w:val="16"/>
                <w:szCs w:val="16"/>
              </w:rPr>
            </w:pPr>
            <w:r>
              <w:rPr>
                <w:color w:val="000000"/>
                <w:sz w:val="16"/>
                <w:szCs w:val="16"/>
              </w:rPr>
              <w:t>0,0092</w:t>
            </w:r>
          </w:p>
        </w:tc>
        <w:tc>
          <w:tcPr>
            <w:tcW w:w="634" w:type="dxa"/>
            <w:tcBorders>
              <w:top w:val="single" w:sz="4" w:space="0" w:color="000000"/>
              <w:left w:val="nil"/>
              <w:bottom w:val="nil"/>
              <w:right w:val="nil"/>
            </w:tcBorders>
            <w:shd w:val="clear" w:color="auto" w:fill="auto"/>
            <w:tcMar>
              <w:left w:w="0" w:type="dxa"/>
              <w:right w:w="0" w:type="dxa"/>
            </w:tcMar>
            <w:vAlign w:val="bottom"/>
          </w:tcPr>
          <w:p w14:paraId="61FF6AE2" w14:textId="77777777" w:rsidR="0086199B" w:rsidRDefault="0086199B" w:rsidP="00E920FD">
            <w:pPr>
              <w:spacing w:line="240" w:lineRule="auto"/>
              <w:jc w:val="center"/>
              <w:rPr>
                <w:color w:val="000000"/>
                <w:sz w:val="16"/>
                <w:szCs w:val="16"/>
              </w:rPr>
            </w:pPr>
            <w:r>
              <w:rPr>
                <w:color w:val="000000"/>
                <w:sz w:val="16"/>
                <w:szCs w:val="16"/>
              </w:rPr>
              <w:t>-0,0004</w:t>
            </w:r>
          </w:p>
        </w:tc>
        <w:tc>
          <w:tcPr>
            <w:tcW w:w="634" w:type="dxa"/>
            <w:tcBorders>
              <w:top w:val="single" w:sz="4" w:space="0" w:color="000000"/>
              <w:left w:val="nil"/>
              <w:bottom w:val="nil"/>
              <w:right w:val="nil"/>
            </w:tcBorders>
            <w:shd w:val="clear" w:color="auto" w:fill="auto"/>
            <w:tcMar>
              <w:left w:w="0" w:type="dxa"/>
              <w:right w:w="0" w:type="dxa"/>
            </w:tcMar>
            <w:vAlign w:val="bottom"/>
          </w:tcPr>
          <w:p w14:paraId="1EB45764" w14:textId="77777777" w:rsidR="0086199B" w:rsidRDefault="0086199B" w:rsidP="00E920FD">
            <w:pPr>
              <w:spacing w:line="240" w:lineRule="auto"/>
              <w:jc w:val="center"/>
              <w:rPr>
                <w:color w:val="000000"/>
                <w:sz w:val="16"/>
                <w:szCs w:val="16"/>
              </w:rPr>
            </w:pPr>
            <w:r>
              <w:rPr>
                <w:color w:val="000000"/>
                <w:sz w:val="16"/>
                <w:szCs w:val="16"/>
              </w:rPr>
              <w:t>0,0036</w:t>
            </w:r>
          </w:p>
        </w:tc>
        <w:tc>
          <w:tcPr>
            <w:tcW w:w="634" w:type="dxa"/>
            <w:tcBorders>
              <w:top w:val="single" w:sz="4" w:space="0" w:color="000000"/>
              <w:left w:val="nil"/>
              <w:bottom w:val="nil"/>
              <w:right w:val="nil"/>
            </w:tcBorders>
            <w:shd w:val="clear" w:color="auto" w:fill="auto"/>
            <w:tcMar>
              <w:left w:w="0" w:type="dxa"/>
              <w:right w:w="0" w:type="dxa"/>
            </w:tcMar>
            <w:vAlign w:val="bottom"/>
          </w:tcPr>
          <w:p w14:paraId="07895167" w14:textId="77777777" w:rsidR="0086199B" w:rsidRDefault="0086199B" w:rsidP="00E920FD">
            <w:pPr>
              <w:spacing w:line="240" w:lineRule="auto"/>
              <w:jc w:val="center"/>
              <w:rPr>
                <w:color w:val="000000"/>
                <w:sz w:val="16"/>
                <w:szCs w:val="16"/>
              </w:rPr>
            </w:pPr>
            <w:r>
              <w:rPr>
                <w:color w:val="000000"/>
                <w:sz w:val="16"/>
                <w:szCs w:val="16"/>
              </w:rPr>
              <w:t>-0,0082</w:t>
            </w:r>
          </w:p>
        </w:tc>
        <w:tc>
          <w:tcPr>
            <w:tcW w:w="634" w:type="dxa"/>
            <w:tcBorders>
              <w:top w:val="single" w:sz="4" w:space="0" w:color="000000"/>
              <w:left w:val="nil"/>
              <w:bottom w:val="nil"/>
              <w:right w:val="nil"/>
            </w:tcBorders>
            <w:shd w:val="clear" w:color="auto" w:fill="auto"/>
            <w:tcMar>
              <w:left w:w="0" w:type="dxa"/>
              <w:right w:w="0" w:type="dxa"/>
            </w:tcMar>
            <w:vAlign w:val="bottom"/>
          </w:tcPr>
          <w:p w14:paraId="3A048721" w14:textId="77777777" w:rsidR="0086199B" w:rsidRDefault="0086199B" w:rsidP="00E920FD">
            <w:pPr>
              <w:spacing w:line="240" w:lineRule="auto"/>
              <w:jc w:val="center"/>
              <w:rPr>
                <w:color w:val="000000"/>
                <w:sz w:val="16"/>
                <w:szCs w:val="16"/>
              </w:rPr>
            </w:pPr>
            <w:r>
              <w:rPr>
                <w:color w:val="000000"/>
                <w:sz w:val="16"/>
                <w:szCs w:val="16"/>
              </w:rPr>
              <w:t>0,0128</w:t>
            </w:r>
          </w:p>
        </w:tc>
        <w:tc>
          <w:tcPr>
            <w:tcW w:w="634" w:type="dxa"/>
            <w:tcBorders>
              <w:top w:val="single" w:sz="4" w:space="0" w:color="000000"/>
              <w:left w:val="nil"/>
              <w:bottom w:val="nil"/>
              <w:right w:val="nil"/>
            </w:tcBorders>
            <w:shd w:val="clear" w:color="auto" w:fill="auto"/>
            <w:tcMar>
              <w:left w:w="0" w:type="dxa"/>
              <w:right w:w="0" w:type="dxa"/>
            </w:tcMar>
            <w:vAlign w:val="bottom"/>
          </w:tcPr>
          <w:p w14:paraId="5AC0C4FE" w14:textId="77777777" w:rsidR="0086199B" w:rsidRDefault="0086199B" w:rsidP="00E920FD">
            <w:pPr>
              <w:spacing w:line="240" w:lineRule="auto"/>
              <w:jc w:val="center"/>
              <w:rPr>
                <w:color w:val="000000"/>
                <w:sz w:val="16"/>
                <w:szCs w:val="16"/>
              </w:rPr>
            </w:pPr>
            <w:r>
              <w:rPr>
                <w:color w:val="000000"/>
                <w:sz w:val="16"/>
                <w:szCs w:val="16"/>
              </w:rPr>
              <w:t>0,0148</w:t>
            </w:r>
          </w:p>
        </w:tc>
        <w:tc>
          <w:tcPr>
            <w:tcW w:w="634" w:type="dxa"/>
            <w:tcBorders>
              <w:top w:val="single" w:sz="4" w:space="0" w:color="000000"/>
              <w:left w:val="nil"/>
              <w:bottom w:val="nil"/>
              <w:right w:val="nil"/>
            </w:tcBorders>
            <w:shd w:val="clear" w:color="auto" w:fill="auto"/>
            <w:tcMar>
              <w:left w:w="0" w:type="dxa"/>
              <w:right w:w="0" w:type="dxa"/>
            </w:tcMar>
            <w:vAlign w:val="bottom"/>
          </w:tcPr>
          <w:p w14:paraId="30523378" w14:textId="77777777" w:rsidR="0086199B" w:rsidRDefault="0086199B" w:rsidP="00E920FD">
            <w:pPr>
              <w:spacing w:line="240" w:lineRule="auto"/>
              <w:jc w:val="center"/>
              <w:rPr>
                <w:color w:val="000000"/>
                <w:sz w:val="16"/>
                <w:szCs w:val="16"/>
              </w:rPr>
            </w:pPr>
            <w:r>
              <w:rPr>
                <w:color w:val="000000"/>
                <w:sz w:val="16"/>
                <w:szCs w:val="16"/>
              </w:rPr>
              <w:t>0,0011</w:t>
            </w:r>
          </w:p>
        </w:tc>
        <w:tc>
          <w:tcPr>
            <w:tcW w:w="634" w:type="dxa"/>
            <w:tcBorders>
              <w:top w:val="single" w:sz="4" w:space="0" w:color="000000"/>
              <w:left w:val="nil"/>
              <w:bottom w:val="nil"/>
              <w:right w:val="nil"/>
            </w:tcBorders>
            <w:shd w:val="clear" w:color="auto" w:fill="auto"/>
            <w:tcMar>
              <w:left w:w="0" w:type="dxa"/>
              <w:right w:w="0" w:type="dxa"/>
            </w:tcMar>
            <w:vAlign w:val="bottom"/>
          </w:tcPr>
          <w:p w14:paraId="5C8D4B59" w14:textId="77777777" w:rsidR="0086199B" w:rsidRDefault="0086199B" w:rsidP="00E920FD">
            <w:pPr>
              <w:spacing w:line="240" w:lineRule="auto"/>
              <w:jc w:val="center"/>
              <w:rPr>
                <w:color w:val="000000"/>
                <w:sz w:val="16"/>
                <w:szCs w:val="16"/>
              </w:rPr>
            </w:pPr>
            <w:r>
              <w:rPr>
                <w:color w:val="000000"/>
                <w:sz w:val="16"/>
                <w:szCs w:val="16"/>
              </w:rPr>
              <w:t>0,0216</w:t>
            </w:r>
          </w:p>
        </w:tc>
        <w:tc>
          <w:tcPr>
            <w:tcW w:w="634" w:type="dxa"/>
            <w:tcBorders>
              <w:top w:val="single" w:sz="4" w:space="0" w:color="000000"/>
              <w:left w:val="nil"/>
              <w:bottom w:val="nil"/>
              <w:right w:val="nil"/>
            </w:tcBorders>
            <w:shd w:val="clear" w:color="auto" w:fill="auto"/>
            <w:tcMar>
              <w:left w:w="0" w:type="dxa"/>
              <w:right w:w="0" w:type="dxa"/>
            </w:tcMar>
            <w:vAlign w:val="bottom"/>
          </w:tcPr>
          <w:p w14:paraId="33907D7C" w14:textId="77777777" w:rsidR="0086199B" w:rsidRDefault="0086199B" w:rsidP="00E920FD">
            <w:pPr>
              <w:spacing w:line="240" w:lineRule="auto"/>
              <w:jc w:val="center"/>
              <w:rPr>
                <w:color w:val="000000"/>
                <w:sz w:val="16"/>
                <w:szCs w:val="16"/>
              </w:rPr>
            </w:pPr>
            <w:r>
              <w:rPr>
                <w:color w:val="000000"/>
                <w:sz w:val="16"/>
                <w:szCs w:val="16"/>
              </w:rPr>
              <w:t>-0,0037</w:t>
            </w:r>
          </w:p>
        </w:tc>
        <w:tc>
          <w:tcPr>
            <w:tcW w:w="634" w:type="dxa"/>
            <w:tcBorders>
              <w:top w:val="single" w:sz="4" w:space="0" w:color="000000"/>
              <w:left w:val="nil"/>
              <w:bottom w:val="nil"/>
              <w:right w:val="nil"/>
            </w:tcBorders>
            <w:shd w:val="clear" w:color="auto" w:fill="auto"/>
            <w:tcMar>
              <w:left w:w="0" w:type="dxa"/>
              <w:right w:w="0" w:type="dxa"/>
            </w:tcMar>
            <w:vAlign w:val="bottom"/>
          </w:tcPr>
          <w:p w14:paraId="492AC3F4" w14:textId="77777777" w:rsidR="0086199B" w:rsidRDefault="0086199B" w:rsidP="00E920FD">
            <w:pPr>
              <w:spacing w:line="240" w:lineRule="auto"/>
              <w:jc w:val="center"/>
              <w:rPr>
                <w:color w:val="000000"/>
                <w:sz w:val="16"/>
                <w:szCs w:val="16"/>
              </w:rPr>
            </w:pPr>
            <w:r>
              <w:rPr>
                <w:color w:val="000000"/>
                <w:sz w:val="16"/>
                <w:szCs w:val="16"/>
              </w:rPr>
              <w:t>0,0109</w:t>
            </w:r>
          </w:p>
        </w:tc>
        <w:tc>
          <w:tcPr>
            <w:tcW w:w="634" w:type="dxa"/>
            <w:tcBorders>
              <w:top w:val="single" w:sz="4" w:space="0" w:color="000000"/>
              <w:left w:val="nil"/>
              <w:bottom w:val="nil"/>
              <w:right w:val="nil"/>
            </w:tcBorders>
            <w:shd w:val="clear" w:color="auto" w:fill="auto"/>
            <w:tcMar>
              <w:left w:w="0" w:type="dxa"/>
              <w:right w:w="0" w:type="dxa"/>
            </w:tcMar>
            <w:vAlign w:val="bottom"/>
          </w:tcPr>
          <w:p w14:paraId="08AC538B" w14:textId="77777777" w:rsidR="0086199B" w:rsidRDefault="0086199B" w:rsidP="00E920FD">
            <w:pPr>
              <w:spacing w:line="240" w:lineRule="auto"/>
              <w:jc w:val="center"/>
              <w:rPr>
                <w:color w:val="000000"/>
                <w:sz w:val="16"/>
                <w:szCs w:val="16"/>
              </w:rPr>
            </w:pPr>
            <w:r>
              <w:rPr>
                <w:color w:val="000000"/>
                <w:sz w:val="16"/>
                <w:szCs w:val="16"/>
              </w:rPr>
              <w:t>0,0031</w:t>
            </w:r>
          </w:p>
        </w:tc>
        <w:tc>
          <w:tcPr>
            <w:tcW w:w="634" w:type="dxa"/>
            <w:tcBorders>
              <w:top w:val="single" w:sz="4" w:space="0" w:color="000000"/>
              <w:left w:val="nil"/>
              <w:bottom w:val="nil"/>
              <w:right w:val="nil"/>
            </w:tcBorders>
            <w:shd w:val="clear" w:color="auto" w:fill="auto"/>
            <w:tcMar>
              <w:left w:w="0" w:type="dxa"/>
              <w:right w:w="0" w:type="dxa"/>
            </w:tcMar>
            <w:vAlign w:val="bottom"/>
          </w:tcPr>
          <w:p w14:paraId="560D9E30" w14:textId="77777777" w:rsidR="0086199B" w:rsidRDefault="0086199B" w:rsidP="00E920FD">
            <w:pPr>
              <w:spacing w:line="240" w:lineRule="auto"/>
              <w:jc w:val="center"/>
              <w:rPr>
                <w:color w:val="000000"/>
                <w:sz w:val="16"/>
                <w:szCs w:val="16"/>
              </w:rPr>
            </w:pPr>
            <w:r>
              <w:rPr>
                <w:color w:val="000000"/>
                <w:sz w:val="16"/>
                <w:szCs w:val="16"/>
              </w:rPr>
              <w:t>0,0122</w:t>
            </w:r>
          </w:p>
        </w:tc>
        <w:tc>
          <w:tcPr>
            <w:tcW w:w="634" w:type="dxa"/>
            <w:tcBorders>
              <w:top w:val="single" w:sz="4" w:space="0" w:color="000000"/>
              <w:left w:val="nil"/>
              <w:bottom w:val="nil"/>
              <w:right w:val="nil"/>
            </w:tcBorders>
            <w:shd w:val="clear" w:color="auto" w:fill="auto"/>
            <w:tcMar>
              <w:left w:w="0" w:type="dxa"/>
              <w:right w:w="0" w:type="dxa"/>
            </w:tcMar>
            <w:vAlign w:val="bottom"/>
          </w:tcPr>
          <w:p w14:paraId="637A7519" w14:textId="77777777" w:rsidR="0086199B" w:rsidRDefault="0086199B" w:rsidP="00E920FD">
            <w:pPr>
              <w:spacing w:line="240" w:lineRule="auto"/>
              <w:jc w:val="center"/>
              <w:rPr>
                <w:color w:val="000000"/>
                <w:sz w:val="16"/>
                <w:szCs w:val="16"/>
              </w:rPr>
            </w:pPr>
            <w:r>
              <w:rPr>
                <w:color w:val="000000"/>
                <w:sz w:val="16"/>
                <w:szCs w:val="16"/>
              </w:rPr>
              <w:t>-0,0043</w:t>
            </w:r>
          </w:p>
        </w:tc>
        <w:tc>
          <w:tcPr>
            <w:tcW w:w="634" w:type="dxa"/>
            <w:tcBorders>
              <w:top w:val="single" w:sz="4" w:space="0" w:color="000000"/>
              <w:left w:val="nil"/>
              <w:bottom w:val="nil"/>
              <w:right w:val="nil"/>
            </w:tcBorders>
            <w:shd w:val="clear" w:color="auto" w:fill="auto"/>
            <w:tcMar>
              <w:left w:w="0" w:type="dxa"/>
              <w:right w:w="0" w:type="dxa"/>
            </w:tcMar>
            <w:vAlign w:val="bottom"/>
          </w:tcPr>
          <w:p w14:paraId="6BEB1BDE" w14:textId="77777777" w:rsidR="0086199B" w:rsidRDefault="0086199B" w:rsidP="00E920FD">
            <w:pPr>
              <w:spacing w:line="240" w:lineRule="auto"/>
              <w:jc w:val="center"/>
              <w:rPr>
                <w:color w:val="000000"/>
                <w:sz w:val="16"/>
                <w:szCs w:val="16"/>
              </w:rPr>
            </w:pPr>
            <w:r>
              <w:rPr>
                <w:color w:val="000000"/>
                <w:sz w:val="16"/>
                <w:szCs w:val="16"/>
              </w:rPr>
              <w:t>-0,0043</w:t>
            </w:r>
          </w:p>
        </w:tc>
        <w:tc>
          <w:tcPr>
            <w:tcW w:w="634" w:type="dxa"/>
            <w:tcBorders>
              <w:top w:val="single" w:sz="4" w:space="0" w:color="000000"/>
              <w:left w:val="nil"/>
              <w:bottom w:val="nil"/>
              <w:right w:val="nil"/>
            </w:tcBorders>
            <w:shd w:val="clear" w:color="auto" w:fill="auto"/>
            <w:tcMar>
              <w:left w:w="0" w:type="dxa"/>
              <w:right w:w="0" w:type="dxa"/>
            </w:tcMar>
            <w:vAlign w:val="bottom"/>
          </w:tcPr>
          <w:p w14:paraId="3599010B" w14:textId="77777777" w:rsidR="0086199B" w:rsidRDefault="0086199B" w:rsidP="00E920FD">
            <w:pPr>
              <w:spacing w:line="240" w:lineRule="auto"/>
              <w:jc w:val="center"/>
              <w:rPr>
                <w:color w:val="000000"/>
                <w:sz w:val="16"/>
                <w:szCs w:val="16"/>
              </w:rPr>
            </w:pPr>
            <w:r>
              <w:rPr>
                <w:color w:val="000000"/>
                <w:sz w:val="16"/>
                <w:szCs w:val="16"/>
              </w:rPr>
              <w:t>0,0131</w:t>
            </w:r>
          </w:p>
        </w:tc>
        <w:tc>
          <w:tcPr>
            <w:tcW w:w="634" w:type="dxa"/>
            <w:tcBorders>
              <w:top w:val="single" w:sz="4" w:space="0" w:color="000000"/>
              <w:left w:val="nil"/>
              <w:bottom w:val="nil"/>
              <w:right w:val="nil"/>
            </w:tcBorders>
            <w:shd w:val="clear" w:color="auto" w:fill="auto"/>
            <w:tcMar>
              <w:left w:w="0" w:type="dxa"/>
              <w:right w:w="0" w:type="dxa"/>
            </w:tcMar>
            <w:vAlign w:val="bottom"/>
          </w:tcPr>
          <w:p w14:paraId="49C9E454" w14:textId="77777777" w:rsidR="0086199B" w:rsidRDefault="0086199B" w:rsidP="00E920FD">
            <w:pPr>
              <w:spacing w:line="240" w:lineRule="auto"/>
              <w:jc w:val="center"/>
              <w:rPr>
                <w:color w:val="000000"/>
                <w:sz w:val="16"/>
                <w:szCs w:val="16"/>
              </w:rPr>
            </w:pPr>
            <w:r>
              <w:rPr>
                <w:color w:val="000000"/>
                <w:sz w:val="16"/>
                <w:szCs w:val="16"/>
              </w:rPr>
              <w:t>0,0007</w:t>
            </w:r>
          </w:p>
        </w:tc>
        <w:tc>
          <w:tcPr>
            <w:tcW w:w="634" w:type="dxa"/>
            <w:tcBorders>
              <w:top w:val="single" w:sz="4" w:space="0" w:color="000000"/>
              <w:left w:val="nil"/>
              <w:bottom w:val="nil"/>
              <w:right w:val="nil"/>
            </w:tcBorders>
            <w:shd w:val="clear" w:color="auto" w:fill="auto"/>
            <w:tcMar>
              <w:left w:w="0" w:type="dxa"/>
              <w:right w:w="0" w:type="dxa"/>
            </w:tcMar>
            <w:vAlign w:val="bottom"/>
          </w:tcPr>
          <w:p w14:paraId="6149427B" w14:textId="77777777" w:rsidR="0086199B" w:rsidRDefault="0086199B" w:rsidP="00E920FD">
            <w:pPr>
              <w:spacing w:line="240" w:lineRule="auto"/>
              <w:jc w:val="center"/>
              <w:rPr>
                <w:color w:val="000000"/>
                <w:sz w:val="16"/>
                <w:szCs w:val="16"/>
              </w:rPr>
            </w:pPr>
            <w:r>
              <w:rPr>
                <w:color w:val="000000"/>
                <w:sz w:val="16"/>
                <w:szCs w:val="16"/>
              </w:rPr>
              <w:t>-0,0001</w:t>
            </w:r>
          </w:p>
        </w:tc>
      </w:tr>
      <w:tr w:rsidR="0086199B" w14:paraId="19C81AC5" w14:textId="77777777" w:rsidTr="0086199B">
        <w:tc>
          <w:tcPr>
            <w:tcW w:w="972" w:type="dxa"/>
            <w:tcBorders>
              <w:top w:val="nil"/>
              <w:left w:val="nil"/>
              <w:bottom w:val="nil"/>
              <w:right w:val="nil"/>
            </w:tcBorders>
            <w:shd w:val="clear" w:color="auto" w:fill="auto"/>
            <w:tcMar>
              <w:left w:w="0" w:type="dxa"/>
              <w:right w:w="0" w:type="dxa"/>
            </w:tcMar>
            <w:vAlign w:val="bottom"/>
          </w:tcPr>
          <w:p w14:paraId="51D7100E" w14:textId="77777777" w:rsidR="0086199B" w:rsidRDefault="0086199B" w:rsidP="00E920FD">
            <w:pPr>
              <w:spacing w:line="240" w:lineRule="auto"/>
              <w:jc w:val="center"/>
              <w:rPr>
                <w:color w:val="000000"/>
                <w:sz w:val="16"/>
                <w:szCs w:val="16"/>
              </w:rPr>
            </w:pPr>
            <w:r>
              <w:rPr>
                <w:color w:val="000000"/>
                <w:sz w:val="16"/>
                <w:szCs w:val="16"/>
              </w:rPr>
              <w:t>standard deviation</w:t>
            </w:r>
          </w:p>
        </w:tc>
        <w:tc>
          <w:tcPr>
            <w:tcW w:w="634" w:type="dxa"/>
            <w:tcBorders>
              <w:top w:val="nil"/>
              <w:left w:val="nil"/>
              <w:bottom w:val="nil"/>
              <w:right w:val="nil"/>
            </w:tcBorders>
            <w:shd w:val="clear" w:color="auto" w:fill="auto"/>
            <w:tcMar>
              <w:left w:w="0" w:type="dxa"/>
              <w:right w:w="0" w:type="dxa"/>
            </w:tcMar>
            <w:vAlign w:val="bottom"/>
          </w:tcPr>
          <w:p w14:paraId="428FD44F" w14:textId="77777777" w:rsidR="0086199B" w:rsidRDefault="0086199B" w:rsidP="00E920FD">
            <w:pPr>
              <w:spacing w:line="240" w:lineRule="auto"/>
              <w:jc w:val="center"/>
              <w:rPr>
                <w:color w:val="000000"/>
                <w:sz w:val="16"/>
                <w:szCs w:val="16"/>
              </w:rPr>
            </w:pPr>
            <w:r>
              <w:rPr>
                <w:color w:val="000000"/>
                <w:sz w:val="16"/>
                <w:szCs w:val="16"/>
              </w:rPr>
              <w:t>0,0100</w:t>
            </w:r>
          </w:p>
        </w:tc>
        <w:tc>
          <w:tcPr>
            <w:tcW w:w="634" w:type="dxa"/>
            <w:tcBorders>
              <w:top w:val="nil"/>
              <w:left w:val="nil"/>
              <w:bottom w:val="nil"/>
              <w:right w:val="nil"/>
            </w:tcBorders>
            <w:shd w:val="clear" w:color="auto" w:fill="auto"/>
            <w:tcMar>
              <w:left w:w="0" w:type="dxa"/>
              <w:right w:w="0" w:type="dxa"/>
            </w:tcMar>
            <w:vAlign w:val="bottom"/>
          </w:tcPr>
          <w:p w14:paraId="22D0B1C5" w14:textId="77777777" w:rsidR="0086199B" w:rsidRDefault="0086199B" w:rsidP="00E920FD">
            <w:pPr>
              <w:spacing w:line="240" w:lineRule="auto"/>
              <w:jc w:val="center"/>
              <w:rPr>
                <w:color w:val="000000"/>
                <w:sz w:val="16"/>
                <w:szCs w:val="16"/>
              </w:rPr>
            </w:pPr>
            <w:r>
              <w:rPr>
                <w:color w:val="000000"/>
                <w:sz w:val="16"/>
                <w:szCs w:val="16"/>
              </w:rPr>
              <w:t>0,0161</w:t>
            </w:r>
          </w:p>
        </w:tc>
        <w:tc>
          <w:tcPr>
            <w:tcW w:w="634" w:type="dxa"/>
            <w:tcBorders>
              <w:top w:val="nil"/>
              <w:left w:val="nil"/>
              <w:bottom w:val="nil"/>
              <w:right w:val="nil"/>
            </w:tcBorders>
            <w:shd w:val="clear" w:color="auto" w:fill="auto"/>
            <w:tcMar>
              <w:left w:w="0" w:type="dxa"/>
              <w:right w:w="0" w:type="dxa"/>
            </w:tcMar>
            <w:vAlign w:val="bottom"/>
          </w:tcPr>
          <w:p w14:paraId="3B408897" w14:textId="77777777" w:rsidR="0086199B" w:rsidRDefault="0086199B" w:rsidP="00E920FD">
            <w:pPr>
              <w:spacing w:line="240" w:lineRule="auto"/>
              <w:jc w:val="center"/>
              <w:rPr>
                <w:color w:val="000000"/>
                <w:sz w:val="16"/>
                <w:szCs w:val="16"/>
              </w:rPr>
            </w:pPr>
            <w:r>
              <w:rPr>
                <w:color w:val="000000"/>
                <w:sz w:val="16"/>
                <w:szCs w:val="16"/>
              </w:rPr>
              <w:t>0,0632</w:t>
            </w:r>
          </w:p>
        </w:tc>
        <w:tc>
          <w:tcPr>
            <w:tcW w:w="634" w:type="dxa"/>
            <w:tcBorders>
              <w:top w:val="nil"/>
              <w:left w:val="nil"/>
              <w:bottom w:val="nil"/>
              <w:right w:val="nil"/>
            </w:tcBorders>
            <w:shd w:val="clear" w:color="auto" w:fill="auto"/>
            <w:tcMar>
              <w:left w:w="0" w:type="dxa"/>
              <w:right w:w="0" w:type="dxa"/>
            </w:tcMar>
            <w:vAlign w:val="bottom"/>
          </w:tcPr>
          <w:p w14:paraId="35C4E146" w14:textId="77777777" w:rsidR="0086199B" w:rsidRDefault="0086199B" w:rsidP="00E920FD">
            <w:pPr>
              <w:spacing w:line="240" w:lineRule="auto"/>
              <w:jc w:val="center"/>
              <w:rPr>
                <w:color w:val="000000"/>
                <w:sz w:val="16"/>
                <w:szCs w:val="16"/>
              </w:rPr>
            </w:pPr>
            <w:r>
              <w:rPr>
                <w:color w:val="000000"/>
                <w:sz w:val="16"/>
                <w:szCs w:val="16"/>
              </w:rPr>
              <w:t>0,0147</w:t>
            </w:r>
          </w:p>
        </w:tc>
        <w:tc>
          <w:tcPr>
            <w:tcW w:w="634" w:type="dxa"/>
            <w:tcBorders>
              <w:top w:val="nil"/>
              <w:left w:val="nil"/>
              <w:bottom w:val="nil"/>
              <w:right w:val="nil"/>
            </w:tcBorders>
            <w:shd w:val="clear" w:color="auto" w:fill="auto"/>
            <w:tcMar>
              <w:left w:w="0" w:type="dxa"/>
              <w:right w:w="0" w:type="dxa"/>
            </w:tcMar>
            <w:vAlign w:val="bottom"/>
          </w:tcPr>
          <w:p w14:paraId="5D02FACB" w14:textId="77777777" w:rsidR="0086199B" w:rsidRDefault="0086199B" w:rsidP="00E920FD">
            <w:pPr>
              <w:spacing w:line="240" w:lineRule="auto"/>
              <w:jc w:val="center"/>
              <w:rPr>
                <w:color w:val="000000"/>
                <w:sz w:val="16"/>
                <w:szCs w:val="16"/>
              </w:rPr>
            </w:pPr>
            <w:r>
              <w:rPr>
                <w:color w:val="000000"/>
                <w:sz w:val="16"/>
                <w:szCs w:val="16"/>
              </w:rPr>
              <w:t>0,0216</w:t>
            </w:r>
          </w:p>
        </w:tc>
        <w:tc>
          <w:tcPr>
            <w:tcW w:w="634" w:type="dxa"/>
            <w:tcBorders>
              <w:top w:val="nil"/>
              <w:left w:val="nil"/>
              <w:bottom w:val="nil"/>
              <w:right w:val="nil"/>
            </w:tcBorders>
            <w:shd w:val="clear" w:color="auto" w:fill="auto"/>
            <w:tcMar>
              <w:left w:w="0" w:type="dxa"/>
              <w:right w:w="0" w:type="dxa"/>
            </w:tcMar>
            <w:vAlign w:val="bottom"/>
          </w:tcPr>
          <w:p w14:paraId="565C18B5" w14:textId="77777777" w:rsidR="0086199B" w:rsidRDefault="0086199B" w:rsidP="00E920FD">
            <w:pPr>
              <w:spacing w:line="240" w:lineRule="auto"/>
              <w:jc w:val="center"/>
              <w:rPr>
                <w:color w:val="000000"/>
                <w:sz w:val="16"/>
                <w:szCs w:val="16"/>
              </w:rPr>
            </w:pPr>
            <w:r>
              <w:rPr>
                <w:color w:val="000000"/>
                <w:sz w:val="16"/>
                <w:szCs w:val="16"/>
              </w:rPr>
              <w:t>0,0197</w:t>
            </w:r>
          </w:p>
        </w:tc>
        <w:tc>
          <w:tcPr>
            <w:tcW w:w="634" w:type="dxa"/>
            <w:tcBorders>
              <w:top w:val="nil"/>
              <w:left w:val="nil"/>
              <w:bottom w:val="nil"/>
              <w:right w:val="nil"/>
            </w:tcBorders>
            <w:shd w:val="clear" w:color="auto" w:fill="auto"/>
            <w:tcMar>
              <w:left w:w="0" w:type="dxa"/>
              <w:right w:w="0" w:type="dxa"/>
            </w:tcMar>
            <w:vAlign w:val="bottom"/>
          </w:tcPr>
          <w:p w14:paraId="262CC53A" w14:textId="77777777" w:rsidR="0086199B" w:rsidRDefault="0086199B" w:rsidP="00E920FD">
            <w:pPr>
              <w:spacing w:line="240" w:lineRule="auto"/>
              <w:jc w:val="center"/>
              <w:rPr>
                <w:color w:val="000000"/>
                <w:sz w:val="16"/>
                <w:szCs w:val="16"/>
              </w:rPr>
            </w:pPr>
            <w:r>
              <w:rPr>
                <w:color w:val="000000"/>
                <w:sz w:val="16"/>
                <w:szCs w:val="16"/>
              </w:rPr>
              <w:t>0,0196</w:t>
            </w:r>
          </w:p>
        </w:tc>
        <w:tc>
          <w:tcPr>
            <w:tcW w:w="634" w:type="dxa"/>
            <w:tcBorders>
              <w:top w:val="nil"/>
              <w:left w:val="nil"/>
              <w:bottom w:val="nil"/>
              <w:right w:val="nil"/>
            </w:tcBorders>
            <w:shd w:val="clear" w:color="auto" w:fill="auto"/>
            <w:tcMar>
              <w:left w:w="0" w:type="dxa"/>
              <w:right w:w="0" w:type="dxa"/>
            </w:tcMar>
            <w:vAlign w:val="bottom"/>
          </w:tcPr>
          <w:p w14:paraId="1E970402" w14:textId="77777777" w:rsidR="0086199B" w:rsidRDefault="0086199B" w:rsidP="00E920FD">
            <w:pPr>
              <w:spacing w:line="240" w:lineRule="auto"/>
              <w:jc w:val="center"/>
              <w:rPr>
                <w:color w:val="000000"/>
                <w:sz w:val="16"/>
                <w:szCs w:val="16"/>
              </w:rPr>
            </w:pPr>
            <w:r>
              <w:rPr>
                <w:color w:val="000000"/>
                <w:sz w:val="16"/>
                <w:szCs w:val="16"/>
              </w:rPr>
              <w:t>0,0309</w:t>
            </w:r>
          </w:p>
        </w:tc>
        <w:tc>
          <w:tcPr>
            <w:tcW w:w="634" w:type="dxa"/>
            <w:tcBorders>
              <w:top w:val="nil"/>
              <w:left w:val="nil"/>
              <w:bottom w:val="nil"/>
              <w:right w:val="nil"/>
            </w:tcBorders>
            <w:shd w:val="clear" w:color="auto" w:fill="auto"/>
            <w:tcMar>
              <w:left w:w="0" w:type="dxa"/>
              <w:right w:w="0" w:type="dxa"/>
            </w:tcMar>
            <w:vAlign w:val="bottom"/>
          </w:tcPr>
          <w:p w14:paraId="22819493" w14:textId="77777777" w:rsidR="0086199B" w:rsidRDefault="0086199B" w:rsidP="00E920FD">
            <w:pPr>
              <w:spacing w:line="240" w:lineRule="auto"/>
              <w:jc w:val="center"/>
              <w:rPr>
                <w:color w:val="000000"/>
                <w:sz w:val="16"/>
                <w:szCs w:val="16"/>
              </w:rPr>
            </w:pPr>
            <w:r>
              <w:rPr>
                <w:color w:val="000000"/>
                <w:sz w:val="16"/>
                <w:szCs w:val="16"/>
              </w:rPr>
              <w:t>0,0157</w:t>
            </w:r>
          </w:p>
        </w:tc>
        <w:tc>
          <w:tcPr>
            <w:tcW w:w="634" w:type="dxa"/>
            <w:tcBorders>
              <w:top w:val="nil"/>
              <w:left w:val="nil"/>
              <w:bottom w:val="nil"/>
              <w:right w:val="nil"/>
            </w:tcBorders>
            <w:shd w:val="clear" w:color="auto" w:fill="auto"/>
            <w:tcMar>
              <w:left w:w="0" w:type="dxa"/>
              <w:right w:w="0" w:type="dxa"/>
            </w:tcMar>
            <w:vAlign w:val="bottom"/>
          </w:tcPr>
          <w:p w14:paraId="602D88B1" w14:textId="77777777" w:rsidR="0086199B" w:rsidRDefault="0086199B" w:rsidP="00E920FD">
            <w:pPr>
              <w:spacing w:line="240" w:lineRule="auto"/>
              <w:jc w:val="center"/>
              <w:rPr>
                <w:color w:val="000000"/>
                <w:sz w:val="16"/>
                <w:szCs w:val="16"/>
              </w:rPr>
            </w:pPr>
            <w:r>
              <w:rPr>
                <w:color w:val="000000"/>
                <w:sz w:val="16"/>
                <w:szCs w:val="16"/>
              </w:rPr>
              <w:t>0,0420</w:t>
            </w:r>
          </w:p>
        </w:tc>
        <w:tc>
          <w:tcPr>
            <w:tcW w:w="634" w:type="dxa"/>
            <w:tcBorders>
              <w:top w:val="nil"/>
              <w:left w:val="nil"/>
              <w:bottom w:val="nil"/>
              <w:right w:val="nil"/>
            </w:tcBorders>
            <w:shd w:val="clear" w:color="auto" w:fill="auto"/>
            <w:tcMar>
              <w:left w:w="0" w:type="dxa"/>
              <w:right w:w="0" w:type="dxa"/>
            </w:tcMar>
            <w:vAlign w:val="bottom"/>
          </w:tcPr>
          <w:p w14:paraId="4DE1DE78" w14:textId="77777777" w:rsidR="0086199B" w:rsidRDefault="0086199B" w:rsidP="00E920FD">
            <w:pPr>
              <w:spacing w:line="240" w:lineRule="auto"/>
              <w:jc w:val="center"/>
              <w:rPr>
                <w:color w:val="000000"/>
                <w:sz w:val="16"/>
                <w:szCs w:val="16"/>
              </w:rPr>
            </w:pPr>
            <w:r>
              <w:rPr>
                <w:color w:val="000000"/>
                <w:sz w:val="16"/>
                <w:szCs w:val="16"/>
              </w:rPr>
              <w:t>0,0314</w:t>
            </w:r>
          </w:p>
        </w:tc>
        <w:tc>
          <w:tcPr>
            <w:tcW w:w="634" w:type="dxa"/>
            <w:tcBorders>
              <w:top w:val="nil"/>
              <w:left w:val="nil"/>
              <w:bottom w:val="nil"/>
              <w:right w:val="nil"/>
            </w:tcBorders>
            <w:shd w:val="clear" w:color="auto" w:fill="auto"/>
            <w:tcMar>
              <w:left w:w="0" w:type="dxa"/>
              <w:right w:w="0" w:type="dxa"/>
            </w:tcMar>
            <w:vAlign w:val="bottom"/>
          </w:tcPr>
          <w:p w14:paraId="6D207835" w14:textId="77777777" w:rsidR="0086199B" w:rsidRDefault="0086199B" w:rsidP="00E920FD">
            <w:pPr>
              <w:spacing w:line="240" w:lineRule="auto"/>
              <w:jc w:val="center"/>
              <w:rPr>
                <w:color w:val="000000"/>
                <w:sz w:val="16"/>
                <w:szCs w:val="16"/>
              </w:rPr>
            </w:pPr>
            <w:r>
              <w:rPr>
                <w:color w:val="000000"/>
                <w:sz w:val="16"/>
                <w:szCs w:val="16"/>
              </w:rPr>
              <w:t>0,0222</w:t>
            </w:r>
          </w:p>
        </w:tc>
        <w:tc>
          <w:tcPr>
            <w:tcW w:w="634" w:type="dxa"/>
            <w:tcBorders>
              <w:top w:val="nil"/>
              <w:left w:val="nil"/>
              <w:bottom w:val="nil"/>
              <w:right w:val="nil"/>
            </w:tcBorders>
            <w:shd w:val="clear" w:color="auto" w:fill="auto"/>
            <w:tcMar>
              <w:left w:w="0" w:type="dxa"/>
              <w:right w:w="0" w:type="dxa"/>
            </w:tcMar>
            <w:vAlign w:val="bottom"/>
          </w:tcPr>
          <w:p w14:paraId="11B0888F" w14:textId="77777777" w:rsidR="0086199B" w:rsidRDefault="0086199B" w:rsidP="00E920FD">
            <w:pPr>
              <w:spacing w:line="240" w:lineRule="auto"/>
              <w:jc w:val="center"/>
              <w:rPr>
                <w:color w:val="000000"/>
                <w:sz w:val="16"/>
                <w:szCs w:val="16"/>
              </w:rPr>
            </w:pPr>
            <w:r>
              <w:rPr>
                <w:color w:val="000000"/>
                <w:sz w:val="16"/>
                <w:szCs w:val="16"/>
              </w:rPr>
              <w:t>0,0396</w:t>
            </w:r>
          </w:p>
        </w:tc>
        <w:tc>
          <w:tcPr>
            <w:tcW w:w="634" w:type="dxa"/>
            <w:tcBorders>
              <w:top w:val="nil"/>
              <w:left w:val="nil"/>
              <w:bottom w:val="nil"/>
              <w:right w:val="nil"/>
            </w:tcBorders>
            <w:shd w:val="clear" w:color="auto" w:fill="auto"/>
            <w:tcMar>
              <w:left w:w="0" w:type="dxa"/>
              <w:right w:w="0" w:type="dxa"/>
            </w:tcMar>
            <w:vAlign w:val="bottom"/>
          </w:tcPr>
          <w:p w14:paraId="3C73A0CE" w14:textId="77777777" w:rsidR="0086199B" w:rsidRDefault="0086199B" w:rsidP="00E920FD">
            <w:pPr>
              <w:spacing w:line="240" w:lineRule="auto"/>
              <w:jc w:val="center"/>
              <w:rPr>
                <w:color w:val="000000"/>
                <w:sz w:val="16"/>
                <w:szCs w:val="16"/>
              </w:rPr>
            </w:pPr>
            <w:r>
              <w:rPr>
                <w:color w:val="000000"/>
                <w:sz w:val="16"/>
                <w:szCs w:val="16"/>
              </w:rPr>
              <w:t>0,0215</w:t>
            </w:r>
          </w:p>
        </w:tc>
        <w:tc>
          <w:tcPr>
            <w:tcW w:w="634" w:type="dxa"/>
            <w:tcBorders>
              <w:top w:val="nil"/>
              <w:left w:val="nil"/>
              <w:bottom w:val="nil"/>
              <w:right w:val="nil"/>
            </w:tcBorders>
            <w:shd w:val="clear" w:color="auto" w:fill="auto"/>
            <w:tcMar>
              <w:left w:w="0" w:type="dxa"/>
              <w:right w:w="0" w:type="dxa"/>
            </w:tcMar>
            <w:vAlign w:val="bottom"/>
          </w:tcPr>
          <w:p w14:paraId="3AECC3EC" w14:textId="77777777" w:rsidR="0086199B" w:rsidRDefault="0086199B" w:rsidP="00E920FD">
            <w:pPr>
              <w:spacing w:line="240" w:lineRule="auto"/>
              <w:jc w:val="center"/>
              <w:rPr>
                <w:color w:val="000000"/>
                <w:sz w:val="16"/>
                <w:szCs w:val="16"/>
              </w:rPr>
            </w:pPr>
            <w:r>
              <w:rPr>
                <w:color w:val="000000"/>
                <w:sz w:val="16"/>
                <w:szCs w:val="16"/>
              </w:rPr>
              <w:t>0,0459</w:t>
            </w:r>
          </w:p>
        </w:tc>
        <w:tc>
          <w:tcPr>
            <w:tcW w:w="634" w:type="dxa"/>
            <w:tcBorders>
              <w:top w:val="nil"/>
              <w:left w:val="nil"/>
              <w:bottom w:val="nil"/>
              <w:right w:val="nil"/>
            </w:tcBorders>
            <w:shd w:val="clear" w:color="auto" w:fill="auto"/>
            <w:tcMar>
              <w:left w:w="0" w:type="dxa"/>
              <w:right w:w="0" w:type="dxa"/>
            </w:tcMar>
            <w:vAlign w:val="bottom"/>
          </w:tcPr>
          <w:p w14:paraId="2824FA58" w14:textId="77777777" w:rsidR="0086199B" w:rsidRDefault="0086199B" w:rsidP="00E920FD">
            <w:pPr>
              <w:spacing w:line="240" w:lineRule="auto"/>
              <w:jc w:val="center"/>
              <w:rPr>
                <w:color w:val="000000"/>
                <w:sz w:val="16"/>
                <w:szCs w:val="16"/>
              </w:rPr>
            </w:pPr>
            <w:r>
              <w:rPr>
                <w:color w:val="000000"/>
                <w:sz w:val="16"/>
                <w:szCs w:val="16"/>
              </w:rPr>
              <w:t>0,0289</w:t>
            </w:r>
          </w:p>
        </w:tc>
        <w:tc>
          <w:tcPr>
            <w:tcW w:w="634" w:type="dxa"/>
            <w:tcBorders>
              <w:top w:val="nil"/>
              <w:left w:val="nil"/>
              <w:bottom w:val="nil"/>
              <w:right w:val="nil"/>
            </w:tcBorders>
            <w:shd w:val="clear" w:color="auto" w:fill="auto"/>
            <w:tcMar>
              <w:left w:w="0" w:type="dxa"/>
              <w:right w:w="0" w:type="dxa"/>
            </w:tcMar>
            <w:vAlign w:val="bottom"/>
          </w:tcPr>
          <w:p w14:paraId="2DA4D1FE" w14:textId="77777777" w:rsidR="0086199B" w:rsidRDefault="0086199B" w:rsidP="00E920FD">
            <w:pPr>
              <w:spacing w:line="240" w:lineRule="auto"/>
              <w:jc w:val="center"/>
              <w:rPr>
                <w:color w:val="000000"/>
                <w:sz w:val="16"/>
                <w:szCs w:val="16"/>
              </w:rPr>
            </w:pPr>
            <w:r>
              <w:rPr>
                <w:color w:val="000000"/>
                <w:sz w:val="16"/>
                <w:szCs w:val="16"/>
              </w:rPr>
              <w:t>0,0368</w:t>
            </w:r>
          </w:p>
        </w:tc>
        <w:tc>
          <w:tcPr>
            <w:tcW w:w="634" w:type="dxa"/>
            <w:tcBorders>
              <w:top w:val="nil"/>
              <w:left w:val="nil"/>
              <w:bottom w:val="nil"/>
              <w:right w:val="nil"/>
            </w:tcBorders>
            <w:shd w:val="clear" w:color="auto" w:fill="auto"/>
            <w:tcMar>
              <w:left w:w="0" w:type="dxa"/>
              <w:right w:w="0" w:type="dxa"/>
            </w:tcMar>
            <w:vAlign w:val="bottom"/>
          </w:tcPr>
          <w:p w14:paraId="2718D6D1" w14:textId="77777777" w:rsidR="0086199B" w:rsidRDefault="0086199B" w:rsidP="00E920FD">
            <w:pPr>
              <w:spacing w:line="240" w:lineRule="auto"/>
              <w:jc w:val="center"/>
              <w:rPr>
                <w:color w:val="000000"/>
                <w:sz w:val="16"/>
                <w:szCs w:val="16"/>
              </w:rPr>
            </w:pPr>
            <w:r>
              <w:rPr>
                <w:color w:val="000000"/>
                <w:sz w:val="16"/>
                <w:szCs w:val="16"/>
              </w:rPr>
              <w:t>0,0110</w:t>
            </w:r>
          </w:p>
        </w:tc>
        <w:tc>
          <w:tcPr>
            <w:tcW w:w="634" w:type="dxa"/>
            <w:tcBorders>
              <w:top w:val="nil"/>
              <w:left w:val="nil"/>
              <w:bottom w:val="nil"/>
              <w:right w:val="nil"/>
            </w:tcBorders>
            <w:shd w:val="clear" w:color="auto" w:fill="auto"/>
            <w:tcMar>
              <w:left w:w="0" w:type="dxa"/>
              <w:right w:w="0" w:type="dxa"/>
            </w:tcMar>
            <w:vAlign w:val="bottom"/>
          </w:tcPr>
          <w:p w14:paraId="7EF5C5B9" w14:textId="77777777" w:rsidR="0086199B" w:rsidRDefault="0086199B" w:rsidP="00E920FD">
            <w:pPr>
              <w:spacing w:line="240" w:lineRule="auto"/>
              <w:jc w:val="center"/>
              <w:rPr>
                <w:color w:val="000000"/>
                <w:sz w:val="16"/>
                <w:szCs w:val="16"/>
              </w:rPr>
            </w:pPr>
            <w:r>
              <w:rPr>
                <w:color w:val="000000"/>
                <w:sz w:val="16"/>
                <w:szCs w:val="16"/>
              </w:rPr>
              <w:t>0,0188</w:t>
            </w:r>
          </w:p>
        </w:tc>
        <w:tc>
          <w:tcPr>
            <w:tcW w:w="634" w:type="dxa"/>
            <w:tcBorders>
              <w:top w:val="nil"/>
              <w:left w:val="nil"/>
              <w:bottom w:val="nil"/>
              <w:right w:val="nil"/>
            </w:tcBorders>
            <w:shd w:val="clear" w:color="auto" w:fill="auto"/>
            <w:tcMar>
              <w:left w:w="0" w:type="dxa"/>
              <w:right w:w="0" w:type="dxa"/>
            </w:tcMar>
            <w:vAlign w:val="bottom"/>
          </w:tcPr>
          <w:p w14:paraId="35AF3415" w14:textId="77777777" w:rsidR="0086199B" w:rsidRDefault="0086199B" w:rsidP="00E920FD">
            <w:pPr>
              <w:spacing w:line="240" w:lineRule="auto"/>
              <w:jc w:val="center"/>
              <w:rPr>
                <w:color w:val="000000"/>
                <w:sz w:val="16"/>
                <w:szCs w:val="16"/>
              </w:rPr>
            </w:pPr>
            <w:r>
              <w:rPr>
                <w:color w:val="000000"/>
                <w:sz w:val="16"/>
                <w:szCs w:val="16"/>
              </w:rPr>
              <w:t>0,0096</w:t>
            </w:r>
          </w:p>
        </w:tc>
        <w:tc>
          <w:tcPr>
            <w:tcW w:w="634" w:type="dxa"/>
            <w:tcBorders>
              <w:top w:val="nil"/>
              <w:left w:val="nil"/>
              <w:bottom w:val="nil"/>
              <w:right w:val="nil"/>
            </w:tcBorders>
            <w:shd w:val="clear" w:color="auto" w:fill="auto"/>
            <w:tcMar>
              <w:left w:w="0" w:type="dxa"/>
              <w:right w:w="0" w:type="dxa"/>
            </w:tcMar>
            <w:vAlign w:val="bottom"/>
          </w:tcPr>
          <w:p w14:paraId="1D6DD66F" w14:textId="77777777" w:rsidR="0086199B" w:rsidRDefault="0086199B" w:rsidP="00E920FD">
            <w:pPr>
              <w:spacing w:line="240" w:lineRule="auto"/>
              <w:jc w:val="center"/>
              <w:rPr>
                <w:color w:val="000000"/>
                <w:sz w:val="16"/>
                <w:szCs w:val="16"/>
              </w:rPr>
            </w:pPr>
            <w:r>
              <w:rPr>
                <w:color w:val="000000"/>
                <w:sz w:val="16"/>
                <w:szCs w:val="16"/>
              </w:rPr>
              <w:t>0,0018</w:t>
            </w:r>
          </w:p>
        </w:tc>
      </w:tr>
      <w:tr w:rsidR="0086199B" w14:paraId="5E3F0869" w14:textId="77777777" w:rsidTr="0086199B">
        <w:tc>
          <w:tcPr>
            <w:tcW w:w="972" w:type="dxa"/>
            <w:tcBorders>
              <w:top w:val="nil"/>
              <w:left w:val="nil"/>
              <w:bottom w:val="nil"/>
              <w:right w:val="nil"/>
            </w:tcBorders>
            <w:shd w:val="clear" w:color="auto" w:fill="auto"/>
            <w:tcMar>
              <w:left w:w="0" w:type="dxa"/>
              <w:right w:w="0" w:type="dxa"/>
            </w:tcMar>
            <w:vAlign w:val="bottom"/>
          </w:tcPr>
          <w:p w14:paraId="2CB7C51E" w14:textId="77777777" w:rsidR="0086199B" w:rsidRDefault="0086199B" w:rsidP="00E920FD">
            <w:pPr>
              <w:spacing w:line="240" w:lineRule="auto"/>
              <w:jc w:val="center"/>
              <w:rPr>
                <w:color w:val="000000"/>
                <w:sz w:val="16"/>
                <w:szCs w:val="16"/>
              </w:rPr>
            </w:pPr>
            <w:r>
              <w:rPr>
                <w:color w:val="000000"/>
                <w:sz w:val="16"/>
                <w:szCs w:val="16"/>
              </w:rPr>
              <w:t>max</w:t>
            </w:r>
          </w:p>
        </w:tc>
        <w:tc>
          <w:tcPr>
            <w:tcW w:w="634" w:type="dxa"/>
            <w:tcBorders>
              <w:top w:val="nil"/>
              <w:left w:val="nil"/>
              <w:bottom w:val="nil"/>
              <w:right w:val="nil"/>
            </w:tcBorders>
            <w:shd w:val="clear" w:color="auto" w:fill="auto"/>
            <w:tcMar>
              <w:left w:w="0" w:type="dxa"/>
              <w:right w:w="0" w:type="dxa"/>
            </w:tcMar>
            <w:vAlign w:val="bottom"/>
          </w:tcPr>
          <w:p w14:paraId="2111E9AA" w14:textId="77777777" w:rsidR="0086199B" w:rsidRDefault="0086199B" w:rsidP="00E920FD">
            <w:pPr>
              <w:spacing w:line="240" w:lineRule="auto"/>
              <w:jc w:val="center"/>
              <w:rPr>
                <w:color w:val="000000"/>
                <w:sz w:val="16"/>
                <w:szCs w:val="16"/>
              </w:rPr>
            </w:pPr>
            <w:r>
              <w:rPr>
                <w:color w:val="000000"/>
                <w:sz w:val="16"/>
                <w:szCs w:val="16"/>
              </w:rPr>
              <w:t>0,0088</w:t>
            </w:r>
          </w:p>
        </w:tc>
        <w:tc>
          <w:tcPr>
            <w:tcW w:w="634" w:type="dxa"/>
            <w:tcBorders>
              <w:top w:val="nil"/>
              <w:left w:val="nil"/>
              <w:bottom w:val="nil"/>
              <w:right w:val="nil"/>
            </w:tcBorders>
            <w:shd w:val="clear" w:color="auto" w:fill="auto"/>
            <w:tcMar>
              <w:left w:w="0" w:type="dxa"/>
              <w:right w:w="0" w:type="dxa"/>
            </w:tcMar>
            <w:vAlign w:val="bottom"/>
          </w:tcPr>
          <w:p w14:paraId="473DE976" w14:textId="77777777" w:rsidR="0086199B" w:rsidRDefault="0086199B" w:rsidP="00E920FD">
            <w:pPr>
              <w:spacing w:line="240" w:lineRule="auto"/>
              <w:jc w:val="center"/>
              <w:rPr>
                <w:color w:val="000000"/>
                <w:sz w:val="16"/>
                <w:szCs w:val="16"/>
              </w:rPr>
            </w:pPr>
            <w:r>
              <w:rPr>
                <w:color w:val="000000"/>
                <w:sz w:val="16"/>
                <w:szCs w:val="16"/>
              </w:rPr>
              <w:t>0,0363</w:t>
            </w:r>
          </w:p>
        </w:tc>
        <w:tc>
          <w:tcPr>
            <w:tcW w:w="634" w:type="dxa"/>
            <w:tcBorders>
              <w:top w:val="nil"/>
              <w:left w:val="nil"/>
              <w:bottom w:val="nil"/>
              <w:right w:val="nil"/>
            </w:tcBorders>
            <w:shd w:val="clear" w:color="auto" w:fill="auto"/>
            <w:tcMar>
              <w:left w:w="0" w:type="dxa"/>
              <w:right w:w="0" w:type="dxa"/>
            </w:tcMar>
            <w:vAlign w:val="bottom"/>
          </w:tcPr>
          <w:p w14:paraId="2D323161" w14:textId="77777777" w:rsidR="0086199B" w:rsidRDefault="0086199B" w:rsidP="00E920FD">
            <w:pPr>
              <w:spacing w:line="240" w:lineRule="auto"/>
              <w:jc w:val="center"/>
              <w:rPr>
                <w:color w:val="000000"/>
                <w:sz w:val="16"/>
                <w:szCs w:val="16"/>
              </w:rPr>
            </w:pPr>
            <w:r>
              <w:rPr>
                <w:color w:val="000000"/>
                <w:sz w:val="16"/>
                <w:szCs w:val="16"/>
              </w:rPr>
              <w:t>0,0583</w:t>
            </w:r>
          </w:p>
        </w:tc>
        <w:tc>
          <w:tcPr>
            <w:tcW w:w="634" w:type="dxa"/>
            <w:tcBorders>
              <w:top w:val="nil"/>
              <w:left w:val="nil"/>
              <w:bottom w:val="nil"/>
              <w:right w:val="nil"/>
            </w:tcBorders>
            <w:shd w:val="clear" w:color="auto" w:fill="auto"/>
            <w:tcMar>
              <w:left w:w="0" w:type="dxa"/>
              <w:right w:w="0" w:type="dxa"/>
            </w:tcMar>
            <w:vAlign w:val="bottom"/>
          </w:tcPr>
          <w:p w14:paraId="799D2416" w14:textId="77777777" w:rsidR="0086199B" w:rsidRDefault="0086199B" w:rsidP="00E920FD">
            <w:pPr>
              <w:spacing w:line="240" w:lineRule="auto"/>
              <w:jc w:val="center"/>
              <w:rPr>
                <w:color w:val="000000"/>
                <w:sz w:val="16"/>
                <w:szCs w:val="16"/>
              </w:rPr>
            </w:pPr>
            <w:r>
              <w:rPr>
                <w:color w:val="000000"/>
                <w:sz w:val="16"/>
                <w:szCs w:val="16"/>
              </w:rPr>
              <w:t>0,0259</w:t>
            </w:r>
          </w:p>
        </w:tc>
        <w:tc>
          <w:tcPr>
            <w:tcW w:w="634" w:type="dxa"/>
            <w:tcBorders>
              <w:top w:val="nil"/>
              <w:left w:val="nil"/>
              <w:bottom w:val="nil"/>
              <w:right w:val="nil"/>
            </w:tcBorders>
            <w:shd w:val="clear" w:color="auto" w:fill="auto"/>
            <w:tcMar>
              <w:left w:w="0" w:type="dxa"/>
              <w:right w:w="0" w:type="dxa"/>
            </w:tcMar>
            <w:vAlign w:val="bottom"/>
          </w:tcPr>
          <w:p w14:paraId="1C7E55A2" w14:textId="77777777" w:rsidR="0086199B" w:rsidRDefault="0086199B" w:rsidP="00E920FD">
            <w:pPr>
              <w:spacing w:line="240" w:lineRule="auto"/>
              <w:jc w:val="center"/>
              <w:rPr>
                <w:color w:val="000000"/>
                <w:sz w:val="16"/>
                <w:szCs w:val="16"/>
              </w:rPr>
            </w:pPr>
            <w:r>
              <w:rPr>
                <w:color w:val="000000"/>
                <w:sz w:val="16"/>
                <w:szCs w:val="16"/>
              </w:rPr>
              <w:t>0,0423</w:t>
            </w:r>
          </w:p>
        </w:tc>
        <w:tc>
          <w:tcPr>
            <w:tcW w:w="634" w:type="dxa"/>
            <w:tcBorders>
              <w:top w:val="nil"/>
              <w:left w:val="nil"/>
              <w:bottom w:val="nil"/>
              <w:right w:val="nil"/>
            </w:tcBorders>
            <w:shd w:val="clear" w:color="auto" w:fill="auto"/>
            <w:tcMar>
              <w:left w:w="0" w:type="dxa"/>
              <w:right w:w="0" w:type="dxa"/>
            </w:tcMar>
            <w:vAlign w:val="bottom"/>
          </w:tcPr>
          <w:p w14:paraId="35A7E239" w14:textId="77777777" w:rsidR="0086199B" w:rsidRDefault="0086199B" w:rsidP="00E920FD">
            <w:pPr>
              <w:spacing w:line="240" w:lineRule="auto"/>
              <w:jc w:val="center"/>
              <w:rPr>
                <w:color w:val="000000"/>
                <w:sz w:val="16"/>
                <w:szCs w:val="16"/>
              </w:rPr>
            </w:pPr>
            <w:r>
              <w:rPr>
                <w:color w:val="000000"/>
                <w:sz w:val="16"/>
                <w:szCs w:val="16"/>
              </w:rPr>
              <w:t>0,0219</w:t>
            </w:r>
          </w:p>
        </w:tc>
        <w:tc>
          <w:tcPr>
            <w:tcW w:w="634" w:type="dxa"/>
            <w:tcBorders>
              <w:top w:val="nil"/>
              <w:left w:val="nil"/>
              <w:bottom w:val="nil"/>
              <w:right w:val="nil"/>
            </w:tcBorders>
            <w:shd w:val="clear" w:color="auto" w:fill="auto"/>
            <w:tcMar>
              <w:left w:w="0" w:type="dxa"/>
              <w:right w:w="0" w:type="dxa"/>
            </w:tcMar>
            <w:vAlign w:val="bottom"/>
          </w:tcPr>
          <w:p w14:paraId="049E6B4B" w14:textId="77777777" w:rsidR="0086199B" w:rsidRDefault="0086199B" w:rsidP="00E920FD">
            <w:pPr>
              <w:spacing w:line="240" w:lineRule="auto"/>
              <w:jc w:val="center"/>
              <w:rPr>
                <w:color w:val="000000"/>
                <w:sz w:val="16"/>
                <w:szCs w:val="16"/>
              </w:rPr>
            </w:pPr>
            <w:r>
              <w:rPr>
                <w:color w:val="000000"/>
                <w:sz w:val="16"/>
                <w:szCs w:val="16"/>
              </w:rPr>
              <w:t>0,0408</w:t>
            </w:r>
          </w:p>
        </w:tc>
        <w:tc>
          <w:tcPr>
            <w:tcW w:w="634" w:type="dxa"/>
            <w:tcBorders>
              <w:top w:val="nil"/>
              <w:left w:val="nil"/>
              <w:bottom w:val="nil"/>
              <w:right w:val="nil"/>
            </w:tcBorders>
            <w:shd w:val="clear" w:color="auto" w:fill="auto"/>
            <w:tcMar>
              <w:left w:w="0" w:type="dxa"/>
              <w:right w:w="0" w:type="dxa"/>
            </w:tcMar>
            <w:vAlign w:val="bottom"/>
          </w:tcPr>
          <w:p w14:paraId="4C86D3C4" w14:textId="77777777" w:rsidR="0086199B" w:rsidRDefault="0086199B" w:rsidP="00E920FD">
            <w:pPr>
              <w:spacing w:line="240" w:lineRule="auto"/>
              <w:jc w:val="center"/>
              <w:rPr>
                <w:color w:val="000000"/>
                <w:sz w:val="16"/>
                <w:szCs w:val="16"/>
              </w:rPr>
            </w:pPr>
            <w:r>
              <w:rPr>
                <w:color w:val="000000"/>
                <w:sz w:val="16"/>
                <w:szCs w:val="16"/>
              </w:rPr>
              <w:t>0,0477</w:t>
            </w:r>
          </w:p>
        </w:tc>
        <w:tc>
          <w:tcPr>
            <w:tcW w:w="634" w:type="dxa"/>
            <w:tcBorders>
              <w:top w:val="nil"/>
              <w:left w:val="nil"/>
              <w:bottom w:val="nil"/>
              <w:right w:val="nil"/>
            </w:tcBorders>
            <w:shd w:val="clear" w:color="auto" w:fill="auto"/>
            <w:tcMar>
              <w:left w:w="0" w:type="dxa"/>
              <w:right w:w="0" w:type="dxa"/>
            </w:tcMar>
            <w:vAlign w:val="bottom"/>
          </w:tcPr>
          <w:p w14:paraId="6B76F6E5" w14:textId="77777777" w:rsidR="0086199B" w:rsidRDefault="0086199B" w:rsidP="00E920FD">
            <w:pPr>
              <w:spacing w:line="240" w:lineRule="auto"/>
              <w:jc w:val="center"/>
              <w:rPr>
                <w:color w:val="000000"/>
                <w:sz w:val="16"/>
                <w:szCs w:val="16"/>
              </w:rPr>
            </w:pPr>
            <w:r>
              <w:rPr>
                <w:color w:val="000000"/>
                <w:sz w:val="16"/>
                <w:szCs w:val="16"/>
              </w:rPr>
              <w:t>0,0386</w:t>
            </w:r>
          </w:p>
        </w:tc>
        <w:tc>
          <w:tcPr>
            <w:tcW w:w="634" w:type="dxa"/>
            <w:tcBorders>
              <w:top w:val="nil"/>
              <w:left w:val="nil"/>
              <w:bottom w:val="nil"/>
              <w:right w:val="nil"/>
            </w:tcBorders>
            <w:shd w:val="clear" w:color="auto" w:fill="auto"/>
            <w:tcMar>
              <w:left w:w="0" w:type="dxa"/>
              <w:right w:w="0" w:type="dxa"/>
            </w:tcMar>
            <w:vAlign w:val="bottom"/>
          </w:tcPr>
          <w:p w14:paraId="4DEA9039" w14:textId="77777777" w:rsidR="0086199B" w:rsidRDefault="0086199B" w:rsidP="00E920FD">
            <w:pPr>
              <w:spacing w:line="240" w:lineRule="auto"/>
              <w:jc w:val="center"/>
              <w:rPr>
                <w:color w:val="000000"/>
                <w:sz w:val="16"/>
                <w:szCs w:val="16"/>
              </w:rPr>
            </w:pPr>
            <w:r>
              <w:rPr>
                <w:color w:val="000000"/>
                <w:sz w:val="16"/>
                <w:szCs w:val="16"/>
              </w:rPr>
              <w:t>0,0855</w:t>
            </w:r>
          </w:p>
        </w:tc>
        <w:tc>
          <w:tcPr>
            <w:tcW w:w="634" w:type="dxa"/>
            <w:tcBorders>
              <w:top w:val="nil"/>
              <w:left w:val="nil"/>
              <w:bottom w:val="nil"/>
              <w:right w:val="nil"/>
            </w:tcBorders>
            <w:shd w:val="clear" w:color="auto" w:fill="auto"/>
            <w:tcMar>
              <w:left w:w="0" w:type="dxa"/>
              <w:right w:w="0" w:type="dxa"/>
            </w:tcMar>
            <w:vAlign w:val="bottom"/>
          </w:tcPr>
          <w:p w14:paraId="3AABBD3D" w14:textId="77777777" w:rsidR="0086199B" w:rsidRDefault="0086199B" w:rsidP="00E920FD">
            <w:pPr>
              <w:spacing w:line="240" w:lineRule="auto"/>
              <w:jc w:val="center"/>
              <w:rPr>
                <w:color w:val="000000"/>
                <w:sz w:val="16"/>
                <w:szCs w:val="16"/>
              </w:rPr>
            </w:pPr>
            <w:r>
              <w:rPr>
                <w:color w:val="000000"/>
                <w:sz w:val="16"/>
                <w:szCs w:val="16"/>
              </w:rPr>
              <w:t>0,0498</w:t>
            </w:r>
          </w:p>
        </w:tc>
        <w:tc>
          <w:tcPr>
            <w:tcW w:w="634" w:type="dxa"/>
            <w:tcBorders>
              <w:top w:val="nil"/>
              <w:left w:val="nil"/>
              <w:bottom w:val="nil"/>
              <w:right w:val="nil"/>
            </w:tcBorders>
            <w:shd w:val="clear" w:color="auto" w:fill="auto"/>
            <w:tcMar>
              <w:left w:w="0" w:type="dxa"/>
              <w:right w:w="0" w:type="dxa"/>
            </w:tcMar>
            <w:vAlign w:val="bottom"/>
          </w:tcPr>
          <w:p w14:paraId="6987A187" w14:textId="77777777" w:rsidR="0086199B" w:rsidRDefault="0086199B" w:rsidP="00E920FD">
            <w:pPr>
              <w:spacing w:line="240" w:lineRule="auto"/>
              <w:jc w:val="center"/>
              <w:rPr>
                <w:color w:val="000000"/>
                <w:sz w:val="16"/>
                <w:szCs w:val="16"/>
              </w:rPr>
            </w:pPr>
            <w:r>
              <w:rPr>
                <w:color w:val="000000"/>
                <w:sz w:val="16"/>
                <w:szCs w:val="16"/>
              </w:rPr>
              <w:t>0,0580</w:t>
            </w:r>
          </w:p>
        </w:tc>
        <w:tc>
          <w:tcPr>
            <w:tcW w:w="634" w:type="dxa"/>
            <w:tcBorders>
              <w:top w:val="nil"/>
              <w:left w:val="nil"/>
              <w:bottom w:val="nil"/>
              <w:right w:val="nil"/>
            </w:tcBorders>
            <w:shd w:val="clear" w:color="auto" w:fill="auto"/>
            <w:tcMar>
              <w:left w:w="0" w:type="dxa"/>
              <w:right w:w="0" w:type="dxa"/>
            </w:tcMar>
            <w:vAlign w:val="bottom"/>
          </w:tcPr>
          <w:p w14:paraId="134CA61E" w14:textId="77777777" w:rsidR="0086199B" w:rsidRDefault="0086199B" w:rsidP="00E920FD">
            <w:pPr>
              <w:spacing w:line="240" w:lineRule="auto"/>
              <w:jc w:val="center"/>
              <w:rPr>
                <w:color w:val="000000"/>
                <w:sz w:val="16"/>
                <w:szCs w:val="16"/>
              </w:rPr>
            </w:pPr>
            <w:r>
              <w:rPr>
                <w:color w:val="000000"/>
                <w:sz w:val="16"/>
                <w:szCs w:val="16"/>
              </w:rPr>
              <w:t>0,0540</w:t>
            </w:r>
          </w:p>
        </w:tc>
        <w:tc>
          <w:tcPr>
            <w:tcW w:w="634" w:type="dxa"/>
            <w:tcBorders>
              <w:top w:val="nil"/>
              <w:left w:val="nil"/>
              <w:bottom w:val="nil"/>
              <w:right w:val="nil"/>
            </w:tcBorders>
            <w:shd w:val="clear" w:color="auto" w:fill="auto"/>
            <w:tcMar>
              <w:left w:w="0" w:type="dxa"/>
              <w:right w:w="0" w:type="dxa"/>
            </w:tcMar>
            <w:vAlign w:val="bottom"/>
          </w:tcPr>
          <w:p w14:paraId="7E8D79DA" w14:textId="77777777" w:rsidR="0086199B" w:rsidRDefault="0086199B" w:rsidP="00E920FD">
            <w:pPr>
              <w:spacing w:line="240" w:lineRule="auto"/>
              <w:jc w:val="center"/>
              <w:rPr>
                <w:color w:val="000000"/>
                <w:sz w:val="16"/>
                <w:szCs w:val="16"/>
              </w:rPr>
            </w:pPr>
            <w:r>
              <w:rPr>
                <w:color w:val="000000"/>
                <w:sz w:val="16"/>
                <w:szCs w:val="16"/>
              </w:rPr>
              <w:t>0,0410</w:t>
            </w:r>
          </w:p>
        </w:tc>
        <w:tc>
          <w:tcPr>
            <w:tcW w:w="634" w:type="dxa"/>
            <w:tcBorders>
              <w:top w:val="nil"/>
              <w:left w:val="nil"/>
              <w:bottom w:val="nil"/>
              <w:right w:val="nil"/>
            </w:tcBorders>
            <w:shd w:val="clear" w:color="auto" w:fill="auto"/>
            <w:tcMar>
              <w:left w:w="0" w:type="dxa"/>
              <w:right w:w="0" w:type="dxa"/>
            </w:tcMar>
            <w:vAlign w:val="bottom"/>
          </w:tcPr>
          <w:p w14:paraId="14889FCD" w14:textId="77777777" w:rsidR="0086199B" w:rsidRDefault="0086199B" w:rsidP="00E920FD">
            <w:pPr>
              <w:spacing w:line="240" w:lineRule="auto"/>
              <w:jc w:val="center"/>
              <w:rPr>
                <w:color w:val="000000"/>
                <w:sz w:val="16"/>
                <w:szCs w:val="16"/>
              </w:rPr>
            </w:pPr>
            <w:r>
              <w:rPr>
                <w:color w:val="000000"/>
                <w:sz w:val="16"/>
                <w:szCs w:val="16"/>
              </w:rPr>
              <w:t>0,1130</w:t>
            </w:r>
          </w:p>
        </w:tc>
        <w:tc>
          <w:tcPr>
            <w:tcW w:w="634" w:type="dxa"/>
            <w:tcBorders>
              <w:top w:val="nil"/>
              <w:left w:val="nil"/>
              <w:bottom w:val="nil"/>
              <w:right w:val="nil"/>
            </w:tcBorders>
            <w:shd w:val="clear" w:color="auto" w:fill="auto"/>
            <w:tcMar>
              <w:left w:w="0" w:type="dxa"/>
              <w:right w:w="0" w:type="dxa"/>
            </w:tcMar>
            <w:vAlign w:val="bottom"/>
          </w:tcPr>
          <w:p w14:paraId="58673BD6" w14:textId="77777777" w:rsidR="0086199B" w:rsidRDefault="0086199B" w:rsidP="00E920FD">
            <w:pPr>
              <w:spacing w:line="240" w:lineRule="auto"/>
              <w:jc w:val="center"/>
              <w:rPr>
                <w:color w:val="000000"/>
                <w:sz w:val="16"/>
                <w:szCs w:val="16"/>
              </w:rPr>
            </w:pPr>
            <w:r>
              <w:rPr>
                <w:color w:val="000000"/>
                <w:sz w:val="16"/>
                <w:szCs w:val="16"/>
              </w:rPr>
              <w:t>0,0684</w:t>
            </w:r>
          </w:p>
        </w:tc>
        <w:tc>
          <w:tcPr>
            <w:tcW w:w="634" w:type="dxa"/>
            <w:tcBorders>
              <w:top w:val="nil"/>
              <w:left w:val="nil"/>
              <w:bottom w:val="nil"/>
              <w:right w:val="nil"/>
            </w:tcBorders>
            <w:shd w:val="clear" w:color="auto" w:fill="auto"/>
            <w:tcMar>
              <w:left w:w="0" w:type="dxa"/>
              <w:right w:w="0" w:type="dxa"/>
            </w:tcMar>
            <w:vAlign w:val="bottom"/>
          </w:tcPr>
          <w:p w14:paraId="0B6F5BB5" w14:textId="77777777" w:rsidR="0086199B" w:rsidRDefault="0086199B" w:rsidP="00E920FD">
            <w:pPr>
              <w:spacing w:line="240" w:lineRule="auto"/>
              <w:jc w:val="center"/>
              <w:rPr>
                <w:color w:val="000000"/>
                <w:sz w:val="16"/>
                <w:szCs w:val="16"/>
              </w:rPr>
            </w:pPr>
            <w:r>
              <w:rPr>
                <w:color w:val="000000"/>
                <w:sz w:val="16"/>
                <w:szCs w:val="16"/>
              </w:rPr>
              <w:t>0,0248</w:t>
            </w:r>
          </w:p>
        </w:tc>
        <w:tc>
          <w:tcPr>
            <w:tcW w:w="634" w:type="dxa"/>
            <w:tcBorders>
              <w:top w:val="nil"/>
              <w:left w:val="nil"/>
              <w:bottom w:val="nil"/>
              <w:right w:val="nil"/>
            </w:tcBorders>
            <w:shd w:val="clear" w:color="auto" w:fill="auto"/>
            <w:tcMar>
              <w:left w:w="0" w:type="dxa"/>
              <w:right w:w="0" w:type="dxa"/>
            </w:tcMar>
            <w:vAlign w:val="bottom"/>
          </w:tcPr>
          <w:p w14:paraId="4A1DF5DC" w14:textId="77777777" w:rsidR="0086199B" w:rsidRDefault="0086199B" w:rsidP="00E920FD">
            <w:pPr>
              <w:spacing w:line="240" w:lineRule="auto"/>
              <w:jc w:val="center"/>
              <w:rPr>
                <w:color w:val="000000"/>
                <w:sz w:val="16"/>
                <w:szCs w:val="16"/>
              </w:rPr>
            </w:pPr>
            <w:r>
              <w:rPr>
                <w:color w:val="000000"/>
                <w:sz w:val="16"/>
                <w:szCs w:val="16"/>
              </w:rPr>
              <w:t>0,0129</w:t>
            </w:r>
          </w:p>
        </w:tc>
        <w:tc>
          <w:tcPr>
            <w:tcW w:w="634" w:type="dxa"/>
            <w:tcBorders>
              <w:top w:val="nil"/>
              <w:left w:val="nil"/>
              <w:bottom w:val="nil"/>
              <w:right w:val="nil"/>
            </w:tcBorders>
            <w:shd w:val="clear" w:color="auto" w:fill="auto"/>
            <w:tcMar>
              <w:left w:w="0" w:type="dxa"/>
              <w:right w:w="0" w:type="dxa"/>
            </w:tcMar>
            <w:vAlign w:val="bottom"/>
          </w:tcPr>
          <w:p w14:paraId="7A6DE138" w14:textId="77777777" w:rsidR="0086199B" w:rsidRDefault="0086199B" w:rsidP="00E920FD">
            <w:pPr>
              <w:spacing w:line="240" w:lineRule="auto"/>
              <w:jc w:val="center"/>
              <w:rPr>
                <w:color w:val="000000"/>
                <w:sz w:val="16"/>
                <w:szCs w:val="16"/>
              </w:rPr>
            </w:pPr>
            <w:r>
              <w:rPr>
                <w:color w:val="000000"/>
                <w:sz w:val="16"/>
                <w:szCs w:val="16"/>
              </w:rPr>
              <w:t>0,0467</w:t>
            </w:r>
          </w:p>
        </w:tc>
        <w:tc>
          <w:tcPr>
            <w:tcW w:w="634" w:type="dxa"/>
            <w:tcBorders>
              <w:top w:val="nil"/>
              <w:left w:val="nil"/>
              <w:bottom w:val="nil"/>
              <w:right w:val="nil"/>
            </w:tcBorders>
            <w:shd w:val="clear" w:color="auto" w:fill="auto"/>
            <w:tcMar>
              <w:left w:w="0" w:type="dxa"/>
              <w:right w:w="0" w:type="dxa"/>
            </w:tcMar>
            <w:vAlign w:val="bottom"/>
          </w:tcPr>
          <w:p w14:paraId="64661B8D" w14:textId="77777777" w:rsidR="0086199B" w:rsidRDefault="0086199B" w:rsidP="00E920FD">
            <w:pPr>
              <w:spacing w:line="240" w:lineRule="auto"/>
              <w:jc w:val="center"/>
              <w:rPr>
                <w:color w:val="000000"/>
                <w:sz w:val="16"/>
                <w:szCs w:val="16"/>
              </w:rPr>
            </w:pPr>
            <w:r>
              <w:rPr>
                <w:color w:val="000000"/>
                <w:sz w:val="16"/>
                <w:szCs w:val="16"/>
              </w:rPr>
              <w:t>0,0156</w:t>
            </w:r>
          </w:p>
        </w:tc>
        <w:tc>
          <w:tcPr>
            <w:tcW w:w="634" w:type="dxa"/>
            <w:tcBorders>
              <w:top w:val="nil"/>
              <w:left w:val="nil"/>
              <w:bottom w:val="nil"/>
              <w:right w:val="nil"/>
            </w:tcBorders>
            <w:shd w:val="clear" w:color="auto" w:fill="auto"/>
            <w:tcMar>
              <w:left w:w="0" w:type="dxa"/>
              <w:right w:w="0" w:type="dxa"/>
            </w:tcMar>
            <w:vAlign w:val="bottom"/>
          </w:tcPr>
          <w:p w14:paraId="3C3BD3F4" w14:textId="77777777" w:rsidR="0086199B" w:rsidRDefault="0086199B" w:rsidP="00E920FD">
            <w:pPr>
              <w:spacing w:line="240" w:lineRule="auto"/>
              <w:jc w:val="center"/>
              <w:rPr>
                <w:color w:val="000000"/>
                <w:sz w:val="16"/>
                <w:szCs w:val="16"/>
              </w:rPr>
            </w:pPr>
            <w:r>
              <w:rPr>
                <w:color w:val="000000"/>
                <w:sz w:val="16"/>
                <w:szCs w:val="16"/>
              </w:rPr>
              <w:t>0,0021</w:t>
            </w:r>
          </w:p>
        </w:tc>
      </w:tr>
      <w:tr w:rsidR="0086199B" w14:paraId="03EE10A8" w14:textId="77777777" w:rsidTr="0086199B">
        <w:tc>
          <w:tcPr>
            <w:tcW w:w="972" w:type="dxa"/>
            <w:tcBorders>
              <w:top w:val="nil"/>
              <w:left w:val="nil"/>
              <w:bottom w:val="nil"/>
              <w:right w:val="nil"/>
            </w:tcBorders>
            <w:shd w:val="clear" w:color="auto" w:fill="auto"/>
            <w:tcMar>
              <w:left w:w="0" w:type="dxa"/>
              <w:right w:w="0" w:type="dxa"/>
            </w:tcMar>
            <w:vAlign w:val="bottom"/>
          </w:tcPr>
          <w:p w14:paraId="33329D01" w14:textId="77777777" w:rsidR="0086199B" w:rsidRDefault="0086199B" w:rsidP="00E920FD">
            <w:pPr>
              <w:spacing w:line="240" w:lineRule="auto"/>
              <w:jc w:val="center"/>
              <w:rPr>
                <w:color w:val="000000"/>
                <w:sz w:val="16"/>
                <w:szCs w:val="16"/>
              </w:rPr>
            </w:pPr>
            <w:r>
              <w:rPr>
                <w:color w:val="000000"/>
                <w:sz w:val="16"/>
                <w:szCs w:val="16"/>
              </w:rPr>
              <w:t>min</w:t>
            </w:r>
          </w:p>
        </w:tc>
        <w:tc>
          <w:tcPr>
            <w:tcW w:w="634" w:type="dxa"/>
            <w:tcBorders>
              <w:top w:val="nil"/>
              <w:left w:val="nil"/>
              <w:bottom w:val="nil"/>
              <w:right w:val="nil"/>
            </w:tcBorders>
            <w:shd w:val="clear" w:color="auto" w:fill="auto"/>
            <w:tcMar>
              <w:left w:w="0" w:type="dxa"/>
              <w:right w:w="0" w:type="dxa"/>
            </w:tcMar>
            <w:vAlign w:val="bottom"/>
          </w:tcPr>
          <w:p w14:paraId="37BE08AE" w14:textId="77777777" w:rsidR="0086199B" w:rsidRDefault="0086199B" w:rsidP="00E920FD">
            <w:pPr>
              <w:spacing w:line="240" w:lineRule="auto"/>
              <w:jc w:val="center"/>
              <w:rPr>
                <w:color w:val="000000"/>
                <w:sz w:val="16"/>
                <w:szCs w:val="16"/>
              </w:rPr>
            </w:pPr>
            <w:r>
              <w:rPr>
                <w:color w:val="000000"/>
                <w:sz w:val="16"/>
                <w:szCs w:val="16"/>
              </w:rPr>
              <w:t>-0,0186</w:t>
            </w:r>
          </w:p>
        </w:tc>
        <w:tc>
          <w:tcPr>
            <w:tcW w:w="634" w:type="dxa"/>
            <w:tcBorders>
              <w:top w:val="nil"/>
              <w:left w:val="nil"/>
              <w:bottom w:val="nil"/>
              <w:right w:val="nil"/>
            </w:tcBorders>
            <w:shd w:val="clear" w:color="auto" w:fill="auto"/>
            <w:tcMar>
              <w:left w:w="0" w:type="dxa"/>
              <w:right w:w="0" w:type="dxa"/>
            </w:tcMar>
            <w:vAlign w:val="bottom"/>
          </w:tcPr>
          <w:p w14:paraId="105FC279" w14:textId="77777777" w:rsidR="0086199B" w:rsidRDefault="0086199B" w:rsidP="00E920FD">
            <w:pPr>
              <w:spacing w:line="240" w:lineRule="auto"/>
              <w:jc w:val="center"/>
              <w:rPr>
                <w:color w:val="000000"/>
                <w:sz w:val="16"/>
                <w:szCs w:val="16"/>
              </w:rPr>
            </w:pPr>
            <w:r>
              <w:rPr>
                <w:color w:val="000000"/>
                <w:sz w:val="16"/>
                <w:szCs w:val="16"/>
              </w:rPr>
              <w:t>-0,0183</w:t>
            </w:r>
          </w:p>
        </w:tc>
        <w:tc>
          <w:tcPr>
            <w:tcW w:w="634" w:type="dxa"/>
            <w:tcBorders>
              <w:top w:val="nil"/>
              <w:left w:val="nil"/>
              <w:bottom w:val="nil"/>
              <w:right w:val="nil"/>
            </w:tcBorders>
            <w:shd w:val="clear" w:color="auto" w:fill="auto"/>
            <w:tcMar>
              <w:left w:w="0" w:type="dxa"/>
              <w:right w:w="0" w:type="dxa"/>
            </w:tcMar>
            <w:vAlign w:val="bottom"/>
          </w:tcPr>
          <w:p w14:paraId="44B44578" w14:textId="77777777" w:rsidR="0086199B" w:rsidRDefault="0086199B" w:rsidP="00E920FD">
            <w:pPr>
              <w:spacing w:line="240" w:lineRule="auto"/>
              <w:jc w:val="center"/>
              <w:rPr>
                <w:color w:val="000000"/>
                <w:sz w:val="16"/>
                <w:szCs w:val="16"/>
              </w:rPr>
            </w:pPr>
            <w:r>
              <w:rPr>
                <w:color w:val="000000"/>
                <w:sz w:val="16"/>
                <w:szCs w:val="16"/>
              </w:rPr>
              <w:t>-0,1879</w:t>
            </w:r>
          </w:p>
        </w:tc>
        <w:tc>
          <w:tcPr>
            <w:tcW w:w="634" w:type="dxa"/>
            <w:tcBorders>
              <w:top w:val="nil"/>
              <w:left w:val="nil"/>
              <w:bottom w:val="nil"/>
              <w:right w:val="nil"/>
            </w:tcBorders>
            <w:shd w:val="clear" w:color="auto" w:fill="auto"/>
            <w:tcMar>
              <w:left w:w="0" w:type="dxa"/>
              <w:right w:w="0" w:type="dxa"/>
            </w:tcMar>
            <w:vAlign w:val="bottom"/>
          </w:tcPr>
          <w:p w14:paraId="52D9D832" w14:textId="77777777" w:rsidR="0086199B" w:rsidRDefault="0086199B" w:rsidP="00E920FD">
            <w:pPr>
              <w:spacing w:line="240" w:lineRule="auto"/>
              <w:jc w:val="center"/>
              <w:rPr>
                <w:color w:val="000000"/>
                <w:sz w:val="16"/>
                <w:szCs w:val="16"/>
              </w:rPr>
            </w:pPr>
            <w:r>
              <w:rPr>
                <w:color w:val="000000"/>
                <w:sz w:val="16"/>
                <w:szCs w:val="16"/>
              </w:rPr>
              <w:t>-0,0166</w:t>
            </w:r>
          </w:p>
        </w:tc>
        <w:tc>
          <w:tcPr>
            <w:tcW w:w="634" w:type="dxa"/>
            <w:tcBorders>
              <w:top w:val="nil"/>
              <w:left w:val="nil"/>
              <w:bottom w:val="nil"/>
              <w:right w:val="nil"/>
            </w:tcBorders>
            <w:shd w:val="clear" w:color="auto" w:fill="auto"/>
            <w:tcMar>
              <w:left w:w="0" w:type="dxa"/>
              <w:right w:w="0" w:type="dxa"/>
            </w:tcMar>
            <w:vAlign w:val="bottom"/>
          </w:tcPr>
          <w:p w14:paraId="0A47DA92" w14:textId="77777777" w:rsidR="0086199B" w:rsidRDefault="0086199B" w:rsidP="00E920FD">
            <w:pPr>
              <w:spacing w:line="240" w:lineRule="auto"/>
              <w:jc w:val="center"/>
              <w:rPr>
                <w:color w:val="000000"/>
                <w:sz w:val="16"/>
                <w:szCs w:val="16"/>
              </w:rPr>
            </w:pPr>
            <w:r>
              <w:rPr>
                <w:color w:val="000000"/>
                <w:sz w:val="16"/>
                <w:szCs w:val="16"/>
              </w:rPr>
              <w:t>-0,0288</w:t>
            </w:r>
          </w:p>
        </w:tc>
        <w:tc>
          <w:tcPr>
            <w:tcW w:w="634" w:type="dxa"/>
            <w:tcBorders>
              <w:top w:val="nil"/>
              <w:left w:val="nil"/>
              <w:bottom w:val="nil"/>
              <w:right w:val="nil"/>
            </w:tcBorders>
            <w:shd w:val="clear" w:color="auto" w:fill="auto"/>
            <w:tcMar>
              <w:left w:w="0" w:type="dxa"/>
              <w:right w:w="0" w:type="dxa"/>
            </w:tcMar>
            <w:vAlign w:val="bottom"/>
          </w:tcPr>
          <w:p w14:paraId="0198D5CE" w14:textId="77777777" w:rsidR="0086199B" w:rsidRDefault="0086199B" w:rsidP="00E920FD">
            <w:pPr>
              <w:spacing w:line="240" w:lineRule="auto"/>
              <w:jc w:val="center"/>
              <w:rPr>
                <w:color w:val="000000"/>
                <w:sz w:val="16"/>
                <w:szCs w:val="16"/>
              </w:rPr>
            </w:pPr>
            <w:r>
              <w:rPr>
                <w:color w:val="000000"/>
                <w:sz w:val="16"/>
                <w:szCs w:val="16"/>
              </w:rPr>
              <w:t>-0,0475</w:t>
            </w:r>
          </w:p>
        </w:tc>
        <w:tc>
          <w:tcPr>
            <w:tcW w:w="634" w:type="dxa"/>
            <w:tcBorders>
              <w:top w:val="nil"/>
              <w:left w:val="nil"/>
              <w:bottom w:val="nil"/>
              <w:right w:val="nil"/>
            </w:tcBorders>
            <w:shd w:val="clear" w:color="auto" w:fill="auto"/>
            <w:tcMar>
              <w:left w:w="0" w:type="dxa"/>
              <w:right w:w="0" w:type="dxa"/>
            </w:tcMar>
            <w:vAlign w:val="bottom"/>
          </w:tcPr>
          <w:p w14:paraId="5F4EED3E" w14:textId="77777777" w:rsidR="0086199B" w:rsidRDefault="0086199B" w:rsidP="00E920FD">
            <w:pPr>
              <w:spacing w:line="240" w:lineRule="auto"/>
              <w:jc w:val="center"/>
              <w:rPr>
                <w:color w:val="000000"/>
                <w:sz w:val="16"/>
                <w:szCs w:val="16"/>
              </w:rPr>
            </w:pPr>
            <w:r>
              <w:rPr>
                <w:color w:val="000000"/>
                <w:sz w:val="16"/>
                <w:szCs w:val="16"/>
              </w:rPr>
              <w:t>-0,0196</w:t>
            </w:r>
          </w:p>
        </w:tc>
        <w:tc>
          <w:tcPr>
            <w:tcW w:w="634" w:type="dxa"/>
            <w:tcBorders>
              <w:top w:val="nil"/>
              <w:left w:val="nil"/>
              <w:bottom w:val="nil"/>
              <w:right w:val="nil"/>
            </w:tcBorders>
            <w:shd w:val="clear" w:color="auto" w:fill="auto"/>
            <w:tcMar>
              <w:left w:w="0" w:type="dxa"/>
              <w:right w:w="0" w:type="dxa"/>
            </w:tcMar>
            <w:vAlign w:val="bottom"/>
          </w:tcPr>
          <w:p w14:paraId="71F04035" w14:textId="77777777" w:rsidR="0086199B" w:rsidRDefault="0086199B" w:rsidP="00E920FD">
            <w:pPr>
              <w:spacing w:line="240" w:lineRule="auto"/>
              <w:jc w:val="center"/>
              <w:rPr>
                <w:color w:val="000000"/>
                <w:sz w:val="16"/>
                <w:szCs w:val="16"/>
              </w:rPr>
            </w:pPr>
            <w:r>
              <w:rPr>
                <w:color w:val="000000"/>
                <w:sz w:val="16"/>
                <w:szCs w:val="16"/>
              </w:rPr>
              <w:t>-0,0639</w:t>
            </w:r>
          </w:p>
        </w:tc>
        <w:tc>
          <w:tcPr>
            <w:tcW w:w="634" w:type="dxa"/>
            <w:tcBorders>
              <w:top w:val="nil"/>
              <w:left w:val="nil"/>
              <w:bottom w:val="nil"/>
              <w:right w:val="nil"/>
            </w:tcBorders>
            <w:shd w:val="clear" w:color="auto" w:fill="auto"/>
            <w:tcMar>
              <w:left w:w="0" w:type="dxa"/>
              <w:right w:w="0" w:type="dxa"/>
            </w:tcMar>
            <w:vAlign w:val="bottom"/>
          </w:tcPr>
          <w:p w14:paraId="28DC3102" w14:textId="77777777" w:rsidR="0086199B" w:rsidRDefault="0086199B" w:rsidP="00E920FD">
            <w:pPr>
              <w:spacing w:line="240" w:lineRule="auto"/>
              <w:jc w:val="center"/>
              <w:rPr>
                <w:color w:val="000000"/>
                <w:sz w:val="16"/>
                <w:szCs w:val="16"/>
              </w:rPr>
            </w:pPr>
            <w:r>
              <w:rPr>
                <w:color w:val="000000"/>
                <w:sz w:val="16"/>
                <w:szCs w:val="16"/>
              </w:rPr>
              <w:t>-0,0131</w:t>
            </w:r>
          </w:p>
        </w:tc>
        <w:tc>
          <w:tcPr>
            <w:tcW w:w="634" w:type="dxa"/>
            <w:tcBorders>
              <w:top w:val="nil"/>
              <w:left w:val="nil"/>
              <w:bottom w:val="nil"/>
              <w:right w:val="nil"/>
            </w:tcBorders>
            <w:shd w:val="clear" w:color="auto" w:fill="auto"/>
            <w:tcMar>
              <w:left w:w="0" w:type="dxa"/>
              <w:right w:w="0" w:type="dxa"/>
            </w:tcMar>
            <w:vAlign w:val="bottom"/>
          </w:tcPr>
          <w:p w14:paraId="2250E807" w14:textId="77777777" w:rsidR="0086199B" w:rsidRDefault="0086199B" w:rsidP="00E920FD">
            <w:pPr>
              <w:spacing w:line="240" w:lineRule="auto"/>
              <w:jc w:val="center"/>
              <w:rPr>
                <w:color w:val="000000"/>
                <w:sz w:val="16"/>
                <w:szCs w:val="16"/>
              </w:rPr>
            </w:pPr>
            <w:r>
              <w:rPr>
                <w:color w:val="000000"/>
                <w:sz w:val="16"/>
                <w:szCs w:val="16"/>
              </w:rPr>
              <w:t>-0,0879</w:t>
            </w:r>
          </w:p>
        </w:tc>
        <w:tc>
          <w:tcPr>
            <w:tcW w:w="634" w:type="dxa"/>
            <w:tcBorders>
              <w:top w:val="nil"/>
              <w:left w:val="nil"/>
              <w:bottom w:val="nil"/>
              <w:right w:val="nil"/>
            </w:tcBorders>
            <w:shd w:val="clear" w:color="auto" w:fill="auto"/>
            <w:tcMar>
              <w:left w:w="0" w:type="dxa"/>
              <w:right w:w="0" w:type="dxa"/>
            </w:tcMar>
            <w:vAlign w:val="bottom"/>
          </w:tcPr>
          <w:p w14:paraId="14E22744" w14:textId="77777777" w:rsidR="0086199B" w:rsidRDefault="0086199B" w:rsidP="00E920FD">
            <w:pPr>
              <w:spacing w:line="240" w:lineRule="auto"/>
              <w:jc w:val="center"/>
              <w:rPr>
                <w:color w:val="000000"/>
                <w:sz w:val="16"/>
                <w:szCs w:val="16"/>
              </w:rPr>
            </w:pPr>
            <w:r>
              <w:rPr>
                <w:color w:val="000000"/>
                <w:sz w:val="16"/>
                <w:szCs w:val="16"/>
              </w:rPr>
              <w:t>-0,0428</w:t>
            </w:r>
          </w:p>
        </w:tc>
        <w:tc>
          <w:tcPr>
            <w:tcW w:w="634" w:type="dxa"/>
            <w:tcBorders>
              <w:top w:val="nil"/>
              <w:left w:val="nil"/>
              <w:bottom w:val="nil"/>
              <w:right w:val="nil"/>
            </w:tcBorders>
            <w:shd w:val="clear" w:color="auto" w:fill="auto"/>
            <w:tcMar>
              <w:left w:w="0" w:type="dxa"/>
              <w:right w:w="0" w:type="dxa"/>
            </w:tcMar>
            <w:vAlign w:val="bottom"/>
          </w:tcPr>
          <w:p w14:paraId="4309238F" w14:textId="77777777" w:rsidR="0086199B" w:rsidRDefault="0086199B" w:rsidP="00E920FD">
            <w:pPr>
              <w:spacing w:line="240" w:lineRule="auto"/>
              <w:jc w:val="center"/>
              <w:rPr>
                <w:color w:val="000000"/>
                <w:sz w:val="16"/>
                <w:szCs w:val="16"/>
              </w:rPr>
            </w:pPr>
            <w:r>
              <w:rPr>
                <w:color w:val="000000"/>
                <w:sz w:val="16"/>
                <w:szCs w:val="16"/>
              </w:rPr>
              <w:t>-0,0106</w:t>
            </w:r>
          </w:p>
        </w:tc>
        <w:tc>
          <w:tcPr>
            <w:tcW w:w="634" w:type="dxa"/>
            <w:tcBorders>
              <w:top w:val="nil"/>
              <w:left w:val="nil"/>
              <w:bottom w:val="nil"/>
              <w:right w:val="nil"/>
            </w:tcBorders>
            <w:shd w:val="clear" w:color="auto" w:fill="auto"/>
            <w:tcMar>
              <w:left w:w="0" w:type="dxa"/>
              <w:right w:w="0" w:type="dxa"/>
            </w:tcMar>
            <w:vAlign w:val="bottom"/>
          </w:tcPr>
          <w:p w14:paraId="50A60635" w14:textId="77777777" w:rsidR="0086199B" w:rsidRDefault="0086199B" w:rsidP="00E920FD">
            <w:pPr>
              <w:spacing w:line="240" w:lineRule="auto"/>
              <w:jc w:val="center"/>
              <w:rPr>
                <w:color w:val="000000"/>
                <w:sz w:val="16"/>
                <w:szCs w:val="16"/>
              </w:rPr>
            </w:pPr>
            <w:r>
              <w:rPr>
                <w:color w:val="000000"/>
                <w:sz w:val="16"/>
                <w:szCs w:val="16"/>
              </w:rPr>
              <w:t>-0,1021</w:t>
            </w:r>
          </w:p>
        </w:tc>
        <w:tc>
          <w:tcPr>
            <w:tcW w:w="634" w:type="dxa"/>
            <w:tcBorders>
              <w:top w:val="nil"/>
              <w:left w:val="nil"/>
              <w:bottom w:val="nil"/>
              <w:right w:val="nil"/>
            </w:tcBorders>
            <w:shd w:val="clear" w:color="auto" w:fill="auto"/>
            <w:tcMar>
              <w:left w:w="0" w:type="dxa"/>
              <w:right w:w="0" w:type="dxa"/>
            </w:tcMar>
            <w:vAlign w:val="bottom"/>
          </w:tcPr>
          <w:p w14:paraId="0C48F041" w14:textId="77777777" w:rsidR="0086199B" w:rsidRDefault="0086199B" w:rsidP="00E920FD">
            <w:pPr>
              <w:spacing w:line="240" w:lineRule="auto"/>
              <w:jc w:val="center"/>
              <w:rPr>
                <w:color w:val="000000"/>
                <w:sz w:val="16"/>
                <w:szCs w:val="16"/>
              </w:rPr>
            </w:pPr>
            <w:r>
              <w:rPr>
                <w:color w:val="000000"/>
                <w:sz w:val="16"/>
                <w:szCs w:val="16"/>
              </w:rPr>
              <w:t>-0,0259</w:t>
            </w:r>
          </w:p>
        </w:tc>
        <w:tc>
          <w:tcPr>
            <w:tcW w:w="634" w:type="dxa"/>
            <w:tcBorders>
              <w:top w:val="nil"/>
              <w:left w:val="nil"/>
              <w:bottom w:val="nil"/>
              <w:right w:val="nil"/>
            </w:tcBorders>
            <w:shd w:val="clear" w:color="auto" w:fill="auto"/>
            <w:tcMar>
              <w:left w:w="0" w:type="dxa"/>
              <w:right w:w="0" w:type="dxa"/>
            </w:tcMar>
            <w:vAlign w:val="bottom"/>
          </w:tcPr>
          <w:p w14:paraId="6535AEA6" w14:textId="77777777" w:rsidR="0086199B" w:rsidRDefault="0086199B" w:rsidP="00E920FD">
            <w:pPr>
              <w:spacing w:line="240" w:lineRule="auto"/>
              <w:jc w:val="center"/>
              <w:rPr>
                <w:color w:val="000000"/>
                <w:sz w:val="16"/>
                <w:szCs w:val="16"/>
              </w:rPr>
            </w:pPr>
            <w:r>
              <w:rPr>
                <w:color w:val="000000"/>
                <w:sz w:val="16"/>
                <w:szCs w:val="16"/>
              </w:rPr>
              <w:t>-0,0634</w:t>
            </w:r>
          </w:p>
        </w:tc>
        <w:tc>
          <w:tcPr>
            <w:tcW w:w="634" w:type="dxa"/>
            <w:tcBorders>
              <w:top w:val="nil"/>
              <w:left w:val="nil"/>
              <w:bottom w:val="nil"/>
              <w:right w:val="nil"/>
            </w:tcBorders>
            <w:shd w:val="clear" w:color="auto" w:fill="auto"/>
            <w:tcMar>
              <w:left w:w="0" w:type="dxa"/>
              <w:right w:w="0" w:type="dxa"/>
            </w:tcMar>
            <w:vAlign w:val="bottom"/>
          </w:tcPr>
          <w:p w14:paraId="577A099E" w14:textId="77777777" w:rsidR="0086199B" w:rsidRDefault="0086199B" w:rsidP="00E920FD">
            <w:pPr>
              <w:spacing w:line="240" w:lineRule="auto"/>
              <w:jc w:val="center"/>
              <w:rPr>
                <w:color w:val="000000"/>
                <w:sz w:val="16"/>
                <w:szCs w:val="16"/>
              </w:rPr>
            </w:pPr>
            <w:r>
              <w:rPr>
                <w:color w:val="000000"/>
                <w:sz w:val="16"/>
                <w:szCs w:val="16"/>
              </w:rPr>
              <w:t>-0,0318</w:t>
            </w:r>
          </w:p>
        </w:tc>
        <w:tc>
          <w:tcPr>
            <w:tcW w:w="634" w:type="dxa"/>
            <w:tcBorders>
              <w:top w:val="nil"/>
              <w:left w:val="nil"/>
              <w:bottom w:val="nil"/>
              <w:right w:val="nil"/>
            </w:tcBorders>
            <w:shd w:val="clear" w:color="auto" w:fill="auto"/>
            <w:tcMar>
              <w:left w:w="0" w:type="dxa"/>
              <w:right w:w="0" w:type="dxa"/>
            </w:tcMar>
            <w:vAlign w:val="bottom"/>
          </w:tcPr>
          <w:p w14:paraId="7FCFE124" w14:textId="77777777" w:rsidR="0086199B" w:rsidRDefault="0086199B" w:rsidP="00E920FD">
            <w:pPr>
              <w:spacing w:line="240" w:lineRule="auto"/>
              <w:jc w:val="center"/>
              <w:rPr>
                <w:color w:val="000000"/>
                <w:sz w:val="16"/>
                <w:szCs w:val="16"/>
              </w:rPr>
            </w:pPr>
            <w:r>
              <w:rPr>
                <w:color w:val="000000"/>
                <w:sz w:val="16"/>
                <w:szCs w:val="16"/>
              </w:rPr>
              <w:t>-0,1152</w:t>
            </w:r>
          </w:p>
        </w:tc>
        <w:tc>
          <w:tcPr>
            <w:tcW w:w="634" w:type="dxa"/>
            <w:tcBorders>
              <w:top w:val="nil"/>
              <w:left w:val="nil"/>
              <w:bottom w:val="nil"/>
              <w:right w:val="nil"/>
            </w:tcBorders>
            <w:shd w:val="clear" w:color="auto" w:fill="auto"/>
            <w:tcMar>
              <w:left w:w="0" w:type="dxa"/>
              <w:right w:w="0" w:type="dxa"/>
            </w:tcMar>
            <w:vAlign w:val="bottom"/>
          </w:tcPr>
          <w:p w14:paraId="64FD0DC0" w14:textId="77777777" w:rsidR="0086199B" w:rsidRDefault="0086199B" w:rsidP="00E920FD">
            <w:pPr>
              <w:spacing w:line="240" w:lineRule="auto"/>
              <w:jc w:val="center"/>
              <w:rPr>
                <w:color w:val="000000"/>
                <w:sz w:val="16"/>
                <w:szCs w:val="16"/>
              </w:rPr>
            </w:pPr>
            <w:r>
              <w:rPr>
                <w:color w:val="000000"/>
                <w:sz w:val="16"/>
                <w:szCs w:val="16"/>
              </w:rPr>
              <w:t>-0,0244</w:t>
            </w:r>
          </w:p>
        </w:tc>
        <w:tc>
          <w:tcPr>
            <w:tcW w:w="634" w:type="dxa"/>
            <w:tcBorders>
              <w:top w:val="nil"/>
              <w:left w:val="nil"/>
              <w:bottom w:val="nil"/>
              <w:right w:val="nil"/>
            </w:tcBorders>
            <w:shd w:val="clear" w:color="auto" w:fill="auto"/>
            <w:tcMar>
              <w:left w:w="0" w:type="dxa"/>
              <w:right w:w="0" w:type="dxa"/>
            </w:tcMar>
            <w:vAlign w:val="bottom"/>
          </w:tcPr>
          <w:p w14:paraId="5B055956" w14:textId="77777777" w:rsidR="0086199B" w:rsidRDefault="0086199B" w:rsidP="00E920FD">
            <w:pPr>
              <w:spacing w:line="240" w:lineRule="auto"/>
              <w:jc w:val="center"/>
              <w:rPr>
                <w:color w:val="000000"/>
                <w:sz w:val="16"/>
                <w:szCs w:val="16"/>
              </w:rPr>
            </w:pPr>
            <w:r>
              <w:rPr>
                <w:color w:val="000000"/>
                <w:sz w:val="16"/>
                <w:szCs w:val="16"/>
              </w:rPr>
              <w:t>-0,0061</w:t>
            </w:r>
          </w:p>
        </w:tc>
        <w:tc>
          <w:tcPr>
            <w:tcW w:w="634" w:type="dxa"/>
            <w:tcBorders>
              <w:top w:val="nil"/>
              <w:left w:val="nil"/>
              <w:bottom w:val="nil"/>
              <w:right w:val="nil"/>
            </w:tcBorders>
            <w:shd w:val="clear" w:color="auto" w:fill="auto"/>
            <w:tcMar>
              <w:left w:w="0" w:type="dxa"/>
              <w:right w:w="0" w:type="dxa"/>
            </w:tcMar>
            <w:vAlign w:val="bottom"/>
          </w:tcPr>
          <w:p w14:paraId="7741293B" w14:textId="77777777" w:rsidR="0086199B" w:rsidRDefault="0086199B" w:rsidP="00E920FD">
            <w:pPr>
              <w:spacing w:line="240" w:lineRule="auto"/>
              <w:jc w:val="center"/>
              <w:rPr>
                <w:color w:val="000000"/>
                <w:sz w:val="16"/>
                <w:szCs w:val="16"/>
              </w:rPr>
            </w:pPr>
            <w:r>
              <w:rPr>
                <w:color w:val="000000"/>
                <w:sz w:val="16"/>
                <w:szCs w:val="16"/>
              </w:rPr>
              <w:t>-0,0186</w:t>
            </w:r>
          </w:p>
        </w:tc>
        <w:tc>
          <w:tcPr>
            <w:tcW w:w="634" w:type="dxa"/>
            <w:tcBorders>
              <w:top w:val="nil"/>
              <w:left w:val="nil"/>
              <w:bottom w:val="nil"/>
              <w:right w:val="nil"/>
            </w:tcBorders>
            <w:shd w:val="clear" w:color="auto" w:fill="auto"/>
            <w:tcMar>
              <w:left w:w="0" w:type="dxa"/>
              <w:right w:w="0" w:type="dxa"/>
            </w:tcMar>
            <w:vAlign w:val="bottom"/>
          </w:tcPr>
          <w:p w14:paraId="19D7B957" w14:textId="77777777" w:rsidR="0086199B" w:rsidRDefault="0086199B" w:rsidP="00E920FD">
            <w:pPr>
              <w:spacing w:line="240" w:lineRule="auto"/>
              <w:jc w:val="center"/>
              <w:rPr>
                <w:color w:val="000000"/>
                <w:sz w:val="16"/>
                <w:szCs w:val="16"/>
              </w:rPr>
            </w:pPr>
            <w:r>
              <w:rPr>
                <w:color w:val="000000"/>
                <w:sz w:val="16"/>
                <w:szCs w:val="16"/>
              </w:rPr>
              <w:t>-0,0042</w:t>
            </w:r>
          </w:p>
        </w:tc>
      </w:tr>
      <w:tr w:rsidR="0086199B" w14:paraId="4438FEDD" w14:textId="77777777" w:rsidTr="0086199B">
        <w:tc>
          <w:tcPr>
            <w:tcW w:w="972" w:type="dxa"/>
            <w:tcBorders>
              <w:top w:val="nil"/>
              <w:left w:val="nil"/>
              <w:bottom w:val="nil"/>
              <w:right w:val="nil"/>
            </w:tcBorders>
            <w:shd w:val="clear" w:color="auto" w:fill="auto"/>
            <w:tcMar>
              <w:left w:w="0" w:type="dxa"/>
              <w:right w:w="0" w:type="dxa"/>
            </w:tcMar>
            <w:vAlign w:val="bottom"/>
          </w:tcPr>
          <w:p w14:paraId="5F01AC89" w14:textId="77777777" w:rsidR="0086199B" w:rsidRDefault="0086199B" w:rsidP="00E920FD">
            <w:pPr>
              <w:spacing w:line="240" w:lineRule="auto"/>
              <w:jc w:val="center"/>
              <w:rPr>
                <w:color w:val="000000"/>
                <w:sz w:val="16"/>
                <w:szCs w:val="16"/>
              </w:rPr>
            </w:pPr>
            <w:r>
              <w:rPr>
                <w:color w:val="000000"/>
                <w:sz w:val="16"/>
                <w:szCs w:val="16"/>
              </w:rPr>
              <w:t>beta</w:t>
            </w:r>
          </w:p>
        </w:tc>
        <w:tc>
          <w:tcPr>
            <w:tcW w:w="634" w:type="dxa"/>
            <w:tcBorders>
              <w:top w:val="nil"/>
              <w:left w:val="nil"/>
              <w:bottom w:val="nil"/>
              <w:right w:val="nil"/>
            </w:tcBorders>
            <w:shd w:val="clear" w:color="auto" w:fill="auto"/>
            <w:tcMar>
              <w:left w:w="0" w:type="dxa"/>
              <w:right w:w="0" w:type="dxa"/>
            </w:tcMar>
            <w:vAlign w:val="bottom"/>
          </w:tcPr>
          <w:p w14:paraId="5E44E3C0" w14:textId="77777777" w:rsidR="0086199B" w:rsidRDefault="0086199B" w:rsidP="00E920FD">
            <w:pPr>
              <w:spacing w:line="240" w:lineRule="auto"/>
              <w:jc w:val="center"/>
              <w:rPr>
                <w:color w:val="000000"/>
                <w:sz w:val="16"/>
                <w:szCs w:val="16"/>
              </w:rPr>
            </w:pPr>
            <w:r>
              <w:rPr>
                <w:color w:val="000000"/>
                <w:sz w:val="16"/>
                <w:szCs w:val="16"/>
              </w:rPr>
              <w:t>-0,0101</w:t>
            </w:r>
          </w:p>
        </w:tc>
        <w:tc>
          <w:tcPr>
            <w:tcW w:w="634" w:type="dxa"/>
            <w:tcBorders>
              <w:top w:val="nil"/>
              <w:left w:val="nil"/>
              <w:bottom w:val="nil"/>
              <w:right w:val="nil"/>
            </w:tcBorders>
            <w:shd w:val="clear" w:color="auto" w:fill="auto"/>
            <w:tcMar>
              <w:left w:w="0" w:type="dxa"/>
              <w:right w:w="0" w:type="dxa"/>
            </w:tcMar>
            <w:vAlign w:val="bottom"/>
          </w:tcPr>
          <w:p w14:paraId="13E230BE" w14:textId="77777777" w:rsidR="0086199B" w:rsidRDefault="0086199B" w:rsidP="00E920FD">
            <w:pPr>
              <w:spacing w:line="240" w:lineRule="auto"/>
              <w:jc w:val="center"/>
              <w:rPr>
                <w:color w:val="000000"/>
                <w:sz w:val="16"/>
                <w:szCs w:val="16"/>
              </w:rPr>
            </w:pPr>
            <w:r>
              <w:rPr>
                <w:color w:val="000000"/>
                <w:sz w:val="16"/>
                <w:szCs w:val="16"/>
              </w:rPr>
              <w:t>-0,0399</w:t>
            </w:r>
          </w:p>
        </w:tc>
        <w:tc>
          <w:tcPr>
            <w:tcW w:w="634" w:type="dxa"/>
            <w:tcBorders>
              <w:top w:val="nil"/>
              <w:left w:val="nil"/>
              <w:bottom w:val="nil"/>
              <w:right w:val="nil"/>
            </w:tcBorders>
            <w:shd w:val="clear" w:color="auto" w:fill="auto"/>
            <w:tcMar>
              <w:left w:w="0" w:type="dxa"/>
              <w:right w:w="0" w:type="dxa"/>
            </w:tcMar>
            <w:vAlign w:val="bottom"/>
          </w:tcPr>
          <w:p w14:paraId="6774A364" w14:textId="77777777" w:rsidR="0086199B" w:rsidRDefault="0086199B" w:rsidP="00E920FD">
            <w:pPr>
              <w:spacing w:line="240" w:lineRule="auto"/>
              <w:jc w:val="center"/>
              <w:rPr>
                <w:color w:val="000000"/>
                <w:sz w:val="16"/>
                <w:szCs w:val="16"/>
              </w:rPr>
            </w:pPr>
            <w:r>
              <w:rPr>
                <w:color w:val="000000"/>
                <w:sz w:val="16"/>
                <w:szCs w:val="16"/>
              </w:rPr>
              <w:t>-0,1591</w:t>
            </w:r>
          </w:p>
        </w:tc>
        <w:tc>
          <w:tcPr>
            <w:tcW w:w="634" w:type="dxa"/>
            <w:tcBorders>
              <w:top w:val="nil"/>
              <w:left w:val="nil"/>
              <w:bottom w:val="nil"/>
              <w:right w:val="nil"/>
            </w:tcBorders>
            <w:shd w:val="clear" w:color="auto" w:fill="auto"/>
            <w:tcMar>
              <w:left w:w="0" w:type="dxa"/>
              <w:right w:w="0" w:type="dxa"/>
            </w:tcMar>
            <w:vAlign w:val="bottom"/>
          </w:tcPr>
          <w:p w14:paraId="00AD2047" w14:textId="77777777" w:rsidR="0086199B" w:rsidRDefault="0086199B" w:rsidP="00E920FD">
            <w:pPr>
              <w:spacing w:line="240" w:lineRule="auto"/>
              <w:jc w:val="center"/>
              <w:rPr>
                <w:color w:val="000000"/>
                <w:sz w:val="16"/>
                <w:szCs w:val="16"/>
              </w:rPr>
            </w:pPr>
            <w:r>
              <w:rPr>
                <w:color w:val="000000"/>
                <w:sz w:val="16"/>
                <w:szCs w:val="16"/>
              </w:rPr>
              <w:t>0,4370</w:t>
            </w:r>
          </w:p>
        </w:tc>
        <w:tc>
          <w:tcPr>
            <w:tcW w:w="634" w:type="dxa"/>
            <w:tcBorders>
              <w:top w:val="nil"/>
              <w:left w:val="nil"/>
              <w:bottom w:val="nil"/>
              <w:right w:val="nil"/>
            </w:tcBorders>
            <w:shd w:val="clear" w:color="auto" w:fill="auto"/>
            <w:tcMar>
              <w:left w:w="0" w:type="dxa"/>
              <w:right w:w="0" w:type="dxa"/>
            </w:tcMar>
            <w:vAlign w:val="bottom"/>
          </w:tcPr>
          <w:p w14:paraId="0CBBFB51" w14:textId="77777777" w:rsidR="0086199B" w:rsidRDefault="0086199B" w:rsidP="00E920FD">
            <w:pPr>
              <w:spacing w:line="240" w:lineRule="auto"/>
              <w:jc w:val="center"/>
              <w:rPr>
                <w:color w:val="000000"/>
                <w:sz w:val="16"/>
                <w:szCs w:val="16"/>
              </w:rPr>
            </w:pPr>
            <w:r>
              <w:rPr>
                <w:color w:val="000000"/>
                <w:sz w:val="16"/>
                <w:szCs w:val="16"/>
              </w:rPr>
              <w:t>0,3672</w:t>
            </w:r>
          </w:p>
        </w:tc>
        <w:tc>
          <w:tcPr>
            <w:tcW w:w="634" w:type="dxa"/>
            <w:tcBorders>
              <w:top w:val="nil"/>
              <w:left w:val="nil"/>
              <w:bottom w:val="nil"/>
              <w:right w:val="nil"/>
            </w:tcBorders>
            <w:shd w:val="clear" w:color="auto" w:fill="auto"/>
            <w:tcMar>
              <w:left w:w="0" w:type="dxa"/>
              <w:right w:w="0" w:type="dxa"/>
            </w:tcMar>
            <w:vAlign w:val="bottom"/>
          </w:tcPr>
          <w:p w14:paraId="22A51CC2" w14:textId="77777777" w:rsidR="0086199B" w:rsidRDefault="0086199B" w:rsidP="00E920FD">
            <w:pPr>
              <w:spacing w:line="240" w:lineRule="auto"/>
              <w:jc w:val="center"/>
              <w:rPr>
                <w:color w:val="000000"/>
                <w:sz w:val="16"/>
                <w:szCs w:val="16"/>
              </w:rPr>
            </w:pPr>
            <w:r>
              <w:rPr>
                <w:color w:val="000000"/>
                <w:sz w:val="16"/>
                <w:szCs w:val="16"/>
              </w:rPr>
              <w:t>0,5140</w:t>
            </w:r>
          </w:p>
        </w:tc>
        <w:tc>
          <w:tcPr>
            <w:tcW w:w="634" w:type="dxa"/>
            <w:tcBorders>
              <w:top w:val="nil"/>
              <w:left w:val="nil"/>
              <w:bottom w:val="nil"/>
              <w:right w:val="nil"/>
            </w:tcBorders>
            <w:shd w:val="clear" w:color="auto" w:fill="auto"/>
            <w:tcMar>
              <w:left w:w="0" w:type="dxa"/>
              <w:right w:w="0" w:type="dxa"/>
            </w:tcMar>
            <w:vAlign w:val="bottom"/>
          </w:tcPr>
          <w:p w14:paraId="334D04A6" w14:textId="77777777" w:rsidR="0086199B" w:rsidRDefault="0086199B" w:rsidP="00E920FD">
            <w:pPr>
              <w:spacing w:line="240" w:lineRule="auto"/>
              <w:jc w:val="center"/>
              <w:rPr>
                <w:color w:val="000000"/>
                <w:sz w:val="16"/>
                <w:szCs w:val="16"/>
              </w:rPr>
            </w:pPr>
            <w:r>
              <w:rPr>
                <w:color w:val="000000"/>
                <w:sz w:val="16"/>
                <w:szCs w:val="16"/>
              </w:rPr>
              <w:t>0,3172</w:t>
            </w:r>
          </w:p>
        </w:tc>
        <w:tc>
          <w:tcPr>
            <w:tcW w:w="634" w:type="dxa"/>
            <w:tcBorders>
              <w:top w:val="nil"/>
              <w:left w:val="nil"/>
              <w:bottom w:val="nil"/>
              <w:right w:val="nil"/>
            </w:tcBorders>
            <w:shd w:val="clear" w:color="auto" w:fill="auto"/>
            <w:tcMar>
              <w:left w:w="0" w:type="dxa"/>
              <w:right w:w="0" w:type="dxa"/>
            </w:tcMar>
            <w:vAlign w:val="bottom"/>
          </w:tcPr>
          <w:p w14:paraId="2CB81F0C" w14:textId="77777777" w:rsidR="0086199B" w:rsidRDefault="0086199B" w:rsidP="00E920FD">
            <w:pPr>
              <w:spacing w:line="240" w:lineRule="auto"/>
              <w:jc w:val="center"/>
              <w:rPr>
                <w:color w:val="000000"/>
                <w:sz w:val="16"/>
                <w:szCs w:val="16"/>
              </w:rPr>
            </w:pPr>
            <w:r>
              <w:rPr>
                <w:color w:val="000000"/>
                <w:sz w:val="16"/>
                <w:szCs w:val="16"/>
              </w:rPr>
              <w:t>0,1340</w:t>
            </w:r>
          </w:p>
        </w:tc>
        <w:tc>
          <w:tcPr>
            <w:tcW w:w="634" w:type="dxa"/>
            <w:tcBorders>
              <w:top w:val="nil"/>
              <w:left w:val="nil"/>
              <w:bottom w:val="nil"/>
              <w:right w:val="nil"/>
            </w:tcBorders>
            <w:shd w:val="clear" w:color="auto" w:fill="auto"/>
            <w:tcMar>
              <w:left w:w="0" w:type="dxa"/>
              <w:right w:w="0" w:type="dxa"/>
            </w:tcMar>
            <w:vAlign w:val="bottom"/>
          </w:tcPr>
          <w:p w14:paraId="2E8BDD2C" w14:textId="77777777" w:rsidR="0086199B" w:rsidRDefault="0086199B" w:rsidP="00E920FD">
            <w:pPr>
              <w:spacing w:line="240" w:lineRule="auto"/>
              <w:jc w:val="center"/>
              <w:rPr>
                <w:color w:val="000000"/>
                <w:sz w:val="16"/>
                <w:szCs w:val="16"/>
              </w:rPr>
            </w:pPr>
            <w:r>
              <w:rPr>
                <w:color w:val="000000"/>
                <w:sz w:val="16"/>
                <w:szCs w:val="16"/>
              </w:rPr>
              <w:t>0,0803</w:t>
            </w:r>
          </w:p>
        </w:tc>
        <w:tc>
          <w:tcPr>
            <w:tcW w:w="634" w:type="dxa"/>
            <w:tcBorders>
              <w:top w:val="nil"/>
              <w:left w:val="nil"/>
              <w:bottom w:val="nil"/>
              <w:right w:val="nil"/>
            </w:tcBorders>
            <w:shd w:val="clear" w:color="auto" w:fill="auto"/>
            <w:tcMar>
              <w:left w:w="0" w:type="dxa"/>
              <w:right w:w="0" w:type="dxa"/>
            </w:tcMar>
            <w:vAlign w:val="bottom"/>
          </w:tcPr>
          <w:p w14:paraId="46B0BFF5" w14:textId="77777777" w:rsidR="0086199B" w:rsidRDefault="0086199B" w:rsidP="00E920FD">
            <w:pPr>
              <w:spacing w:line="240" w:lineRule="auto"/>
              <w:jc w:val="center"/>
              <w:rPr>
                <w:color w:val="000000"/>
                <w:sz w:val="16"/>
                <w:szCs w:val="16"/>
              </w:rPr>
            </w:pPr>
            <w:r>
              <w:rPr>
                <w:color w:val="000000"/>
                <w:sz w:val="16"/>
                <w:szCs w:val="16"/>
              </w:rPr>
              <w:t>0,0497</w:t>
            </w:r>
          </w:p>
        </w:tc>
        <w:tc>
          <w:tcPr>
            <w:tcW w:w="634" w:type="dxa"/>
            <w:tcBorders>
              <w:top w:val="nil"/>
              <w:left w:val="nil"/>
              <w:bottom w:val="nil"/>
              <w:right w:val="nil"/>
            </w:tcBorders>
            <w:shd w:val="clear" w:color="auto" w:fill="auto"/>
            <w:tcMar>
              <w:left w:w="0" w:type="dxa"/>
              <w:right w:w="0" w:type="dxa"/>
            </w:tcMar>
            <w:vAlign w:val="bottom"/>
          </w:tcPr>
          <w:p w14:paraId="05C0E978" w14:textId="77777777" w:rsidR="0086199B" w:rsidRDefault="0086199B" w:rsidP="00E920FD">
            <w:pPr>
              <w:spacing w:line="240" w:lineRule="auto"/>
              <w:jc w:val="center"/>
              <w:rPr>
                <w:color w:val="000000"/>
                <w:sz w:val="16"/>
                <w:szCs w:val="16"/>
              </w:rPr>
            </w:pPr>
            <w:r>
              <w:rPr>
                <w:color w:val="000000"/>
                <w:sz w:val="16"/>
                <w:szCs w:val="16"/>
              </w:rPr>
              <w:t>0,4430</w:t>
            </w:r>
          </w:p>
        </w:tc>
        <w:tc>
          <w:tcPr>
            <w:tcW w:w="634" w:type="dxa"/>
            <w:tcBorders>
              <w:top w:val="nil"/>
              <w:left w:val="nil"/>
              <w:bottom w:val="nil"/>
              <w:right w:val="nil"/>
            </w:tcBorders>
            <w:shd w:val="clear" w:color="auto" w:fill="auto"/>
            <w:tcMar>
              <w:left w:w="0" w:type="dxa"/>
              <w:right w:w="0" w:type="dxa"/>
            </w:tcMar>
            <w:vAlign w:val="bottom"/>
          </w:tcPr>
          <w:p w14:paraId="54C95917" w14:textId="77777777" w:rsidR="0086199B" w:rsidRDefault="0086199B" w:rsidP="00E920FD">
            <w:pPr>
              <w:spacing w:line="240" w:lineRule="auto"/>
              <w:jc w:val="center"/>
              <w:rPr>
                <w:color w:val="000000"/>
                <w:sz w:val="16"/>
                <w:szCs w:val="16"/>
              </w:rPr>
            </w:pPr>
            <w:r>
              <w:rPr>
                <w:color w:val="000000"/>
                <w:sz w:val="16"/>
                <w:szCs w:val="16"/>
              </w:rPr>
              <w:t>0,2075</w:t>
            </w:r>
          </w:p>
        </w:tc>
        <w:tc>
          <w:tcPr>
            <w:tcW w:w="634" w:type="dxa"/>
            <w:tcBorders>
              <w:top w:val="nil"/>
              <w:left w:val="nil"/>
              <w:bottom w:val="nil"/>
              <w:right w:val="nil"/>
            </w:tcBorders>
            <w:shd w:val="clear" w:color="auto" w:fill="auto"/>
            <w:tcMar>
              <w:left w:w="0" w:type="dxa"/>
              <w:right w:w="0" w:type="dxa"/>
            </w:tcMar>
            <w:vAlign w:val="bottom"/>
          </w:tcPr>
          <w:p w14:paraId="4B6B9F8C" w14:textId="77777777" w:rsidR="0086199B" w:rsidRDefault="0086199B" w:rsidP="00E920FD">
            <w:pPr>
              <w:spacing w:line="240" w:lineRule="auto"/>
              <w:jc w:val="center"/>
              <w:rPr>
                <w:color w:val="000000"/>
                <w:sz w:val="16"/>
                <w:szCs w:val="16"/>
              </w:rPr>
            </w:pPr>
            <w:r>
              <w:rPr>
                <w:color w:val="000000"/>
                <w:sz w:val="16"/>
                <w:szCs w:val="16"/>
              </w:rPr>
              <w:t>0,1292</w:t>
            </w:r>
          </w:p>
        </w:tc>
        <w:tc>
          <w:tcPr>
            <w:tcW w:w="634" w:type="dxa"/>
            <w:tcBorders>
              <w:top w:val="nil"/>
              <w:left w:val="nil"/>
              <w:bottom w:val="nil"/>
              <w:right w:val="nil"/>
            </w:tcBorders>
            <w:shd w:val="clear" w:color="auto" w:fill="auto"/>
            <w:tcMar>
              <w:left w:w="0" w:type="dxa"/>
              <w:right w:w="0" w:type="dxa"/>
            </w:tcMar>
            <w:vAlign w:val="bottom"/>
          </w:tcPr>
          <w:p w14:paraId="7AD48FAE" w14:textId="77777777" w:rsidR="0086199B" w:rsidRDefault="0086199B" w:rsidP="00E920FD">
            <w:pPr>
              <w:spacing w:line="240" w:lineRule="auto"/>
              <w:jc w:val="center"/>
              <w:rPr>
                <w:color w:val="000000"/>
                <w:sz w:val="16"/>
                <w:szCs w:val="16"/>
              </w:rPr>
            </w:pPr>
            <w:r>
              <w:rPr>
                <w:color w:val="000000"/>
                <w:sz w:val="16"/>
                <w:szCs w:val="16"/>
              </w:rPr>
              <w:t>0,8287</w:t>
            </w:r>
          </w:p>
        </w:tc>
        <w:tc>
          <w:tcPr>
            <w:tcW w:w="634" w:type="dxa"/>
            <w:tcBorders>
              <w:top w:val="nil"/>
              <w:left w:val="nil"/>
              <w:bottom w:val="nil"/>
              <w:right w:val="nil"/>
            </w:tcBorders>
            <w:shd w:val="clear" w:color="auto" w:fill="auto"/>
            <w:tcMar>
              <w:left w:w="0" w:type="dxa"/>
              <w:right w:w="0" w:type="dxa"/>
            </w:tcMar>
            <w:vAlign w:val="bottom"/>
          </w:tcPr>
          <w:p w14:paraId="4798ED89" w14:textId="77777777" w:rsidR="0086199B" w:rsidRDefault="0086199B" w:rsidP="00E920FD">
            <w:pPr>
              <w:spacing w:line="240" w:lineRule="auto"/>
              <w:jc w:val="center"/>
              <w:rPr>
                <w:color w:val="000000"/>
                <w:sz w:val="16"/>
                <w:szCs w:val="16"/>
              </w:rPr>
            </w:pPr>
            <w:r>
              <w:rPr>
                <w:color w:val="000000"/>
                <w:sz w:val="16"/>
                <w:szCs w:val="16"/>
              </w:rPr>
              <w:t>0,5070</w:t>
            </w:r>
          </w:p>
        </w:tc>
        <w:tc>
          <w:tcPr>
            <w:tcW w:w="634" w:type="dxa"/>
            <w:tcBorders>
              <w:top w:val="nil"/>
              <w:left w:val="nil"/>
              <w:bottom w:val="nil"/>
              <w:right w:val="nil"/>
            </w:tcBorders>
            <w:shd w:val="clear" w:color="auto" w:fill="auto"/>
            <w:tcMar>
              <w:left w:w="0" w:type="dxa"/>
              <w:right w:w="0" w:type="dxa"/>
            </w:tcMar>
            <w:vAlign w:val="bottom"/>
          </w:tcPr>
          <w:p w14:paraId="50DD8D31" w14:textId="77777777" w:rsidR="0086199B" w:rsidRDefault="0086199B" w:rsidP="00E920FD">
            <w:pPr>
              <w:spacing w:line="240" w:lineRule="auto"/>
              <w:jc w:val="center"/>
              <w:rPr>
                <w:color w:val="000000"/>
                <w:sz w:val="16"/>
                <w:szCs w:val="16"/>
              </w:rPr>
            </w:pPr>
            <w:r>
              <w:rPr>
                <w:color w:val="000000"/>
                <w:sz w:val="16"/>
                <w:szCs w:val="16"/>
              </w:rPr>
              <w:t>0,2267</w:t>
            </w:r>
          </w:p>
        </w:tc>
        <w:tc>
          <w:tcPr>
            <w:tcW w:w="634" w:type="dxa"/>
            <w:tcBorders>
              <w:top w:val="nil"/>
              <w:left w:val="nil"/>
              <w:bottom w:val="nil"/>
              <w:right w:val="nil"/>
            </w:tcBorders>
            <w:shd w:val="clear" w:color="auto" w:fill="auto"/>
            <w:tcMar>
              <w:left w:w="0" w:type="dxa"/>
              <w:right w:w="0" w:type="dxa"/>
            </w:tcMar>
            <w:vAlign w:val="bottom"/>
          </w:tcPr>
          <w:p w14:paraId="5E7E6445" w14:textId="77777777" w:rsidR="0086199B" w:rsidRDefault="0086199B" w:rsidP="00E920FD">
            <w:pPr>
              <w:spacing w:line="240" w:lineRule="auto"/>
              <w:jc w:val="center"/>
              <w:rPr>
                <w:color w:val="000000"/>
                <w:sz w:val="16"/>
                <w:szCs w:val="16"/>
              </w:rPr>
            </w:pPr>
            <w:r>
              <w:rPr>
                <w:color w:val="000000"/>
                <w:sz w:val="16"/>
                <w:szCs w:val="16"/>
              </w:rPr>
              <w:t>-0,3753</w:t>
            </w:r>
          </w:p>
        </w:tc>
        <w:tc>
          <w:tcPr>
            <w:tcW w:w="634" w:type="dxa"/>
            <w:tcBorders>
              <w:top w:val="nil"/>
              <w:left w:val="nil"/>
              <w:bottom w:val="nil"/>
              <w:right w:val="nil"/>
            </w:tcBorders>
            <w:shd w:val="clear" w:color="auto" w:fill="auto"/>
            <w:tcMar>
              <w:left w:w="0" w:type="dxa"/>
              <w:right w:w="0" w:type="dxa"/>
            </w:tcMar>
            <w:vAlign w:val="bottom"/>
          </w:tcPr>
          <w:p w14:paraId="31D9923E" w14:textId="77777777" w:rsidR="0086199B" w:rsidRDefault="0086199B" w:rsidP="00E920FD">
            <w:pPr>
              <w:spacing w:line="240" w:lineRule="auto"/>
              <w:jc w:val="center"/>
              <w:rPr>
                <w:color w:val="000000"/>
                <w:sz w:val="16"/>
                <w:szCs w:val="16"/>
              </w:rPr>
            </w:pPr>
            <w:r>
              <w:rPr>
                <w:color w:val="000000"/>
                <w:sz w:val="16"/>
                <w:szCs w:val="16"/>
              </w:rPr>
              <w:t>0,1835</w:t>
            </w:r>
          </w:p>
        </w:tc>
        <w:tc>
          <w:tcPr>
            <w:tcW w:w="634" w:type="dxa"/>
            <w:tcBorders>
              <w:top w:val="nil"/>
              <w:left w:val="nil"/>
              <w:bottom w:val="nil"/>
              <w:right w:val="nil"/>
            </w:tcBorders>
            <w:shd w:val="clear" w:color="auto" w:fill="auto"/>
            <w:tcMar>
              <w:left w:w="0" w:type="dxa"/>
              <w:right w:w="0" w:type="dxa"/>
            </w:tcMar>
            <w:vAlign w:val="bottom"/>
          </w:tcPr>
          <w:p w14:paraId="02CC32F0" w14:textId="77777777" w:rsidR="0086199B" w:rsidRDefault="0086199B" w:rsidP="00E920FD">
            <w:pPr>
              <w:spacing w:line="240" w:lineRule="auto"/>
              <w:jc w:val="center"/>
              <w:rPr>
                <w:color w:val="000000"/>
                <w:sz w:val="16"/>
                <w:szCs w:val="16"/>
              </w:rPr>
            </w:pPr>
            <w:r>
              <w:rPr>
                <w:color w:val="000000"/>
                <w:sz w:val="16"/>
                <w:szCs w:val="16"/>
              </w:rPr>
              <w:t>0,1724</w:t>
            </w:r>
          </w:p>
        </w:tc>
        <w:tc>
          <w:tcPr>
            <w:tcW w:w="634" w:type="dxa"/>
            <w:tcBorders>
              <w:top w:val="nil"/>
              <w:left w:val="nil"/>
              <w:bottom w:val="nil"/>
              <w:right w:val="nil"/>
            </w:tcBorders>
            <w:shd w:val="clear" w:color="auto" w:fill="auto"/>
            <w:tcMar>
              <w:left w:w="0" w:type="dxa"/>
              <w:right w:w="0" w:type="dxa"/>
            </w:tcMar>
            <w:vAlign w:val="bottom"/>
          </w:tcPr>
          <w:p w14:paraId="6ECACF91" w14:textId="77777777" w:rsidR="0086199B" w:rsidRDefault="0086199B" w:rsidP="00E920FD">
            <w:pPr>
              <w:spacing w:line="240" w:lineRule="auto"/>
              <w:jc w:val="center"/>
              <w:rPr>
                <w:color w:val="000000"/>
                <w:sz w:val="16"/>
                <w:szCs w:val="16"/>
              </w:rPr>
            </w:pPr>
            <w:r>
              <w:rPr>
                <w:color w:val="000000"/>
                <w:sz w:val="16"/>
                <w:szCs w:val="16"/>
              </w:rPr>
              <w:t>0,0640</w:t>
            </w:r>
          </w:p>
        </w:tc>
        <w:tc>
          <w:tcPr>
            <w:tcW w:w="634" w:type="dxa"/>
            <w:tcBorders>
              <w:top w:val="nil"/>
              <w:left w:val="nil"/>
              <w:bottom w:val="nil"/>
              <w:right w:val="nil"/>
            </w:tcBorders>
            <w:shd w:val="clear" w:color="auto" w:fill="auto"/>
            <w:tcMar>
              <w:left w:w="0" w:type="dxa"/>
              <w:right w:w="0" w:type="dxa"/>
            </w:tcMar>
            <w:vAlign w:val="bottom"/>
          </w:tcPr>
          <w:p w14:paraId="7589D839" w14:textId="77777777" w:rsidR="0086199B" w:rsidRDefault="0086199B" w:rsidP="00E920FD">
            <w:pPr>
              <w:spacing w:line="240" w:lineRule="auto"/>
              <w:jc w:val="center"/>
              <w:rPr>
                <w:color w:val="000000"/>
                <w:sz w:val="16"/>
                <w:szCs w:val="16"/>
              </w:rPr>
            </w:pPr>
            <w:r>
              <w:rPr>
                <w:color w:val="000000"/>
                <w:sz w:val="16"/>
                <w:szCs w:val="16"/>
              </w:rPr>
              <w:t>0,0164</w:t>
            </w:r>
          </w:p>
        </w:tc>
      </w:tr>
      <w:tr w:rsidR="0086199B" w14:paraId="4C717DE9" w14:textId="77777777" w:rsidTr="0086199B">
        <w:tc>
          <w:tcPr>
            <w:tcW w:w="972" w:type="dxa"/>
            <w:tcBorders>
              <w:top w:val="nil"/>
              <w:left w:val="nil"/>
              <w:bottom w:val="nil"/>
              <w:right w:val="nil"/>
            </w:tcBorders>
            <w:shd w:val="clear" w:color="auto" w:fill="auto"/>
            <w:tcMar>
              <w:left w:w="0" w:type="dxa"/>
              <w:right w:w="0" w:type="dxa"/>
            </w:tcMar>
            <w:vAlign w:val="bottom"/>
          </w:tcPr>
          <w:p w14:paraId="59963D60"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634" w:type="dxa"/>
            <w:tcBorders>
              <w:top w:val="nil"/>
              <w:left w:val="nil"/>
              <w:bottom w:val="nil"/>
              <w:right w:val="nil"/>
            </w:tcBorders>
            <w:shd w:val="clear" w:color="auto" w:fill="auto"/>
            <w:tcMar>
              <w:left w:w="0" w:type="dxa"/>
              <w:right w:w="0" w:type="dxa"/>
            </w:tcMar>
            <w:vAlign w:val="bottom"/>
          </w:tcPr>
          <w:p w14:paraId="73BD6496" w14:textId="77777777" w:rsidR="0086199B" w:rsidRDefault="0086199B" w:rsidP="00E920FD">
            <w:pPr>
              <w:spacing w:line="240" w:lineRule="auto"/>
              <w:jc w:val="center"/>
              <w:rPr>
                <w:color w:val="000000"/>
                <w:sz w:val="16"/>
                <w:szCs w:val="16"/>
              </w:rPr>
            </w:pPr>
            <w:r>
              <w:rPr>
                <w:color w:val="000000"/>
                <w:sz w:val="16"/>
                <w:szCs w:val="16"/>
              </w:rPr>
              <w:t>0,0517</w:t>
            </w:r>
          </w:p>
        </w:tc>
        <w:tc>
          <w:tcPr>
            <w:tcW w:w="634" w:type="dxa"/>
            <w:tcBorders>
              <w:top w:val="nil"/>
              <w:left w:val="nil"/>
              <w:bottom w:val="nil"/>
              <w:right w:val="nil"/>
            </w:tcBorders>
            <w:shd w:val="clear" w:color="auto" w:fill="auto"/>
            <w:tcMar>
              <w:left w:w="0" w:type="dxa"/>
              <w:right w:w="0" w:type="dxa"/>
            </w:tcMar>
            <w:vAlign w:val="bottom"/>
          </w:tcPr>
          <w:p w14:paraId="43C8D118" w14:textId="77777777" w:rsidR="0086199B" w:rsidRDefault="0086199B" w:rsidP="00E920FD">
            <w:pPr>
              <w:spacing w:line="240" w:lineRule="auto"/>
              <w:jc w:val="center"/>
              <w:rPr>
                <w:color w:val="000000"/>
                <w:sz w:val="16"/>
                <w:szCs w:val="16"/>
              </w:rPr>
            </w:pPr>
            <w:r>
              <w:rPr>
                <w:color w:val="000000"/>
                <w:sz w:val="16"/>
                <w:szCs w:val="16"/>
              </w:rPr>
              <w:t>0,0473</w:t>
            </w:r>
          </w:p>
        </w:tc>
        <w:tc>
          <w:tcPr>
            <w:tcW w:w="634" w:type="dxa"/>
            <w:tcBorders>
              <w:top w:val="nil"/>
              <w:left w:val="nil"/>
              <w:bottom w:val="nil"/>
              <w:right w:val="nil"/>
            </w:tcBorders>
            <w:shd w:val="clear" w:color="auto" w:fill="auto"/>
            <w:tcMar>
              <w:left w:w="0" w:type="dxa"/>
              <w:right w:w="0" w:type="dxa"/>
            </w:tcMar>
            <w:vAlign w:val="bottom"/>
          </w:tcPr>
          <w:p w14:paraId="0A0A5047" w14:textId="77777777" w:rsidR="0086199B" w:rsidRDefault="0086199B" w:rsidP="00E920FD">
            <w:pPr>
              <w:spacing w:line="240" w:lineRule="auto"/>
              <w:jc w:val="center"/>
              <w:rPr>
                <w:color w:val="000000"/>
                <w:sz w:val="16"/>
                <w:szCs w:val="16"/>
              </w:rPr>
            </w:pPr>
            <w:r>
              <w:rPr>
                <w:color w:val="000000"/>
                <w:sz w:val="16"/>
                <w:szCs w:val="16"/>
              </w:rPr>
              <w:t>0,0514</w:t>
            </w:r>
          </w:p>
        </w:tc>
        <w:tc>
          <w:tcPr>
            <w:tcW w:w="634" w:type="dxa"/>
            <w:tcBorders>
              <w:top w:val="nil"/>
              <w:left w:val="nil"/>
              <w:bottom w:val="nil"/>
              <w:right w:val="nil"/>
            </w:tcBorders>
            <w:shd w:val="clear" w:color="auto" w:fill="auto"/>
            <w:tcMar>
              <w:left w:w="0" w:type="dxa"/>
              <w:right w:w="0" w:type="dxa"/>
            </w:tcMar>
            <w:vAlign w:val="bottom"/>
          </w:tcPr>
          <w:p w14:paraId="48B65D01" w14:textId="77777777" w:rsidR="0086199B" w:rsidRDefault="0086199B" w:rsidP="00E920FD">
            <w:pPr>
              <w:spacing w:line="240" w:lineRule="auto"/>
              <w:jc w:val="center"/>
              <w:rPr>
                <w:color w:val="000000"/>
                <w:sz w:val="16"/>
                <w:szCs w:val="16"/>
              </w:rPr>
            </w:pPr>
            <w:r>
              <w:rPr>
                <w:color w:val="000000"/>
                <w:sz w:val="16"/>
                <w:szCs w:val="16"/>
              </w:rPr>
              <w:t>0,0139</w:t>
            </w:r>
          </w:p>
        </w:tc>
        <w:tc>
          <w:tcPr>
            <w:tcW w:w="634" w:type="dxa"/>
            <w:tcBorders>
              <w:top w:val="nil"/>
              <w:left w:val="nil"/>
              <w:bottom w:val="nil"/>
              <w:right w:val="nil"/>
            </w:tcBorders>
            <w:shd w:val="clear" w:color="auto" w:fill="auto"/>
            <w:tcMar>
              <w:left w:w="0" w:type="dxa"/>
              <w:right w:w="0" w:type="dxa"/>
            </w:tcMar>
            <w:vAlign w:val="bottom"/>
          </w:tcPr>
          <w:p w14:paraId="171AC575" w14:textId="77777777" w:rsidR="0086199B" w:rsidRDefault="0086199B" w:rsidP="00E920FD">
            <w:pPr>
              <w:spacing w:line="240" w:lineRule="auto"/>
              <w:jc w:val="center"/>
              <w:rPr>
                <w:color w:val="000000"/>
                <w:sz w:val="16"/>
                <w:szCs w:val="16"/>
              </w:rPr>
            </w:pPr>
            <w:r>
              <w:rPr>
                <w:color w:val="000000"/>
                <w:sz w:val="16"/>
                <w:szCs w:val="16"/>
              </w:rPr>
              <w:t>0,0181</w:t>
            </w:r>
          </w:p>
        </w:tc>
        <w:tc>
          <w:tcPr>
            <w:tcW w:w="634" w:type="dxa"/>
            <w:tcBorders>
              <w:top w:val="nil"/>
              <w:left w:val="nil"/>
              <w:bottom w:val="nil"/>
              <w:right w:val="nil"/>
            </w:tcBorders>
            <w:shd w:val="clear" w:color="auto" w:fill="auto"/>
            <w:tcMar>
              <w:left w:w="0" w:type="dxa"/>
              <w:right w:w="0" w:type="dxa"/>
            </w:tcMar>
            <w:vAlign w:val="bottom"/>
          </w:tcPr>
          <w:p w14:paraId="7915E807" w14:textId="77777777" w:rsidR="0086199B" w:rsidRDefault="0086199B" w:rsidP="00E920FD">
            <w:pPr>
              <w:spacing w:line="240" w:lineRule="auto"/>
              <w:jc w:val="center"/>
              <w:rPr>
                <w:color w:val="000000"/>
                <w:sz w:val="16"/>
                <w:szCs w:val="16"/>
              </w:rPr>
            </w:pPr>
            <w:r>
              <w:rPr>
                <w:color w:val="000000"/>
                <w:sz w:val="16"/>
                <w:szCs w:val="16"/>
              </w:rPr>
              <w:t>0,0169</w:t>
            </w:r>
          </w:p>
        </w:tc>
        <w:tc>
          <w:tcPr>
            <w:tcW w:w="634" w:type="dxa"/>
            <w:tcBorders>
              <w:top w:val="nil"/>
              <w:left w:val="nil"/>
              <w:bottom w:val="nil"/>
              <w:right w:val="nil"/>
            </w:tcBorders>
            <w:shd w:val="clear" w:color="auto" w:fill="auto"/>
            <w:tcMar>
              <w:left w:w="0" w:type="dxa"/>
              <w:right w:w="0" w:type="dxa"/>
            </w:tcMar>
            <w:vAlign w:val="bottom"/>
          </w:tcPr>
          <w:p w14:paraId="58733C2B" w14:textId="77777777" w:rsidR="0086199B" w:rsidRDefault="0086199B" w:rsidP="00E920FD">
            <w:pPr>
              <w:spacing w:line="240" w:lineRule="auto"/>
              <w:jc w:val="center"/>
              <w:rPr>
                <w:color w:val="000000"/>
                <w:sz w:val="16"/>
                <w:szCs w:val="16"/>
              </w:rPr>
            </w:pPr>
            <w:r>
              <w:rPr>
                <w:color w:val="000000"/>
                <w:sz w:val="16"/>
                <w:szCs w:val="16"/>
              </w:rPr>
              <w:t>0,0203</w:t>
            </w:r>
          </w:p>
        </w:tc>
        <w:tc>
          <w:tcPr>
            <w:tcW w:w="634" w:type="dxa"/>
            <w:tcBorders>
              <w:top w:val="nil"/>
              <w:left w:val="nil"/>
              <w:bottom w:val="nil"/>
              <w:right w:val="nil"/>
            </w:tcBorders>
            <w:shd w:val="clear" w:color="auto" w:fill="auto"/>
            <w:tcMar>
              <w:left w:w="0" w:type="dxa"/>
              <w:right w:w="0" w:type="dxa"/>
            </w:tcMar>
            <w:vAlign w:val="bottom"/>
          </w:tcPr>
          <w:p w14:paraId="57D81F8D" w14:textId="77777777" w:rsidR="0086199B" w:rsidRDefault="0086199B" w:rsidP="00E920FD">
            <w:pPr>
              <w:spacing w:line="240" w:lineRule="auto"/>
              <w:jc w:val="center"/>
              <w:rPr>
                <w:color w:val="000000"/>
                <w:sz w:val="16"/>
                <w:szCs w:val="16"/>
              </w:rPr>
            </w:pPr>
            <w:r>
              <w:rPr>
                <w:color w:val="000000"/>
                <w:sz w:val="16"/>
                <w:szCs w:val="16"/>
              </w:rPr>
              <w:t>0,0316</w:t>
            </w:r>
          </w:p>
        </w:tc>
        <w:tc>
          <w:tcPr>
            <w:tcW w:w="634" w:type="dxa"/>
            <w:tcBorders>
              <w:top w:val="nil"/>
              <w:left w:val="nil"/>
              <w:bottom w:val="nil"/>
              <w:right w:val="nil"/>
            </w:tcBorders>
            <w:shd w:val="clear" w:color="auto" w:fill="auto"/>
            <w:tcMar>
              <w:left w:w="0" w:type="dxa"/>
              <w:right w:w="0" w:type="dxa"/>
            </w:tcMar>
            <w:vAlign w:val="bottom"/>
          </w:tcPr>
          <w:p w14:paraId="193F4D93" w14:textId="77777777" w:rsidR="0086199B" w:rsidRDefault="0086199B" w:rsidP="00E920FD">
            <w:pPr>
              <w:spacing w:line="240" w:lineRule="auto"/>
              <w:jc w:val="center"/>
              <w:rPr>
                <w:color w:val="000000"/>
                <w:sz w:val="16"/>
                <w:szCs w:val="16"/>
              </w:rPr>
            </w:pPr>
            <w:r>
              <w:rPr>
                <w:color w:val="000000"/>
                <w:sz w:val="16"/>
                <w:szCs w:val="16"/>
              </w:rPr>
              <w:t>0,0420</w:t>
            </w:r>
          </w:p>
        </w:tc>
        <w:tc>
          <w:tcPr>
            <w:tcW w:w="634" w:type="dxa"/>
            <w:tcBorders>
              <w:top w:val="nil"/>
              <w:left w:val="nil"/>
              <w:bottom w:val="nil"/>
              <w:right w:val="nil"/>
            </w:tcBorders>
            <w:shd w:val="clear" w:color="auto" w:fill="auto"/>
            <w:tcMar>
              <w:left w:w="0" w:type="dxa"/>
              <w:right w:w="0" w:type="dxa"/>
            </w:tcMar>
            <w:vAlign w:val="bottom"/>
          </w:tcPr>
          <w:p w14:paraId="2C8FC2B7" w14:textId="77777777" w:rsidR="0086199B" w:rsidRDefault="0086199B" w:rsidP="00E920FD">
            <w:pPr>
              <w:spacing w:line="240" w:lineRule="auto"/>
              <w:jc w:val="center"/>
              <w:rPr>
                <w:color w:val="000000"/>
                <w:sz w:val="16"/>
                <w:szCs w:val="16"/>
              </w:rPr>
            </w:pPr>
            <w:r>
              <w:rPr>
                <w:color w:val="000000"/>
                <w:sz w:val="16"/>
                <w:szCs w:val="16"/>
              </w:rPr>
              <w:t>0,0497</w:t>
            </w:r>
          </w:p>
        </w:tc>
        <w:tc>
          <w:tcPr>
            <w:tcW w:w="634" w:type="dxa"/>
            <w:tcBorders>
              <w:top w:val="nil"/>
              <w:left w:val="nil"/>
              <w:bottom w:val="nil"/>
              <w:right w:val="nil"/>
            </w:tcBorders>
            <w:shd w:val="clear" w:color="auto" w:fill="auto"/>
            <w:tcMar>
              <w:left w:w="0" w:type="dxa"/>
              <w:right w:w="0" w:type="dxa"/>
            </w:tcMar>
            <w:vAlign w:val="bottom"/>
          </w:tcPr>
          <w:p w14:paraId="222DB6CE" w14:textId="77777777" w:rsidR="0086199B" w:rsidRDefault="0086199B" w:rsidP="00E920FD">
            <w:pPr>
              <w:spacing w:line="240" w:lineRule="auto"/>
              <w:jc w:val="center"/>
              <w:rPr>
                <w:color w:val="000000"/>
                <w:sz w:val="16"/>
                <w:szCs w:val="16"/>
              </w:rPr>
            </w:pPr>
            <w:r>
              <w:rPr>
                <w:color w:val="000000"/>
                <w:sz w:val="16"/>
                <w:szCs w:val="16"/>
              </w:rPr>
              <w:t>0,0241</w:t>
            </w:r>
          </w:p>
        </w:tc>
        <w:tc>
          <w:tcPr>
            <w:tcW w:w="634" w:type="dxa"/>
            <w:tcBorders>
              <w:top w:val="nil"/>
              <w:left w:val="nil"/>
              <w:bottom w:val="nil"/>
              <w:right w:val="nil"/>
            </w:tcBorders>
            <w:shd w:val="clear" w:color="auto" w:fill="auto"/>
            <w:tcMar>
              <w:left w:w="0" w:type="dxa"/>
              <w:right w:w="0" w:type="dxa"/>
            </w:tcMar>
            <w:vAlign w:val="bottom"/>
          </w:tcPr>
          <w:p w14:paraId="4ECACBE2" w14:textId="77777777" w:rsidR="0086199B" w:rsidRDefault="0086199B" w:rsidP="00E920FD">
            <w:pPr>
              <w:spacing w:line="240" w:lineRule="auto"/>
              <w:jc w:val="center"/>
              <w:rPr>
                <w:color w:val="000000"/>
                <w:sz w:val="16"/>
                <w:szCs w:val="16"/>
              </w:rPr>
            </w:pPr>
            <w:r>
              <w:rPr>
                <w:color w:val="000000"/>
                <w:sz w:val="16"/>
                <w:szCs w:val="16"/>
              </w:rPr>
              <w:t>0,0204</w:t>
            </w:r>
          </w:p>
        </w:tc>
        <w:tc>
          <w:tcPr>
            <w:tcW w:w="634" w:type="dxa"/>
            <w:tcBorders>
              <w:top w:val="nil"/>
              <w:left w:val="nil"/>
              <w:bottom w:val="nil"/>
              <w:right w:val="nil"/>
            </w:tcBorders>
            <w:shd w:val="clear" w:color="auto" w:fill="auto"/>
            <w:tcMar>
              <w:left w:w="0" w:type="dxa"/>
              <w:right w:w="0" w:type="dxa"/>
            </w:tcMar>
            <w:vAlign w:val="bottom"/>
          </w:tcPr>
          <w:p w14:paraId="54FC8F24" w14:textId="77777777" w:rsidR="0086199B" w:rsidRDefault="0086199B" w:rsidP="00E920FD">
            <w:pPr>
              <w:spacing w:line="240" w:lineRule="auto"/>
              <w:jc w:val="center"/>
              <w:rPr>
                <w:color w:val="000000"/>
                <w:sz w:val="16"/>
                <w:szCs w:val="16"/>
              </w:rPr>
            </w:pPr>
            <w:r>
              <w:rPr>
                <w:color w:val="000000"/>
                <w:sz w:val="16"/>
                <w:szCs w:val="16"/>
              </w:rPr>
              <w:t>0,0386</w:t>
            </w:r>
          </w:p>
        </w:tc>
        <w:tc>
          <w:tcPr>
            <w:tcW w:w="634" w:type="dxa"/>
            <w:tcBorders>
              <w:top w:val="nil"/>
              <w:left w:val="nil"/>
              <w:bottom w:val="nil"/>
              <w:right w:val="nil"/>
            </w:tcBorders>
            <w:shd w:val="clear" w:color="auto" w:fill="auto"/>
            <w:tcMar>
              <w:left w:w="0" w:type="dxa"/>
              <w:right w:w="0" w:type="dxa"/>
            </w:tcMar>
            <w:vAlign w:val="bottom"/>
          </w:tcPr>
          <w:p w14:paraId="780C4373" w14:textId="77777777" w:rsidR="0086199B" w:rsidRDefault="0086199B" w:rsidP="00E920FD">
            <w:pPr>
              <w:spacing w:line="240" w:lineRule="auto"/>
              <w:jc w:val="center"/>
              <w:rPr>
                <w:color w:val="000000"/>
                <w:sz w:val="16"/>
                <w:szCs w:val="16"/>
              </w:rPr>
            </w:pPr>
            <w:r>
              <w:rPr>
                <w:color w:val="000000"/>
                <w:sz w:val="16"/>
                <w:szCs w:val="16"/>
              </w:rPr>
              <w:t>0,0265</w:t>
            </w:r>
          </w:p>
        </w:tc>
        <w:tc>
          <w:tcPr>
            <w:tcW w:w="634" w:type="dxa"/>
            <w:tcBorders>
              <w:top w:val="nil"/>
              <w:left w:val="nil"/>
              <w:bottom w:val="nil"/>
              <w:right w:val="nil"/>
            </w:tcBorders>
            <w:shd w:val="clear" w:color="auto" w:fill="auto"/>
            <w:tcMar>
              <w:left w:w="0" w:type="dxa"/>
              <w:right w:w="0" w:type="dxa"/>
            </w:tcMar>
            <w:vAlign w:val="bottom"/>
          </w:tcPr>
          <w:p w14:paraId="098477C9" w14:textId="77777777" w:rsidR="0086199B" w:rsidRDefault="0086199B" w:rsidP="00E920FD">
            <w:pPr>
              <w:spacing w:line="240" w:lineRule="auto"/>
              <w:jc w:val="center"/>
              <w:rPr>
                <w:color w:val="000000"/>
                <w:sz w:val="16"/>
                <w:szCs w:val="16"/>
              </w:rPr>
            </w:pPr>
            <w:r>
              <w:rPr>
                <w:color w:val="000000"/>
                <w:sz w:val="16"/>
                <w:szCs w:val="16"/>
              </w:rPr>
              <w:t>0,0291</w:t>
            </w:r>
          </w:p>
        </w:tc>
        <w:tc>
          <w:tcPr>
            <w:tcW w:w="634" w:type="dxa"/>
            <w:tcBorders>
              <w:top w:val="nil"/>
              <w:left w:val="nil"/>
              <w:bottom w:val="nil"/>
              <w:right w:val="nil"/>
            </w:tcBorders>
            <w:shd w:val="clear" w:color="auto" w:fill="auto"/>
            <w:tcMar>
              <w:left w:w="0" w:type="dxa"/>
              <w:right w:w="0" w:type="dxa"/>
            </w:tcMar>
            <w:vAlign w:val="bottom"/>
          </w:tcPr>
          <w:p w14:paraId="39F407CD" w14:textId="77777777" w:rsidR="0086199B" w:rsidRDefault="0086199B" w:rsidP="00E920FD">
            <w:pPr>
              <w:spacing w:line="240" w:lineRule="auto"/>
              <w:jc w:val="center"/>
              <w:rPr>
                <w:color w:val="000000"/>
                <w:sz w:val="16"/>
                <w:szCs w:val="16"/>
              </w:rPr>
            </w:pPr>
            <w:r>
              <w:rPr>
                <w:color w:val="000000"/>
                <w:sz w:val="16"/>
                <w:szCs w:val="16"/>
              </w:rPr>
              <w:t>0,0139</w:t>
            </w:r>
          </w:p>
        </w:tc>
        <w:tc>
          <w:tcPr>
            <w:tcW w:w="634" w:type="dxa"/>
            <w:tcBorders>
              <w:top w:val="nil"/>
              <w:left w:val="nil"/>
              <w:bottom w:val="nil"/>
              <w:right w:val="nil"/>
            </w:tcBorders>
            <w:shd w:val="clear" w:color="auto" w:fill="auto"/>
            <w:tcMar>
              <w:left w:w="0" w:type="dxa"/>
              <w:right w:w="0" w:type="dxa"/>
            </w:tcMar>
            <w:vAlign w:val="bottom"/>
          </w:tcPr>
          <w:p w14:paraId="61DC1CA3" w14:textId="77777777" w:rsidR="0086199B" w:rsidRDefault="0086199B" w:rsidP="00E920FD">
            <w:pPr>
              <w:spacing w:line="240" w:lineRule="auto"/>
              <w:jc w:val="center"/>
              <w:rPr>
                <w:color w:val="000000"/>
                <w:sz w:val="16"/>
                <w:szCs w:val="16"/>
              </w:rPr>
            </w:pPr>
            <w:r>
              <w:rPr>
                <w:color w:val="000000"/>
                <w:sz w:val="16"/>
                <w:szCs w:val="16"/>
              </w:rPr>
              <w:t>0,0263</w:t>
            </w:r>
          </w:p>
        </w:tc>
        <w:tc>
          <w:tcPr>
            <w:tcW w:w="634" w:type="dxa"/>
            <w:tcBorders>
              <w:top w:val="nil"/>
              <w:left w:val="nil"/>
              <w:bottom w:val="nil"/>
              <w:right w:val="nil"/>
            </w:tcBorders>
            <w:shd w:val="clear" w:color="auto" w:fill="auto"/>
            <w:tcMar>
              <w:left w:w="0" w:type="dxa"/>
              <w:right w:w="0" w:type="dxa"/>
            </w:tcMar>
            <w:vAlign w:val="bottom"/>
          </w:tcPr>
          <w:p w14:paraId="544378E6" w14:textId="77777777" w:rsidR="0086199B" w:rsidRDefault="0086199B" w:rsidP="00E920FD">
            <w:pPr>
              <w:spacing w:line="240" w:lineRule="auto"/>
              <w:jc w:val="center"/>
              <w:rPr>
                <w:color w:val="000000"/>
                <w:sz w:val="16"/>
                <w:szCs w:val="16"/>
              </w:rPr>
            </w:pPr>
            <w:r>
              <w:rPr>
                <w:color w:val="000000"/>
                <w:sz w:val="16"/>
                <w:szCs w:val="16"/>
              </w:rPr>
              <w:t>0,0212</w:t>
            </w:r>
          </w:p>
        </w:tc>
        <w:tc>
          <w:tcPr>
            <w:tcW w:w="634" w:type="dxa"/>
            <w:tcBorders>
              <w:top w:val="nil"/>
              <w:left w:val="nil"/>
              <w:bottom w:val="nil"/>
              <w:right w:val="nil"/>
            </w:tcBorders>
            <w:shd w:val="clear" w:color="auto" w:fill="auto"/>
            <w:tcMar>
              <w:left w:w="0" w:type="dxa"/>
              <w:right w:w="0" w:type="dxa"/>
            </w:tcMar>
            <w:vAlign w:val="bottom"/>
          </w:tcPr>
          <w:p w14:paraId="3B81E7AC" w14:textId="77777777" w:rsidR="0086199B" w:rsidRDefault="0086199B" w:rsidP="00E920FD">
            <w:pPr>
              <w:spacing w:line="240" w:lineRule="auto"/>
              <w:jc w:val="center"/>
              <w:rPr>
                <w:color w:val="000000"/>
                <w:sz w:val="16"/>
                <w:szCs w:val="16"/>
              </w:rPr>
            </w:pPr>
            <w:r>
              <w:rPr>
                <w:color w:val="000000"/>
                <w:sz w:val="16"/>
                <w:szCs w:val="16"/>
              </w:rPr>
              <w:t>0,0300</w:t>
            </w:r>
          </w:p>
        </w:tc>
        <w:tc>
          <w:tcPr>
            <w:tcW w:w="634" w:type="dxa"/>
            <w:tcBorders>
              <w:top w:val="nil"/>
              <w:left w:val="nil"/>
              <w:bottom w:val="nil"/>
              <w:right w:val="nil"/>
            </w:tcBorders>
            <w:shd w:val="clear" w:color="auto" w:fill="auto"/>
            <w:tcMar>
              <w:left w:w="0" w:type="dxa"/>
              <w:right w:w="0" w:type="dxa"/>
            </w:tcMar>
            <w:vAlign w:val="bottom"/>
          </w:tcPr>
          <w:p w14:paraId="01A17C58" w14:textId="77777777" w:rsidR="0086199B" w:rsidRDefault="0086199B" w:rsidP="00E920FD">
            <w:pPr>
              <w:spacing w:line="240" w:lineRule="auto"/>
              <w:jc w:val="center"/>
              <w:rPr>
                <w:color w:val="000000"/>
                <w:sz w:val="16"/>
                <w:szCs w:val="16"/>
              </w:rPr>
            </w:pPr>
            <w:r>
              <w:rPr>
                <w:color w:val="000000"/>
                <w:sz w:val="16"/>
                <w:szCs w:val="16"/>
              </w:rPr>
              <w:t>0,0636</w:t>
            </w:r>
          </w:p>
        </w:tc>
        <w:tc>
          <w:tcPr>
            <w:tcW w:w="634" w:type="dxa"/>
            <w:tcBorders>
              <w:top w:val="nil"/>
              <w:left w:val="nil"/>
              <w:bottom w:val="nil"/>
              <w:right w:val="nil"/>
            </w:tcBorders>
            <w:shd w:val="clear" w:color="auto" w:fill="auto"/>
            <w:tcMar>
              <w:left w:w="0" w:type="dxa"/>
              <w:right w:w="0" w:type="dxa"/>
            </w:tcMar>
            <w:vAlign w:val="bottom"/>
          </w:tcPr>
          <w:p w14:paraId="2B2BDAB1" w14:textId="77777777" w:rsidR="0086199B" w:rsidRDefault="0086199B" w:rsidP="00E920FD">
            <w:pPr>
              <w:spacing w:line="240" w:lineRule="auto"/>
              <w:jc w:val="center"/>
              <w:rPr>
                <w:color w:val="000000"/>
                <w:sz w:val="16"/>
                <w:szCs w:val="16"/>
              </w:rPr>
            </w:pPr>
            <w:r>
              <w:rPr>
                <w:color w:val="000000"/>
                <w:sz w:val="16"/>
                <w:szCs w:val="16"/>
              </w:rPr>
              <w:t>0,0300</w:t>
            </w:r>
          </w:p>
        </w:tc>
      </w:tr>
      <w:tr w:rsidR="0086199B" w14:paraId="7D71DB01" w14:textId="77777777" w:rsidTr="0086199B">
        <w:tc>
          <w:tcPr>
            <w:tcW w:w="972" w:type="dxa"/>
            <w:tcBorders>
              <w:top w:val="nil"/>
              <w:left w:val="nil"/>
              <w:bottom w:val="nil"/>
              <w:right w:val="nil"/>
            </w:tcBorders>
            <w:shd w:val="clear" w:color="auto" w:fill="auto"/>
            <w:tcMar>
              <w:left w:w="0" w:type="dxa"/>
              <w:right w:w="0" w:type="dxa"/>
            </w:tcMar>
            <w:vAlign w:val="bottom"/>
          </w:tcPr>
          <w:p w14:paraId="38F82F2C"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634" w:type="dxa"/>
            <w:tcBorders>
              <w:top w:val="nil"/>
              <w:left w:val="nil"/>
              <w:bottom w:val="nil"/>
              <w:right w:val="nil"/>
            </w:tcBorders>
            <w:shd w:val="clear" w:color="auto" w:fill="auto"/>
            <w:tcMar>
              <w:left w:w="0" w:type="dxa"/>
              <w:right w:w="0" w:type="dxa"/>
            </w:tcMar>
            <w:vAlign w:val="bottom"/>
          </w:tcPr>
          <w:p w14:paraId="24366CC6" w14:textId="77777777" w:rsidR="0086199B" w:rsidRDefault="0086199B" w:rsidP="00E920FD">
            <w:pPr>
              <w:spacing w:line="240" w:lineRule="auto"/>
              <w:jc w:val="center"/>
              <w:rPr>
                <w:color w:val="000000"/>
                <w:sz w:val="16"/>
                <w:szCs w:val="16"/>
              </w:rPr>
            </w:pPr>
            <w:r>
              <w:rPr>
                <w:color w:val="000000"/>
                <w:sz w:val="16"/>
                <w:szCs w:val="16"/>
              </w:rPr>
              <w:t>0,0202</w:t>
            </w:r>
          </w:p>
        </w:tc>
        <w:tc>
          <w:tcPr>
            <w:tcW w:w="634" w:type="dxa"/>
            <w:tcBorders>
              <w:top w:val="nil"/>
              <w:left w:val="nil"/>
              <w:bottom w:val="nil"/>
              <w:right w:val="nil"/>
            </w:tcBorders>
            <w:shd w:val="clear" w:color="auto" w:fill="auto"/>
            <w:tcMar>
              <w:left w:w="0" w:type="dxa"/>
              <w:right w:w="0" w:type="dxa"/>
            </w:tcMar>
            <w:vAlign w:val="bottom"/>
          </w:tcPr>
          <w:p w14:paraId="56F7ADD6" w14:textId="77777777" w:rsidR="0086199B" w:rsidRDefault="0086199B" w:rsidP="00E920FD">
            <w:pPr>
              <w:spacing w:line="240" w:lineRule="auto"/>
              <w:jc w:val="center"/>
              <w:rPr>
                <w:color w:val="000000"/>
                <w:sz w:val="16"/>
                <w:szCs w:val="16"/>
              </w:rPr>
            </w:pPr>
            <w:r>
              <w:rPr>
                <w:color w:val="000000"/>
                <w:sz w:val="16"/>
                <w:szCs w:val="16"/>
              </w:rPr>
              <w:t>0,0716</w:t>
            </w:r>
          </w:p>
        </w:tc>
        <w:tc>
          <w:tcPr>
            <w:tcW w:w="634" w:type="dxa"/>
            <w:tcBorders>
              <w:top w:val="nil"/>
              <w:left w:val="nil"/>
              <w:bottom w:val="nil"/>
              <w:right w:val="nil"/>
            </w:tcBorders>
            <w:shd w:val="clear" w:color="auto" w:fill="auto"/>
            <w:tcMar>
              <w:left w:w="0" w:type="dxa"/>
              <w:right w:w="0" w:type="dxa"/>
            </w:tcMar>
            <w:vAlign w:val="bottom"/>
          </w:tcPr>
          <w:p w14:paraId="76D4D6A3" w14:textId="77777777" w:rsidR="0086199B" w:rsidRDefault="0086199B" w:rsidP="00E920FD">
            <w:pPr>
              <w:spacing w:line="240" w:lineRule="auto"/>
              <w:jc w:val="center"/>
              <w:rPr>
                <w:color w:val="000000"/>
                <w:sz w:val="16"/>
                <w:szCs w:val="16"/>
              </w:rPr>
            </w:pPr>
            <w:r>
              <w:rPr>
                <w:color w:val="000000"/>
                <w:sz w:val="16"/>
                <w:szCs w:val="16"/>
              </w:rPr>
              <w:t>-0,0075</w:t>
            </w:r>
          </w:p>
        </w:tc>
        <w:tc>
          <w:tcPr>
            <w:tcW w:w="634" w:type="dxa"/>
            <w:tcBorders>
              <w:top w:val="nil"/>
              <w:left w:val="nil"/>
              <w:bottom w:val="nil"/>
              <w:right w:val="nil"/>
            </w:tcBorders>
            <w:shd w:val="clear" w:color="auto" w:fill="auto"/>
            <w:tcMar>
              <w:left w:w="0" w:type="dxa"/>
              <w:right w:w="0" w:type="dxa"/>
            </w:tcMar>
            <w:vAlign w:val="bottom"/>
          </w:tcPr>
          <w:p w14:paraId="5E3B1AA2" w14:textId="77777777" w:rsidR="0086199B" w:rsidRDefault="0086199B" w:rsidP="00E920FD">
            <w:pPr>
              <w:spacing w:line="240" w:lineRule="auto"/>
              <w:jc w:val="center"/>
              <w:rPr>
                <w:color w:val="000000"/>
                <w:sz w:val="16"/>
                <w:szCs w:val="16"/>
              </w:rPr>
            </w:pPr>
            <w:r>
              <w:rPr>
                <w:color w:val="000000"/>
                <w:sz w:val="16"/>
                <w:szCs w:val="16"/>
              </w:rPr>
              <w:t>-0,0028</w:t>
            </w:r>
          </w:p>
        </w:tc>
        <w:tc>
          <w:tcPr>
            <w:tcW w:w="634" w:type="dxa"/>
            <w:tcBorders>
              <w:top w:val="nil"/>
              <w:left w:val="nil"/>
              <w:bottom w:val="nil"/>
              <w:right w:val="nil"/>
            </w:tcBorders>
            <w:shd w:val="clear" w:color="auto" w:fill="auto"/>
            <w:tcMar>
              <w:left w:w="0" w:type="dxa"/>
              <w:right w:w="0" w:type="dxa"/>
            </w:tcMar>
            <w:vAlign w:val="bottom"/>
          </w:tcPr>
          <w:p w14:paraId="1C799697" w14:textId="77777777" w:rsidR="0086199B" w:rsidRDefault="0086199B" w:rsidP="00E920FD">
            <w:pPr>
              <w:spacing w:line="240" w:lineRule="auto"/>
              <w:jc w:val="center"/>
              <w:rPr>
                <w:color w:val="000000"/>
                <w:sz w:val="16"/>
                <w:szCs w:val="16"/>
              </w:rPr>
            </w:pPr>
            <w:r>
              <w:rPr>
                <w:color w:val="000000"/>
                <w:sz w:val="16"/>
                <w:szCs w:val="16"/>
              </w:rPr>
              <w:t>0,0069</w:t>
            </w:r>
          </w:p>
        </w:tc>
        <w:tc>
          <w:tcPr>
            <w:tcW w:w="634" w:type="dxa"/>
            <w:tcBorders>
              <w:top w:val="nil"/>
              <w:left w:val="nil"/>
              <w:bottom w:val="nil"/>
              <w:right w:val="nil"/>
            </w:tcBorders>
            <w:shd w:val="clear" w:color="auto" w:fill="auto"/>
            <w:tcMar>
              <w:left w:w="0" w:type="dxa"/>
              <w:right w:w="0" w:type="dxa"/>
            </w:tcMar>
            <w:vAlign w:val="bottom"/>
          </w:tcPr>
          <w:p w14:paraId="7F92DB3E" w14:textId="77777777" w:rsidR="0086199B" w:rsidRDefault="0086199B" w:rsidP="00E920FD">
            <w:pPr>
              <w:spacing w:line="240" w:lineRule="auto"/>
              <w:jc w:val="center"/>
              <w:rPr>
                <w:color w:val="000000"/>
                <w:sz w:val="16"/>
                <w:szCs w:val="16"/>
              </w:rPr>
            </w:pPr>
            <w:r>
              <w:rPr>
                <w:color w:val="000000"/>
                <w:sz w:val="16"/>
                <w:szCs w:val="16"/>
              </w:rPr>
              <w:t>-0,0079</w:t>
            </w:r>
          </w:p>
        </w:tc>
        <w:tc>
          <w:tcPr>
            <w:tcW w:w="634" w:type="dxa"/>
            <w:tcBorders>
              <w:top w:val="nil"/>
              <w:left w:val="nil"/>
              <w:bottom w:val="nil"/>
              <w:right w:val="nil"/>
            </w:tcBorders>
            <w:shd w:val="clear" w:color="auto" w:fill="auto"/>
            <w:tcMar>
              <w:left w:w="0" w:type="dxa"/>
              <w:right w:w="0" w:type="dxa"/>
            </w:tcMar>
            <w:vAlign w:val="bottom"/>
          </w:tcPr>
          <w:p w14:paraId="3FF1E929" w14:textId="77777777" w:rsidR="0086199B" w:rsidRDefault="0086199B" w:rsidP="00E920FD">
            <w:pPr>
              <w:spacing w:line="240" w:lineRule="auto"/>
              <w:jc w:val="center"/>
              <w:rPr>
                <w:color w:val="000000"/>
                <w:sz w:val="16"/>
                <w:szCs w:val="16"/>
              </w:rPr>
            </w:pPr>
            <w:r>
              <w:rPr>
                <w:color w:val="000000"/>
                <w:sz w:val="16"/>
                <w:szCs w:val="16"/>
              </w:rPr>
              <w:t>-0,0061</w:t>
            </w:r>
          </w:p>
        </w:tc>
        <w:tc>
          <w:tcPr>
            <w:tcW w:w="634" w:type="dxa"/>
            <w:tcBorders>
              <w:top w:val="nil"/>
              <w:left w:val="nil"/>
              <w:bottom w:val="nil"/>
              <w:right w:val="nil"/>
            </w:tcBorders>
            <w:shd w:val="clear" w:color="auto" w:fill="auto"/>
            <w:tcMar>
              <w:left w:w="0" w:type="dxa"/>
              <w:right w:w="0" w:type="dxa"/>
            </w:tcMar>
            <w:vAlign w:val="bottom"/>
          </w:tcPr>
          <w:p w14:paraId="3E8AABAD" w14:textId="77777777" w:rsidR="0086199B" w:rsidRDefault="0086199B" w:rsidP="00E920FD">
            <w:pPr>
              <w:spacing w:line="240" w:lineRule="auto"/>
              <w:jc w:val="center"/>
              <w:rPr>
                <w:color w:val="000000"/>
                <w:sz w:val="16"/>
                <w:szCs w:val="16"/>
              </w:rPr>
            </w:pPr>
            <w:r>
              <w:rPr>
                <w:color w:val="000000"/>
                <w:sz w:val="16"/>
                <w:szCs w:val="16"/>
              </w:rPr>
              <w:t>0,0617</w:t>
            </w:r>
          </w:p>
        </w:tc>
        <w:tc>
          <w:tcPr>
            <w:tcW w:w="634" w:type="dxa"/>
            <w:tcBorders>
              <w:top w:val="nil"/>
              <w:left w:val="nil"/>
              <w:bottom w:val="nil"/>
              <w:right w:val="nil"/>
            </w:tcBorders>
            <w:shd w:val="clear" w:color="auto" w:fill="auto"/>
            <w:tcMar>
              <w:left w:w="0" w:type="dxa"/>
              <w:right w:w="0" w:type="dxa"/>
            </w:tcMar>
            <w:vAlign w:val="bottom"/>
          </w:tcPr>
          <w:p w14:paraId="68E8E742" w14:textId="77777777" w:rsidR="0086199B" w:rsidRDefault="0086199B" w:rsidP="00E920FD">
            <w:pPr>
              <w:spacing w:line="240" w:lineRule="auto"/>
              <w:jc w:val="center"/>
              <w:rPr>
                <w:color w:val="000000"/>
                <w:sz w:val="16"/>
                <w:szCs w:val="16"/>
              </w:rPr>
            </w:pPr>
            <w:r>
              <w:rPr>
                <w:color w:val="000000"/>
                <w:sz w:val="16"/>
                <w:szCs w:val="16"/>
              </w:rPr>
              <w:t>-0,0034</w:t>
            </w:r>
          </w:p>
        </w:tc>
        <w:tc>
          <w:tcPr>
            <w:tcW w:w="634" w:type="dxa"/>
            <w:tcBorders>
              <w:top w:val="nil"/>
              <w:left w:val="nil"/>
              <w:bottom w:val="nil"/>
              <w:right w:val="nil"/>
            </w:tcBorders>
            <w:shd w:val="clear" w:color="auto" w:fill="auto"/>
            <w:tcMar>
              <w:left w:w="0" w:type="dxa"/>
              <w:right w:w="0" w:type="dxa"/>
            </w:tcMar>
            <w:vAlign w:val="bottom"/>
          </w:tcPr>
          <w:p w14:paraId="49FCBFE5" w14:textId="77777777" w:rsidR="0086199B" w:rsidRDefault="0086199B" w:rsidP="00E920FD">
            <w:pPr>
              <w:spacing w:line="240" w:lineRule="auto"/>
              <w:jc w:val="center"/>
              <w:rPr>
                <w:color w:val="000000"/>
                <w:sz w:val="16"/>
                <w:szCs w:val="16"/>
              </w:rPr>
            </w:pPr>
            <w:r>
              <w:rPr>
                <w:color w:val="000000"/>
                <w:sz w:val="16"/>
                <w:szCs w:val="16"/>
              </w:rPr>
              <w:t>0,0071</w:t>
            </w:r>
          </w:p>
        </w:tc>
        <w:tc>
          <w:tcPr>
            <w:tcW w:w="634" w:type="dxa"/>
            <w:tcBorders>
              <w:top w:val="nil"/>
              <w:left w:val="nil"/>
              <w:bottom w:val="nil"/>
              <w:right w:val="nil"/>
            </w:tcBorders>
            <w:shd w:val="clear" w:color="auto" w:fill="auto"/>
            <w:tcMar>
              <w:left w:w="0" w:type="dxa"/>
              <w:right w:w="0" w:type="dxa"/>
            </w:tcMar>
            <w:vAlign w:val="bottom"/>
          </w:tcPr>
          <w:p w14:paraId="005A83C5" w14:textId="77777777" w:rsidR="0086199B" w:rsidRDefault="0086199B" w:rsidP="00E920FD">
            <w:pPr>
              <w:spacing w:line="240" w:lineRule="auto"/>
              <w:jc w:val="center"/>
              <w:rPr>
                <w:color w:val="000000"/>
                <w:sz w:val="16"/>
                <w:szCs w:val="16"/>
              </w:rPr>
            </w:pPr>
            <w:r>
              <w:rPr>
                <w:color w:val="000000"/>
                <w:sz w:val="16"/>
                <w:szCs w:val="16"/>
              </w:rPr>
              <w:t>0,0024</w:t>
            </w:r>
          </w:p>
        </w:tc>
        <w:tc>
          <w:tcPr>
            <w:tcW w:w="634" w:type="dxa"/>
            <w:tcBorders>
              <w:top w:val="nil"/>
              <w:left w:val="nil"/>
              <w:bottom w:val="nil"/>
              <w:right w:val="nil"/>
            </w:tcBorders>
            <w:shd w:val="clear" w:color="auto" w:fill="auto"/>
            <w:tcMar>
              <w:left w:w="0" w:type="dxa"/>
              <w:right w:w="0" w:type="dxa"/>
            </w:tcMar>
            <w:vAlign w:val="bottom"/>
          </w:tcPr>
          <w:p w14:paraId="2B7DCC4C" w14:textId="77777777" w:rsidR="0086199B" w:rsidRDefault="0086199B" w:rsidP="00E920FD">
            <w:pPr>
              <w:spacing w:line="240" w:lineRule="auto"/>
              <w:jc w:val="center"/>
              <w:rPr>
                <w:color w:val="000000"/>
                <w:sz w:val="16"/>
                <w:szCs w:val="16"/>
              </w:rPr>
            </w:pPr>
            <w:r>
              <w:rPr>
                <w:color w:val="000000"/>
                <w:sz w:val="16"/>
                <w:szCs w:val="16"/>
              </w:rPr>
              <w:t>0,0372</w:t>
            </w:r>
          </w:p>
        </w:tc>
        <w:tc>
          <w:tcPr>
            <w:tcW w:w="634" w:type="dxa"/>
            <w:tcBorders>
              <w:top w:val="nil"/>
              <w:left w:val="nil"/>
              <w:bottom w:val="nil"/>
              <w:right w:val="nil"/>
            </w:tcBorders>
            <w:shd w:val="clear" w:color="auto" w:fill="auto"/>
            <w:tcMar>
              <w:left w:w="0" w:type="dxa"/>
              <w:right w:w="0" w:type="dxa"/>
            </w:tcMar>
            <w:vAlign w:val="bottom"/>
          </w:tcPr>
          <w:p w14:paraId="14134E24" w14:textId="77777777" w:rsidR="0086199B" w:rsidRDefault="0086199B" w:rsidP="00E920FD">
            <w:pPr>
              <w:spacing w:line="240" w:lineRule="auto"/>
              <w:jc w:val="center"/>
              <w:rPr>
                <w:color w:val="000000"/>
                <w:sz w:val="16"/>
                <w:szCs w:val="16"/>
              </w:rPr>
            </w:pPr>
            <w:r>
              <w:rPr>
                <w:color w:val="000000"/>
                <w:sz w:val="16"/>
                <w:szCs w:val="16"/>
              </w:rPr>
              <w:t>-0,0086</w:t>
            </w:r>
          </w:p>
        </w:tc>
        <w:tc>
          <w:tcPr>
            <w:tcW w:w="634" w:type="dxa"/>
            <w:tcBorders>
              <w:top w:val="nil"/>
              <w:left w:val="nil"/>
              <w:bottom w:val="nil"/>
              <w:right w:val="nil"/>
            </w:tcBorders>
            <w:shd w:val="clear" w:color="auto" w:fill="auto"/>
            <w:tcMar>
              <w:left w:w="0" w:type="dxa"/>
              <w:right w:w="0" w:type="dxa"/>
            </w:tcMar>
            <w:vAlign w:val="bottom"/>
          </w:tcPr>
          <w:p w14:paraId="43A9645D" w14:textId="77777777" w:rsidR="0086199B" w:rsidRDefault="0086199B" w:rsidP="00E920FD">
            <w:pPr>
              <w:spacing w:line="240" w:lineRule="auto"/>
              <w:jc w:val="center"/>
              <w:rPr>
                <w:color w:val="000000"/>
                <w:sz w:val="16"/>
                <w:szCs w:val="16"/>
              </w:rPr>
            </w:pPr>
            <w:r>
              <w:rPr>
                <w:color w:val="000000"/>
                <w:sz w:val="16"/>
                <w:szCs w:val="16"/>
              </w:rPr>
              <w:t>0,3142</w:t>
            </w:r>
          </w:p>
        </w:tc>
        <w:tc>
          <w:tcPr>
            <w:tcW w:w="634" w:type="dxa"/>
            <w:tcBorders>
              <w:top w:val="nil"/>
              <w:left w:val="nil"/>
              <w:bottom w:val="nil"/>
              <w:right w:val="nil"/>
            </w:tcBorders>
            <w:shd w:val="clear" w:color="auto" w:fill="auto"/>
            <w:tcMar>
              <w:left w:w="0" w:type="dxa"/>
              <w:right w:w="0" w:type="dxa"/>
            </w:tcMar>
            <w:vAlign w:val="bottom"/>
          </w:tcPr>
          <w:p w14:paraId="547C20D8" w14:textId="77777777" w:rsidR="0086199B" w:rsidRDefault="0086199B" w:rsidP="00E920FD">
            <w:pPr>
              <w:spacing w:line="240" w:lineRule="auto"/>
              <w:jc w:val="center"/>
              <w:rPr>
                <w:color w:val="000000"/>
                <w:sz w:val="16"/>
                <w:szCs w:val="16"/>
              </w:rPr>
            </w:pPr>
            <w:r>
              <w:rPr>
                <w:color w:val="000000"/>
                <w:sz w:val="16"/>
                <w:szCs w:val="16"/>
              </w:rPr>
              <w:t>0,0018</w:t>
            </w:r>
          </w:p>
        </w:tc>
        <w:tc>
          <w:tcPr>
            <w:tcW w:w="634" w:type="dxa"/>
            <w:tcBorders>
              <w:top w:val="nil"/>
              <w:left w:val="nil"/>
              <w:bottom w:val="nil"/>
              <w:right w:val="nil"/>
            </w:tcBorders>
            <w:shd w:val="clear" w:color="auto" w:fill="auto"/>
            <w:tcMar>
              <w:left w:w="0" w:type="dxa"/>
              <w:right w:w="0" w:type="dxa"/>
            </w:tcMar>
            <w:vAlign w:val="bottom"/>
          </w:tcPr>
          <w:p w14:paraId="3904EF3D" w14:textId="77777777" w:rsidR="0086199B" w:rsidRDefault="0086199B" w:rsidP="00E920FD">
            <w:pPr>
              <w:spacing w:line="240" w:lineRule="auto"/>
              <w:jc w:val="center"/>
              <w:rPr>
                <w:color w:val="000000"/>
                <w:sz w:val="16"/>
                <w:szCs w:val="16"/>
              </w:rPr>
            </w:pPr>
            <w:r>
              <w:rPr>
                <w:color w:val="000000"/>
                <w:sz w:val="16"/>
                <w:szCs w:val="16"/>
              </w:rPr>
              <w:t>0,0103</w:t>
            </w:r>
          </w:p>
        </w:tc>
        <w:tc>
          <w:tcPr>
            <w:tcW w:w="634" w:type="dxa"/>
            <w:tcBorders>
              <w:top w:val="nil"/>
              <w:left w:val="nil"/>
              <w:bottom w:val="nil"/>
              <w:right w:val="nil"/>
            </w:tcBorders>
            <w:shd w:val="clear" w:color="auto" w:fill="auto"/>
            <w:tcMar>
              <w:left w:w="0" w:type="dxa"/>
              <w:right w:w="0" w:type="dxa"/>
            </w:tcMar>
            <w:vAlign w:val="bottom"/>
          </w:tcPr>
          <w:p w14:paraId="0D5AB8CD" w14:textId="77777777" w:rsidR="0086199B" w:rsidRDefault="0086199B" w:rsidP="00E920FD">
            <w:pPr>
              <w:spacing w:line="240" w:lineRule="auto"/>
              <w:jc w:val="center"/>
              <w:rPr>
                <w:color w:val="000000"/>
                <w:sz w:val="16"/>
                <w:szCs w:val="16"/>
              </w:rPr>
            </w:pPr>
            <w:r>
              <w:rPr>
                <w:color w:val="000000"/>
                <w:sz w:val="16"/>
                <w:szCs w:val="16"/>
              </w:rPr>
              <w:t>-0,0080</w:t>
            </w:r>
          </w:p>
        </w:tc>
        <w:tc>
          <w:tcPr>
            <w:tcW w:w="634" w:type="dxa"/>
            <w:tcBorders>
              <w:top w:val="nil"/>
              <w:left w:val="nil"/>
              <w:bottom w:val="nil"/>
              <w:right w:val="nil"/>
            </w:tcBorders>
            <w:shd w:val="clear" w:color="auto" w:fill="auto"/>
            <w:tcMar>
              <w:left w:w="0" w:type="dxa"/>
              <w:right w:w="0" w:type="dxa"/>
            </w:tcMar>
            <w:vAlign w:val="bottom"/>
          </w:tcPr>
          <w:p w14:paraId="6C704871" w14:textId="77777777" w:rsidR="0086199B" w:rsidRDefault="0086199B" w:rsidP="00E920FD">
            <w:pPr>
              <w:spacing w:line="240" w:lineRule="auto"/>
              <w:jc w:val="center"/>
              <w:rPr>
                <w:color w:val="000000"/>
                <w:sz w:val="16"/>
                <w:szCs w:val="16"/>
              </w:rPr>
            </w:pPr>
            <w:r>
              <w:rPr>
                <w:color w:val="000000"/>
                <w:sz w:val="16"/>
                <w:szCs w:val="16"/>
              </w:rPr>
              <w:t>0,0008</w:t>
            </w:r>
          </w:p>
        </w:tc>
        <w:tc>
          <w:tcPr>
            <w:tcW w:w="634" w:type="dxa"/>
            <w:tcBorders>
              <w:top w:val="nil"/>
              <w:left w:val="nil"/>
              <w:bottom w:val="nil"/>
              <w:right w:val="nil"/>
            </w:tcBorders>
            <w:shd w:val="clear" w:color="auto" w:fill="auto"/>
            <w:tcMar>
              <w:left w:w="0" w:type="dxa"/>
              <w:right w:w="0" w:type="dxa"/>
            </w:tcMar>
            <w:vAlign w:val="bottom"/>
          </w:tcPr>
          <w:p w14:paraId="2A980B31" w14:textId="77777777" w:rsidR="0086199B" w:rsidRDefault="0086199B" w:rsidP="00E920FD">
            <w:pPr>
              <w:spacing w:line="240" w:lineRule="auto"/>
              <w:jc w:val="center"/>
              <w:rPr>
                <w:color w:val="000000"/>
                <w:sz w:val="16"/>
                <w:szCs w:val="16"/>
              </w:rPr>
            </w:pPr>
            <w:r>
              <w:rPr>
                <w:color w:val="000000"/>
                <w:sz w:val="16"/>
                <w:szCs w:val="16"/>
              </w:rPr>
              <w:t>-0,0041</w:t>
            </w:r>
          </w:p>
        </w:tc>
        <w:tc>
          <w:tcPr>
            <w:tcW w:w="634" w:type="dxa"/>
            <w:tcBorders>
              <w:top w:val="nil"/>
              <w:left w:val="nil"/>
              <w:bottom w:val="nil"/>
              <w:right w:val="nil"/>
            </w:tcBorders>
            <w:shd w:val="clear" w:color="auto" w:fill="auto"/>
            <w:tcMar>
              <w:left w:w="0" w:type="dxa"/>
              <w:right w:w="0" w:type="dxa"/>
            </w:tcMar>
            <w:vAlign w:val="bottom"/>
          </w:tcPr>
          <w:p w14:paraId="25F21F42" w14:textId="77777777" w:rsidR="0086199B" w:rsidRDefault="0086199B" w:rsidP="00E920FD">
            <w:pPr>
              <w:spacing w:line="240" w:lineRule="auto"/>
              <w:jc w:val="center"/>
              <w:rPr>
                <w:color w:val="000000"/>
                <w:sz w:val="16"/>
                <w:szCs w:val="16"/>
              </w:rPr>
            </w:pPr>
            <w:r>
              <w:rPr>
                <w:color w:val="000000"/>
                <w:sz w:val="16"/>
                <w:szCs w:val="16"/>
              </w:rPr>
              <w:t>-0,0049</w:t>
            </w:r>
          </w:p>
        </w:tc>
        <w:tc>
          <w:tcPr>
            <w:tcW w:w="634" w:type="dxa"/>
            <w:tcBorders>
              <w:top w:val="nil"/>
              <w:left w:val="nil"/>
              <w:bottom w:val="nil"/>
              <w:right w:val="nil"/>
            </w:tcBorders>
            <w:shd w:val="clear" w:color="auto" w:fill="auto"/>
            <w:tcMar>
              <w:left w:w="0" w:type="dxa"/>
              <w:right w:w="0" w:type="dxa"/>
            </w:tcMar>
            <w:vAlign w:val="bottom"/>
          </w:tcPr>
          <w:p w14:paraId="54A5F341" w14:textId="77777777" w:rsidR="0086199B" w:rsidRDefault="0086199B" w:rsidP="00E920FD">
            <w:pPr>
              <w:spacing w:line="240" w:lineRule="auto"/>
              <w:jc w:val="center"/>
              <w:rPr>
                <w:color w:val="000000"/>
                <w:sz w:val="16"/>
                <w:szCs w:val="16"/>
              </w:rPr>
            </w:pPr>
            <w:r>
              <w:rPr>
                <w:color w:val="000000"/>
                <w:sz w:val="16"/>
                <w:szCs w:val="16"/>
              </w:rPr>
              <w:t>-0,0117</w:t>
            </w:r>
          </w:p>
        </w:tc>
      </w:tr>
      <w:tr w:rsidR="0086199B" w14:paraId="3B1A581B" w14:textId="77777777" w:rsidTr="0086199B">
        <w:tc>
          <w:tcPr>
            <w:tcW w:w="972" w:type="dxa"/>
            <w:tcBorders>
              <w:top w:val="nil"/>
              <w:left w:val="nil"/>
              <w:bottom w:val="nil"/>
              <w:right w:val="nil"/>
            </w:tcBorders>
            <w:shd w:val="clear" w:color="auto" w:fill="auto"/>
            <w:tcMar>
              <w:left w:w="0" w:type="dxa"/>
              <w:right w:w="0" w:type="dxa"/>
            </w:tcMar>
            <w:vAlign w:val="bottom"/>
          </w:tcPr>
          <w:p w14:paraId="13EB9FC4" w14:textId="77777777" w:rsidR="0086199B" w:rsidRDefault="0086199B" w:rsidP="00E920FD">
            <w:pPr>
              <w:spacing w:line="240" w:lineRule="auto"/>
              <w:jc w:val="center"/>
              <w:rPr>
                <w:color w:val="000000"/>
                <w:sz w:val="16"/>
                <w:szCs w:val="16"/>
              </w:rPr>
            </w:pPr>
            <w:proofErr w:type="spellStart"/>
            <w:r>
              <w:rPr>
                <w:color w:val="000000"/>
                <w:sz w:val="16"/>
                <w:szCs w:val="16"/>
              </w:rPr>
              <w:t>treynor</w:t>
            </w:r>
            <w:proofErr w:type="spellEnd"/>
          </w:p>
        </w:tc>
        <w:tc>
          <w:tcPr>
            <w:tcW w:w="634" w:type="dxa"/>
            <w:tcBorders>
              <w:top w:val="nil"/>
              <w:left w:val="nil"/>
              <w:bottom w:val="nil"/>
              <w:right w:val="nil"/>
            </w:tcBorders>
            <w:shd w:val="clear" w:color="auto" w:fill="auto"/>
            <w:tcMar>
              <w:left w:w="0" w:type="dxa"/>
              <w:right w:w="0" w:type="dxa"/>
            </w:tcMar>
            <w:vAlign w:val="bottom"/>
          </w:tcPr>
          <w:p w14:paraId="515CD2FB" w14:textId="77777777" w:rsidR="0086199B" w:rsidRDefault="0086199B" w:rsidP="00E920FD">
            <w:pPr>
              <w:spacing w:line="240" w:lineRule="auto"/>
              <w:jc w:val="center"/>
              <w:rPr>
                <w:color w:val="000000"/>
                <w:sz w:val="16"/>
                <w:szCs w:val="16"/>
              </w:rPr>
            </w:pPr>
            <w:r>
              <w:rPr>
                <w:color w:val="000000"/>
                <w:sz w:val="16"/>
                <w:szCs w:val="16"/>
              </w:rPr>
              <w:t>0,5502</w:t>
            </w:r>
          </w:p>
        </w:tc>
        <w:tc>
          <w:tcPr>
            <w:tcW w:w="634" w:type="dxa"/>
            <w:tcBorders>
              <w:top w:val="nil"/>
              <w:left w:val="nil"/>
              <w:bottom w:val="nil"/>
              <w:right w:val="nil"/>
            </w:tcBorders>
            <w:shd w:val="clear" w:color="auto" w:fill="auto"/>
            <w:tcMar>
              <w:left w:w="0" w:type="dxa"/>
              <w:right w:w="0" w:type="dxa"/>
            </w:tcMar>
            <w:vAlign w:val="bottom"/>
          </w:tcPr>
          <w:p w14:paraId="7116CA89" w14:textId="77777777" w:rsidR="0086199B" w:rsidRDefault="0086199B" w:rsidP="00E920FD">
            <w:pPr>
              <w:spacing w:line="240" w:lineRule="auto"/>
              <w:jc w:val="center"/>
              <w:rPr>
                <w:color w:val="000000"/>
                <w:sz w:val="16"/>
                <w:szCs w:val="16"/>
              </w:rPr>
            </w:pPr>
            <w:r>
              <w:rPr>
                <w:color w:val="000000"/>
                <w:sz w:val="16"/>
                <w:szCs w:val="16"/>
              </w:rPr>
              <w:t>-0,1178</w:t>
            </w:r>
          </w:p>
        </w:tc>
        <w:tc>
          <w:tcPr>
            <w:tcW w:w="634" w:type="dxa"/>
            <w:tcBorders>
              <w:top w:val="nil"/>
              <w:left w:val="nil"/>
              <w:bottom w:val="nil"/>
              <w:right w:val="nil"/>
            </w:tcBorders>
            <w:shd w:val="clear" w:color="auto" w:fill="auto"/>
            <w:tcMar>
              <w:left w:w="0" w:type="dxa"/>
              <w:right w:w="0" w:type="dxa"/>
            </w:tcMar>
            <w:vAlign w:val="bottom"/>
          </w:tcPr>
          <w:p w14:paraId="1264E46E" w14:textId="77777777" w:rsidR="0086199B" w:rsidRDefault="0086199B" w:rsidP="00E920FD">
            <w:pPr>
              <w:spacing w:line="240" w:lineRule="auto"/>
              <w:jc w:val="center"/>
              <w:rPr>
                <w:color w:val="000000"/>
                <w:sz w:val="16"/>
                <w:szCs w:val="16"/>
              </w:rPr>
            </w:pPr>
            <w:r>
              <w:rPr>
                <w:color w:val="000000"/>
                <w:sz w:val="16"/>
                <w:szCs w:val="16"/>
              </w:rPr>
              <w:t>0,0410</w:t>
            </w:r>
          </w:p>
        </w:tc>
        <w:tc>
          <w:tcPr>
            <w:tcW w:w="634" w:type="dxa"/>
            <w:tcBorders>
              <w:top w:val="nil"/>
              <w:left w:val="nil"/>
              <w:bottom w:val="nil"/>
              <w:right w:val="nil"/>
            </w:tcBorders>
            <w:shd w:val="clear" w:color="auto" w:fill="auto"/>
            <w:tcMar>
              <w:left w:w="0" w:type="dxa"/>
              <w:right w:w="0" w:type="dxa"/>
            </w:tcMar>
            <w:vAlign w:val="bottom"/>
          </w:tcPr>
          <w:p w14:paraId="439C10C6" w14:textId="77777777" w:rsidR="0086199B" w:rsidRDefault="0086199B" w:rsidP="00E920FD">
            <w:pPr>
              <w:spacing w:line="240" w:lineRule="auto"/>
              <w:jc w:val="center"/>
              <w:rPr>
                <w:color w:val="000000"/>
                <w:sz w:val="16"/>
                <w:szCs w:val="16"/>
              </w:rPr>
            </w:pPr>
            <w:r>
              <w:rPr>
                <w:color w:val="000000"/>
                <w:sz w:val="16"/>
                <w:szCs w:val="16"/>
              </w:rPr>
              <w:t>0,0027</w:t>
            </w:r>
          </w:p>
        </w:tc>
        <w:tc>
          <w:tcPr>
            <w:tcW w:w="634" w:type="dxa"/>
            <w:tcBorders>
              <w:top w:val="nil"/>
              <w:left w:val="nil"/>
              <w:bottom w:val="nil"/>
              <w:right w:val="nil"/>
            </w:tcBorders>
            <w:shd w:val="clear" w:color="auto" w:fill="auto"/>
            <w:tcMar>
              <w:left w:w="0" w:type="dxa"/>
              <w:right w:w="0" w:type="dxa"/>
            </w:tcMar>
            <w:vAlign w:val="bottom"/>
          </w:tcPr>
          <w:p w14:paraId="553C5A57" w14:textId="77777777" w:rsidR="0086199B" w:rsidRDefault="0086199B" w:rsidP="00E920FD">
            <w:pPr>
              <w:spacing w:line="240" w:lineRule="auto"/>
              <w:jc w:val="center"/>
              <w:rPr>
                <w:color w:val="000000"/>
                <w:sz w:val="16"/>
                <w:szCs w:val="16"/>
              </w:rPr>
            </w:pPr>
            <w:r>
              <w:rPr>
                <w:color w:val="000000"/>
                <w:sz w:val="16"/>
                <w:szCs w:val="16"/>
              </w:rPr>
              <w:t>0,0156</w:t>
            </w:r>
          </w:p>
        </w:tc>
        <w:tc>
          <w:tcPr>
            <w:tcW w:w="634" w:type="dxa"/>
            <w:tcBorders>
              <w:top w:val="nil"/>
              <w:left w:val="nil"/>
              <w:bottom w:val="nil"/>
              <w:right w:val="nil"/>
            </w:tcBorders>
            <w:shd w:val="clear" w:color="auto" w:fill="auto"/>
            <w:tcMar>
              <w:left w:w="0" w:type="dxa"/>
              <w:right w:w="0" w:type="dxa"/>
            </w:tcMar>
            <w:vAlign w:val="bottom"/>
          </w:tcPr>
          <w:p w14:paraId="0762905A" w14:textId="77777777" w:rsidR="0086199B" w:rsidRDefault="0086199B" w:rsidP="00E920FD">
            <w:pPr>
              <w:spacing w:line="240" w:lineRule="auto"/>
              <w:jc w:val="center"/>
              <w:rPr>
                <w:color w:val="000000"/>
                <w:sz w:val="16"/>
                <w:szCs w:val="16"/>
              </w:rPr>
            </w:pPr>
            <w:r>
              <w:rPr>
                <w:color w:val="000000"/>
                <w:sz w:val="16"/>
                <w:szCs w:val="16"/>
              </w:rPr>
              <w:t>-0,0075</w:t>
            </w:r>
          </w:p>
        </w:tc>
        <w:tc>
          <w:tcPr>
            <w:tcW w:w="634" w:type="dxa"/>
            <w:tcBorders>
              <w:top w:val="nil"/>
              <w:left w:val="nil"/>
              <w:bottom w:val="nil"/>
              <w:right w:val="nil"/>
            </w:tcBorders>
            <w:shd w:val="clear" w:color="auto" w:fill="auto"/>
            <w:tcMar>
              <w:left w:w="0" w:type="dxa"/>
              <w:right w:w="0" w:type="dxa"/>
            </w:tcMar>
            <w:vAlign w:val="bottom"/>
          </w:tcPr>
          <w:p w14:paraId="6B4890E1" w14:textId="77777777" w:rsidR="0086199B" w:rsidRDefault="0086199B" w:rsidP="00E920FD">
            <w:pPr>
              <w:spacing w:line="240" w:lineRule="auto"/>
              <w:jc w:val="center"/>
              <w:rPr>
                <w:color w:val="000000"/>
                <w:sz w:val="16"/>
                <w:szCs w:val="16"/>
              </w:rPr>
            </w:pPr>
            <w:r>
              <w:rPr>
                <w:color w:val="000000"/>
                <w:sz w:val="16"/>
                <w:szCs w:val="16"/>
              </w:rPr>
              <w:t>-0,0016</w:t>
            </w:r>
          </w:p>
        </w:tc>
        <w:tc>
          <w:tcPr>
            <w:tcW w:w="634" w:type="dxa"/>
            <w:tcBorders>
              <w:top w:val="nil"/>
              <w:left w:val="nil"/>
              <w:bottom w:val="nil"/>
              <w:right w:val="nil"/>
            </w:tcBorders>
            <w:shd w:val="clear" w:color="auto" w:fill="auto"/>
            <w:tcMar>
              <w:left w:w="0" w:type="dxa"/>
              <w:right w:w="0" w:type="dxa"/>
            </w:tcMar>
            <w:vAlign w:val="bottom"/>
          </w:tcPr>
          <w:p w14:paraId="59EAECD1" w14:textId="77777777" w:rsidR="0086199B" w:rsidRDefault="0086199B" w:rsidP="00E920FD">
            <w:pPr>
              <w:spacing w:line="240" w:lineRule="auto"/>
              <w:jc w:val="center"/>
              <w:rPr>
                <w:color w:val="000000"/>
                <w:sz w:val="16"/>
                <w:szCs w:val="16"/>
              </w:rPr>
            </w:pPr>
            <w:r>
              <w:rPr>
                <w:color w:val="000000"/>
                <w:sz w:val="16"/>
                <w:szCs w:val="16"/>
              </w:rPr>
              <w:t>-0,0900</w:t>
            </w:r>
          </w:p>
        </w:tc>
        <w:tc>
          <w:tcPr>
            <w:tcW w:w="634" w:type="dxa"/>
            <w:tcBorders>
              <w:top w:val="nil"/>
              <w:left w:val="nil"/>
              <w:bottom w:val="nil"/>
              <w:right w:val="nil"/>
            </w:tcBorders>
            <w:shd w:val="clear" w:color="auto" w:fill="auto"/>
            <w:tcMar>
              <w:left w:w="0" w:type="dxa"/>
              <w:right w:w="0" w:type="dxa"/>
            </w:tcMar>
            <w:vAlign w:val="bottom"/>
          </w:tcPr>
          <w:p w14:paraId="248BE91E" w14:textId="77777777" w:rsidR="0086199B" w:rsidRDefault="0086199B" w:rsidP="00E920FD">
            <w:pPr>
              <w:spacing w:line="240" w:lineRule="auto"/>
              <w:jc w:val="center"/>
              <w:rPr>
                <w:color w:val="000000"/>
                <w:sz w:val="16"/>
                <w:szCs w:val="16"/>
              </w:rPr>
            </w:pPr>
            <w:r>
              <w:rPr>
                <w:color w:val="000000"/>
                <w:sz w:val="16"/>
                <w:szCs w:val="16"/>
              </w:rPr>
              <w:t>0,1191</w:t>
            </w:r>
          </w:p>
        </w:tc>
        <w:tc>
          <w:tcPr>
            <w:tcW w:w="634" w:type="dxa"/>
            <w:tcBorders>
              <w:top w:val="nil"/>
              <w:left w:val="nil"/>
              <w:bottom w:val="nil"/>
              <w:right w:val="nil"/>
            </w:tcBorders>
            <w:shd w:val="clear" w:color="auto" w:fill="auto"/>
            <w:tcMar>
              <w:left w:w="0" w:type="dxa"/>
              <w:right w:w="0" w:type="dxa"/>
            </w:tcMar>
            <w:vAlign w:val="bottom"/>
          </w:tcPr>
          <w:p w14:paraId="267AD98D" w14:textId="77777777" w:rsidR="0086199B" w:rsidRDefault="0086199B" w:rsidP="00E920FD">
            <w:pPr>
              <w:spacing w:line="240" w:lineRule="auto"/>
              <w:jc w:val="center"/>
              <w:rPr>
                <w:color w:val="000000"/>
                <w:sz w:val="16"/>
                <w:szCs w:val="16"/>
              </w:rPr>
            </w:pPr>
            <w:r>
              <w:rPr>
                <w:color w:val="000000"/>
                <w:sz w:val="16"/>
                <w:szCs w:val="16"/>
              </w:rPr>
              <w:t>0,2438</w:t>
            </w:r>
          </w:p>
        </w:tc>
        <w:tc>
          <w:tcPr>
            <w:tcW w:w="634" w:type="dxa"/>
            <w:tcBorders>
              <w:top w:val="nil"/>
              <w:left w:val="nil"/>
              <w:bottom w:val="nil"/>
              <w:right w:val="nil"/>
            </w:tcBorders>
            <w:shd w:val="clear" w:color="auto" w:fill="auto"/>
            <w:tcMar>
              <w:left w:w="0" w:type="dxa"/>
              <w:right w:w="0" w:type="dxa"/>
            </w:tcMar>
            <w:vAlign w:val="bottom"/>
          </w:tcPr>
          <w:p w14:paraId="51F8ABCC" w14:textId="77777777" w:rsidR="0086199B" w:rsidRDefault="0086199B" w:rsidP="00E920FD">
            <w:pPr>
              <w:spacing w:line="240" w:lineRule="auto"/>
              <w:jc w:val="center"/>
              <w:rPr>
                <w:color w:val="000000"/>
                <w:sz w:val="16"/>
                <w:szCs w:val="16"/>
              </w:rPr>
            </w:pPr>
            <w:r>
              <w:rPr>
                <w:color w:val="000000"/>
                <w:sz w:val="16"/>
                <w:szCs w:val="16"/>
              </w:rPr>
              <w:t>-0,0039</w:t>
            </w:r>
          </w:p>
        </w:tc>
        <w:tc>
          <w:tcPr>
            <w:tcW w:w="634" w:type="dxa"/>
            <w:tcBorders>
              <w:top w:val="nil"/>
              <w:left w:val="nil"/>
              <w:bottom w:val="nil"/>
              <w:right w:val="nil"/>
            </w:tcBorders>
            <w:shd w:val="clear" w:color="auto" w:fill="auto"/>
            <w:tcMar>
              <w:left w:w="0" w:type="dxa"/>
              <w:right w:w="0" w:type="dxa"/>
            </w:tcMar>
            <w:vAlign w:val="bottom"/>
          </w:tcPr>
          <w:p w14:paraId="4BE38614" w14:textId="77777777" w:rsidR="0086199B" w:rsidRDefault="0086199B" w:rsidP="00E920FD">
            <w:pPr>
              <w:spacing w:line="240" w:lineRule="auto"/>
              <w:jc w:val="center"/>
              <w:rPr>
                <w:color w:val="000000"/>
                <w:sz w:val="16"/>
                <w:szCs w:val="16"/>
              </w:rPr>
            </w:pPr>
            <w:r>
              <w:rPr>
                <w:color w:val="000000"/>
                <w:sz w:val="16"/>
                <w:szCs w:val="16"/>
              </w:rPr>
              <w:t>0,0919</w:t>
            </w:r>
          </w:p>
        </w:tc>
        <w:tc>
          <w:tcPr>
            <w:tcW w:w="634" w:type="dxa"/>
            <w:tcBorders>
              <w:top w:val="nil"/>
              <w:left w:val="nil"/>
              <w:bottom w:val="nil"/>
              <w:right w:val="nil"/>
            </w:tcBorders>
            <w:shd w:val="clear" w:color="auto" w:fill="auto"/>
            <w:tcMar>
              <w:left w:w="0" w:type="dxa"/>
              <w:right w:w="0" w:type="dxa"/>
            </w:tcMar>
            <w:vAlign w:val="bottom"/>
          </w:tcPr>
          <w:p w14:paraId="729B865A" w14:textId="77777777" w:rsidR="0086199B" w:rsidRDefault="0086199B" w:rsidP="00E920FD">
            <w:pPr>
              <w:spacing w:line="240" w:lineRule="auto"/>
              <w:jc w:val="center"/>
              <w:rPr>
                <w:color w:val="000000"/>
                <w:sz w:val="16"/>
                <w:szCs w:val="16"/>
              </w:rPr>
            </w:pPr>
            <w:r>
              <w:rPr>
                <w:color w:val="000000"/>
                <w:sz w:val="16"/>
                <w:szCs w:val="16"/>
              </w:rPr>
              <w:t>-0,0414</w:t>
            </w:r>
          </w:p>
        </w:tc>
        <w:tc>
          <w:tcPr>
            <w:tcW w:w="634" w:type="dxa"/>
            <w:tcBorders>
              <w:top w:val="nil"/>
              <w:left w:val="nil"/>
              <w:bottom w:val="nil"/>
              <w:right w:val="nil"/>
            </w:tcBorders>
            <w:shd w:val="clear" w:color="auto" w:fill="auto"/>
            <w:tcMar>
              <w:left w:w="0" w:type="dxa"/>
              <w:right w:w="0" w:type="dxa"/>
            </w:tcMar>
            <w:vAlign w:val="bottom"/>
          </w:tcPr>
          <w:p w14:paraId="537E29C6" w14:textId="77777777" w:rsidR="0086199B" w:rsidRDefault="0086199B" w:rsidP="00E920FD">
            <w:pPr>
              <w:spacing w:line="240" w:lineRule="auto"/>
              <w:jc w:val="center"/>
              <w:rPr>
                <w:color w:val="000000"/>
                <w:sz w:val="16"/>
                <w:szCs w:val="16"/>
              </w:rPr>
            </w:pPr>
            <w:r>
              <w:rPr>
                <w:color w:val="000000"/>
                <w:sz w:val="16"/>
                <w:szCs w:val="16"/>
              </w:rPr>
              <w:t>0,0112</w:t>
            </w:r>
          </w:p>
        </w:tc>
        <w:tc>
          <w:tcPr>
            <w:tcW w:w="634" w:type="dxa"/>
            <w:tcBorders>
              <w:top w:val="nil"/>
              <w:left w:val="nil"/>
              <w:bottom w:val="nil"/>
              <w:right w:val="nil"/>
            </w:tcBorders>
            <w:shd w:val="clear" w:color="auto" w:fill="auto"/>
            <w:tcMar>
              <w:left w:w="0" w:type="dxa"/>
              <w:right w:w="0" w:type="dxa"/>
            </w:tcMar>
            <w:vAlign w:val="bottom"/>
          </w:tcPr>
          <w:p w14:paraId="2A156D2B" w14:textId="77777777" w:rsidR="0086199B" w:rsidRDefault="0086199B" w:rsidP="00E920FD">
            <w:pPr>
              <w:spacing w:line="240" w:lineRule="auto"/>
              <w:jc w:val="center"/>
              <w:rPr>
                <w:color w:val="000000"/>
                <w:sz w:val="16"/>
                <w:szCs w:val="16"/>
              </w:rPr>
            </w:pPr>
            <w:r>
              <w:rPr>
                <w:color w:val="000000"/>
                <w:sz w:val="16"/>
                <w:szCs w:val="16"/>
              </w:rPr>
              <w:t>0,0016</w:t>
            </w:r>
          </w:p>
        </w:tc>
        <w:tc>
          <w:tcPr>
            <w:tcW w:w="634" w:type="dxa"/>
            <w:tcBorders>
              <w:top w:val="nil"/>
              <w:left w:val="nil"/>
              <w:bottom w:val="nil"/>
              <w:right w:val="nil"/>
            </w:tcBorders>
            <w:shd w:val="clear" w:color="auto" w:fill="auto"/>
            <w:tcMar>
              <w:left w:w="0" w:type="dxa"/>
              <w:right w:w="0" w:type="dxa"/>
            </w:tcMar>
            <w:vAlign w:val="bottom"/>
          </w:tcPr>
          <w:p w14:paraId="1309D51A" w14:textId="77777777" w:rsidR="0086199B" w:rsidRDefault="0086199B" w:rsidP="00E920FD">
            <w:pPr>
              <w:spacing w:line="240" w:lineRule="auto"/>
              <w:jc w:val="center"/>
              <w:rPr>
                <w:color w:val="000000"/>
                <w:sz w:val="16"/>
                <w:szCs w:val="16"/>
              </w:rPr>
            </w:pPr>
            <w:r>
              <w:rPr>
                <w:color w:val="000000"/>
                <w:sz w:val="16"/>
                <w:szCs w:val="16"/>
              </w:rPr>
              <w:t>0,0467</w:t>
            </w:r>
          </w:p>
        </w:tc>
        <w:tc>
          <w:tcPr>
            <w:tcW w:w="634" w:type="dxa"/>
            <w:tcBorders>
              <w:top w:val="nil"/>
              <w:left w:val="nil"/>
              <w:bottom w:val="nil"/>
              <w:right w:val="nil"/>
            </w:tcBorders>
            <w:shd w:val="clear" w:color="auto" w:fill="auto"/>
            <w:tcMar>
              <w:left w:w="0" w:type="dxa"/>
              <w:right w:w="0" w:type="dxa"/>
            </w:tcMar>
            <w:vAlign w:val="bottom"/>
          </w:tcPr>
          <w:p w14:paraId="7B410F0C" w14:textId="77777777" w:rsidR="0086199B" w:rsidRDefault="0086199B" w:rsidP="00E920FD">
            <w:pPr>
              <w:spacing w:line="240" w:lineRule="auto"/>
              <w:jc w:val="center"/>
              <w:rPr>
                <w:color w:val="000000"/>
                <w:sz w:val="16"/>
                <w:szCs w:val="16"/>
              </w:rPr>
            </w:pPr>
            <w:r>
              <w:rPr>
                <w:color w:val="000000"/>
                <w:sz w:val="16"/>
                <w:szCs w:val="16"/>
              </w:rPr>
              <w:t>0,0152</w:t>
            </w:r>
          </w:p>
        </w:tc>
        <w:tc>
          <w:tcPr>
            <w:tcW w:w="634" w:type="dxa"/>
            <w:tcBorders>
              <w:top w:val="nil"/>
              <w:left w:val="nil"/>
              <w:bottom w:val="nil"/>
              <w:right w:val="nil"/>
            </w:tcBorders>
            <w:shd w:val="clear" w:color="auto" w:fill="auto"/>
            <w:tcMar>
              <w:left w:w="0" w:type="dxa"/>
              <w:right w:w="0" w:type="dxa"/>
            </w:tcMar>
            <w:vAlign w:val="bottom"/>
          </w:tcPr>
          <w:p w14:paraId="09EB3FF1" w14:textId="77777777" w:rsidR="0086199B" w:rsidRDefault="0086199B" w:rsidP="00E920FD">
            <w:pPr>
              <w:spacing w:line="240" w:lineRule="auto"/>
              <w:jc w:val="center"/>
              <w:rPr>
                <w:color w:val="000000"/>
                <w:sz w:val="16"/>
                <w:szCs w:val="16"/>
              </w:rPr>
            </w:pPr>
            <w:r>
              <w:rPr>
                <w:color w:val="000000"/>
                <w:sz w:val="16"/>
                <w:szCs w:val="16"/>
              </w:rPr>
              <w:t>-0,0327</w:t>
            </w:r>
          </w:p>
        </w:tc>
        <w:tc>
          <w:tcPr>
            <w:tcW w:w="634" w:type="dxa"/>
            <w:tcBorders>
              <w:top w:val="nil"/>
              <w:left w:val="nil"/>
              <w:bottom w:val="nil"/>
              <w:right w:val="nil"/>
            </w:tcBorders>
            <w:shd w:val="clear" w:color="auto" w:fill="auto"/>
            <w:tcMar>
              <w:left w:w="0" w:type="dxa"/>
              <w:right w:w="0" w:type="dxa"/>
            </w:tcMar>
            <w:vAlign w:val="bottom"/>
          </w:tcPr>
          <w:p w14:paraId="2100A857" w14:textId="77777777" w:rsidR="0086199B" w:rsidRDefault="0086199B" w:rsidP="00E920FD">
            <w:pPr>
              <w:spacing w:line="240" w:lineRule="auto"/>
              <w:jc w:val="center"/>
              <w:rPr>
                <w:color w:val="000000"/>
                <w:sz w:val="16"/>
                <w:szCs w:val="16"/>
              </w:rPr>
            </w:pPr>
            <w:r>
              <w:rPr>
                <w:color w:val="000000"/>
                <w:sz w:val="16"/>
                <w:szCs w:val="16"/>
              </w:rPr>
              <w:t>0,0647</w:t>
            </w:r>
          </w:p>
        </w:tc>
        <w:tc>
          <w:tcPr>
            <w:tcW w:w="634" w:type="dxa"/>
            <w:tcBorders>
              <w:top w:val="nil"/>
              <w:left w:val="nil"/>
              <w:bottom w:val="nil"/>
              <w:right w:val="nil"/>
            </w:tcBorders>
            <w:shd w:val="clear" w:color="auto" w:fill="auto"/>
            <w:tcMar>
              <w:left w:w="0" w:type="dxa"/>
              <w:right w:w="0" w:type="dxa"/>
            </w:tcMar>
            <w:vAlign w:val="bottom"/>
          </w:tcPr>
          <w:p w14:paraId="3146D664" w14:textId="77777777" w:rsidR="0086199B" w:rsidRDefault="0086199B" w:rsidP="00E920FD">
            <w:pPr>
              <w:spacing w:line="240" w:lineRule="auto"/>
              <w:jc w:val="center"/>
              <w:rPr>
                <w:color w:val="000000"/>
                <w:sz w:val="16"/>
                <w:szCs w:val="16"/>
              </w:rPr>
            </w:pPr>
            <w:r>
              <w:rPr>
                <w:color w:val="000000"/>
                <w:sz w:val="16"/>
                <w:szCs w:val="16"/>
              </w:rPr>
              <w:t>-0,0285</w:t>
            </w:r>
          </w:p>
        </w:tc>
        <w:tc>
          <w:tcPr>
            <w:tcW w:w="634" w:type="dxa"/>
            <w:tcBorders>
              <w:top w:val="nil"/>
              <w:left w:val="nil"/>
              <w:bottom w:val="nil"/>
              <w:right w:val="nil"/>
            </w:tcBorders>
            <w:shd w:val="clear" w:color="auto" w:fill="auto"/>
            <w:tcMar>
              <w:left w:w="0" w:type="dxa"/>
              <w:right w:w="0" w:type="dxa"/>
            </w:tcMar>
            <w:vAlign w:val="bottom"/>
          </w:tcPr>
          <w:p w14:paraId="059B8A6E" w14:textId="77777777" w:rsidR="0086199B" w:rsidRDefault="0086199B" w:rsidP="00E920FD">
            <w:pPr>
              <w:spacing w:line="240" w:lineRule="auto"/>
              <w:jc w:val="center"/>
              <w:rPr>
                <w:color w:val="000000"/>
                <w:sz w:val="16"/>
                <w:szCs w:val="16"/>
              </w:rPr>
            </w:pPr>
            <w:r>
              <w:rPr>
                <w:color w:val="000000"/>
                <w:sz w:val="16"/>
                <w:szCs w:val="16"/>
              </w:rPr>
              <w:t>-0,0959</w:t>
            </w:r>
          </w:p>
        </w:tc>
      </w:tr>
      <w:tr w:rsidR="0086199B" w14:paraId="32058511" w14:textId="77777777" w:rsidTr="0086199B">
        <w:tc>
          <w:tcPr>
            <w:tcW w:w="972" w:type="dxa"/>
            <w:tcBorders>
              <w:top w:val="nil"/>
              <w:left w:val="nil"/>
              <w:bottom w:val="single" w:sz="4" w:space="0" w:color="000000"/>
              <w:right w:val="nil"/>
            </w:tcBorders>
            <w:shd w:val="clear" w:color="auto" w:fill="auto"/>
            <w:tcMar>
              <w:left w:w="0" w:type="dxa"/>
              <w:right w:w="0" w:type="dxa"/>
            </w:tcMar>
            <w:vAlign w:val="bottom"/>
          </w:tcPr>
          <w:p w14:paraId="7CB2DBD9" w14:textId="77777777" w:rsidR="0086199B" w:rsidRDefault="0086199B" w:rsidP="00E920FD">
            <w:pPr>
              <w:spacing w:line="240" w:lineRule="auto"/>
              <w:jc w:val="center"/>
              <w:rPr>
                <w:color w:val="000000"/>
                <w:sz w:val="16"/>
                <w:szCs w:val="16"/>
              </w:rPr>
            </w:pPr>
            <w:proofErr w:type="spellStart"/>
            <w:r>
              <w:rPr>
                <w:color w:val="000000"/>
                <w:sz w:val="16"/>
                <w:szCs w:val="16"/>
              </w:rPr>
              <w:t>sharpe</w:t>
            </w:r>
            <w:proofErr w:type="spellEnd"/>
          </w:p>
        </w:tc>
        <w:tc>
          <w:tcPr>
            <w:tcW w:w="634" w:type="dxa"/>
            <w:tcBorders>
              <w:top w:val="nil"/>
              <w:left w:val="nil"/>
              <w:bottom w:val="single" w:sz="4" w:space="0" w:color="000000"/>
              <w:right w:val="nil"/>
            </w:tcBorders>
            <w:shd w:val="clear" w:color="auto" w:fill="auto"/>
            <w:tcMar>
              <w:left w:w="0" w:type="dxa"/>
              <w:right w:w="0" w:type="dxa"/>
            </w:tcMar>
            <w:vAlign w:val="bottom"/>
          </w:tcPr>
          <w:p w14:paraId="74A8FE14" w14:textId="77777777" w:rsidR="0086199B" w:rsidRDefault="0086199B" w:rsidP="00E920FD">
            <w:pPr>
              <w:spacing w:line="240" w:lineRule="auto"/>
              <w:jc w:val="center"/>
              <w:rPr>
                <w:color w:val="000000"/>
                <w:sz w:val="16"/>
                <w:szCs w:val="16"/>
              </w:rPr>
            </w:pPr>
            <w:r>
              <w:rPr>
                <w:color w:val="000000"/>
                <w:sz w:val="16"/>
                <w:szCs w:val="16"/>
              </w:rPr>
              <w:t>-0,5564</w:t>
            </w:r>
          </w:p>
        </w:tc>
        <w:tc>
          <w:tcPr>
            <w:tcW w:w="634" w:type="dxa"/>
            <w:tcBorders>
              <w:top w:val="nil"/>
              <w:left w:val="nil"/>
              <w:bottom w:val="single" w:sz="4" w:space="0" w:color="000000"/>
              <w:right w:val="nil"/>
            </w:tcBorders>
            <w:shd w:val="clear" w:color="auto" w:fill="auto"/>
            <w:tcMar>
              <w:left w:w="0" w:type="dxa"/>
              <w:right w:w="0" w:type="dxa"/>
            </w:tcMar>
            <w:vAlign w:val="bottom"/>
          </w:tcPr>
          <w:p w14:paraId="122834FD" w14:textId="77777777" w:rsidR="0086199B" w:rsidRDefault="0086199B" w:rsidP="00E920FD">
            <w:pPr>
              <w:spacing w:line="240" w:lineRule="auto"/>
              <w:jc w:val="center"/>
              <w:rPr>
                <w:color w:val="000000"/>
                <w:sz w:val="16"/>
                <w:szCs w:val="16"/>
              </w:rPr>
            </w:pPr>
            <w:r>
              <w:rPr>
                <w:color w:val="000000"/>
                <w:sz w:val="16"/>
                <w:szCs w:val="16"/>
              </w:rPr>
              <w:t>0,2930</w:t>
            </w:r>
          </w:p>
        </w:tc>
        <w:tc>
          <w:tcPr>
            <w:tcW w:w="634" w:type="dxa"/>
            <w:tcBorders>
              <w:top w:val="nil"/>
              <w:left w:val="nil"/>
              <w:bottom w:val="single" w:sz="4" w:space="0" w:color="000000"/>
              <w:right w:val="nil"/>
            </w:tcBorders>
            <w:shd w:val="clear" w:color="auto" w:fill="auto"/>
            <w:tcMar>
              <w:left w:w="0" w:type="dxa"/>
              <w:right w:w="0" w:type="dxa"/>
            </w:tcMar>
            <w:vAlign w:val="bottom"/>
          </w:tcPr>
          <w:p w14:paraId="2B857ACB" w14:textId="77777777" w:rsidR="0086199B" w:rsidRDefault="0086199B" w:rsidP="00E920FD">
            <w:pPr>
              <w:spacing w:line="240" w:lineRule="auto"/>
              <w:jc w:val="center"/>
              <w:rPr>
                <w:color w:val="000000"/>
                <w:sz w:val="16"/>
                <w:szCs w:val="16"/>
              </w:rPr>
            </w:pPr>
            <w:r>
              <w:rPr>
                <w:color w:val="000000"/>
                <w:sz w:val="16"/>
                <w:szCs w:val="16"/>
              </w:rPr>
              <w:t>-0,1032</w:t>
            </w:r>
          </w:p>
        </w:tc>
        <w:tc>
          <w:tcPr>
            <w:tcW w:w="634" w:type="dxa"/>
            <w:tcBorders>
              <w:top w:val="nil"/>
              <w:left w:val="nil"/>
              <w:bottom w:val="single" w:sz="4" w:space="0" w:color="000000"/>
              <w:right w:val="nil"/>
            </w:tcBorders>
            <w:shd w:val="clear" w:color="auto" w:fill="auto"/>
            <w:tcMar>
              <w:left w:w="0" w:type="dxa"/>
              <w:right w:w="0" w:type="dxa"/>
            </w:tcMar>
            <w:vAlign w:val="bottom"/>
          </w:tcPr>
          <w:p w14:paraId="3AC49005" w14:textId="77777777" w:rsidR="0086199B" w:rsidRDefault="0086199B" w:rsidP="00E920FD">
            <w:pPr>
              <w:spacing w:line="240" w:lineRule="auto"/>
              <w:jc w:val="center"/>
              <w:rPr>
                <w:color w:val="000000"/>
                <w:sz w:val="16"/>
                <w:szCs w:val="16"/>
              </w:rPr>
            </w:pPr>
            <w:r>
              <w:rPr>
                <w:color w:val="000000"/>
                <w:sz w:val="16"/>
                <w:szCs w:val="16"/>
              </w:rPr>
              <w:t>0,0805</w:t>
            </w:r>
          </w:p>
        </w:tc>
        <w:tc>
          <w:tcPr>
            <w:tcW w:w="634" w:type="dxa"/>
            <w:tcBorders>
              <w:top w:val="nil"/>
              <w:left w:val="nil"/>
              <w:bottom w:val="single" w:sz="4" w:space="0" w:color="000000"/>
              <w:right w:val="nil"/>
            </w:tcBorders>
            <w:shd w:val="clear" w:color="auto" w:fill="auto"/>
            <w:tcMar>
              <w:left w:w="0" w:type="dxa"/>
              <w:right w:w="0" w:type="dxa"/>
            </w:tcMar>
            <w:vAlign w:val="bottom"/>
          </w:tcPr>
          <w:p w14:paraId="21D5D43A" w14:textId="77777777" w:rsidR="0086199B" w:rsidRDefault="0086199B" w:rsidP="00E920FD">
            <w:pPr>
              <w:spacing w:line="240" w:lineRule="auto"/>
              <w:jc w:val="center"/>
              <w:rPr>
                <w:color w:val="000000"/>
                <w:sz w:val="16"/>
                <w:szCs w:val="16"/>
              </w:rPr>
            </w:pPr>
            <w:r>
              <w:rPr>
                <w:color w:val="000000"/>
                <w:sz w:val="16"/>
                <w:szCs w:val="16"/>
              </w:rPr>
              <w:t>0,2659</w:t>
            </w:r>
          </w:p>
        </w:tc>
        <w:tc>
          <w:tcPr>
            <w:tcW w:w="634" w:type="dxa"/>
            <w:tcBorders>
              <w:top w:val="nil"/>
              <w:left w:val="nil"/>
              <w:bottom w:val="single" w:sz="4" w:space="0" w:color="000000"/>
              <w:right w:val="nil"/>
            </w:tcBorders>
            <w:shd w:val="clear" w:color="auto" w:fill="auto"/>
            <w:tcMar>
              <w:left w:w="0" w:type="dxa"/>
              <w:right w:w="0" w:type="dxa"/>
            </w:tcMar>
            <w:vAlign w:val="bottom"/>
          </w:tcPr>
          <w:p w14:paraId="233B88B1" w14:textId="77777777" w:rsidR="0086199B" w:rsidRDefault="0086199B" w:rsidP="00E920FD">
            <w:pPr>
              <w:spacing w:line="240" w:lineRule="auto"/>
              <w:jc w:val="center"/>
              <w:rPr>
                <w:color w:val="000000"/>
                <w:sz w:val="16"/>
                <w:szCs w:val="16"/>
              </w:rPr>
            </w:pPr>
            <w:r>
              <w:rPr>
                <w:color w:val="000000"/>
                <w:sz w:val="16"/>
                <w:szCs w:val="16"/>
              </w:rPr>
              <w:t>-0,1949</w:t>
            </w:r>
          </w:p>
        </w:tc>
        <w:tc>
          <w:tcPr>
            <w:tcW w:w="634" w:type="dxa"/>
            <w:tcBorders>
              <w:top w:val="nil"/>
              <w:left w:val="nil"/>
              <w:bottom w:val="single" w:sz="4" w:space="0" w:color="000000"/>
              <w:right w:val="nil"/>
            </w:tcBorders>
            <w:shd w:val="clear" w:color="auto" w:fill="auto"/>
            <w:tcMar>
              <w:left w:w="0" w:type="dxa"/>
              <w:right w:w="0" w:type="dxa"/>
            </w:tcMar>
            <w:vAlign w:val="bottom"/>
          </w:tcPr>
          <w:p w14:paraId="3DF7BD0D" w14:textId="77777777" w:rsidR="0086199B" w:rsidRDefault="0086199B" w:rsidP="00E920FD">
            <w:pPr>
              <w:spacing w:line="240" w:lineRule="auto"/>
              <w:jc w:val="center"/>
              <w:rPr>
                <w:color w:val="000000"/>
                <w:sz w:val="16"/>
                <w:szCs w:val="16"/>
              </w:rPr>
            </w:pPr>
            <w:r>
              <w:rPr>
                <w:color w:val="000000"/>
                <w:sz w:val="16"/>
                <w:szCs w:val="16"/>
              </w:rPr>
              <w:t>-0,0260</w:t>
            </w:r>
          </w:p>
        </w:tc>
        <w:tc>
          <w:tcPr>
            <w:tcW w:w="634" w:type="dxa"/>
            <w:tcBorders>
              <w:top w:val="nil"/>
              <w:left w:val="nil"/>
              <w:bottom w:val="single" w:sz="4" w:space="0" w:color="000000"/>
              <w:right w:val="nil"/>
            </w:tcBorders>
            <w:shd w:val="clear" w:color="auto" w:fill="auto"/>
            <w:tcMar>
              <w:left w:w="0" w:type="dxa"/>
              <w:right w:w="0" w:type="dxa"/>
            </w:tcMar>
            <w:vAlign w:val="bottom"/>
          </w:tcPr>
          <w:p w14:paraId="641C71E3" w14:textId="77777777" w:rsidR="0086199B" w:rsidRDefault="0086199B" w:rsidP="00E920FD">
            <w:pPr>
              <w:spacing w:line="240" w:lineRule="auto"/>
              <w:jc w:val="center"/>
              <w:rPr>
                <w:color w:val="000000"/>
                <w:sz w:val="16"/>
                <w:szCs w:val="16"/>
              </w:rPr>
            </w:pPr>
            <w:r>
              <w:rPr>
                <w:color w:val="000000"/>
                <w:sz w:val="16"/>
                <w:szCs w:val="16"/>
              </w:rPr>
              <w:t>-0,3900</w:t>
            </w:r>
          </w:p>
        </w:tc>
        <w:tc>
          <w:tcPr>
            <w:tcW w:w="634" w:type="dxa"/>
            <w:tcBorders>
              <w:top w:val="nil"/>
              <w:left w:val="nil"/>
              <w:bottom w:val="single" w:sz="4" w:space="0" w:color="000000"/>
              <w:right w:val="nil"/>
            </w:tcBorders>
            <w:shd w:val="clear" w:color="auto" w:fill="auto"/>
            <w:tcMar>
              <w:left w:w="0" w:type="dxa"/>
              <w:right w:w="0" w:type="dxa"/>
            </w:tcMar>
            <w:vAlign w:val="bottom"/>
          </w:tcPr>
          <w:p w14:paraId="324A0D53" w14:textId="77777777" w:rsidR="0086199B" w:rsidRDefault="0086199B" w:rsidP="00E920FD">
            <w:pPr>
              <w:spacing w:line="240" w:lineRule="auto"/>
              <w:jc w:val="center"/>
              <w:rPr>
                <w:color w:val="000000"/>
                <w:sz w:val="16"/>
                <w:szCs w:val="16"/>
              </w:rPr>
            </w:pPr>
            <w:r>
              <w:rPr>
                <w:color w:val="000000"/>
                <w:sz w:val="16"/>
                <w:szCs w:val="16"/>
              </w:rPr>
              <w:t>0,6090</w:t>
            </w:r>
          </w:p>
        </w:tc>
        <w:tc>
          <w:tcPr>
            <w:tcW w:w="634" w:type="dxa"/>
            <w:tcBorders>
              <w:top w:val="nil"/>
              <w:left w:val="nil"/>
              <w:bottom w:val="single" w:sz="4" w:space="0" w:color="000000"/>
              <w:right w:val="nil"/>
            </w:tcBorders>
            <w:shd w:val="clear" w:color="auto" w:fill="auto"/>
            <w:tcMar>
              <w:left w:w="0" w:type="dxa"/>
              <w:right w:w="0" w:type="dxa"/>
            </w:tcMar>
            <w:vAlign w:val="bottom"/>
          </w:tcPr>
          <w:p w14:paraId="5DEDE64B" w14:textId="77777777" w:rsidR="0086199B" w:rsidRDefault="0086199B" w:rsidP="00E920FD">
            <w:pPr>
              <w:spacing w:line="240" w:lineRule="auto"/>
              <w:jc w:val="center"/>
              <w:rPr>
                <w:color w:val="000000"/>
                <w:sz w:val="16"/>
                <w:szCs w:val="16"/>
              </w:rPr>
            </w:pPr>
            <w:r>
              <w:rPr>
                <w:color w:val="000000"/>
                <w:sz w:val="16"/>
                <w:szCs w:val="16"/>
              </w:rPr>
              <w:t>0,2884</w:t>
            </w:r>
          </w:p>
        </w:tc>
        <w:tc>
          <w:tcPr>
            <w:tcW w:w="634" w:type="dxa"/>
            <w:tcBorders>
              <w:top w:val="nil"/>
              <w:left w:val="nil"/>
              <w:bottom w:val="single" w:sz="4" w:space="0" w:color="000000"/>
              <w:right w:val="nil"/>
            </w:tcBorders>
            <w:shd w:val="clear" w:color="auto" w:fill="auto"/>
            <w:tcMar>
              <w:left w:w="0" w:type="dxa"/>
              <w:right w:w="0" w:type="dxa"/>
            </w:tcMar>
            <w:vAlign w:val="bottom"/>
          </w:tcPr>
          <w:p w14:paraId="0AA8AD7B" w14:textId="77777777" w:rsidR="0086199B" w:rsidRDefault="0086199B" w:rsidP="00E920FD">
            <w:pPr>
              <w:spacing w:line="240" w:lineRule="auto"/>
              <w:jc w:val="center"/>
              <w:rPr>
                <w:color w:val="000000"/>
                <w:sz w:val="16"/>
                <w:szCs w:val="16"/>
              </w:rPr>
            </w:pPr>
            <w:r>
              <w:rPr>
                <w:color w:val="000000"/>
                <w:sz w:val="16"/>
                <w:szCs w:val="16"/>
              </w:rPr>
              <w:t>-0,0556</w:t>
            </w:r>
          </w:p>
        </w:tc>
        <w:tc>
          <w:tcPr>
            <w:tcW w:w="634" w:type="dxa"/>
            <w:tcBorders>
              <w:top w:val="nil"/>
              <w:left w:val="nil"/>
              <w:bottom w:val="single" w:sz="4" w:space="0" w:color="000000"/>
              <w:right w:val="nil"/>
            </w:tcBorders>
            <w:shd w:val="clear" w:color="auto" w:fill="auto"/>
            <w:tcMar>
              <w:left w:w="0" w:type="dxa"/>
              <w:right w:w="0" w:type="dxa"/>
            </w:tcMar>
            <w:vAlign w:val="bottom"/>
          </w:tcPr>
          <w:p w14:paraId="0414002F" w14:textId="77777777" w:rsidR="0086199B" w:rsidRDefault="0086199B" w:rsidP="00E920FD">
            <w:pPr>
              <w:spacing w:line="240" w:lineRule="auto"/>
              <w:jc w:val="center"/>
              <w:rPr>
                <w:color w:val="000000"/>
                <w:sz w:val="16"/>
                <w:szCs w:val="16"/>
              </w:rPr>
            </w:pPr>
            <w:r>
              <w:rPr>
                <w:color w:val="000000"/>
                <w:sz w:val="16"/>
                <w:szCs w:val="16"/>
              </w:rPr>
              <w:t>0,8571</w:t>
            </w:r>
          </w:p>
        </w:tc>
        <w:tc>
          <w:tcPr>
            <w:tcW w:w="634" w:type="dxa"/>
            <w:tcBorders>
              <w:top w:val="nil"/>
              <w:left w:val="nil"/>
              <w:bottom w:val="single" w:sz="4" w:space="0" w:color="000000"/>
              <w:right w:val="nil"/>
            </w:tcBorders>
            <w:shd w:val="clear" w:color="auto" w:fill="auto"/>
            <w:tcMar>
              <w:left w:w="0" w:type="dxa"/>
              <w:right w:w="0" w:type="dxa"/>
            </w:tcMar>
            <w:vAlign w:val="bottom"/>
          </w:tcPr>
          <w:p w14:paraId="0E57BCE8" w14:textId="77777777" w:rsidR="0086199B" w:rsidRDefault="0086199B" w:rsidP="00E920FD">
            <w:pPr>
              <w:spacing w:line="240" w:lineRule="auto"/>
              <w:jc w:val="center"/>
              <w:rPr>
                <w:color w:val="000000"/>
                <w:sz w:val="16"/>
                <w:szCs w:val="16"/>
              </w:rPr>
            </w:pPr>
            <w:r>
              <w:rPr>
                <w:color w:val="000000"/>
                <w:sz w:val="16"/>
                <w:szCs w:val="16"/>
              </w:rPr>
              <w:t>-0,1347</w:t>
            </w:r>
          </w:p>
        </w:tc>
        <w:tc>
          <w:tcPr>
            <w:tcW w:w="634" w:type="dxa"/>
            <w:tcBorders>
              <w:top w:val="nil"/>
              <w:left w:val="nil"/>
              <w:bottom w:val="single" w:sz="4" w:space="0" w:color="000000"/>
              <w:right w:val="nil"/>
            </w:tcBorders>
            <w:shd w:val="clear" w:color="auto" w:fill="auto"/>
            <w:tcMar>
              <w:left w:w="0" w:type="dxa"/>
              <w:right w:w="0" w:type="dxa"/>
            </w:tcMar>
            <w:vAlign w:val="bottom"/>
          </w:tcPr>
          <w:p w14:paraId="56F6BBBD" w14:textId="77777777" w:rsidR="0086199B" w:rsidRDefault="0086199B" w:rsidP="00E920FD">
            <w:pPr>
              <w:spacing w:line="240" w:lineRule="auto"/>
              <w:jc w:val="center"/>
              <w:rPr>
                <w:color w:val="000000"/>
                <w:sz w:val="16"/>
                <w:szCs w:val="16"/>
              </w:rPr>
            </w:pPr>
            <w:r>
              <w:rPr>
                <w:color w:val="000000"/>
                <w:sz w:val="16"/>
                <w:szCs w:val="16"/>
              </w:rPr>
              <w:t>0,4321</w:t>
            </w:r>
          </w:p>
        </w:tc>
        <w:tc>
          <w:tcPr>
            <w:tcW w:w="634" w:type="dxa"/>
            <w:tcBorders>
              <w:top w:val="nil"/>
              <w:left w:val="nil"/>
              <w:bottom w:val="single" w:sz="4" w:space="0" w:color="000000"/>
              <w:right w:val="nil"/>
            </w:tcBorders>
            <w:shd w:val="clear" w:color="auto" w:fill="auto"/>
            <w:tcMar>
              <w:left w:w="0" w:type="dxa"/>
              <w:right w:w="0" w:type="dxa"/>
            </w:tcMar>
            <w:vAlign w:val="bottom"/>
          </w:tcPr>
          <w:p w14:paraId="528D28FC" w14:textId="77777777" w:rsidR="0086199B" w:rsidRDefault="0086199B" w:rsidP="00E920FD">
            <w:pPr>
              <w:spacing w:line="240" w:lineRule="auto"/>
              <w:jc w:val="center"/>
              <w:rPr>
                <w:color w:val="000000"/>
                <w:sz w:val="16"/>
                <w:szCs w:val="16"/>
              </w:rPr>
            </w:pPr>
            <w:r>
              <w:rPr>
                <w:color w:val="000000"/>
                <w:sz w:val="16"/>
                <w:szCs w:val="16"/>
              </w:rPr>
              <w:t>0,0180</w:t>
            </w:r>
          </w:p>
        </w:tc>
        <w:tc>
          <w:tcPr>
            <w:tcW w:w="634" w:type="dxa"/>
            <w:tcBorders>
              <w:top w:val="nil"/>
              <w:left w:val="nil"/>
              <w:bottom w:val="single" w:sz="4" w:space="0" w:color="000000"/>
              <w:right w:val="nil"/>
            </w:tcBorders>
            <w:shd w:val="clear" w:color="auto" w:fill="auto"/>
            <w:tcMar>
              <w:left w:w="0" w:type="dxa"/>
              <w:right w:w="0" w:type="dxa"/>
            </w:tcMar>
            <w:vAlign w:val="bottom"/>
          </w:tcPr>
          <w:p w14:paraId="0C6A37E6" w14:textId="77777777" w:rsidR="0086199B" w:rsidRDefault="0086199B" w:rsidP="00E920FD">
            <w:pPr>
              <w:spacing w:line="240" w:lineRule="auto"/>
              <w:jc w:val="center"/>
              <w:rPr>
                <w:color w:val="000000"/>
                <w:sz w:val="16"/>
                <w:szCs w:val="16"/>
              </w:rPr>
            </w:pPr>
            <w:r>
              <w:rPr>
                <w:color w:val="000000"/>
                <w:sz w:val="16"/>
                <w:szCs w:val="16"/>
              </w:rPr>
              <w:t>0,3663</w:t>
            </w:r>
          </w:p>
        </w:tc>
        <w:tc>
          <w:tcPr>
            <w:tcW w:w="634" w:type="dxa"/>
            <w:tcBorders>
              <w:top w:val="nil"/>
              <w:left w:val="nil"/>
              <w:bottom w:val="single" w:sz="4" w:space="0" w:color="000000"/>
              <w:right w:val="nil"/>
            </w:tcBorders>
            <w:shd w:val="clear" w:color="auto" w:fill="auto"/>
            <w:tcMar>
              <w:left w:w="0" w:type="dxa"/>
              <w:right w:w="0" w:type="dxa"/>
            </w:tcMar>
            <w:vAlign w:val="bottom"/>
          </w:tcPr>
          <w:p w14:paraId="61EF18B1" w14:textId="77777777" w:rsidR="0086199B" w:rsidRDefault="0086199B" w:rsidP="00E920FD">
            <w:pPr>
              <w:spacing w:line="240" w:lineRule="auto"/>
              <w:jc w:val="center"/>
              <w:rPr>
                <w:color w:val="000000"/>
                <w:sz w:val="16"/>
                <w:szCs w:val="16"/>
              </w:rPr>
            </w:pPr>
            <w:r>
              <w:rPr>
                <w:color w:val="000000"/>
                <w:sz w:val="16"/>
                <w:szCs w:val="16"/>
              </w:rPr>
              <w:t>-0,1548</w:t>
            </w:r>
          </w:p>
        </w:tc>
        <w:tc>
          <w:tcPr>
            <w:tcW w:w="634" w:type="dxa"/>
            <w:tcBorders>
              <w:top w:val="nil"/>
              <w:left w:val="nil"/>
              <w:bottom w:val="single" w:sz="4" w:space="0" w:color="000000"/>
              <w:right w:val="nil"/>
            </w:tcBorders>
            <w:shd w:val="clear" w:color="auto" w:fill="auto"/>
            <w:tcMar>
              <w:left w:w="0" w:type="dxa"/>
              <w:right w:w="0" w:type="dxa"/>
            </w:tcMar>
            <w:vAlign w:val="bottom"/>
          </w:tcPr>
          <w:p w14:paraId="2C932999" w14:textId="77777777" w:rsidR="0086199B" w:rsidRDefault="0086199B" w:rsidP="00E920FD">
            <w:pPr>
              <w:spacing w:line="240" w:lineRule="auto"/>
              <w:jc w:val="center"/>
              <w:rPr>
                <w:color w:val="000000"/>
                <w:sz w:val="16"/>
                <w:szCs w:val="16"/>
              </w:rPr>
            </w:pPr>
            <w:r>
              <w:rPr>
                <w:color w:val="000000"/>
                <w:sz w:val="16"/>
                <w:szCs w:val="16"/>
              </w:rPr>
              <w:t>-0,5475</w:t>
            </w:r>
          </w:p>
        </w:tc>
        <w:tc>
          <w:tcPr>
            <w:tcW w:w="634" w:type="dxa"/>
            <w:tcBorders>
              <w:top w:val="nil"/>
              <w:left w:val="nil"/>
              <w:bottom w:val="single" w:sz="4" w:space="0" w:color="000000"/>
              <w:right w:val="nil"/>
            </w:tcBorders>
            <w:shd w:val="clear" w:color="auto" w:fill="auto"/>
            <w:tcMar>
              <w:left w:w="0" w:type="dxa"/>
              <w:right w:w="0" w:type="dxa"/>
            </w:tcMar>
            <w:vAlign w:val="bottom"/>
          </w:tcPr>
          <w:p w14:paraId="24AFB09E" w14:textId="77777777" w:rsidR="0086199B" w:rsidRDefault="0086199B" w:rsidP="00E920FD">
            <w:pPr>
              <w:spacing w:line="240" w:lineRule="auto"/>
              <w:jc w:val="center"/>
              <w:rPr>
                <w:color w:val="000000"/>
                <w:sz w:val="16"/>
                <w:szCs w:val="16"/>
              </w:rPr>
            </w:pPr>
            <w:r>
              <w:rPr>
                <w:color w:val="000000"/>
                <w:sz w:val="16"/>
                <w:szCs w:val="16"/>
              </w:rPr>
              <w:t>0,5944</w:t>
            </w:r>
          </w:p>
        </w:tc>
        <w:tc>
          <w:tcPr>
            <w:tcW w:w="634" w:type="dxa"/>
            <w:tcBorders>
              <w:top w:val="nil"/>
              <w:left w:val="nil"/>
              <w:bottom w:val="single" w:sz="4" w:space="0" w:color="000000"/>
              <w:right w:val="nil"/>
            </w:tcBorders>
            <w:shd w:val="clear" w:color="auto" w:fill="auto"/>
            <w:tcMar>
              <w:left w:w="0" w:type="dxa"/>
              <w:right w:w="0" w:type="dxa"/>
            </w:tcMar>
            <w:vAlign w:val="bottom"/>
          </w:tcPr>
          <w:p w14:paraId="031775AB" w14:textId="77777777" w:rsidR="0086199B" w:rsidRDefault="0086199B" w:rsidP="00E920FD">
            <w:pPr>
              <w:spacing w:line="240" w:lineRule="auto"/>
              <w:jc w:val="center"/>
              <w:rPr>
                <w:color w:val="000000"/>
                <w:sz w:val="16"/>
                <w:szCs w:val="16"/>
              </w:rPr>
            </w:pPr>
            <w:r>
              <w:rPr>
                <w:color w:val="000000"/>
                <w:sz w:val="16"/>
                <w:szCs w:val="16"/>
              </w:rPr>
              <w:t>-0,1895</w:t>
            </w:r>
          </w:p>
        </w:tc>
        <w:tc>
          <w:tcPr>
            <w:tcW w:w="634" w:type="dxa"/>
            <w:tcBorders>
              <w:top w:val="nil"/>
              <w:left w:val="nil"/>
              <w:bottom w:val="single" w:sz="4" w:space="0" w:color="000000"/>
              <w:right w:val="nil"/>
            </w:tcBorders>
            <w:shd w:val="clear" w:color="auto" w:fill="auto"/>
            <w:tcMar>
              <w:left w:w="0" w:type="dxa"/>
              <w:right w:w="0" w:type="dxa"/>
            </w:tcMar>
            <w:vAlign w:val="bottom"/>
          </w:tcPr>
          <w:p w14:paraId="3609D38C" w14:textId="77777777" w:rsidR="0086199B" w:rsidRDefault="0086199B" w:rsidP="00E920FD">
            <w:pPr>
              <w:spacing w:line="240" w:lineRule="auto"/>
              <w:jc w:val="center"/>
              <w:rPr>
                <w:color w:val="000000"/>
                <w:sz w:val="16"/>
                <w:szCs w:val="16"/>
              </w:rPr>
            </w:pPr>
            <w:r>
              <w:rPr>
                <w:color w:val="000000"/>
                <w:sz w:val="16"/>
                <w:szCs w:val="16"/>
              </w:rPr>
              <w:t>-0,8634</w:t>
            </w:r>
          </w:p>
        </w:tc>
      </w:tr>
    </w:tbl>
    <w:p w14:paraId="18CEBA8A" w14:textId="77777777" w:rsidR="0086199B" w:rsidRDefault="0086199B" w:rsidP="0086199B">
      <w:pPr>
        <w:spacing w:line="240" w:lineRule="auto"/>
        <w:rPr>
          <w:sz w:val="18"/>
          <w:szCs w:val="18"/>
        </w:rPr>
      </w:pPr>
    </w:p>
    <w:p w14:paraId="4DD7000C" w14:textId="77777777" w:rsidR="0086199B" w:rsidRPr="00F429D8" w:rsidRDefault="0086199B" w:rsidP="0086199B">
      <w:pPr>
        <w:spacing w:line="240" w:lineRule="auto"/>
        <w:rPr>
          <w:sz w:val="18"/>
          <w:szCs w:val="18"/>
        </w:rPr>
      </w:pPr>
      <w:r w:rsidRPr="00F429D8">
        <w:rPr>
          <w:sz w:val="18"/>
          <w:szCs w:val="18"/>
        </w:rPr>
        <w:t xml:space="preserve">The table shows the portfolio's results of the mean-variance optimization for different hypotheses year by year, by using a recursive approach to build the portfolios. The optimization input parameters are estimates from the previous year on monthly observations. In Panel A, we apply a mean-variance approach with no restriction to the weight of each asset class (No Constraints) and without considering Equally Weighted portfolio as an asset class (No Equally Weighted). In Panel B, we apply a mean-variance approach without restriction (No Constraints) and </w:t>
      </w:r>
      <w:sdt>
        <w:sdtPr>
          <w:rPr>
            <w:sz w:val="18"/>
            <w:szCs w:val="18"/>
          </w:rPr>
          <w:tag w:val="goog_rdk_190"/>
          <w:id w:val="1509786400"/>
        </w:sdtPr>
        <w:sdtEndPr/>
        <w:sdtContent>
          <w:r w:rsidRPr="00F429D8">
            <w:rPr>
              <w:sz w:val="18"/>
              <w:szCs w:val="18"/>
            </w:rPr>
            <w:t>consider an</w:t>
          </w:r>
        </w:sdtContent>
      </w:sdt>
      <w:r w:rsidRPr="00F429D8">
        <w:rPr>
          <w:sz w:val="18"/>
          <w:szCs w:val="18"/>
        </w:rPr>
        <w:t xml:space="preserve"> Equally Weighted portfolio as an asset class. In Panel C, we apply a mean-variance approach with a weight limit of 20% of each asset class (Constraints) and without considering Equally Weighted portfolio as an asset class (No Equally Weighted). In Panel D, we apply a mean-variance approach with a weight limit of 20% of each asset class (Constraints) and considering Equally Weighted portfolio as an asset class. In Panel E, we apply a mean-variance approach with a weight limit of 30% of each asset class (Constraints) and without considering Equally Weighted portfolio as an asset class (No Equally Weighted). In Panel F, we apply a mean-variance approach with a weight limit of 30% of each asset class (Constraints) and considering Equally Weighted portfolio as an asset class. In Panel G, we apply a mean-variance approach with a restriction of 40% to the weight of each asset class (Constraints) and without considering Equally Weighted portfolio as an asset class (No Equally Weighted). In Panel H, we apply a mean-variance with a weight limit of 40% of each asset class (Constraints) and </w:t>
      </w:r>
      <w:sdt>
        <w:sdtPr>
          <w:rPr>
            <w:sz w:val="18"/>
            <w:szCs w:val="18"/>
          </w:rPr>
          <w:tag w:val="goog_rdk_192"/>
          <w:id w:val="1296187416"/>
        </w:sdtPr>
        <w:sdtEndPr/>
        <w:sdtContent>
          <w:r w:rsidRPr="00F429D8">
            <w:rPr>
              <w:sz w:val="18"/>
              <w:szCs w:val="18"/>
            </w:rPr>
            <w:t>consider an</w:t>
          </w:r>
        </w:sdtContent>
      </w:sdt>
      <w:r w:rsidRPr="00F429D8">
        <w:rPr>
          <w:sz w:val="18"/>
          <w:szCs w:val="18"/>
        </w:rPr>
        <w:t xml:space="preserve"> Equally Weighted portfolio as an asset class.</w:t>
      </w:r>
    </w:p>
    <w:p w14:paraId="4C29A3E0" w14:textId="77777777" w:rsidR="0086199B" w:rsidRDefault="0086199B" w:rsidP="0086199B"/>
    <w:p w14:paraId="7480A835" w14:textId="77777777" w:rsidR="0086199B" w:rsidRDefault="0086199B" w:rsidP="0086199B"/>
    <w:p w14:paraId="06C1DF4F" w14:textId="77777777" w:rsidR="0086199B" w:rsidRDefault="0086199B" w:rsidP="0086199B">
      <w:pPr>
        <w:sectPr w:rsidR="0086199B">
          <w:pgSz w:w="16838" w:h="11906" w:orient="landscape"/>
          <w:pgMar w:top="1134" w:right="1134" w:bottom="1134" w:left="1418" w:header="709" w:footer="709" w:gutter="0"/>
          <w:cols w:space="720"/>
        </w:sectPr>
      </w:pPr>
    </w:p>
    <w:p w14:paraId="56A09C76" w14:textId="77777777" w:rsidR="0086199B" w:rsidRDefault="0086199B" w:rsidP="0086199B">
      <w:pPr>
        <w:rPr>
          <w:b/>
        </w:rPr>
      </w:pPr>
      <w:r>
        <w:rPr>
          <w:b/>
        </w:rPr>
        <w:lastRenderedPageBreak/>
        <w:t>Table 5 Mean Variance Optimization results by period – Equally Weighted Portfolio</w:t>
      </w:r>
    </w:p>
    <w:p w14:paraId="6A9F2EA2" w14:textId="77777777" w:rsidR="0086199B" w:rsidRDefault="0086199B" w:rsidP="0086199B">
      <w:pPr>
        <w:spacing w:line="240" w:lineRule="auto"/>
      </w:pPr>
    </w:p>
    <w:tbl>
      <w:tblPr>
        <w:tblW w:w="9638" w:type="dxa"/>
        <w:tblLayout w:type="fixed"/>
        <w:tblLook w:val="0400" w:firstRow="0" w:lastRow="0" w:firstColumn="0" w:lastColumn="0" w:noHBand="0" w:noVBand="1"/>
      </w:tblPr>
      <w:tblGrid>
        <w:gridCol w:w="1637"/>
        <w:gridCol w:w="915"/>
        <w:gridCol w:w="900"/>
        <w:gridCol w:w="839"/>
        <w:gridCol w:w="941"/>
        <w:gridCol w:w="941"/>
        <w:gridCol w:w="812"/>
        <w:gridCol w:w="885"/>
        <w:gridCol w:w="885"/>
        <w:gridCol w:w="883"/>
      </w:tblGrid>
      <w:tr w:rsidR="0086199B" w14:paraId="5D1F8126" w14:textId="77777777" w:rsidTr="00E920FD">
        <w:tc>
          <w:tcPr>
            <w:tcW w:w="1637" w:type="dxa"/>
            <w:tcBorders>
              <w:top w:val="single" w:sz="4" w:space="0" w:color="000000"/>
              <w:left w:val="nil"/>
              <w:bottom w:val="single" w:sz="4" w:space="0" w:color="000000"/>
              <w:right w:val="nil"/>
            </w:tcBorders>
            <w:shd w:val="clear" w:color="auto" w:fill="auto"/>
            <w:vAlign w:val="bottom"/>
          </w:tcPr>
          <w:p w14:paraId="77CCFFE6" w14:textId="77777777" w:rsidR="0086199B" w:rsidRDefault="0086199B" w:rsidP="00E920FD">
            <w:pPr>
              <w:spacing w:line="240" w:lineRule="auto"/>
              <w:jc w:val="center"/>
              <w:rPr>
                <w:color w:val="000000"/>
                <w:sz w:val="16"/>
                <w:szCs w:val="16"/>
              </w:rPr>
            </w:pPr>
            <w:r>
              <w:rPr>
                <w:color w:val="000000"/>
                <w:sz w:val="16"/>
                <w:szCs w:val="16"/>
              </w:rPr>
              <w:t> </w:t>
            </w:r>
          </w:p>
        </w:tc>
        <w:tc>
          <w:tcPr>
            <w:tcW w:w="2654" w:type="dxa"/>
            <w:gridSpan w:val="3"/>
            <w:tcBorders>
              <w:top w:val="single" w:sz="4" w:space="0" w:color="000000"/>
              <w:left w:val="nil"/>
              <w:bottom w:val="single" w:sz="4" w:space="0" w:color="000000"/>
              <w:right w:val="nil"/>
            </w:tcBorders>
            <w:shd w:val="clear" w:color="auto" w:fill="auto"/>
            <w:vAlign w:val="bottom"/>
          </w:tcPr>
          <w:p w14:paraId="0E820ED9" w14:textId="77777777" w:rsidR="0086199B" w:rsidRDefault="0086199B" w:rsidP="00E920FD">
            <w:pPr>
              <w:spacing w:line="240" w:lineRule="auto"/>
              <w:jc w:val="center"/>
              <w:rPr>
                <w:b/>
                <w:color w:val="000000"/>
                <w:sz w:val="16"/>
                <w:szCs w:val="16"/>
              </w:rPr>
            </w:pPr>
            <w:r>
              <w:rPr>
                <w:b/>
                <w:color w:val="000000"/>
                <w:sz w:val="16"/>
                <w:szCs w:val="16"/>
              </w:rPr>
              <w:t>Financial Crisis Sample</w:t>
            </w:r>
          </w:p>
        </w:tc>
        <w:tc>
          <w:tcPr>
            <w:tcW w:w="2694" w:type="dxa"/>
            <w:gridSpan w:val="3"/>
            <w:tcBorders>
              <w:top w:val="single" w:sz="4" w:space="0" w:color="000000"/>
              <w:left w:val="nil"/>
              <w:bottom w:val="single" w:sz="4" w:space="0" w:color="000000"/>
              <w:right w:val="nil"/>
            </w:tcBorders>
            <w:shd w:val="clear" w:color="auto" w:fill="auto"/>
            <w:vAlign w:val="bottom"/>
          </w:tcPr>
          <w:p w14:paraId="2E804AB6" w14:textId="77777777" w:rsidR="0086199B" w:rsidRDefault="0086199B" w:rsidP="00E920FD">
            <w:pPr>
              <w:spacing w:line="240" w:lineRule="auto"/>
              <w:jc w:val="center"/>
              <w:rPr>
                <w:b/>
                <w:color w:val="000000"/>
                <w:sz w:val="16"/>
                <w:szCs w:val="16"/>
              </w:rPr>
            </w:pPr>
            <w:r>
              <w:rPr>
                <w:b/>
                <w:color w:val="000000"/>
                <w:sz w:val="16"/>
                <w:szCs w:val="16"/>
              </w:rPr>
              <w:t>All Sample</w:t>
            </w:r>
          </w:p>
        </w:tc>
        <w:tc>
          <w:tcPr>
            <w:tcW w:w="2653" w:type="dxa"/>
            <w:gridSpan w:val="3"/>
            <w:tcBorders>
              <w:top w:val="single" w:sz="4" w:space="0" w:color="000000"/>
              <w:left w:val="nil"/>
              <w:bottom w:val="single" w:sz="4" w:space="0" w:color="000000"/>
              <w:right w:val="nil"/>
            </w:tcBorders>
            <w:shd w:val="clear" w:color="auto" w:fill="auto"/>
            <w:vAlign w:val="bottom"/>
          </w:tcPr>
          <w:p w14:paraId="0ABF0495" w14:textId="77777777" w:rsidR="0086199B" w:rsidRDefault="0086199B" w:rsidP="00E920FD">
            <w:pPr>
              <w:spacing w:line="240" w:lineRule="auto"/>
              <w:jc w:val="center"/>
              <w:rPr>
                <w:b/>
                <w:color w:val="000000"/>
                <w:sz w:val="16"/>
                <w:szCs w:val="16"/>
              </w:rPr>
            </w:pPr>
            <w:r>
              <w:rPr>
                <w:b/>
                <w:color w:val="000000"/>
                <w:sz w:val="16"/>
                <w:szCs w:val="16"/>
              </w:rPr>
              <w:t>COVID Sample</w:t>
            </w:r>
          </w:p>
        </w:tc>
      </w:tr>
      <w:tr w:rsidR="0086199B" w14:paraId="65ED5A99" w14:textId="77777777" w:rsidTr="00E920FD">
        <w:tc>
          <w:tcPr>
            <w:tcW w:w="1637" w:type="dxa"/>
            <w:tcBorders>
              <w:top w:val="nil"/>
              <w:left w:val="nil"/>
              <w:bottom w:val="nil"/>
              <w:right w:val="nil"/>
            </w:tcBorders>
            <w:shd w:val="clear" w:color="auto" w:fill="auto"/>
            <w:vAlign w:val="bottom"/>
          </w:tcPr>
          <w:p w14:paraId="1CAA716A" w14:textId="77777777" w:rsidR="0086199B" w:rsidRDefault="0086199B" w:rsidP="00E920FD">
            <w:pPr>
              <w:spacing w:line="240" w:lineRule="auto"/>
              <w:jc w:val="center"/>
              <w:rPr>
                <w:color w:val="000000"/>
                <w:sz w:val="16"/>
                <w:szCs w:val="16"/>
              </w:rPr>
            </w:pPr>
            <w:r>
              <w:rPr>
                <w:color w:val="000000"/>
                <w:sz w:val="16"/>
                <w:szCs w:val="16"/>
              </w:rPr>
              <w:t> </w:t>
            </w:r>
          </w:p>
        </w:tc>
        <w:tc>
          <w:tcPr>
            <w:tcW w:w="915" w:type="dxa"/>
            <w:tcBorders>
              <w:top w:val="nil"/>
              <w:left w:val="nil"/>
              <w:bottom w:val="nil"/>
              <w:right w:val="nil"/>
            </w:tcBorders>
            <w:shd w:val="clear" w:color="auto" w:fill="auto"/>
            <w:vAlign w:val="bottom"/>
          </w:tcPr>
          <w:p w14:paraId="51CDA47B" w14:textId="77777777" w:rsidR="0086199B" w:rsidRDefault="0086199B" w:rsidP="00E920FD">
            <w:pPr>
              <w:spacing w:line="240" w:lineRule="auto"/>
              <w:jc w:val="center"/>
              <w:rPr>
                <w:color w:val="000000"/>
                <w:sz w:val="16"/>
                <w:szCs w:val="16"/>
              </w:rPr>
            </w:pPr>
            <w:r>
              <w:rPr>
                <w:color w:val="000000"/>
                <w:sz w:val="16"/>
                <w:szCs w:val="16"/>
              </w:rPr>
              <w:t>Panel A</w:t>
            </w:r>
          </w:p>
        </w:tc>
        <w:tc>
          <w:tcPr>
            <w:tcW w:w="900" w:type="dxa"/>
            <w:tcBorders>
              <w:top w:val="nil"/>
              <w:left w:val="nil"/>
              <w:bottom w:val="nil"/>
              <w:right w:val="nil"/>
            </w:tcBorders>
            <w:shd w:val="clear" w:color="auto" w:fill="auto"/>
            <w:vAlign w:val="bottom"/>
          </w:tcPr>
          <w:p w14:paraId="592BECA2" w14:textId="77777777" w:rsidR="0086199B" w:rsidRDefault="0086199B" w:rsidP="00E920FD">
            <w:pPr>
              <w:spacing w:line="240" w:lineRule="auto"/>
              <w:jc w:val="center"/>
              <w:rPr>
                <w:color w:val="000000"/>
                <w:sz w:val="16"/>
                <w:szCs w:val="16"/>
              </w:rPr>
            </w:pPr>
            <w:r>
              <w:rPr>
                <w:color w:val="000000"/>
                <w:sz w:val="16"/>
                <w:szCs w:val="16"/>
              </w:rPr>
              <w:t>Panel B</w:t>
            </w:r>
          </w:p>
        </w:tc>
        <w:tc>
          <w:tcPr>
            <w:tcW w:w="839" w:type="dxa"/>
            <w:tcBorders>
              <w:top w:val="nil"/>
              <w:left w:val="nil"/>
              <w:bottom w:val="nil"/>
              <w:right w:val="nil"/>
            </w:tcBorders>
            <w:shd w:val="clear" w:color="auto" w:fill="auto"/>
            <w:vAlign w:val="bottom"/>
          </w:tcPr>
          <w:p w14:paraId="0521D68D" w14:textId="77777777" w:rsidR="0086199B" w:rsidRDefault="0086199B" w:rsidP="00E920FD">
            <w:pPr>
              <w:spacing w:line="240" w:lineRule="auto"/>
              <w:jc w:val="center"/>
              <w:rPr>
                <w:color w:val="000000"/>
                <w:sz w:val="16"/>
                <w:szCs w:val="16"/>
              </w:rPr>
            </w:pPr>
            <w:r>
              <w:rPr>
                <w:color w:val="000000"/>
                <w:sz w:val="16"/>
                <w:szCs w:val="16"/>
              </w:rPr>
              <w:t>B-A</w:t>
            </w:r>
          </w:p>
        </w:tc>
        <w:tc>
          <w:tcPr>
            <w:tcW w:w="941" w:type="dxa"/>
            <w:tcBorders>
              <w:top w:val="nil"/>
              <w:left w:val="nil"/>
              <w:bottom w:val="nil"/>
              <w:right w:val="nil"/>
            </w:tcBorders>
            <w:shd w:val="clear" w:color="auto" w:fill="auto"/>
            <w:vAlign w:val="bottom"/>
          </w:tcPr>
          <w:p w14:paraId="7E308E93" w14:textId="77777777" w:rsidR="0086199B" w:rsidRDefault="0086199B" w:rsidP="00E920FD">
            <w:pPr>
              <w:spacing w:line="240" w:lineRule="auto"/>
              <w:jc w:val="center"/>
              <w:rPr>
                <w:color w:val="000000"/>
                <w:sz w:val="16"/>
                <w:szCs w:val="16"/>
              </w:rPr>
            </w:pPr>
            <w:r>
              <w:rPr>
                <w:color w:val="000000"/>
                <w:sz w:val="16"/>
                <w:szCs w:val="16"/>
              </w:rPr>
              <w:t>Panel A</w:t>
            </w:r>
          </w:p>
        </w:tc>
        <w:tc>
          <w:tcPr>
            <w:tcW w:w="941" w:type="dxa"/>
            <w:tcBorders>
              <w:top w:val="nil"/>
              <w:left w:val="nil"/>
              <w:bottom w:val="nil"/>
              <w:right w:val="nil"/>
            </w:tcBorders>
            <w:shd w:val="clear" w:color="auto" w:fill="auto"/>
            <w:vAlign w:val="bottom"/>
          </w:tcPr>
          <w:p w14:paraId="27DA95D0" w14:textId="77777777" w:rsidR="0086199B" w:rsidRDefault="0086199B" w:rsidP="00E920FD">
            <w:pPr>
              <w:spacing w:line="240" w:lineRule="auto"/>
              <w:jc w:val="center"/>
              <w:rPr>
                <w:color w:val="000000"/>
                <w:sz w:val="16"/>
                <w:szCs w:val="16"/>
              </w:rPr>
            </w:pPr>
            <w:r>
              <w:rPr>
                <w:color w:val="000000"/>
                <w:sz w:val="16"/>
                <w:szCs w:val="16"/>
              </w:rPr>
              <w:t>Panel B</w:t>
            </w:r>
          </w:p>
        </w:tc>
        <w:tc>
          <w:tcPr>
            <w:tcW w:w="812" w:type="dxa"/>
            <w:tcBorders>
              <w:top w:val="nil"/>
              <w:left w:val="nil"/>
              <w:bottom w:val="nil"/>
              <w:right w:val="nil"/>
            </w:tcBorders>
            <w:shd w:val="clear" w:color="auto" w:fill="auto"/>
            <w:vAlign w:val="bottom"/>
          </w:tcPr>
          <w:p w14:paraId="07B22282" w14:textId="77777777" w:rsidR="0086199B" w:rsidRDefault="0086199B" w:rsidP="00E920FD">
            <w:pPr>
              <w:spacing w:line="240" w:lineRule="auto"/>
              <w:jc w:val="center"/>
              <w:rPr>
                <w:color w:val="000000"/>
                <w:sz w:val="16"/>
                <w:szCs w:val="16"/>
              </w:rPr>
            </w:pPr>
            <w:r>
              <w:rPr>
                <w:color w:val="000000"/>
                <w:sz w:val="16"/>
                <w:szCs w:val="16"/>
              </w:rPr>
              <w:t>B-A</w:t>
            </w:r>
          </w:p>
        </w:tc>
        <w:tc>
          <w:tcPr>
            <w:tcW w:w="885" w:type="dxa"/>
            <w:tcBorders>
              <w:top w:val="nil"/>
              <w:left w:val="nil"/>
              <w:bottom w:val="nil"/>
              <w:right w:val="nil"/>
            </w:tcBorders>
            <w:shd w:val="clear" w:color="auto" w:fill="auto"/>
            <w:vAlign w:val="bottom"/>
          </w:tcPr>
          <w:p w14:paraId="57E295D0" w14:textId="77777777" w:rsidR="0086199B" w:rsidRDefault="0086199B" w:rsidP="00E920FD">
            <w:pPr>
              <w:spacing w:line="240" w:lineRule="auto"/>
              <w:jc w:val="center"/>
              <w:rPr>
                <w:color w:val="000000"/>
                <w:sz w:val="16"/>
                <w:szCs w:val="16"/>
              </w:rPr>
            </w:pPr>
            <w:r>
              <w:rPr>
                <w:color w:val="000000"/>
                <w:sz w:val="16"/>
                <w:szCs w:val="16"/>
              </w:rPr>
              <w:t>Panel A</w:t>
            </w:r>
          </w:p>
        </w:tc>
        <w:tc>
          <w:tcPr>
            <w:tcW w:w="885" w:type="dxa"/>
            <w:tcBorders>
              <w:top w:val="nil"/>
              <w:left w:val="nil"/>
              <w:bottom w:val="nil"/>
              <w:right w:val="nil"/>
            </w:tcBorders>
            <w:shd w:val="clear" w:color="auto" w:fill="auto"/>
            <w:vAlign w:val="bottom"/>
          </w:tcPr>
          <w:p w14:paraId="2A9A3C6F" w14:textId="77777777" w:rsidR="0086199B" w:rsidRDefault="0086199B" w:rsidP="00E920FD">
            <w:pPr>
              <w:spacing w:line="240" w:lineRule="auto"/>
              <w:jc w:val="center"/>
              <w:rPr>
                <w:color w:val="000000"/>
                <w:sz w:val="16"/>
                <w:szCs w:val="16"/>
              </w:rPr>
            </w:pPr>
            <w:r>
              <w:rPr>
                <w:color w:val="000000"/>
                <w:sz w:val="16"/>
                <w:szCs w:val="16"/>
              </w:rPr>
              <w:t>Panel B</w:t>
            </w:r>
          </w:p>
        </w:tc>
        <w:tc>
          <w:tcPr>
            <w:tcW w:w="883" w:type="dxa"/>
            <w:tcBorders>
              <w:top w:val="nil"/>
              <w:left w:val="nil"/>
              <w:bottom w:val="nil"/>
              <w:right w:val="nil"/>
            </w:tcBorders>
            <w:shd w:val="clear" w:color="auto" w:fill="auto"/>
            <w:vAlign w:val="bottom"/>
          </w:tcPr>
          <w:p w14:paraId="7A0D2911" w14:textId="77777777" w:rsidR="0086199B" w:rsidRDefault="0086199B" w:rsidP="00E920FD">
            <w:pPr>
              <w:spacing w:line="240" w:lineRule="auto"/>
              <w:jc w:val="center"/>
              <w:rPr>
                <w:color w:val="000000"/>
                <w:sz w:val="16"/>
                <w:szCs w:val="16"/>
              </w:rPr>
            </w:pPr>
            <w:r>
              <w:rPr>
                <w:color w:val="000000"/>
                <w:sz w:val="16"/>
                <w:szCs w:val="16"/>
              </w:rPr>
              <w:t>B-A</w:t>
            </w:r>
          </w:p>
        </w:tc>
      </w:tr>
      <w:tr w:rsidR="0086199B" w14:paraId="270F64E9" w14:textId="77777777" w:rsidTr="00E920FD">
        <w:tc>
          <w:tcPr>
            <w:tcW w:w="1637" w:type="dxa"/>
            <w:tcBorders>
              <w:top w:val="single" w:sz="4" w:space="0" w:color="000000"/>
              <w:left w:val="nil"/>
              <w:bottom w:val="nil"/>
              <w:right w:val="nil"/>
            </w:tcBorders>
            <w:shd w:val="clear" w:color="auto" w:fill="auto"/>
            <w:vAlign w:val="bottom"/>
          </w:tcPr>
          <w:p w14:paraId="5DB98F4C" w14:textId="77777777" w:rsidR="0086199B" w:rsidRDefault="0086199B" w:rsidP="00E920FD">
            <w:pPr>
              <w:spacing w:line="240" w:lineRule="auto"/>
              <w:jc w:val="center"/>
              <w:rPr>
                <w:color w:val="000000"/>
                <w:sz w:val="16"/>
                <w:szCs w:val="16"/>
              </w:rPr>
            </w:pPr>
            <w:r>
              <w:rPr>
                <w:color w:val="000000"/>
                <w:sz w:val="16"/>
                <w:szCs w:val="16"/>
              </w:rPr>
              <w:t>Mean</w:t>
            </w:r>
          </w:p>
        </w:tc>
        <w:tc>
          <w:tcPr>
            <w:tcW w:w="915" w:type="dxa"/>
            <w:tcBorders>
              <w:top w:val="single" w:sz="4" w:space="0" w:color="000000"/>
              <w:left w:val="nil"/>
              <w:bottom w:val="nil"/>
              <w:right w:val="nil"/>
            </w:tcBorders>
            <w:shd w:val="clear" w:color="auto" w:fill="auto"/>
            <w:vAlign w:val="bottom"/>
          </w:tcPr>
          <w:p w14:paraId="32BB5025" w14:textId="77777777" w:rsidR="0086199B" w:rsidRDefault="0086199B" w:rsidP="00E920FD">
            <w:pPr>
              <w:spacing w:line="240" w:lineRule="auto"/>
              <w:jc w:val="center"/>
              <w:rPr>
                <w:color w:val="000000"/>
                <w:sz w:val="16"/>
                <w:szCs w:val="16"/>
              </w:rPr>
            </w:pPr>
            <w:r>
              <w:rPr>
                <w:color w:val="000000"/>
                <w:sz w:val="16"/>
                <w:szCs w:val="16"/>
              </w:rPr>
              <w:t>0,62%</w:t>
            </w:r>
          </w:p>
        </w:tc>
        <w:tc>
          <w:tcPr>
            <w:tcW w:w="900" w:type="dxa"/>
            <w:tcBorders>
              <w:top w:val="single" w:sz="4" w:space="0" w:color="000000"/>
              <w:left w:val="nil"/>
              <w:bottom w:val="nil"/>
              <w:right w:val="nil"/>
            </w:tcBorders>
            <w:shd w:val="clear" w:color="auto" w:fill="auto"/>
            <w:vAlign w:val="bottom"/>
          </w:tcPr>
          <w:p w14:paraId="56FE66BE" w14:textId="77777777" w:rsidR="0086199B" w:rsidRDefault="0086199B" w:rsidP="00E920FD">
            <w:pPr>
              <w:spacing w:line="240" w:lineRule="auto"/>
              <w:jc w:val="center"/>
              <w:rPr>
                <w:color w:val="000000"/>
                <w:sz w:val="16"/>
                <w:szCs w:val="16"/>
              </w:rPr>
            </w:pPr>
            <w:r>
              <w:rPr>
                <w:color w:val="000000"/>
                <w:sz w:val="16"/>
                <w:szCs w:val="16"/>
              </w:rPr>
              <w:t>0,72%</w:t>
            </w:r>
          </w:p>
        </w:tc>
        <w:tc>
          <w:tcPr>
            <w:tcW w:w="839" w:type="dxa"/>
            <w:tcBorders>
              <w:top w:val="single" w:sz="4" w:space="0" w:color="000000"/>
              <w:left w:val="nil"/>
              <w:bottom w:val="nil"/>
              <w:right w:val="nil"/>
            </w:tcBorders>
            <w:shd w:val="clear" w:color="auto" w:fill="auto"/>
            <w:vAlign w:val="bottom"/>
          </w:tcPr>
          <w:p w14:paraId="78B875EA" w14:textId="77777777" w:rsidR="0086199B" w:rsidRDefault="0086199B" w:rsidP="00E920FD">
            <w:pPr>
              <w:spacing w:line="240" w:lineRule="auto"/>
              <w:jc w:val="center"/>
              <w:rPr>
                <w:color w:val="000000"/>
                <w:sz w:val="16"/>
                <w:szCs w:val="16"/>
              </w:rPr>
            </w:pPr>
            <w:r>
              <w:rPr>
                <w:color w:val="000000"/>
                <w:sz w:val="16"/>
                <w:szCs w:val="16"/>
              </w:rPr>
              <w:t>0,10%</w:t>
            </w:r>
          </w:p>
        </w:tc>
        <w:tc>
          <w:tcPr>
            <w:tcW w:w="941" w:type="dxa"/>
            <w:tcBorders>
              <w:top w:val="single" w:sz="4" w:space="0" w:color="000000"/>
              <w:left w:val="nil"/>
              <w:bottom w:val="nil"/>
              <w:right w:val="nil"/>
            </w:tcBorders>
            <w:shd w:val="clear" w:color="auto" w:fill="auto"/>
            <w:vAlign w:val="bottom"/>
          </w:tcPr>
          <w:p w14:paraId="57908B9E" w14:textId="77777777" w:rsidR="0086199B" w:rsidRDefault="0086199B" w:rsidP="00E920FD">
            <w:pPr>
              <w:spacing w:line="240" w:lineRule="auto"/>
              <w:jc w:val="center"/>
              <w:rPr>
                <w:color w:val="000000"/>
                <w:sz w:val="16"/>
                <w:szCs w:val="16"/>
              </w:rPr>
            </w:pPr>
            <w:r>
              <w:rPr>
                <w:color w:val="000000"/>
                <w:sz w:val="16"/>
                <w:szCs w:val="16"/>
              </w:rPr>
              <w:t>0,39%</w:t>
            </w:r>
          </w:p>
        </w:tc>
        <w:tc>
          <w:tcPr>
            <w:tcW w:w="941" w:type="dxa"/>
            <w:tcBorders>
              <w:top w:val="single" w:sz="4" w:space="0" w:color="000000"/>
              <w:left w:val="nil"/>
              <w:bottom w:val="nil"/>
              <w:right w:val="nil"/>
            </w:tcBorders>
            <w:shd w:val="clear" w:color="auto" w:fill="auto"/>
            <w:vAlign w:val="bottom"/>
          </w:tcPr>
          <w:p w14:paraId="5F48FEBE" w14:textId="77777777" w:rsidR="0086199B" w:rsidRDefault="0086199B" w:rsidP="00E920FD">
            <w:pPr>
              <w:spacing w:line="240" w:lineRule="auto"/>
              <w:jc w:val="center"/>
              <w:rPr>
                <w:color w:val="000000"/>
                <w:sz w:val="16"/>
                <w:szCs w:val="16"/>
              </w:rPr>
            </w:pPr>
            <w:r>
              <w:rPr>
                <w:color w:val="000000"/>
                <w:sz w:val="16"/>
                <w:szCs w:val="16"/>
              </w:rPr>
              <w:t>0,37%</w:t>
            </w:r>
          </w:p>
        </w:tc>
        <w:tc>
          <w:tcPr>
            <w:tcW w:w="812" w:type="dxa"/>
            <w:tcBorders>
              <w:top w:val="single" w:sz="4" w:space="0" w:color="000000"/>
              <w:left w:val="nil"/>
              <w:bottom w:val="nil"/>
              <w:right w:val="nil"/>
            </w:tcBorders>
            <w:shd w:val="clear" w:color="auto" w:fill="auto"/>
            <w:vAlign w:val="bottom"/>
          </w:tcPr>
          <w:p w14:paraId="0E61B0C5" w14:textId="77777777" w:rsidR="0086199B" w:rsidRDefault="0086199B" w:rsidP="00E920FD">
            <w:pPr>
              <w:spacing w:line="240" w:lineRule="auto"/>
              <w:jc w:val="center"/>
              <w:rPr>
                <w:color w:val="000000"/>
                <w:sz w:val="16"/>
                <w:szCs w:val="16"/>
              </w:rPr>
            </w:pPr>
            <w:r>
              <w:rPr>
                <w:color w:val="000000"/>
                <w:sz w:val="16"/>
                <w:szCs w:val="16"/>
              </w:rPr>
              <w:t>-0,02%</w:t>
            </w:r>
          </w:p>
        </w:tc>
        <w:tc>
          <w:tcPr>
            <w:tcW w:w="885" w:type="dxa"/>
            <w:tcBorders>
              <w:top w:val="single" w:sz="4" w:space="0" w:color="000000"/>
              <w:left w:val="nil"/>
              <w:bottom w:val="nil"/>
              <w:right w:val="nil"/>
            </w:tcBorders>
            <w:shd w:val="clear" w:color="auto" w:fill="auto"/>
            <w:vAlign w:val="bottom"/>
          </w:tcPr>
          <w:p w14:paraId="54C71EB3" w14:textId="77777777" w:rsidR="0086199B" w:rsidRDefault="0086199B" w:rsidP="00E920FD">
            <w:pPr>
              <w:spacing w:line="240" w:lineRule="auto"/>
              <w:jc w:val="center"/>
              <w:rPr>
                <w:color w:val="000000"/>
                <w:sz w:val="16"/>
                <w:szCs w:val="16"/>
              </w:rPr>
            </w:pPr>
            <w:r>
              <w:rPr>
                <w:color w:val="000000"/>
                <w:sz w:val="16"/>
                <w:szCs w:val="16"/>
              </w:rPr>
              <w:t>-0,11%</w:t>
            </w:r>
          </w:p>
        </w:tc>
        <w:tc>
          <w:tcPr>
            <w:tcW w:w="885" w:type="dxa"/>
            <w:tcBorders>
              <w:top w:val="single" w:sz="4" w:space="0" w:color="000000"/>
              <w:left w:val="nil"/>
              <w:bottom w:val="nil"/>
              <w:right w:val="nil"/>
            </w:tcBorders>
            <w:shd w:val="clear" w:color="auto" w:fill="auto"/>
            <w:vAlign w:val="bottom"/>
          </w:tcPr>
          <w:p w14:paraId="75F1AE83" w14:textId="77777777" w:rsidR="0086199B" w:rsidRDefault="0086199B" w:rsidP="00E920FD">
            <w:pPr>
              <w:spacing w:line="240" w:lineRule="auto"/>
              <w:jc w:val="center"/>
              <w:rPr>
                <w:color w:val="000000"/>
                <w:sz w:val="16"/>
                <w:szCs w:val="16"/>
              </w:rPr>
            </w:pPr>
            <w:r>
              <w:rPr>
                <w:color w:val="000000"/>
                <w:sz w:val="16"/>
                <w:szCs w:val="16"/>
              </w:rPr>
              <w:t>-0,11%</w:t>
            </w:r>
          </w:p>
        </w:tc>
        <w:tc>
          <w:tcPr>
            <w:tcW w:w="883" w:type="dxa"/>
            <w:tcBorders>
              <w:top w:val="single" w:sz="4" w:space="0" w:color="000000"/>
              <w:left w:val="nil"/>
              <w:bottom w:val="nil"/>
              <w:right w:val="nil"/>
            </w:tcBorders>
            <w:shd w:val="clear" w:color="auto" w:fill="auto"/>
            <w:vAlign w:val="bottom"/>
          </w:tcPr>
          <w:p w14:paraId="53C0D099" w14:textId="77777777" w:rsidR="0086199B" w:rsidRDefault="0086199B" w:rsidP="00E920FD">
            <w:pPr>
              <w:spacing w:line="240" w:lineRule="auto"/>
              <w:jc w:val="center"/>
              <w:rPr>
                <w:color w:val="000000"/>
                <w:sz w:val="16"/>
                <w:szCs w:val="16"/>
              </w:rPr>
            </w:pPr>
            <w:r>
              <w:rPr>
                <w:color w:val="000000"/>
                <w:sz w:val="16"/>
                <w:szCs w:val="16"/>
              </w:rPr>
              <w:t>0,00%</w:t>
            </w:r>
          </w:p>
        </w:tc>
      </w:tr>
      <w:tr w:rsidR="0086199B" w14:paraId="6F9AE724" w14:textId="77777777" w:rsidTr="00E920FD">
        <w:tc>
          <w:tcPr>
            <w:tcW w:w="1637" w:type="dxa"/>
            <w:tcBorders>
              <w:top w:val="nil"/>
              <w:left w:val="nil"/>
              <w:bottom w:val="nil"/>
              <w:right w:val="nil"/>
            </w:tcBorders>
            <w:shd w:val="clear" w:color="auto" w:fill="auto"/>
            <w:vAlign w:val="bottom"/>
          </w:tcPr>
          <w:p w14:paraId="149F04A1" w14:textId="77777777" w:rsidR="0086199B" w:rsidRDefault="0086199B" w:rsidP="00E920FD">
            <w:pPr>
              <w:spacing w:line="240" w:lineRule="auto"/>
              <w:jc w:val="center"/>
              <w:rPr>
                <w:color w:val="000000"/>
                <w:sz w:val="16"/>
                <w:szCs w:val="16"/>
              </w:rPr>
            </w:pPr>
            <w:r>
              <w:rPr>
                <w:color w:val="000000"/>
                <w:sz w:val="16"/>
                <w:szCs w:val="16"/>
              </w:rPr>
              <w:t>Standard deviation</w:t>
            </w:r>
          </w:p>
        </w:tc>
        <w:tc>
          <w:tcPr>
            <w:tcW w:w="915" w:type="dxa"/>
            <w:tcBorders>
              <w:top w:val="nil"/>
              <w:left w:val="nil"/>
              <w:bottom w:val="nil"/>
              <w:right w:val="nil"/>
            </w:tcBorders>
            <w:shd w:val="clear" w:color="auto" w:fill="auto"/>
            <w:vAlign w:val="bottom"/>
          </w:tcPr>
          <w:p w14:paraId="338160FE" w14:textId="77777777" w:rsidR="0086199B" w:rsidRDefault="0086199B" w:rsidP="00E920FD">
            <w:pPr>
              <w:spacing w:line="240" w:lineRule="auto"/>
              <w:jc w:val="center"/>
              <w:rPr>
                <w:color w:val="000000"/>
                <w:sz w:val="16"/>
                <w:szCs w:val="16"/>
              </w:rPr>
            </w:pPr>
            <w:r>
              <w:rPr>
                <w:color w:val="000000"/>
                <w:sz w:val="16"/>
                <w:szCs w:val="16"/>
              </w:rPr>
              <w:t>2,70%</w:t>
            </w:r>
          </w:p>
        </w:tc>
        <w:tc>
          <w:tcPr>
            <w:tcW w:w="900" w:type="dxa"/>
            <w:tcBorders>
              <w:top w:val="nil"/>
              <w:left w:val="nil"/>
              <w:bottom w:val="nil"/>
              <w:right w:val="nil"/>
            </w:tcBorders>
            <w:shd w:val="clear" w:color="auto" w:fill="auto"/>
            <w:vAlign w:val="bottom"/>
          </w:tcPr>
          <w:p w14:paraId="0572B536" w14:textId="77777777" w:rsidR="0086199B" w:rsidRDefault="0086199B" w:rsidP="00E920FD">
            <w:pPr>
              <w:spacing w:line="240" w:lineRule="auto"/>
              <w:jc w:val="center"/>
              <w:rPr>
                <w:color w:val="000000"/>
                <w:sz w:val="16"/>
                <w:szCs w:val="16"/>
              </w:rPr>
            </w:pPr>
            <w:r>
              <w:rPr>
                <w:color w:val="000000"/>
                <w:sz w:val="16"/>
                <w:szCs w:val="16"/>
              </w:rPr>
              <w:t>2,75%</w:t>
            </w:r>
          </w:p>
        </w:tc>
        <w:tc>
          <w:tcPr>
            <w:tcW w:w="839" w:type="dxa"/>
            <w:tcBorders>
              <w:top w:val="nil"/>
              <w:left w:val="nil"/>
              <w:bottom w:val="nil"/>
              <w:right w:val="nil"/>
            </w:tcBorders>
            <w:shd w:val="clear" w:color="auto" w:fill="auto"/>
            <w:vAlign w:val="bottom"/>
          </w:tcPr>
          <w:p w14:paraId="1C9E904B" w14:textId="77777777" w:rsidR="0086199B" w:rsidRDefault="0086199B" w:rsidP="00E920FD">
            <w:pPr>
              <w:spacing w:line="240" w:lineRule="auto"/>
              <w:jc w:val="center"/>
              <w:rPr>
                <w:color w:val="000000"/>
                <w:sz w:val="16"/>
                <w:szCs w:val="16"/>
              </w:rPr>
            </w:pPr>
            <w:r>
              <w:rPr>
                <w:color w:val="000000"/>
                <w:sz w:val="16"/>
                <w:szCs w:val="16"/>
              </w:rPr>
              <w:t>0,05%</w:t>
            </w:r>
          </w:p>
        </w:tc>
        <w:tc>
          <w:tcPr>
            <w:tcW w:w="941" w:type="dxa"/>
            <w:tcBorders>
              <w:top w:val="nil"/>
              <w:left w:val="nil"/>
              <w:bottom w:val="nil"/>
              <w:right w:val="nil"/>
            </w:tcBorders>
            <w:shd w:val="clear" w:color="auto" w:fill="auto"/>
            <w:vAlign w:val="bottom"/>
          </w:tcPr>
          <w:p w14:paraId="0A123F27" w14:textId="77777777" w:rsidR="0086199B" w:rsidRDefault="0086199B" w:rsidP="00E920FD">
            <w:pPr>
              <w:spacing w:line="240" w:lineRule="auto"/>
              <w:jc w:val="center"/>
              <w:rPr>
                <w:color w:val="000000"/>
                <w:sz w:val="16"/>
                <w:szCs w:val="16"/>
              </w:rPr>
            </w:pPr>
            <w:r>
              <w:rPr>
                <w:color w:val="000000"/>
                <w:sz w:val="16"/>
                <w:szCs w:val="16"/>
              </w:rPr>
              <w:t>2,44%</w:t>
            </w:r>
          </w:p>
        </w:tc>
        <w:tc>
          <w:tcPr>
            <w:tcW w:w="941" w:type="dxa"/>
            <w:tcBorders>
              <w:top w:val="nil"/>
              <w:left w:val="nil"/>
              <w:bottom w:val="nil"/>
              <w:right w:val="nil"/>
            </w:tcBorders>
            <w:shd w:val="clear" w:color="auto" w:fill="auto"/>
            <w:vAlign w:val="bottom"/>
          </w:tcPr>
          <w:p w14:paraId="790D6D97" w14:textId="77777777" w:rsidR="0086199B" w:rsidRDefault="0086199B" w:rsidP="00E920FD">
            <w:pPr>
              <w:spacing w:line="240" w:lineRule="auto"/>
              <w:jc w:val="center"/>
              <w:rPr>
                <w:color w:val="000000"/>
                <w:sz w:val="16"/>
                <w:szCs w:val="16"/>
              </w:rPr>
            </w:pPr>
            <w:r>
              <w:rPr>
                <w:color w:val="000000"/>
                <w:sz w:val="16"/>
                <w:szCs w:val="16"/>
              </w:rPr>
              <w:t>2,47%</w:t>
            </w:r>
          </w:p>
        </w:tc>
        <w:tc>
          <w:tcPr>
            <w:tcW w:w="812" w:type="dxa"/>
            <w:tcBorders>
              <w:top w:val="nil"/>
              <w:left w:val="nil"/>
              <w:bottom w:val="nil"/>
              <w:right w:val="nil"/>
            </w:tcBorders>
            <w:shd w:val="clear" w:color="auto" w:fill="auto"/>
            <w:vAlign w:val="bottom"/>
          </w:tcPr>
          <w:p w14:paraId="1332436D" w14:textId="77777777" w:rsidR="0086199B" w:rsidRDefault="0086199B" w:rsidP="00E920FD">
            <w:pPr>
              <w:spacing w:line="240" w:lineRule="auto"/>
              <w:jc w:val="center"/>
              <w:rPr>
                <w:color w:val="000000"/>
                <w:sz w:val="16"/>
                <w:szCs w:val="16"/>
              </w:rPr>
            </w:pPr>
            <w:r>
              <w:rPr>
                <w:color w:val="000000"/>
                <w:sz w:val="16"/>
                <w:szCs w:val="16"/>
              </w:rPr>
              <w:t>0,03%</w:t>
            </w:r>
          </w:p>
        </w:tc>
        <w:tc>
          <w:tcPr>
            <w:tcW w:w="885" w:type="dxa"/>
            <w:tcBorders>
              <w:top w:val="nil"/>
              <w:left w:val="nil"/>
              <w:bottom w:val="nil"/>
              <w:right w:val="nil"/>
            </w:tcBorders>
            <w:shd w:val="clear" w:color="auto" w:fill="auto"/>
            <w:vAlign w:val="bottom"/>
          </w:tcPr>
          <w:p w14:paraId="0A5172F5" w14:textId="77777777" w:rsidR="0086199B" w:rsidRDefault="0086199B" w:rsidP="00E920FD">
            <w:pPr>
              <w:spacing w:line="240" w:lineRule="auto"/>
              <w:jc w:val="center"/>
              <w:rPr>
                <w:color w:val="000000"/>
                <w:sz w:val="16"/>
                <w:szCs w:val="16"/>
              </w:rPr>
            </w:pPr>
            <w:r>
              <w:rPr>
                <w:color w:val="000000"/>
                <w:sz w:val="16"/>
                <w:szCs w:val="16"/>
              </w:rPr>
              <w:t>0,33%</w:t>
            </w:r>
          </w:p>
        </w:tc>
        <w:tc>
          <w:tcPr>
            <w:tcW w:w="885" w:type="dxa"/>
            <w:tcBorders>
              <w:top w:val="nil"/>
              <w:left w:val="nil"/>
              <w:bottom w:val="nil"/>
              <w:right w:val="nil"/>
            </w:tcBorders>
            <w:shd w:val="clear" w:color="auto" w:fill="auto"/>
            <w:vAlign w:val="bottom"/>
          </w:tcPr>
          <w:p w14:paraId="71B3E9FB" w14:textId="77777777" w:rsidR="0086199B" w:rsidRDefault="0086199B" w:rsidP="00E920FD">
            <w:pPr>
              <w:spacing w:line="240" w:lineRule="auto"/>
              <w:jc w:val="center"/>
              <w:rPr>
                <w:color w:val="000000"/>
                <w:sz w:val="16"/>
                <w:szCs w:val="16"/>
              </w:rPr>
            </w:pPr>
            <w:r>
              <w:rPr>
                <w:color w:val="000000"/>
                <w:sz w:val="16"/>
                <w:szCs w:val="16"/>
              </w:rPr>
              <w:t>0,33%</w:t>
            </w:r>
          </w:p>
        </w:tc>
        <w:tc>
          <w:tcPr>
            <w:tcW w:w="883" w:type="dxa"/>
            <w:tcBorders>
              <w:top w:val="nil"/>
              <w:left w:val="nil"/>
              <w:bottom w:val="nil"/>
              <w:right w:val="nil"/>
            </w:tcBorders>
            <w:shd w:val="clear" w:color="auto" w:fill="auto"/>
            <w:vAlign w:val="bottom"/>
          </w:tcPr>
          <w:p w14:paraId="1E243F3E" w14:textId="77777777" w:rsidR="0086199B" w:rsidRDefault="0086199B" w:rsidP="00E920FD">
            <w:pPr>
              <w:spacing w:line="240" w:lineRule="auto"/>
              <w:jc w:val="center"/>
              <w:rPr>
                <w:color w:val="000000"/>
                <w:sz w:val="16"/>
                <w:szCs w:val="16"/>
              </w:rPr>
            </w:pPr>
            <w:r>
              <w:rPr>
                <w:color w:val="000000"/>
                <w:sz w:val="16"/>
                <w:szCs w:val="16"/>
              </w:rPr>
              <w:t>0,00%</w:t>
            </w:r>
          </w:p>
        </w:tc>
      </w:tr>
      <w:tr w:rsidR="0086199B" w14:paraId="4AA1DB44" w14:textId="77777777" w:rsidTr="00E920FD">
        <w:tc>
          <w:tcPr>
            <w:tcW w:w="1637" w:type="dxa"/>
            <w:tcBorders>
              <w:top w:val="nil"/>
              <w:left w:val="nil"/>
              <w:bottom w:val="nil"/>
              <w:right w:val="nil"/>
            </w:tcBorders>
            <w:shd w:val="clear" w:color="auto" w:fill="auto"/>
            <w:vAlign w:val="bottom"/>
          </w:tcPr>
          <w:p w14:paraId="24A24412" w14:textId="77777777" w:rsidR="0086199B" w:rsidRDefault="0086199B" w:rsidP="00E920FD">
            <w:pPr>
              <w:spacing w:line="240" w:lineRule="auto"/>
              <w:jc w:val="center"/>
              <w:rPr>
                <w:color w:val="000000"/>
                <w:sz w:val="16"/>
                <w:szCs w:val="16"/>
              </w:rPr>
            </w:pPr>
            <w:r>
              <w:rPr>
                <w:color w:val="000000"/>
                <w:sz w:val="16"/>
                <w:szCs w:val="16"/>
              </w:rPr>
              <w:t>Max</w:t>
            </w:r>
          </w:p>
        </w:tc>
        <w:tc>
          <w:tcPr>
            <w:tcW w:w="915" w:type="dxa"/>
            <w:tcBorders>
              <w:top w:val="nil"/>
              <w:left w:val="nil"/>
              <w:bottom w:val="nil"/>
              <w:right w:val="nil"/>
            </w:tcBorders>
            <w:shd w:val="clear" w:color="auto" w:fill="auto"/>
            <w:vAlign w:val="bottom"/>
          </w:tcPr>
          <w:p w14:paraId="001A20EA" w14:textId="77777777" w:rsidR="0086199B" w:rsidRDefault="0086199B" w:rsidP="00E920FD">
            <w:pPr>
              <w:spacing w:line="240" w:lineRule="auto"/>
              <w:jc w:val="center"/>
              <w:rPr>
                <w:color w:val="000000"/>
                <w:sz w:val="16"/>
                <w:szCs w:val="16"/>
              </w:rPr>
            </w:pPr>
            <w:r>
              <w:rPr>
                <w:color w:val="000000"/>
                <w:sz w:val="16"/>
                <w:szCs w:val="16"/>
              </w:rPr>
              <w:t>7,83%</w:t>
            </w:r>
          </w:p>
        </w:tc>
        <w:tc>
          <w:tcPr>
            <w:tcW w:w="900" w:type="dxa"/>
            <w:tcBorders>
              <w:top w:val="nil"/>
              <w:left w:val="nil"/>
              <w:bottom w:val="nil"/>
              <w:right w:val="nil"/>
            </w:tcBorders>
            <w:shd w:val="clear" w:color="auto" w:fill="auto"/>
            <w:vAlign w:val="bottom"/>
          </w:tcPr>
          <w:p w14:paraId="056D513B" w14:textId="77777777" w:rsidR="0086199B" w:rsidRDefault="0086199B" w:rsidP="00E920FD">
            <w:pPr>
              <w:spacing w:line="240" w:lineRule="auto"/>
              <w:jc w:val="center"/>
              <w:rPr>
                <w:color w:val="000000"/>
                <w:sz w:val="16"/>
                <w:szCs w:val="16"/>
              </w:rPr>
            </w:pPr>
            <w:r>
              <w:rPr>
                <w:color w:val="000000"/>
                <w:sz w:val="16"/>
                <w:szCs w:val="16"/>
              </w:rPr>
              <w:t>8,55%</w:t>
            </w:r>
          </w:p>
        </w:tc>
        <w:tc>
          <w:tcPr>
            <w:tcW w:w="839" w:type="dxa"/>
            <w:tcBorders>
              <w:top w:val="nil"/>
              <w:left w:val="nil"/>
              <w:bottom w:val="nil"/>
              <w:right w:val="nil"/>
            </w:tcBorders>
            <w:shd w:val="clear" w:color="auto" w:fill="auto"/>
            <w:vAlign w:val="bottom"/>
          </w:tcPr>
          <w:p w14:paraId="4DD1FBF5" w14:textId="77777777" w:rsidR="0086199B" w:rsidRDefault="0086199B" w:rsidP="00E920FD">
            <w:pPr>
              <w:spacing w:line="240" w:lineRule="auto"/>
              <w:jc w:val="center"/>
              <w:rPr>
                <w:color w:val="000000"/>
                <w:sz w:val="16"/>
                <w:szCs w:val="16"/>
              </w:rPr>
            </w:pPr>
            <w:r>
              <w:rPr>
                <w:color w:val="000000"/>
                <w:sz w:val="16"/>
                <w:szCs w:val="16"/>
              </w:rPr>
              <w:t>0,72%</w:t>
            </w:r>
          </w:p>
        </w:tc>
        <w:tc>
          <w:tcPr>
            <w:tcW w:w="941" w:type="dxa"/>
            <w:tcBorders>
              <w:top w:val="nil"/>
              <w:left w:val="nil"/>
              <w:bottom w:val="nil"/>
              <w:right w:val="nil"/>
            </w:tcBorders>
            <w:shd w:val="clear" w:color="auto" w:fill="auto"/>
            <w:vAlign w:val="bottom"/>
          </w:tcPr>
          <w:p w14:paraId="0BBBBEB5" w14:textId="77777777" w:rsidR="0086199B" w:rsidRDefault="0086199B" w:rsidP="00E920FD">
            <w:pPr>
              <w:spacing w:line="240" w:lineRule="auto"/>
              <w:jc w:val="center"/>
              <w:rPr>
                <w:color w:val="000000"/>
                <w:sz w:val="16"/>
                <w:szCs w:val="16"/>
              </w:rPr>
            </w:pPr>
            <w:r>
              <w:rPr>
                <w:color w:val="000000"/>
                <w:sz w:val="16"/>
                <w:szCs w:val="16"/>
              </w:rPr>
              <w:t>11,34%</w:t>
            </w:r>
          </w:p>
        </w:tc>
        <w:tc>
          <w:tcPr>
            <w:tcW w:w="941" w:type="dxa"/>
            <w:tcBorders>
              <w:top w:val="nil"/>
              <w:left w:val="nil"/>
              <w:bottom w:val="nil"/>
              <w:right w:val="nil"/>
            </w:tcBorders>
            <w:shd w:val="clear" w:color="auto" w:fill="auto"/>
            <w:vAlign w:val="bottom"/>
          </w:tcPr>
          <w:p w14:paraId="3C8FEB23" w14:textId="77777777" w:rsidR="0086199B" w:rsidRDefault="0086199B" w:rsidP="00E920FD">
            <w:pPr>
              <w:spacing w:line="240" w:lineRule="auto"/>
              <w:jc w:val="center"/>
              <w:rPr>
                <w:color w:val="000000"/>
                <w:sz w:val="16"/>
                <w:szCs w:val="16"/>
              </w:rPr>
            </w:pPr>
            <w:r>
              <w:rPr>
                <w:color w:val="000000"/>
                <w:sz w:val="16"/>
                <w:szCs w:val="16"/>
              </w:rPr>
              <w:t>11,30%</w:t>
            </w:r>
          </w:p>
        </w:tc>
        <w:tc>
          <w:tcPr>
            <w:tcW w:w="812" w:type="dxa"/>
            <w:tcBorders>
              <w:top w:val="nil"/>
              <w:left w:val="nil"/>
              <w:bottom w:val="nil"/>
              <w:right w:val="nil"/>
            </w:tcBorders>
            <w:shd w:val="clear" w:color="auto" w:fill="auto"/>
            <w:vAlign w:val="bottom"/>
          </w:tcPr>
          <w:p w14:paraId="783C7F32" w14:textId="77777777" w:rsidR="0086199B" w:rsidRDefault="0086199B" w:rsidP="00E920FD">
            <w:pPr>
              <w:spacing w:line="240" w:lineRule="auto"/>
              <w:jc w:val="center"/>
              <w:rPr>
                <w:color w:val="000000"/>
                <w:sz w:val="16"/>
                <w:szCs w:val="16"/>
              </w:rPr>
            </w:pPr>
            <w:r>
              <w:rPr>
                <w:color w:val="000000"/>
                <w:sz w:val="16"/>
                <w:szCs w:val="16"/>
              </w:rPr>
              <w:t>-0,05%</w:t>
            </w:r>
          </w:p>
        </w:tc>
        <w:tc>
          <w:tcPr>
            <w:tcW w:w="885" w:type="dxa"/>
            <w:tcBorders>
              <w:top w:val="nil"/>
              <w:left w:val="nil"/>
              <w:bottom w:val="nil"/>
              <w:right w:val="nil"/>
            </w:tcBorders>
            <w:shd w:val="clear" w:color="auto" w:fill="auto"/>
            <w:vAlign w:val="bottom"/>
          </w:tcPr>
          <w:p w14:paraId="43E88711" w14:textId="77777777" w:rsidR="0086199B" w:rsidRDefault="0086199B" w:rsidP="00E920FD">
            <w:pPr>
              <w:spacing w:line="240" w:lineRule="auto"/>
              <w:jc w:val="center"/>
              <w:rPr>
                <w:color w:val="000000"/>
                <w:sz w:val="16"/>
                <w:szCs w:val="16"/>
              </w:rPr>
            </w:pPr>
            <w:r>
              <w:rPr>
                <w:color w:val="000000"/>
                <w:sz w:val="16"/>
                <w:szCs w:val="16"/>
              </w:rPr>
              <w:t>0,42%</w:t>
            </w:r>
          </w:p>
        </w:tc>
        <w:tc>
          <w:tcPr>
            <w:tcW w:w="885" w:type="dxa"/>
            <w:tcBorders>
              <w:top w:val="nil"/>
              <w:left w:val="nil"/>
              <w:bottom w:val="nil"/>
              <w:right w:val="nil"/>
            </w:tcBorders>
            <w:shd w:val="clear" w:color="auto" w:fill="auto"/>
            <w:vAlign w:val="bottom"/>
          </w:tcPr>
          <w:p w14:paraId="4A927237" w14:textId="77777777" w:rsidR="0086199B" w:rsidRDefault="0086199B" w:rsidP="00E920FD">
            <w:pPr>
              <w:spacing w:line="240" w:lineRule="auto"/>
              <w:jc w:val="center"/>
              <w:rPr>
                <w:color w:val="000000"/>
                <w:sz w:val="16"/>
                <w:szCs w:val="16"/>
              </w:rPr>
            </w:pPr>
            <w:r>
              <w:rPr>
                <w:color w:val="000000"/>
                <w:sz w:val="16"/>
                <w:szCs w:val="16"/>
              </w:rPr>
              <w:t>0,21%</w:t>
            </w:r>
          </w:p>
        </w:tc>
        <w:tc>
          <w:tcPr>
            <w:tcW w:w="883" w:type="dxa"/>
            <w:tcBorders>
              <w:top w:val="nil"/>
              <w:left w:val="nil"/>
              <w:bottom w:val="nil"/>
              <w:right w:val="nil"/>
            </w:tcBorders>
            <w:shd w:val="clear" w:color="auto" w:fill="auto"/>
            <w:vAlign w:val="bottom"/>
          </w:tcPr>
          <w:p w14:paraId="6F34760E" w14:textId="77777777" w:rsidR="0086199B" w:rsidRDefault="0086199B" w:rsidP="00E920FD">
            <w:pPr>
              <w:spacing w:line="240" w:lineRule="auto"/>
              <w:jc w:val="center"/>
              <w:rPr>
                <w:color w:val="000000"/>
                <w:sz w:val="16"/>
                <w:szCs w:val="16"/>
              </w:rPr>
            </w:pPr>
            <w:r>
              <w:rPr>
                <w:color w:val="000000"/>
                <w:sz w:val="16"/>
                <w:szCs w:val="16"/>
              </w:rPr>
              <w:t>-0,21%</w:t>
            </w:r>
          </w:p>
        </w:tc>
      </w:tr>
      <w:tr w:rsidR="0086199B" w14:paraId="1B0ACB99" w14:textId="77777777" w:rsidTr="00E920FD">
        <w:tc>
          <w:tcPr>
            <w:tcW w:w="1637" w:type="dxa"/>
            <w:tcBorders>
              <w:top w:val="nil"/>
              <w:left w:val="nil"/>
              <w:bottom w:val="nil"/>
              <w:right w:val="nil"/>
            </w:tcBorders>
            <w:shd w:val="clear" w:color="auto" w:fill="auto"/>
            <w:vAlign w:val="bottom"/>
          </w:tcPr>
          <w:p w14:paraId="3E6593FF" w14:textId="77777777" w:rsidR="0086199B" w:rsidRDefault="0086199B" w:rsidP="00E920FD">
            <w:pPr>
              <w:spacing w:line="240" w:lineRule="auto"/>
              <w:jc w:val="center"/>
              <w:rPr>
                <w:color w:val="000000"/>
                <w:sz w:val="16"/>
                <w:szCs w:val="16"/>
              </w:rPr>
            </w:pPr>
            <w:r>
              <w:rPr>
                <w:color w:val="000000"/>
                <w:sz w:val="16"/>
                <w:szCs w:val="16"/>
              </w:rPr>
              <w:t>Min</w:t>
            </w:r>
          </w:p>
        </w:tc>
        <w:tc>
          <w:tcPr>
            <w:tcW w:w="915" w:type="dxa"/>
            <w:tcBorders>
              <w:top w:val="nil"/>
              <w:left w:val="nil"/>
              <w:bottom w:val="nil"/>
              <w:right w:val="nil"/>
            </w:tcBorders>
            <w:shd w:val="clear" w:color="auto" w:fill="auto"/>
            <w:vAlign w:val="bottom"/>
          </w:tcPr>
          <w:p w14:paraId="59EB84BD" w14:textId="77777777" w:rsidR="0086199B" w:rsidRDefault="0086199B" w:rsidP="00E920FD">
            <w:pPr>
              <w:spacing w:line="240" w:lineRule="auto"/>
              <w:jc w:val="center"/>
              <w:rPr>
                <w:color w:val="000000"/>
                <w:sz w:val="16"/>
                <w:szCs w:val="16"/>
              </w:rPr>
            </w:pPr>
            <w:r>
              <w:rPr>
                <w:color w:val="000000"/>
                <w:sz w:val="16"/>
                <w:szCs w:val="16"/>
              </w:rPr>
              <w:t>-8,79%</w:t>
            </w:r>
          </w:p>
        </w:tc>
        <w:tc>
          <w:tcPr>
            <w:tcW w:w="900" w:type="dxa"/>
            <w:tcBorders>
              <w:top w:val="nil"/>
              <w:left w:val="nil"/>
              <w:bottom w:val="nil"/>
              <w:right w:val="nil"/>
            </w:tcBorders>
            <w:shd w:val="clear" w:color="auto" w:fill="auto"/>
            <w:vAlign w:val="bottom"/>
          </w:tcPr>
          <w:p w14:paraId="3B501E1A" w14:textId="77777777" w:rsidR="0086199B" w:rsidRDefault="0086199B" w:rsidP="00E920FD">
            <w:pPr>
              <w:spacing w:line="240" w:lineRule="auto"/>
              <w:jc w:val="center"/>
              <w:rPr>
                <w:color w:val="000000"/>
                <w:sz w:val="16"/>
                <w:szCs w:val="16"/>
              </w:rPr>
            </w:pPr>
            <w:r>
              <w:rPr>
                <w:color w:val="000000"/>
                <w:sz w:val="16"/>
                <w:szCs w:val="16"/>
              </w:rPr>
              <w:t>-8,79%</w:t>
            </w:r>
          </w:p>
        </w:tc>
        <w:tc>
          <w:tcPr>
            <w:tcW w:w="839" w:type="dxa"/>
            <w:tcBorders>
              <w:top w:val="nil"/>
              <w:left w:val="nil"/>
              <w:bottom w:val="nil"/>
              <w:right w:val="nil"/>
            </w:tcBorders>
            <w:shd w:val="clear" w:color="auto" w:fill="auto"/>
            <w:vAlign w:val="bottom"/>
          </w:tcPr>
          <w:p w14:paraId="0B9FA450" w14:textId="77777777" w:rsidR="0086199B" w:rsidRDefault="0086199B" w:rsidP="00E920FD">
            <w:pPr>
              <w:spacing w:line="240" w:lineRule="auto"/>
              <w:jc w:val="center"/>
              <w:rPr>
                <w:color w:val="000000"/>
                <w:sz w:val="16"/>
                <w:szCs w:val="16"/>
              </w:rPr>
            </w:pPr>
            <w:r>
              <w:rPr>
                <w:color w:val="000000"/>
                <w:sz w:val="16"/>
                <w:szCs w:val="16"/>
              </w:rPr>
              <w:t>0,00%</w:t>
            </w:r>
          </w:p>
        </w:tc>
        <w:tc>
          <w:tcPr>
            <w:tcW w:w="941" w:type="dxa"/>
            <w:tcBorders>
              <w:top w:val="nil"/>
              <w:left w:val="nil"/>
              <w:bottom w:val="nil"/>
              <w:right w:val="nil"/>
            </w:tcBorders>
            <w:shd w:val="clear" w:color="auto" w:fill="auto"/>
            <w:vAlign w:val="bottom"/>
          </w:tcPr>
          <w:p w14:paraId="066F54E0" w14:textId="77777777" w:rsidR="0086199B" w:rsidRDefault="0086199B" w:rsidP="00E920FD">
            <w:pPr>
              <w:spacing w:line="240" w:lineRule="auto"/>
              <w:jc w:val="center"/>
              <w:rPr>
                <w:color w:val="000000"/>
                <w:sz w:val="16"/>
                <w:szCs w:val="16"/>
              </w:rPr>
            </w:pPr>
            <w:r>
              <w:rPr>
                <w:color w:val="000000"/>
                <w:sz w:val="16"/>
                <w:szCs w:val="16"/>
              </w:rPr>
              <w:t>-18,79%</w:t>
            </w:r>
          </w:p>
        </w:tc>
        <w:tc>
          <w:tcPr>
            <w:tcW w:w="941" w:type="dxa"/>
            <w:tcBorders>
              <w:top w:val="nil"/>
              <w:left w:val="nil"/>
              <w:bottom w:val="nil"/>
              <w:right w:val="nil"/>
            </w:tcBorders>
            <w:shd w:val="clear" w:color="auto" w:fill="auto"/>
            <w:vAlign w:val="bottom"/>
          </w:tcPr>
          <w:p w14:paraId="7817D79C" w14:textId="77777777" w:rsidR="0086199B" w:rsidRDefault="0086199B" w:rsidP="00E920FD">
            <w:pPr>
              <w:spacing w:line="240" w:lineRule="auto"/>
              <w:jc w:val="center"/>
              <w:rPr>
                <w:color w:val="000000"/>
                <w:sz w:val="16"/>
                <w:szCs w:val="16"/>
              </w:rPr>
            </w:pPr>
            <w:r>
              <w:rPr>
                <w:color w:val="000000"/>
                <w:sz w:val="16"/>
                <w:szCs w:val="16"/>
              </w:rPr>
              <w:t>-18,79%</w:t>
            </w:r>
          </w:p>
        </w:tc>
        <w:tc>
          <w:tcPr>
            <w:tcW w:w="812" w:type="dxa"/>
            <w:tcBorders>
              <w:top w:val="nil"/>
              <w:left w:val="nil"/>
              <w:bottom w:val="nil"/>
              <w:right w:val="nil"/>
            </w:tcBorders>
            <w:shd w:val="clear" w:color="auto" w:fill="auto"/>
            <w:vAlign w:val="bottom"/>
          </w:tcPr>
          <w:p w14:paraId="45B76B64" w14:textId="77777777" w:rsidR="0086199B" w:rsidRDefault="0086199B" w:rsidP="00E920FD">
            <w:pPr>
              <w:spacing w:line="240" w:lineRule="auto"/>
              <w:jc w:val="center"/>
              <w:rPr>
                <w:color w:val="000000"/>
                <w:sz w:val="16"/>
                <w:szCs w:val="16"/>
              </w:rPr>
            </w:pPr>
            <w:r>
              <w:rPr>
                <w:color w:val="000000"/>
                <w:sz w:val="16"/>
                <w:szCs w:val="16"/>
              </w:rPr>
              <w:t>0,00%</w:t>
            </w:r>
          </w:p>
        </w:tc>
        <w:tc>
          <w:tcPr>
            <w:tcW w:w="885" w:type="dxa"/>
            <w:tcBorders>
              <w:top w:val="nil"/>
              <w:left w:val="nil"/>
              <w:bottom w:val="nil"/>
              <w:right w:val="nil"/>
            </w:tcBorders>
            <w:shd w:val="clear" w:color="auto" w:fill="auto"/>
            <w:vAlign w:val="bottom"/>
          </w:tcPr>
          <w:p w14:paraId="289FAE93" w14:textId="77777777" w:rsidR="0086199B" w:rsidRDefault="0086199B" w:rsidP="00E920FD">
            <w:pPr>
              <w:spacing w:line="240" w:lineRule="auto"/>
              <w:jc w:val="center"/>
              <w:rPr>
                <w:color w:val="000000"/>
                <w:sz w:val="16"/>
                <w:szCs w:val="16"/>
              </w:rPr>
            </w:pPr>
            <w:r>
              <w:rPr>
                <w:color w:val="000000"/>
                <w:sz w:val="16"/>
                <w:szCs w:val="16"/>
              </w:rPr>
              <w:t>-1,81%</w:t>
            </w:r>
          </w:p>
        </w:tc>
        <w:tc>
          <w:tcPr>
            <w:tcW w:w="885" w:type="dxa"/>
            <w:tcBorders>
              <w:top w:val="nil"/>
              <w:left w:val="nil"/>
              <w:bottom w:val="nil"/>
              <w:right w:val="nil"/>
            </w:tcBorders>
            <w:shd w:val="clear" w:color="auto" w:fill="auto"/>
            <w:vAlign w:val="bottom"/>
          </w:tcPr>
          <w:p w14:paraId="10F90FAD" w14:textId="77777777" w:rsidR="0086199B" w:rsidRDefault="0086199B" w:rsidP="00E920FD">
            <w:pPr>
              <w:spacing w:line="240" w:lineRule="auto"/>
              <w:jc w:val="center"/>
              <w:rPr>
                <w:color w:val="000000"/>
                <w:sz w:val="16"/>
                <w:szCs w:val="16"/>
              </w:rPr>
            </w:pPr>
            <w:r>
              <w:rPr>
                <w:color w:val="000000"/>
                <w:sz w:val="16"/>
                <w:szCs w:val="16"/>
              </w:rPr>
              <w:t>-0,91%</w:t>
            </w:r>
          </w:p>
        </w:tc>
        <w:tc>
          <w:tcPr>
            <w:tcW w:w="883" w:type="dxa"/>
            <w:tcBorders>
              <w:top w:val="nil"/>
              <w:left w:val="nil"/>
              <w:bottom w:val="nil"/>
              <w:right w:val="nil"/>
            </w:tcBorders>
            <w:shd w:val="clear" w:color="auto" w:fill="auto"/>
            <w:vAlign w:val="bottom"/>
          </w:tcPr>
          <w:p w14:paraId="3DDB2442" w14:textId="77777777" w:rsidR="0086199B" w:rsidRDefault="0086199B" w:rsidP="00E920FD">
            <w:pPr>
              <w:spacing w:line="240" w:lineRule="auto"/>
              <w:jc w:val="center"/>
              <w:rPr>
                <w:color w:val="000000"/>
                <w:sz w:val="16"/>
                <w:szCs w:val="16"/>
              </w:rPr>
            </w:pPr>
            <w:r>
              <w:rPr>
                <w:color w:val="000000"/>
                <w:sz w:val="16"/>
                <w:szCs w:val="16"/>
              </w:rPr>
              <w:t>0,91%</w:t>
            </w:r>
          </w:p>
        </w:tc>
      </w:tr>
      <w:tr w:rsidR="0086199B" w14:paraId="5C23C92C" w14:textId="77777777" w:rsidTr="00E920FD">
        <w:tc>
          <w:tcPr>
            <w:tcW w:w="1637" w:type="dxa"/>
            <w:tcBorders>
              <w:top w:val="nil"/>
              <w:left w:val="nil"/>
              <w:bottom w:val="nil"/>
              <w:right w:val="nil"/>
            </w:tcBorders>
            <w:shd w:val="clear" w:color="auto" w:fill="auto"/>
            <w:vAlign w:val="bottom"/>
          </w:tcPr>
          <w:p w14:paraId="08317B56" w14:textId="77777777" w:rsidR="0086199B" w:rsidRDefault="0086199B" w:rsidP="00E920FD">
            <w:pPr>
              <w:spacing w:line="240" w:lineRule="auto"/>
              <w:jc w:val="center"/>
              <w:rPr>
                <w:color w:val="000000"/>
                <w:sz w:val="16"/>
                <w:szCs w:val="16"/>
              </w:rPr>
            </w:pPr>
            <w:r>
              <w:rPr>
                <w:color w:val="000000"/>
                <w:sz w:val="16"/>
                <w:szCs w:val="16"/>
              </w:rPr>
              <w:t>Beta</w:t>
            </w:r>
          </w:p>
        </w:tc>
        <w:tc>
          <w:tcPr>
            <w:tcW w:w="915" w:type="dxa"/>
            <w:tcBorders>
              <w:top w:val="nil"/>
              <w:left w:val="nil"/>
              <w:bottom w:val="nil"/>
              <w:right w:val="nil"/>
            </w:tcBorders>
            <w:shd w:val="clear" w:color="auto" w:fill="auto"/>
            <w:vAlign w:val="bottom"/>
          </w:tcPr>
          <w:p w14:paraId="6D55420B" w14:textId="77777777" w:rsidR="0086199B" w:rsidRDefault="0086199B" w:rsidP="00E920FD">
            <w:pPr>
              <w:spacing w:line="240" w:lineRule="auto"/>
              <w:jc w:val="center"/>
              <w:rPr>
                <w:color w:val="000000"/>
                <w:sz w:val="16"/>
                <w:szCs w:val="16"/>
              </w:rPr>
            </w:pPr>
            <w:r>
              <w:rPr>
                <w:color w:val="000000"/>
                <w:sz w:val="16"/>
                <w:szCs w:val="16"/>
              </w:rPr>
              <w:t>20,17%</w:t>
            </w:r>
          </w:p>
        </w:tc>
        <w:tc>
          <w:tcPr>
            <w:tcW w:w="900" w:type="dxa"/>
            <w:tcBorders>
              <w:top w:val="nil"/>
              <w:left w:val="nil"/>
              <w:bottom w:val="nil"/>
              <w:right w:val="nil"/>
            </w:tcBorders>
            <w:shd w:val="clear" w:color="auto" w:fill="auto"/>
            <w:vAlign w:val="bottom"/>
          </w:tcPr>
          <w:p w14:paraId="7AD39BD9" w14:textId="77777777" w:rsidR="0086199B" w:rsidRDefault="0086199B" w:rsidP="00E920FD">
            <w:pPr>
              <w:spacing w:line="240" w:lineRule="auto"/>
              <w:jc w:val="center"/>
              <w:rPr>
                <w:color w:val="000000"/>
                <w:sz w:val="16"/>
                <w:szCs w:val="16"/>
              </w:rPr>
            </w:pPr>
            <w:r>
              <w:rPr>
                <w:color w:val="000000"/>
                <w:sz w:val="16"/>
                <w:szCs w:val="16"/>
              </w:rPr>
              <w:t>20,59%</w:t>
            </w:r>
          </w:p>
        </w:tc>
        <w:tc>
          <w:tcPr>
            <w:tcW w:w="839" w:type="dxa"/>
            <w:tcBorders>
              <w:top w:val="nil"/>
              <w:left w:val="nil"/>
              <w:bottom w:val="nil"/>
              <w:right w:val="nil"/>
            </w:tcBorders>
            <w:shd w:val="clear" w:color="auto" w:fill="auto"/>
            <w:vAlign w:val="bottom"/>
          </w:tcPr>
          <w:p w14:paraId="230EDDC7" w14:textId="77777777" w:rsidR="0086199B" w:rsidRDefault="0086199B" w:rsidP="00E920FD">
            <w:pPr>
              <w:spacing w:line="240" w:lineRule="auto"/>
              <w:jc w:val="center"/>
              <w:rPr>
                <w:color w:val="000000"/>
                <w:sz w:val="16"/>
                <w:szCs w:val="16"/>
              </w:rPr>
            </w:pPr>
            <w:r>
              <w:rPr>
                <w:color w:val="000000"/>
                <w:sz w:val="16"/>
                <w:szCs w:val="16"/>
              </w:rPr>
              <w:t>0,42%</w:t>
            </w:r>
          </w:p>
        </w:tc>
        <w:tc>
          <w:tcPr>
            <w:tcW w:w="941" w:type="dxa"/>
            <w:tcBorders>
              <w:top w:val="nil"/>
              <w:left w:val="nil"/>
              <w:bottom w:val="nil"/>
              <w:right w:val="nil"/>
            </w:tcBorders>
            <w:shd w:val="clear" w:color="auto" w:fill="auto"/>
            <w:vAlign w:val="bottom"/>
          </w:tcPr>
          <w:p w14:paraId="0C5EDE35" w14:textId="77777777" w:rsidR="0086199B" w:rsidRDefault="0086199B" w:rsidP="00E920FD">
            <w:pPr>
              <w:spacing w:line="240" w:lineRule="auto"/>
              <w:jc w:val="center"/>
              <w:rPr>
                <w:color w:val="000000"/>
                <w:sz w:val="16"/>
                <w:szCs w:val="16"/>
              </w:rPr>
            </w:pPr>
            <w:r>
              <w:rPr>
                <w:color w:val="000000"/>
                <w:sz w:val="16"/>
                <w:szCs w:val="16"/>
              </w:rPr>
              <w:t>25,43%</w:t>
            </w:r>
          </w:p>
        </w:tc>
        <w:tc>
          <w:tcPr>
            <w:tcW w:w="941" w:type="dxa"/>
            <w:tcBorders>
              <w:top w:val="nil"/>
              <w:left w:val="nil"/>
              <w:bottom w:val="nil"/>
              <w:right w:val="nil"/>
            </w:tcBorders>
            <w:shd w:val="clear" w:color="auto" w:fill="auto"/>
            <w:vAlign w:val="bottom"/>
          </w:tcPr>
          <w:p w14:paraId="2E7F5299" w14:textId="77777777" w:rsidR="0086199B" w:rsidRDefault="0086199B" w:rsidP="00E920FD">
            <w:pPr>
              <w:spacing w:line="240" w:lineRule="auto"/>
              <w:jc w:val="center"/>
              <w:rPr>
                <w:color w:val="000000"/>
                <w:sz w:val="16"/>
                <w:szCs w:val="16"/>
              </w:rPr>
            </w:pPr>
            <w:r>
              <w:rPr>
                <w:color w:val="000000"/>
                <w:sz w:val="16"/>
                <w:szCs w:val="16"/>
              </w:rPr>
              <w:t>25,98%</w:t>
            </w:r>
          </w:p>
        </w:tc>
        <w:tc>
          <w:tcPr>
            <w:tcW w:w="812" w:type="dxa"/>
            <w:tcBorders>
              <w:top w:val="nil"/>
              <w:left w:val="nil"/>
              <w:bottom w:val="nil"/>
              <w:right w:val="nil"/>
            </w:tcBorders>
            <w:shd w:val="clear" w:color="auto" w:fill="auto"/>
            <w:vAlign w:val="bottom"/>
          </w:tcPr>
          <w:p w14:paraId="65908C06" w14:textId="77777777" w:rsidR="0086199B" w:rsidRDefault="0086199B" w:rsidP="00E920FD">
            <w:pPr>
              <w:spacing w:line="240" w:lineRule="auto"/>
              <w:jc w:val="center"/>
              <w:rPr>
                <w:color w:val="000000"/>
                <w:sz w:val="16"/>
                <w:szCs w:val="16"/>
              </w:rPr>
            </w:pPr>
            <w:r>
              <w:rPr>
                <w:color w:val="000000"/>
                <w:sz w:val="16"/>
                <w:szCs w:val="16"/>
              </w:rPr>
              <w:t>0,55%</w:t>
            </w:r>
          </w:p>
        </w:tc>
        <w:tc>
          <w:tcPr>
            <w:tcW w:w="885" w:type="dxa"/>
            <w:tcBorders>
              <w:top w:val="nil"/>
              <w:left w:val="nil"/>
              <w:bottom w:val="nil"/>
              <w:right w:val="nil"/>
            </w:tcBorders>
            <w:shd w:val="clear" w:color="auto" w:fill="auto"/>
            <w:vAlign w:val="bottom"/>
          </w:tcPr>
          <w:p w14:paraId="7558B737" w14:textId="77777777" w:rsidR="0086199B" w:rsidRDefault="0086199B" w:rsidP="00E920FD">
            <w:pPr>
              <w:spacing w:line="240" w:lineRule="auto"/>
              <w:jc w:val="center"/>
              <w:rPr>
                <w:color w:val="000000"/>
                <w:sz w:val="16"/>
                <w:szCs w:val="16"/>
              </w:rPr>
            </w:pPr>
            <w:r>
              <w:rPr>
                <w:color w:val="000000"/>
                <w:sz w:val="16"/>
                <w:szCs w:val="16"/>
              </w:rPr>
              <w:t>2,11%</w:t>
            </w:r>
          </w:p>
        </w:tc>
        <w:tc>
          <w:tcPr>
            <w:tcW w:w="885" w:type="dxa"/>
            <w:tcBorders>
              <w:top w:val="nil"/>
              <w:left w:val="nil"/>
              <w:bottom w:val="nil"/>
              <w:right w:val="nil"/>
            </w:tcBorders>
            <w:shd w:val="clear" w:color="auto" w:fill="auto"/>
            <w:vAlign w:val="bottom"/>
          </w:tcPr>
          <w:p w14:paraId="6779AE8A" w14:textId="77777777" w:rsidR="0086199B" w:rsidRDefault="0086199B" w:rsidP="00E920FD">
            <w:pPr>
              <w:spacing w:line="240" w:lineRule="auto"/>
              <w:jc w:val="center"/>
              <w:rPr>
                <w:color w:val="000000"/>
                <w:sz w:val="16"/>
                <w:szCs w:val="16"/>
              </w:rPr>
            </w:pPr>
            <w:r>
              <w:rPr>
                <w:color w:val="000000"/>
                <w:sz w:val="16"/>
                <w:szCs w:val="16"/>
              </w:rPr>
              <w:t>2,11%</w:t>
            </w:r>
          </w:p>
        </w:tc>
        <w:tc>
          <w:tcPr>
            <w:tcW w:w="883" w:type="dxa"/>
            <w:tcBorders>
              <w:top w:val="nil"/>
              <w:left w:val="nil"/>
              <w:bottom w:val="nil"/>
              <w:right w:val="nil"/>
            </w:tcBorders>
            <w:shd w:val="clear" w:color="auto" w:fill="auto"/>
            <w:vAlign w:val="bottom"/>
          </w:tcPr>
          <w:p w14:paraId="4229E42F" w14:textId="77777777" w:rsidR="0086199B" w:rsidRDefault="0086199B" w:rsidP="00E920FD">
            <w:pPr>
              <w:spacing w:line="240" w:lineRule="auto"/>
              <w:jc w:val="center"/>
              <w:rPr>
                <w:color w:val="000000"/>
                <w:sz w:val="16"/>
                <w:szCs w:val="16"/>
              </w:rPr>
            </w:pPr>
            <w:r>
              <w:rPr>
                <w:color w:val="000000"/>
                <w:sz w:val="16"/>
                <w:szCs w:val="16"/>
              </w:rPr>
              <w:t>0,00%</w:t>
            </w:r>
          </w:p>
        </w:tc>
      </w:tr>
      <w:tr w:rsidR="0086199B" w14:paraId="42537905" w14:textId="77777777" w:rsidTr="00E920FD">
        <w:tc>
          <w:tcPr>
            <w:tcW w:w="1637" w:type="dxa"/>
            <w:tcBorders>
              <w:top w:val="nil"/>
              <w:left w:val="nil"/>
              <w:bottom w:val="nil"/>
              <w:right w:val="nil"/>
            </w:tcBorders>
            <w:shd w:val="clear" w:color="auto" w:fill="auto"/>
            <w:vAlign w:val="bottom"/>
          </w:tcPr>
          <w:p w14:paraId="63E97E9D"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915" w:type="dxa"/>
            <w:tcBorders>
              <w:top w:val="nil"/>
              <w:left w:val="nil"/>
              <w:bottom w:val="nil"/>
              <w:right w:val="nil"/>
            </w:tcBorders>
            <w:shd w:val="clear" w:color="auto" w:fill="auto"/>
            <w:vAlign w:val="bottom"/>
          </w:tcPr>
          <w:p w14:paraId="0FAB40E1" w14:textId="77777777" w:rsidR="0086199B" w:rsidRDefault="0086199B" w:rsidP="00E920FD">
            <w:pPr>
              <w:spacing w:line="240" w:lineRule="auto"/>
              <w:jc w:val="center"/>
              <w:rPr>
                <w:color w:val="000000"/>
                <w:sz w:val="16"/>
                <w:szCs w:val="16"/>
              </w:rPr>
            </w:pPr>
            <w:r>
              <w:rPr>
                <w:color w:val="000000"/>
                <w:sz w:val="16"/>
                <w:szCs w:val="16"/>
              </w:rPr>
              <w:t>3,32%</w:t>
            </w:r>
          </w:p>
        </w:tc>
        <w:tc>
          <w:tcPr>
            <w:tcW w:w="900" w:type="dxa"/>
            <w:tcBorders>
              <w:top w:val="nil"/>
              <w:left w:val="nil"/>
              <w:bottom w:val="nil"/>
              <w:right w:val="nil"/>
            </w:tcBorders>
            <w:shd w:val="clear" w:color="auto" w:fill="auto"/>
            <w:vAlign w:val="bottom"/>
          </w:tcPr>
          <w:p w14:paraId="37E4A42C" w14:textId="77777777" w:rsidR="0086199B" w:rsidRDefault="0086199B" w:rsidP="00E920FD">
            <w:pPr>
              <w:spacing w:line="240" w:lineRule="auto"/>
              <w:jc w:val="center"/>
              <w:rPr>
                <w:color w:val="000000"/>
                <w:sz w:val="16"/>
                <w:szCs w:val="16"/>
              </w:rPr>
            </w:pPr>
            <w:r>
              <w:rPr>
                <w:color w:val="000000"/>
                <w:sz w:val="16"/>
                <w:szCs w:val="16"/>
              </w:rPr>
              <w:t>3,28%</w:t>
            </w:r>
          </w:p>
        </w:tc>
        <w:tc>
          <w:tcPr>
            <w:tcW w:w="839" w:type="dxa"/>
            <w:tcBorders>
              <w:top w:val="nil"/>
              <w:left w:val="nil"/>
              <w:bottom w:val="nil"/>
              <w:right w:val="nil"/>
            </w:tcBorders>
            <w:shd w:val="clear" w:color="auto" w:fill="auto"/>
            <w:vAlign w:val="bottom"/>
          </w:tcPr>
          <w:p w14:paraId="597AFACF" w14:textId="77777777" w:rsidR="0086199B" w:rsidRDefault="0086199B" w:rsidP="00E920FD">
            <w:pPr>
              <w:spacing w:line="240" w:lineRule="auto"/>
              <w:jc w:val="center"/>
              <w:rPr>
                <w:color w:val="000000"/>
                <w:sz w:val="16"/>
                <w:szCs w:val="16"/>
              </w:rPr>
            </w:pPr>
            <w:r>
              <w:rPr>
                <w:color w:val="000000"/>
                <w:sz w:val="16"/>
                <w:szCs w:val="16"/>
              </w:rPr>
              <w:t>-0,05%</w:t>
            </w:r>
          </w:p>
        </w:tc>
        <w:tc>
          <w:tcPr>
            <w:tcW w:w="941" w:type="dxa"/>
            <w:tcBorders>
              <w:top w:val="nil"/>
              <w:left w:val="nil"/>
              <w:bottom w:val="nil"/>
              <w:right w:val="nil"/>
            </w:tcBorders>
            <w:shd w:val="clear" w:color="auto" w:fill="auto"/>
            <w:vAlign w:val="bottom"/>
          </w:tcPr>
          <w:p w14:paraId="5DF4B455" w14:textId="77777777" w:rsidR="0086199B" w:rsidRDefault="0086199B" w:rsidP="00E920FD">
            <w:pPr>
              <w:spacing w:line="240" w:lineRule="auto"/>
              <w:jc w:val="center"/>
              <w:rPr>
                <w:color w:val="000000"/>
                <w:sz w:val="16"/>
                <w:szCs w:val="16"/>
              </w:rPr>
            </w:pPr>
            <w:r>
              <w:rPr>
                <w:color w:val="000000"/>
                <w:sz w:val="16"/>
                <w:szCs w:val="16"/>
              </w:rPr>
              <w:t>2,90%</w:t>
            </w:r>
          </w:p>
        </w:tc>
        <w:tc>
          <w:tcPr>
            <w:tcW w:w="941" w:type="dxa"/>
            <w:tcBorders>
              <w:top w:val="nil"/>
              <w:left w:val="nil"/>
              <w:bottom w:val="nil"/>
              <w:right w:val="nil"/>
            </w:tcBorders>
            <w:shd w:val="clear" w:color="auto" w:fill="auto"/>
            <w:vAlign w:val="bottom"/>
          </w:tcPr>
          <w:p w14:paraId="0FB7189E" w14:textId="77777777" w:rsidR="0086199B" w:rsidRDefault="0086199B" w:rsidP="00E920FD">
            <w:pPr>
              <w:spacing w:line="240" w:lineRule="auto"/>
              <w:jc w:val="center"/>
              <w:rPr>
                <w:color w:val="000000"/>
                <w:sz w:val="16"/>
                <w:szCs w:val="16"/>
              </w:rPr>
            </w:pPr>
            <w:r>
              <w:rPr>
                <w:color w:val="000000"/>
                <w:sz w:val="16"/>
                <w:szCs w:val="16"/>
              </w:rPr>
              <w:t>2,96%</w:t>
            </w:r>
          </w:p>
        </w:tc>
        <w:tc>
          <w:tcPr>
            <w:tcW w:w="812" w:type="dxa"/>
            <w:tcBorders>
              <w:top w:val="nil"/>
              <w:left w:val="nil"/>
              <w:bottom w:val="nil"/>
              <w:right w:val="nil"/>
            </w:tcBorders>
            <w:shd w:val="clear" w:color="auto" w:fill="auto"/>
            <w:vAlign w:val="bottom"/>
          </w:tcPr>
          <w:p w14:paraId="7E3822E9" w14:textId="77777777" w:rsidR="0086199B" w:rsidRDefault="0086199B" w:rsidP="00E920FD">
            <w:pPr>
              <w:spacing w:line="240" w:lineRule="auto"/>
              <w:jc w:val="center"/>
              <w:rPr>
                <w:color w:val="000000"/>
                <w:sz w:val="16"/>
                <w:szCs w:val="16"/>
              </w:rPr>
            </w:pPr>
            <w:r>
              <w:rPr>
                <w:color w:val="000000"/>
                <w:sz w:val="16"/>
                <w:szCs w:val="16"/>
              </w:rPr>
              <w:t>0,06%</w:t>
            </w:r>
          </w:p>
        </w:tc>
        <w:tc>
          <w:tcPr>
            <w:tcW w:w="885" w:type="dxa"/>
            <w:tcBorders>
              <w:top w:val="nil"/>
              <w:left w:val="nil"/>
              <w:bottom w:val="nil"/>
              <w:right w:val="nil"/>
            </w:tcBorders>
            <w:shd w:val="clear" w:color="auto" w:fill="auto"/>
            <w:vAlign w:val="bottom"/>
          </w:tcPr>
          <w:p w14:paraId="4AA049B8" w14:textId="77777777" w:rsidR="0086199B" w:rsidRDefault="0086199B" w:rsidP="00E920FD">
            <w:pPr>
              <w:spacing w:line="240" w:lineRule="auto"/>
              <w:jc w:val="center"/>
              <w:rPr>
                <w:color w:val="000000"/>
                <w:sz w:val="16"/>
                <w:szCs w:val="16"/>
              </w:rPr>
            </w:pPr>
            <w:r>
              <w:rPr>
                <w:color w:val="000000"/>
                <w:sz w:val="16"/>
                <w:szCs w:val="16"/>
              </w:rPr>
              <w:t>4,90%</w:t>
            </w:r>
          </w:p>
        </w:tc>
        <w:tc>
          <w:tcPr>
            <w:tcW w:w="885" w:type="dxa"/>
            <w:tcBorders>
              <w:top w:val="nil"/>
              <w:left w:val="nil"/>
              <w:bottom w:val="nil"/>
              <w:right w:val="nil"/>
            </w:tcBorders>
            <w:shd w:val="clear" w:color="auto" w:fill="auto"/>
            <w:vAlign w:val="bottom"/>
          </w:tcPr>
          <w:p w14:paraId="0238E21A" w14:textId="77777777" w:rsidR="0086199B" w:rsidRDefault="0086199B" w:rsidP="00E920FD">
            <w:pPr>
              <w:spacing w:line="240" w:lineRule="auto"/>
              <w:jc w:val="center"/>
              <w:rPr>
                <w:color w:val="000000"/>
                <w:sz w:val="16"/>
                <w:szCs w:val="16"/>
              </w:rPr>
            </w:pPr>
            <w:r>
              <w:rPr>
                <w:color w:val="000000"/>
                <w:sz w:val="16"/>
                <w:szCs w:val="16"/>
              </w:rPr>
              <w:t>4,90%</w:t>
            </w:r>
          </w:p>
        </w:tc>
        <w:tc>
          <w:tcPr>
            <w:tcW w:w="883" w:type="dxa"/>
            <w:tcBorders>
              <w:top w:val="nil"/>
              <w:left w:val="nil"/>
              <w:bottom w:val="nil"/>
              <w:right w:val="nil"/>
            </w:tcBorders>
            <w:shd w:val="clear" w:color="auto" w:fill="auto"/>
            <w:vAlign w:val="bottom"/>
          </w:tcPr>
          <w:p w14:paraId="5B46B325" w14:textId="77777777" w:rsidR="0086199B" w:rsidRDefault="0086199B" w:rsidP="00E920FD">
            <w:pPr>
              <w:spacing w:line="240" w:lineRule="auto"/>
              <w:jc w:val="center"/>
              <w:rPr>
                <w:color w:val="000000"/>
                <w:sz w:val="16"/>
                <w:szCs w:val="16"/>
              </w:rPr>
            </w:pPr>
            <w:r>
              <w:rPr>
                <w:color w:val="000000"/>
                <w:sz w:val="16"/>
                <w:szCs w:val="16"/>
              </w:rPr>
              <w:t>0,00%</w:t>
            </w:r>
          </w:p>
        </w:tc>
      </w:tr>
      <w:tr w:rsidR="0086199B" w14:paraId="094512E0" w14:textId="77777777" w:rsidTr="00E920FD">
        <w:tc>
          <w:tcPr>
            <w:tcW w:w="1637" w:type="dxa"/>
            <w:tcBorders>
              <w:top w:val="nil"/>
              <w:left w:val="nil"/>
              <w:bottom w:val="nil"/>
              <w:right w:val="nil"/>
            </w:tcBorders>
            <w:shd w:val="clear" w:color="auto" w:fill="auto"/>
            <w:vAlign w:val="bottom"/>
          </w:tcPr>
          <w:p w14:paraId="175698D9"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915" w:type="dxa"/>
            <w:tcBorders>
              <w:top w:val="nil"/>
              <w:left w:val="nil"/>
              <w:bottom w:val="nil"/>
              <w:right w:val="nil"/>
            </w:tcBorders>
            <w:shd w:val="clear" w:color="auto" w:fill="auto"/>
            <w:vAlign w:val="bottom"/>
          </w:tcPr>
          <w:p w14:paraId="7032831D" w14:textId="77777777" w:rsidR="0086199B" w:rsidRDefault="0086199B" w:rsidP="00E920FD">
            <w:pPr>
              <w:spacing w:line="240" w:lineRule="auto"/>
              <w:jc w:val="center"/>
              <w:rPr>
                <w:color w:val="000000"/>
                <w:sz w:val="16"/>
                <w:szCs w:val="16"/>
              </w:rPr>
            </w:pPr>
            <w:r>
              <w:rPr>
                <w:color w:val="000000"/>
                <w:sz w:val="16"/>
                <w:szCs w:val="16"/>
              </w:rPr>
              <w:t>1,23%</w:t>
            </w:r>
          </w:p>
        </w:tc>
        <w:tc>
          <w:tcPr>
            <w:tcW w:w="900" w:type="dxa"/>
            <w:tcBorders>
              <w:top w:val="nil"/>
              <w:left w:val="nil"/>
              <w:bottom w:val="nil"/>
              <w:right w:val="nil"/>
            </w:tcBorders>
            <w:shd w:val="clear" w:color="auto" w:fill="auto"/>
            <w:vAlign w:val="bottom"/>
          </w:tcPr>
          <w:p w14:paraId="5CDCD7E9" w14:textId="77777777" w:rsidR="0086199B" w:rsidRDefault="0086199B" w:rsidP="00E920FD">
            <w:pPr>
              <w:spacing w:line="240" w:lineRule="auto"/>
              <w:jc w:val="center"/>
              <w:rPr>
                <w:color w:val="000000"/>
                <w:sz w:val="16"/>
                <w:szCs w:val="16"/>
              </w:rPr>
            </w:pPr>
            <w:r>
              <w:rPr>
                <w:color w:val="000000"/>
                <w:sz w:val="16"/>
                <w:szCs w:val="16"/>
              </w:rPr>
              <w:t>1,46%</w:t>
            </w:r>
          </w:p>
        </w:tc>
        <w:tc>
          <w:tcPr>
            <w:tcW w:w="839" w:type="dxa"/>
            <w:tcBorders>
              <w:top w:val="nil"/>
              <w:left w:val="nil"/>
              <w:bottom w:val="nil"/>
              <w:right w:val="nil"/>
            </w:tcBorders>
            <w:shd w:val="clear" w:color="auto" w:fill="auto"/>
            <w:vAlign w:val="bottom"/>
          </w:tcPr>
          <w:p w14:paraId="1F53E089" w14:textId="77777777" w:rsidR="0086199B" w:rsidRDefault="0086199B" w:rsidP="00E920FD">
            <w:pPr>
              <w:spacing w:line="240" w:lineRule="auto"/>
              <w:jc w:val="center"/>
              <w:rPr>
                <w:color w:val="000000"/>
                <w:sz w:val="16"/>
                <w:szCs w:val="16"/>
              </w:rPr>
            </w:pPr>
            <w:r>
              <w:rPr>
                <w:color w:val="000000"/>
                <w:sz w:val="16"/>
                <w:szCs w:val="16"/>
              </w:rPr>
              <w:t>0,23%</w:t>
            </w:r>
          </w:p>
        </w:tc>
        <w:tc>
          <w:tcPr>
            <w:tcW w:w="941" w:type="dxa"/>
            <w:tcBorders>
              <w:top w:val="nil"/>
              <w:left w:val="nil"/>
              <w:bottom w:val="nil"/>
              <w:right w:val="nil"/>
            </w:tcBorders>
            <w:shd w:val="clear" w:color="auto" w:fill="auto"/>
            <w:vAlign w:val="bottom"/>
          </w:tcPr>
          <w:p w14:paraId="6FD9A7E8" w14:textId="77777777" w:rsidR="0086199B" w:rsidRDefault="0086199B" w:rsidP="00E920FD">
            <w:pPr>
              <w:spacing w:line="240" w:lineRule="auto"/>
              <w:jc w:val="center"/>
              <w:rPr>
                <w:color w:val="000000"/>
                <w:sz w:val="16"/>
                <w:szCs w:val="16"/>
              </w:rPr>
            </w:pPr>
            <w:r>
              <w:rPr>
                <w:color w:val="000000"/>
                <w:sz w:val="16"/>
                <w:szCs w:val="16"/>
              </w:rPr>
              <w:t>4,53%</w:t>
            </w:r>
          </w:p>
        </w:tc>
        <w:tc>
          <w:tcPr>
            <w:tcW w:w="941" w:type="dxa"/>
            <w:tcBorders>
              <w:top w:val="nil"/>
              <w:left w:val="nil"/>
              <w:bottom w:val="nil"/>
              <w:right w:val="nil"/>
            </w:tcBorders>
            <w:shd w:val="clear" w:color="auto" w:fill="auto"/>
            <w:vAlign w:val="bottom"/>
          </w:tcPr>
          <w:p w14:paraId="0C0B5BB5" w14:textId="77777777" w:rsidR="0086199B" w:rsidRDefault="0086199B" w:rsidP="00E920FD">
            <w:pPr>
              <w:spacing w:line="240" w:lineRule="auto"/>
              <w:jc w:val="center"/>
              <w:rPr>
                <w:color w:val="000000"/>
                <w:sz w:val="16"/>
                <w:szCs w:val="16"/>
              </w:rPr>
            </w:pPr>
            <w:r>
              <w:rPr>
                <w:color w:val="000000"/>
                <w:sz w:val="16"/>
                <w:szCs w:val="16"/>
              </w:rPr>
              <w:t>2,86%</w:t>
            </w:r>
          </w:p>
        </w:tc>
        <w:tc>
          <w:tcPr>
            <w:tcW w:w="812" w:type="dxa"/>
            <w:tcBorders>
              <w:top w:val="nil"/>
              <w:left w:val="nil"/>
              <w:bottom w:val="nil"/>
              <w:right w:val="nil"/>
            </w:tcBorders>
            <w:shd w:val="clear" w:color="auto" w:fill="auto"/>
            <w:vAlign w:val="bottom"/>
          </w:tcPr>
          <w:p w14:paraId="2AC9DBF0" w14:textId="77777777" w:rsidR="0086199B" w:rsidRDefault="0086199B" w:rsidP="00E920FD">
            <w:pPr>
              <w:spacing w:line="240" w:lineRule="auto"/>
              <w:jc w:val="center"/>
              <w:rPr>
                <w:color w:val="000000"/>
                <w:sz w:val="16"/>
                <w:szCs w:val="16"/>
              </w:rPr>
            </w:pPr>
            <w:r>
              <w:rPr>
                <w:color w:val="000000"/>
                <w:sz w:val="16"/>
                <w:szCs w:val="16"/>
              </w:rPr>
              <w:t>-1,66%</w:t>
            </w:r>
          </w:p>
        </w:tc>
        <w:tc>
          <w:tcPr>
            <w:tcW w:w="885" w:type="dxa"/>
            <w:tcBorders>
              <w:top w:val="nil"/>
              <w:left w:val="nil"/>
              <w:bottom w:val="nil"/>
              <w:right w:val="nil"/>
            </w:tcBorders>
            <w:shd w:val="clear" w:color="auto" w:fill="auto"/>
            <w:vAlign w:val="bottom"/>
          </w:tcPr>
          <w:p w14:paraId="1D074DF9" w14:textId="77777777" w:rsidR="0086199B" w:rsidRDefault="0086199B" w:rsidP="00E920FD">
            <w:pPr>
              <w:spacing w:line="240" w:lineRule="auto"/>
              <w:jc w:val="center"/>
              <w:rPr>
                <w:color w:val="000000"/>
                <w:sz w:val="16"/>
                <w:szCs w:val="16"/>
              </w:rPr>
            </w:pPr>
            <w:r>
              <w:rPr>
                <w:color w:val="000000"/>
                <w:sz w:val="16"/>
                <w:szCs w:val="16"/>
              </w:rPr>
              <w:t>-0,84%</w:t>
            </w:r>
          </w:p>
        </w:tc>
        <w:tc>
          <w:tcPr>
            <w:tcW w:w="885" w:type="dxa"/>
            <w:tcBorders>
              <w:top w:val="nil"/>
              <w:left w:val="nil"/>
              <w:bottom w:val="nil"/>
              <w:right w:val="nil"/>
            </w:tcBorders>
            <w:shd w:val="clear" w:color="auto" w:fill="auto"/>
            <w:vAlign w:val="bottom"/>
          </w:tcPr>
          <w:p w14:paraId="3C46FD62" w14:textId="77777777" w:rsidR="0086199B" w:rsidRDefault="0086199B" w:rsidP="00E920FD">
            <w:pPr>
              <w:spacing w:line="240" w:lineRule="auto"/>
              <w:jc w:val="center"/>
              <w:rPr>
                <w:color w:val="000000"/>
                <w:sz w:val="16"/>
                <w:szCs w:val="16"/>
              </w:rPr>
            </w:pPr>
            <w:r>
              <w:rPr>
                <w:color w:val="000000"/>
                <w:sz w:val="16"/>
                <w:szCs w:val="16"/>
              </w:rPr>
              <w:t>-0,84%</w:t>
            </w:r>
          </w:p>
        </w:tc>
        <w:tc>
          <w:tcPr>
            <w:tcW w:w="883" w:type="dxa"/>
            <w:tcBorders>
              <w:top w:val="nil"/>
              <w:left w:val="nil"/>
              <w:bottom w:val="nil"/>
              <w:right w:val="nil"/>
            </w:tcBorders>
            <w:shd w:val="clear" w:color="auto" w:fill="auto"/>
            <w:vAlign w:val="bottom"/>
          </w:tcPr>
          <w:p w14:paraId="0A736DB9" w14:textId="77777777" w:rsidR="0086199B" w:rsidRDefault="0086199B" w:rsidP="00E920FD">
            <w:pPr>
              <w:spacing w:line="240" w:lineRule="auto"/>
              <w:jc w:val="center"/>
              <w:rPr>
                <w:color w:val="000000"/>
                <w:sz w:val="16"/>
                <w:szCs w:val="16"/>
              </w:rPr>
            </w:pPr>
            <w:r>
              <w:rPr>
                <w:color w:val="000000"/>
                <w:sz w:val="16"/>
                <w:szCs w:val="16"/>
              </w:rPr>
              <w:t>0,00%</w:t>
            </w:r>
          </w:p>
        </w:tc>
      </w:tr>
      <w:tr w:rsidR="0086199B" w14:paraId="3C54204C" w14:textId="77777777" w:rsidTr="00E920FD">
        <w:tc>
          <w:tcPr>
            <w:tcW w:w="1637" w:type="dxa"/>
            <w:tcBorders>
              <w:top w:val="nil"/>
              <w:left w:val="nil"/>
              <w:bottom w:val="nil"/>
              <w:right w:val="nil"/>
            </w:tcBorders>
            <w:shd w:val="clear" w:color="auto" w:fill="auto"/>
            <w:vAlign w:val="bottom"/>
          </w:tcPr>
          <w:p w14:paraId="39F1C57C" w14:textId="77777777" w:rsidR="0086199B" w:rsidRDefault="0086199B" w:rsidP="00E920FD">
            <w:pPr>
              <w:spacing w:line="240" w:lineRule="auto"/>
              <w:jc w:val="center"/>
              <w:rPr>
                <w:color w:val="000000"/>
                <w:sz w:val="16"/>
                <w:szCs w:val="16"/>
              </w:rPr>
            </w:pPr>
            <w:r>
              <w:rPr>
                <w:color w:val="000000"/>
                <w:sz w:val="16"/>
                <w:szCs w:val="16"/>
              </w:rPr>
              <w:t>Treynor</w:t>
            </w:r>
          </w:p>
        </w:tc>
        <w:tc>
          <w:tcPr>
            <w:tcW w:w="915" w:type="dxa"/>
            <w:tcBorders>
              <w:top w:val="nil"/>
              <w:left w:val="nil"/>
              <w:bottom w:val="nil"/>
              <w:right w:val="nil"/>
            </w:tcBorders>
            <w:shd w:val="clear" w:color="auto" w:fill="auto"/>
            <w:vAlign w:val="bottom"/>
          </w:tcPr>
          <w:p w14:paraId="0B320309" w14:textId="77777777" w:rsidR="0086199B" w:rsidRDefault="0086199B" w:rsidP="00E920FD">
            <w:pPr>
              <w:spacing w:line="240" w:lineRule="auto"/>
              <w:jc w:val="center"/>
              <w:rPr>
                <w:color w:val="000000"/>
                <w:sz w:val="16"/>
                <w:szCs w:val="16"/>
              </w:rPr>
            </w:pPr>
            <w:r>
              <w:rPr>
                <w:color w:val="000000"/>
                <w:sz w:val="16"/>
                <w:szCs w:val="16"/>
              </w:rPr>
              <w:t>8,06%</w:t>
            </w:r>
          </w:p>
        </w:tc>
        <w:tc>
          <w:tcPr>
            <w:tcW w:w="900" w:type="dxa"/>
            <w:tcBorders>
              <w:top w:val="nil"/>
              <w:left w:val="nil"/>
              <w:bottom w:val="nil"/>
              <w:right w:val="nil"/>
            </w:tcBorders>
            <w:shd w:val="clear" w:color="auto" w:fill="auto"/>
            <w:vAlign w:val="bottom"/>
          </w:tcPr>
          <w:p w14:paraId="18AB33B5" w14:textId="77777777" w:rsidR="0086199B" w:rsidRDefault="0086199B" w:rsidP="00E920FD">
            <w:pPr>
              <w:spacing w:line="240" w:lineRule="auto"/>
              <w:jc w:val="center"/>
              <w:rPr>
                <w:color w:val="000000"/>
                <w:sz w:val="16"/>
                <w:szCs w:val="16"/>
              </w:rPr>
            </w:pPr>
            <w:r>
              <w:rPr>
                <w:color w:val="000000"/>
                <w:sz w:val="16"/>
                <w:szCs w:val="16"/>
              </w:rPr>
              <w:t>6,55%</w:t>
            </w:r>
          </w:p>
        </w:tc>
        <w:tc>
          <w:tcPr>
            <w:tcW w:w="839" w:type="dxa"/>
            <w:tcBorders>
              <w:top w:val="nil"/>
              <w:left w:val="nil"/>
              <w:bottom w:val="nil"/>
              <w:right w:val="nil"/>
            </w:tcBorders>
            <w:shd w:val="clear" w:color="auto" w:fill="auto"/>
            <w:vAlign w:val="bottom"/>
          </w:tcPr>
          <w:p w14:paraId="7AEB6C82" w14:textId="77777777" w:rsidR="0086199B" w:rsidRDefault="0086199B" w:rsidP="00E920FD">
            <w:pPr>
              <w:spacing w:line="240" w:lineRule="auto"/>
              <w:jc w:val="center"/>
              <w:rPr>
                <w:color w:val="000000"/>
                <w:sz w:val="16"/>
                <w:szCs w:val="16"/>
              </w:rPr>
            </w:pPr>
            <w:r>
              <w:rPr>
                <w:color w:val="000000"/>
                <w:sz w:val="16"/>
                <w:szCs w:val="16"/>
              </w:rPr>
              <w:t>-1,51%</w:t>
            </w:r>
          </w:p>
        </w:tc>
        <w:tc>
          <w:tcPr>
            <w:tcW w:w="941" w:type="dxa"/>
            <w:tcBorders>
              <w:top w:val="nil"/>
              <w:left w:val="nil"/>
              <w:bottom w:val="nil"/>
              <w:right w:val="nil"/>
            </w:tcBorders>
            <w:shd w:val="clear" w:color="auto" w:fill="auto"/>
            <w:vAlign w:val="bottom"/>
          </w:tcPr>
          <w:p w14:paraId="34AEBB8D" w14:textId="77777777" w:rsidR="0086199B" w:rsidRDefault="0086199B" w:rsidP="00E920FD">
            <w:pPr>
              <w:spacing w:line="240" w:lineRule="auto"/>
              <w:jc w:val="center"/>
              <w:rPr>
                <w:color w:val="000000"/>
                <w:sz w:val="16"/>
                <w:szCs w:val="16"/>
              </w:rPr>
            </w:pPr>
            <w:r>
              <w:rPr>
                <w:color w:val="000000"/>
                <w:sz w:val="16"/>
                <w:szCs w:val="16"/>
              </w:rPr>
              <w:t>-19,95%</w:t>
            </w:r>
          </w:p>
        </w:tc>
        <w:tc>
          <w:tcPr>
            <w:tcW w:w="941" w:type="dxa"/>
            <w:tcBorders>
              <w:top w:val="nil"/>
              <w:left w:val="nil"/>
              <w:bottom w:val="nil"/>
              <w:right w:val="nil"/>
            </w:tcBorders>
            <w:shd w:val="clear" w:color="auto" w:fill="auto"/>
            <w:vAlign w:val="bottom"/>
          </w:tcPr>
          <w:p w14:paraId="2E5DE1AC" w14:textId="77777777" w:rsidR="0086199B" w:rsidRDefault="0086199B" w:rsidP="00E920FD">
            <w:pPr>
              <w:spacing w:line="240" w:lineRule="auto"/>
              <w:jc w:val="center"/>
              <w:rPr>
                <w:color w:val="000000"/>
                <w:sz w:val="16"/>
                <w:szCs w:val="16"/>
              </w:rPr>
            </w:pPr>
            <w:r>
              <w:rPr>
                <w:color w:val="000000"/>
                <w:sz w:val="16"/>
                <w:szCs w:val="16"/>
              </w:rPr>
              <w:t>-29,32%</w:t>
            </w:r>
          </w:p>
        </w:tc>
        <w:tc>
          <w:tcPr>
            <w:tcW w:w="812" w:type="dxa"/>
            <w:tcBorders>
              <w:top w:val="nil"/>
              <w:left w:val="nil"/>
              <w:bottom w:val="nil"/>
              <w:right w:val="nil"/>
            </w:tcBorders>
            <w:shd w:val="clear" w:color="auto" w:fill="auto"/>
            <w:vAlign w:val="bottom"/>
          </w:tcPr>
          <w:p w14:paraId="62A747F8" w14:textId="77777777" w:rsidR="0086199B" w:rsidRDefault="0086199B" w:rsidP="00E920FD">
            <w:pPr>
              <w:spacing w:line="240" w:lineRule="auto"/>
              <w:jc w:val="center"/>
              <w:rPr>
                <w:color w:val="000000"/>
                <w:sz w:val="16"/>
                <w:szCs w:val="16"/>
              </w:rPr>
            </w:pPr>
            <w:r>
              <w:rPr>
                <w:color w:val="000000"/>
                <w:sz w:val="16"/>
                <w:szCs w:val="16"/>
              </w:rPr>
              <w:t>-9,37%</w:t>
            </w:r>
          </w:p>
        </w:tc>
        <w:tc>
          <w:tcPr>
            <w:tcW w:w="885" w:type="dxa"/>
            <w:tcBorders>
              <w:top w:val="nil"/>
              <w:left w:val="nil"/>
              <w:bottom w:val="nil"/>
              <w:right w:val="nil"/>
            </w:tcBorders>
            <w:shd w:val="clear" w:color="auto" w:fill="auto"/>
            <w:vAlign w:val="bottom"/>
          </w:tcPr>
          <w:p w14:paraId="4680CFAF" w14:textId="77777777" w:rsidR="0086199B" w:rsidRDefault="0086199B" w:rsidP="00E920FD">
            <w:pPr>
              <w:spacing w:line="240" w:lineRule="auto"/>
              <w:jc w:val="center"/>
              <w:rPr>
                <w:color w:val="000000"/>
                <w:sz w:val="16"/>
                <w:szCs w:val="16"/>
              </w:rPr>
            </w:pPr>
            <w:r>
              <w:rPr>
                <w:color w:val="000000"/>
                <w:sz w:val="16"/>
                <w:szCs w:val="16"/>
              </w:rPr>
              <w:t>-</w:t>
            </w:r>
          </w:p>
        </w:tc>
        <w:tc>
          <w:tcPr>
            <w:tcW w:w="885" w:type="dxa"/>
            <w:tcBorders>
              <w:top w:val="nil"/>
              <w:left w:val="nil"/>
              <w:bottom w:val="nil"/>
              <w:right w:val="nil"/>
            </w:tcBorders>
            <w:shd w:val="clear" w:color="auto" w:fill="auto"/>
            <w:vAlign w:val="bottom"/>
          </w:tcPr>
          <w:p w14:paraId="56AC3734" w14:textId="77777777" w:rsidR="0086199B" w:rsidRDefault="0086199B" w:rsidP="00E920FD">
            <w:pPr>
              <w:spacing w:line="240" w:lineRule="auto"/>
              <w:jc w:val="center"/>
              <w:rPr>
                <w:color w:val="000000"/>
                <w:sz w:val="16"/>
                <w:szCs w:val="16"/>
              </w:rPr>
            </w:pPr>
            <w:r>
              <w:rPr>
                <w:color w:val="000000"/>
                <w:sz w:val="16"/>
                <w:szCs w:val="16"/>
              </w:rPr>
              <w:t>-</w:t>
            </w:r>
          </w:p>
        </w:tc>
        <w:tc>
          <w:tcPr>
            <w:tcW w:w="883" w:type="dxa"/>
            <w:tcBorders>
              <w:top w:val="nil"/>
              <w:left w:val="nil"/>
              <w:bottom w:val="nil"/>
              <w:right w:val="nil"/>
            </w:tcBorders>
            <w:shd w:val="clear" w:color="auto" w:fill="auto"/>
            <w:vAlign w:val="bottom"/>
          </w:tcPr>
          <w:p w14:paraId="27CE9C6F" w14:textId="77777777" w:rsidR="0086199B" w:rsidRDefault="0086199B" w:rsidP="00E920FD">
            <w:pPr>
              <w:spacing w:line="240" w:lineRule="auto"/>
              <w:jc w:val="center"/>
              <w:rPr>
                <w:color w:val="000000"/>
                <w:sz w:val="16"/>
                <w:szCs w:val="16"/>
              </w:rPr>
            </w:pPr>
            <w:r>
              <w:rPr>
                <w:color w:val="000000"/>
                <w:sz w:val="16"/>
                <w:szCs w:val="16"/>
              </w:rPr>
              <w:t>-</w:t>
            </w:r>
          </w:p>
        </w:tc>
      </w:tr>
      <w:tr w:rsidR="0086199B" w14:paraId="4551A4A8" w14:textId="77777777" w:rsidTr="00E920FD">
        <w:tc>
          <w:tcPr>
            <w:tcW w:w="1637" w:type="dxa"/>
            <w:tcBorders>
              <w:top w:val="nil"/>
              <w:left w:val="nil"/>
              <w:bottom w:val="single" w:sz="4" w:space="0" w:color="000000"/>
              <w:right w:val="nil"/>
            </w:tcBorders>
            <w:shd w:val="clear" w:color="auto" w:fill="auto"/>
            <w:vAlign w:val="bottom"/>
          </w:tcPr>
          <w:p w14:paraId="0267D283" w14:textId="77777777" w:rsidR="0086199B" w:rsidRDefault="0086199B" w:rsidP="00E920FD">
            <w:pPr>
              <w:spacing w:line="240" w:lineRule="auto"/>
              <w:jc w:val="center"/>
              <w:rPr>
                <w:color w:val="000000"/>
                <w:sz w:val="16"/>
                <w:szCs w:val="16"/>
              </w:rPr>
            </w:pPr>
            <w:r>
              <w:rPr>
                <w:color w:val="000000"/>
                <w:sz w:val="16"/>
                <w:szCs w:val="16"/>
              </w:rPr>
              <w:t>Sharpe</w:t>
            </w:r>
          </w:p>
        </w:tc>
        <w:tc>
          <w:tcPr>
            <w:tcW w:w="915" w:type="dxa"/>
            <w:tcBorders>
              <w:top w:val="nil"/>
              <w:left w:val="nil"/>
              <w:bottom w:val="single" w:sz="4" w:space="0" w:color="000000"/>
              <w:right w:val="nil"/>
            </w:tcBorders>
            <w:shd w:val="clear" w:color="auto" w:fill="auto"/>
            <w:vAlign w:val="bottom"/>
          </w:tcPr>
          <w:p w14:paraId="6403A954" w14:textId="77777777" w:rsidR="0086199B" w:rsidRDefault="0086199B" w:rsidP="00E920FD">
            <w:pPr>
              <w:spacing w:line="240" w:lineRule="auto"/>
              <w:jc w:val="center"/>
              <w:rPr>
                <w:color w:val="000000"/>
                <w:sz w:val="16"/>
                <w:szCs w:val="16"/>
              </w:rPr>
            </w:pPr>
            <w:r>
              <w:rPr>
                <w:color w:val="000000"/>
                <w:sz w:val="16"/>
                <w:szCs w:val="16"/>
              </w:rPr>
              <w:t>17,73%</w:t>
            </w:r>
          </w:p>
        </w:tc>
        <w:tc>
          <w:tcPr>
            <w:tcW w:w="900" w:type="dxa"/>
            <w:tcBorders>
              <w:top w:val="nil"/>
              <w:left w:val="nil"/>
              <w:bottom w:val="single" w:sz="4" w:space="0" w:color="000000"/>
              <w:right w:val="nil"/>
            </w:tcBorders>
            <w:shd w:val="clear" w:color="auto" w:fill="auto"/>
            <w:vAlign w:val="bottom"/>
          </w:tcPr>
          <w:p w14:paraId="7B83EF21" w14:textId="77777777" w:rsidR="0086199B" w:rsidRDefault="0086199B" w:rsidP="00E920FD">
            <w:pPr>
              <w:spacing w:line="240" w:lineRule="auto"/>
              <w:jc w:val="center"/>
              <w:rPr>
                <w:color w:val="000000"/>
                <w:sz w:val="16"/>
                <w:szCs w:val="16"/>
              </w:rPr>
            </w:pPr>
            <w:r>
              <w:rPr>
                <w:color w:val="000000"/>
                <w:sz w:val="16"/>
                <w:szCs w:val="16"/>
              </w:rPr>
              <w:t>21,65%</w:t>
            </w:r>
          </w:p>
        </w:tc>
        <w:tc>
          <w:tcPr>
            <w:tcW w:w="839" w:type="dxa"/>
            <w:tcBorders>
              <w:top w:val="nil"/>
              <w:left w:val="nil"/>
              <w:bottom w:val="single" w:sz="4" w:space="0" w:color="000000"/>
              <w:right w:val="nil"/>
            </w:tcBorders>
            <w:shd w:val="clear" w:color="auto" w:fill="auto"/>
            <w:vAlign w:val="bottom"/>
          </w:tcPr>
          <w:p w14:paraId="0F79C040" w14:textId="77777777" w:rsidR="0086199B" w:rsidRDefault="0086199B" w:rsidP="00E920FD">
            <w:pPr>
              <w:spacing w:line="240" w:lineRule="auto"/>
              <w:jc w:val="center"/>
              <w:rPr>
                <w:color w:val="000000"/>
                <w:sz w:val="16"/>
                <w:szCs w:val="16"/>
              </w:rPr>
            </w:pPr>
            <w:r>
              <w:rPr>
                <w:color w:val="000000"/>
                <w:sz w:val="16"/>
                <w:szCs w:val="16"/>
              </w:rPr>
              <w:t>3,92%</w:t>
            </w:r>
          </w:p>
        </w:tc>
        <w:tc>
          <w:tcPr>
            <w:tcW w:w="941" w:type="dxa"/>
            <w:tcBorders>
              <w:top w:val="nil"/>
              <w:left w:val="nil"/>
              <w:bottom w:val="single" w:sz="4" w:space="0" w:color="000000"/>
              <w:right w:val="nil"/>
            </w:tcBorders>
            <w:shd w:val="clear" w:color="auto" w:fill="auto"/>
            <w:vAlign w:val="bottom"/>
          </w:tcPr>
          <w:p w14:paraId="4CD10315" w14:textId="77777777" w:rsidR="0086199B" w:rsidRDefault="0086199B" w:rsidP="00E920FD">
            <w:pPr>
              <w:spacing w:line="240" w:lineRule="auto"/>
              <w:jc w:val="center"/>
              <w:rPr>
                <w:color w:val="000000"/>
                <w:sz w:val="16"/>
                <w:szCs w:val="16"/>
              </w:rPr>
            </w:pPr>
            <w:r>
              <w:rPr>
                <w:color w:val="000000"/>
                <w:sz w:val="16"/>
                <w:szCs w:val="16"/>
              </w:rPr>
              <w:t>5,83%</w:t>
            </w:r>
          </w:p>
        </w:tc>
        <w:tc>
          <w:tcPr>
            <w:tcW w:w="941" w:type="dxa"/>
            <w:tcBorders>
              <w:top w:val="nil"/>
              <w:left w:val="nil"/>
              <w:bottom w:val="single" w:sz="4" w:space="0" w:color="000000"/>
              <w:right w:val="nil"/>
            </w:tcBorders>
            <w:shd w:val="clear" w:color="auto" w:fill="auto"/>
            <w:vAlign w:val="bottom"/>
          </w:tcPr>
          <w:p w14:paraId="09702070" w14:textId="77777777" w:rsidR="0086199B" w:rsidRDefault="0086199B" w:rsidP="00E920FD">
            <w:pPr>
              <w:spacing w:line="240" w:lineRule="auto"/>
              <w:jc w:val="center"/>
              <w:rPr>
                <w:color w:val="000000"/>
                <w:sz w:val="16"/>
                <w:szCs w:val="16"/>
              </w:rPr>
            </w:pPr>
            <w:r>
              <w:rPr>
                <w:color w:val="000000"/>
                <w:sz w:val="16"/>
                <w:szCs w:val="16"/>
              </w:rPr>
              <w:t>4,60%</w:t>
            </w:r>
          </w:p>
        </w:tc>
        <w:tc>
          <w:tcPr>
            <w:tcW w:w="812" w:type="dxa"/>
            <w:tcBorders>
              <w:top w:val="nil"/>
              <w:left w:val="nil"/>
              <w:bottom w:val="single" w:sz="4" w:space="0" w:color="000000"/>
              <w:right w:val="nil"/>
            </w:tcBorders>
            <w:shd w:val="clear" w:color="auto" w:fill="auto"/>
            <w:vAlign w:val="bottom"/>
          </w:tcPr>
          <w:p w14:paraId="2D991A11" w14:textId="77777777" w:rsidR="0086199B" w:rsidRDefault="0086199B" w:rsidP="00E920FD">
            <w:pPr>
              <w:spacing w:line="240" w:lineRule="auto"/>
              <w:jc w:val="center"/>
              <w:rPr>
                <w:color w:val="000000"/>
                <w:sz w:val="16"/>
                <w:szCs w:val="16"/>
              </w:rPr>
            </w:pPr>
            <w:r>
              <w:rPr>
                <w:color w:val="000000"/>
                <w:sz w:val="16"/>
                <w:szCs w:val="16"/>
              </w:rPr>
              <w:t>-1,24%</w:t>
            </w:r>
          </w:p>
        </w:tc>
        <w:tc>
          <w:tcPr>
            <w:tcW w:w="885" w:type="dxa"/>
            <w:tcBorders>
              <w:top w:val="nil"/>
              <w:left w:val="nil"/>
              <w:bottom w:val="single" w:sz="4" w:space="0" w:color="000000"/>
              <w:right w:val="nil"/>
            </w:tcBorders>
            <w:shd w:val="clear" w:color="auto" w:fill="auto"/>
            <w:vAlign w:val="bottom"/>
          </w:tcPr>
          <w:p w14:paraId="6589CC8C" w14:textId="77777777" w:rsidR="0086199B" w:rsidRDefault="0086199B" w:rsidP="00E920FD">
            <w:pPr>
              <w:spacing w:line="240" w:lineRule="auto"/>
              <w:jc w:val="center"/>
              <w:rPr>
                <w:color w:val="000000"/>
                <w:sz w:val="16"/>
                <w:szCs w:val="16"/>
              </w:rPr>
            </w:pPr>
            <w:r>
              <w:rPr>
                <w:color w:val="000000"/>
                <w:sz w:val="16"/>
                <w:szCs w:val="16"/>
              </w:rPr>
              <w:t>-</w:t>
            </w:r>
          </w:p>
        </w:tc>
        <w:tc>
          <w:tcPr>
            <w:tcW w:w="885" w:type="dxa"/>
            <w:tcBorders>
              <w:top w:val="nil"/>
              <w:left w:val="nil"/>
              <w:bottom w:val="single" w:sz="4" w:space="0" w:color="000000"/>
              <w:right w:val="nil"/>
            </w:tcBorders>
            <w:shd w:val="clear" w:color="auto" w:fill="auto"/>
            <w:vAlign w:val="bottom"/>
          </w:tcPr>
          <w:p w14:paraId="727916E9" w14:textId="77777777" w:rsidR="0086199B" w:rsidRDefault="0086199B" w:rsidP="00E920FD">
            <w:pPr>
              <w:spacing w:line="240" w:lineRule="auto"/>
              <w:jc w:val="center"/>
              <w:rPr>
                <w:color w:val="000000"/>
                <w:sz w:val="16"/>
                <w:szCs w:val="16"/>
              </w:rPr>
            </w:pPr>
            <w:r>
              <w:rPr>
                <w:color w:val="000000"/>
                <w:sz w:val="16"/>
                <w:szCs w:val="16"/>
              </w:rPr>
              <w:t>-</w:t>
            </w:r>
          </w:p>
        </w:tc>
        <w:tc>
          <w:tcPr>
            <w:tcW w:w="883" w:type="dxa"/>
            <w:tcBorders>
              <w:top w:val="nil"/>
              <w:left w:val="nil"/>
              <w:bottom w:val="single" w:sz="4" w:space="0" w:color="000000"/>
              <w:right w:val="nil"/>
            </w:tcBorders>
            <w:shd w:val="clear" w:color="auto" w:fill="auto"/>
            <w:vAlign w:val="bottom"/>
          </w:tcPr>
          <w:p w14:paraId="2A70D2BF" w14:textId="77777777" w:rsidR="0086199B" w:rsidRDefault="0086199B" w:rsidP="00E920FD">
            <w:pPr>
              <w:spacing w:line="240" w:lineRule="auto"/>
              <w:jc w:val="center"/>
              <w:rPr>
                <w:color w:val="000000"/>
                <w:sz w:val="16"/>
                <w:szCs w:val="16"/>
              </w:rPr>
            </w:pPr>
            <w:r>
              <w:rPr>
                <w:color w:val="000000"/>
                <w:sz w:val="16"/>
                <w:szCs w:val="16"/>
              </w:rPr>
              <w:t>-</w:t>
            </w:r>
          </w:p>
        </w:tc>
      </w:tr>
    </w:tbl>
    <w:p w14:paraId="68268E81" w14:textId="77777777" w:rsidR="0086199B" w:rsidRDefault="0086199B" w:rsidP="0086199B">
      <w:pPr>
        <w:rPr>
          <w:sz w:val="16"/>
          <w:szCs w:val="16"/>
        </w:rPr>
      </w:pPr>
    </w:p>
    <w:tbl>
      <w:tblPr>
        <w:tblW w:w="9638" w:type="dxa"/>
        <w:tblLayout w:type="fixed"/>
        <w:tblLook w:val="0400" w:firstRow="0" w:lastRow="0" w:firstColumn="0" w:lastColumn="0" w:noHBand="0" w:noVBand="1"/>
      </w:tblPr>
      <w:tblGrid>
        <w:gridCol w:w="1639"/>
        <w:gridCol w:w="899"/>
        <w:gridCol w:w="916"/>
        <w:gridCol w:w="839"/>
        <w:gridCol w:w="941"/>
        <w:gridCol w:w="941"/>
        <w:gridCol w:w="810"/>
        <w:gridCol w:w="837"/>
        <w:gridCol w:w="908"/>
        <w:gridCol w:w="908"/>
      </w:tblGrid>
      <w:tr w:rsidR="0086199B" w14:paraId="5B80D9C3" w14:textId="77777777" w:rsidTr="00E920FD">
        <w:tc>
          <w:tcPr>
            <w:tcW w:w="1639" w:type="dxa"/>
            <w:tcBorders>
              <w:top w:val="single" w:sz="4" w:space="0" w:color="000000"/>
              <w:left w:val="nil"/>
              <w:bottom w:val="single" w:sz="4" w:space="0" w:color="000000"/>
              <w:right w:val="nil"/>
            </w:tcBorders>
            <w:shd w:val="clear" w:color="auto" w:fill="auto"/>
            <w:vAlign w:val="bottom"/>
          </w:tcPr>
          <w:p w14:paraId="2A35E406" w14:textId="77777777" w:rsidR="0086199B" w:rsidRDefault="0086199B" w:rsidP="00E920FD">
            <w:pPr>
              <w:spacing w:line="240" w:lineRule="auto"/>
              <w:jc w:val="center"/>
              <w:rPr>
                <w:color w:val="000000"/>
                <w:sz w:val="16"/>
                <w:szCs w:val="16"/>
              </w:rPr>
            </w:pPr>
            <w:r>
              <w:rPr>
                <w:color w:val="000000"/>
                <w:sz w:val="16"/>
                <w:szCs w:val="16"/>
              </w:rPr>
              <w:t> </w:t>
            </w:r>
          </w:p>
        </w:tc>
        <w:tc>
          <w:tcPr>
            <w:tcW w:w="2654" w:type="dxa"/>
            <w:gridSpan w:val="3"/>
            <w:tcBorders>
              <w:top w:val="single" w:sz="4" w:space="0" w:color="000000"/>
              <w:left w:val="nil"/>
              <w:bottom w:val="single" w:sz="4" w:space="0" w:color="000000"/>
              <w:right w:val="nil"/>
            </w:tcBorders>
            <w:shd w:val="clear" w:color="auto" w:fill="auto"/>
            <w:vAlign w:val="bottom"/>
          </w:tcPr>
          <w:p w14:paraId="70798900" w14:textId="77777777" w:rsidR="0086199B" w:rsidRDefault="0086199B" w:rsidP="00E920FD">
            <w:pPr>
              <w:spacing w:line="240" w:lineRule="auto"/>
              <w:jc w:val="center"/>
              <w:rPr>
                <w:b/>
                <w:color w:val="000000"/>
                <w:sz w:val="16"/>
                <w:szCs w:val="16"/>
              </w:rPr>
            </w:pPr>
            <w:r>
              <w:rPr>
                <w:b/>
                <w:color w:val="000000"/>
                <w:sz w:val="16"/>
                <w:szCs w:val="16"/>
              </w:rPr>
              <w:t>Financial Crisis Sample</w:t>
            </w:r>
          </w:p>
        </w:tc>
        <w:tc>
          <w:tcPr>
            <w:tcW w:w="2692" w:type="dxa"/>
            <w:gridSpan w:val="3"/>
            <w:tcBorders>
              <w:top w:val="single" w:sz="4" w:space="0" w:color="000000"/>
              <w:left w:val="nil"/>
              <w:bottom w:val="single" w:sz="4" w:space="0" w:color="000000"/>
              <w:right w:val="nil"/>
            </w:tcBorders>
            <w:shd w:val="clear" w:color="auto" w:fill="auto"/>
            <w:vAlign w:val="bottom"/>
          </w:tcPr>
          <w:p w14:paraId="0189C881" w14:textId="77777777" w:rsidR="0086199B" w:rsidRDefault="0086199B" w:rsidP="00E920FD">
            <w:pPr>
              <w:spacing w:line="240" w:lineRule="auto"/>
              <w:jc w:val="center"/>
              <w:rPr>
                <w:b/>
                <w:color w:val="000000"/>
                <w:sz w:val="16"/>
                <w:szCs w:val="16"/>
              </w:rPr>
            </w:pPr>
            <w:r>
              <w:rPr>
                <w:b/>
                <w:color w:val="000000"/>
                <w:sz w:val="16"/>
                <w:szCs w:val="16"/>
              </w:rPr>
              <w:t>All Sample</w:t>
            </w:r>
          </w:p>
        </w:tc>
        <w:tc>
          <w:tcPr>
            <w:tcW w:w="2653" w:type="dxa"/>
            <w:gridSpan w:val="3"/>
            <w:tcBorders>
              <w:top w:val="single" w:sz="4" w:space="0" w:color="000000"/>
              <w:left w:val="nil"/>
              <w:bottom w:val="single" w:sz="4" w:space="0" w:color="000000"/>
              <w:right w:val="nil"/>
            </w:tcBorders>
            <w:shd w:val="clear" w:color="auto" w:fill="auto"/>
            <w:vAlign w:val="bottom"/>
          </w:tcPr>
          <w:p w14:paraId="1DDDA7F3" w14:textId="77777777" w:rsidR="0086199B" w:rsidRDefault="0086199B" w:rsidP="00E920FD">
            <w:pPr>
              <w:spacing w:line="240" w:lineRule="auto"/>
              <w:jc w:val="center"/>
              <w:rPr>
                <w:b/>
                <w:color w:val="000000"/>
                <w:sz w:val="16"/>
                <w:szCs w:val="16"/>
              </w:rPr>
            </w:pPr>
            <w:r>
              <w:rPr>
                <w:b/>
                <w:color w:val="000000"/>
                <w:sz w:val="16"/>
                <w:szCs w:val="16"/>
              </w:rPr>
              <w:t>COVID Sample</w:t>
            </w:r>
          </w:p>
        </w:tc>
      </w:tr>
      <w:tr w:rsidR="0086199B" w14:paraId="6353B9F2" w14:textId="77777777" w:rsidTr="00E920FD">
        <w:tc>
          <w:tcPr>
            <w:tcW w:w="1639" w:type="dxa"/>
            <w:tcBorders>
              <w:top w:val="nil"/>
              <w:left w:val="nil"/>
              <w:bottom w:val="nil"/>
              <w:right w:val="nil"/>
            </w:tcBorders>
            <w:shd w:val="clear" w:color="auto" w:fill="auto"/>
            <w:vAlign w:val="bottom"/>
          </w:tcPr>
          <w:p w14:paraId="792EF3ED" w14:textId="77777777" w:rsidR="0086199B" w:rsidRDefault="0086199B" w:rsidP="00E920FD">
            <w:pPr>
              <w:spacing w:line="240" w:lineRule="auto"/>
              <w:jc w:val="center"/>
              <w:rPr>
                <w:color w:val="000000"/>
                <w:sz w:val="16"/>
                <w:szCs w:val="16"/>
              </w:rPr>
            </w:pPr>
            <w:r>
              <w:rPr>
                <w:color w:val="000000"/>
                <w:sz w:val="16"/>
                <w:szCs w:val="16"/>
              </w:rPr>
              <w:t> </w:t>
            </w:r>
          </w:p>
        </w:tc>
        <w:tc>
          <w:tcPr>
            <w:tcW w:w="899" w:type="dxa"/>
            <w:tcBorders>
              <w:top w:val="nil"/>
              <w:left w:val="nil"/>
              <w:bottom w:val="nil"/>
              <w:right w:val="nil"/>
            </w:tcBorders>
            <w:shd w:val="clear" w:color="auto" w:fill="auto"/>
            <w:vAlign w:val="bottom"/>
          </w:tcPr>
          <w:p w14:paraId="1950CAC7" w14:textId="77777777" w:rsidR="0086199B" w:rsidRDefault="0086199B" w:rsidP="00E920FD">
            <w:pPr>
              <w:spacing w:line="240" w:lineRule="auto"/>
              <w:jc w:val="center"/>
              <w:rPr>
                <w:color w:val="000000"/>
                <w:sz w:val="16"/>
                <w:szCs w:val="16"/>
              </w:rPr>
            </w:pPr>
            <w:r>
              <w:rPr>
                <w:color w:val="000000"/>
                <w:sz w:val="16"/>
                <w:szCs w:val="16"/>
              </w:rPr>
              <w:t>Panel C</w:t>
            </w:r>
          </w:p>
        </w:tc>
        <w:tc>
          <w:tcPr>
            <w:tcW w:w="916" w:type="dxa"/>
            <w:tcBorders>
              <w:top w:val="nil"/>
              <w:left w:val="nil"/>
              <w:bottom w:val="nil"/>
              <w:right w:val="nil"/>
            </w:tcBorders>
            <w:shd w:val="clear" w:color="auto" w:fill="auto"/>
            <w:vAlign w:val="bottom"/>
          </w:tcPr>
          <w:p w14:paraId="4B7FFB8D" w14:textId="77777777" w:rsidR="0086199B" w:rsidRDefault="0086199B" w:rsidP="00E920FD">
            <w:pPr>
              <w:spacing w:line="240" w:lineRule="auto"/>
              <w:jc w:val="center"/>
              <w:rPr>
                <w:color w:val="000000"/>
                <w:sz w:val="16"/>
                <w:szCs w:val="16"/>
              </w:rPr>
            </w:pPr>
            <w:r>
              <w:rPr>
                <w:color w:val="000000"/>
                <w:sz w:val="16"/>
                <w:szCs w:val="16"/>
              </w:rPr>
              <w:t>Panel D</w:t>
            </w:r>
          </w:p>
        </w:tc>
        <w:tc>
          <w:tcPr>
            <w:tcW w:w="839" w:type="dxa"/>
            <w:tcBorders>
              <w:top w:val="nil"/>
              <w:left w:val="nil"/>
              <w:bottom w:val="nil"/>
              <w:right w:val="nil"/>
            </w:tcBorders>
            <w:shd w:val="clear" w:color="auto" w:fill="auto"/>
            <w:vAlign w:val="bottom"/>
          </w:tcPr>
          <w:p w14:paraId="07E2201A" w14:textId="77777777" w:rsidR="0086199B" w:rsidRDefault="0086199B" w:rsidP="00E920FD">
            <w:pPr>
              <w:spacing w:line="240" w:lineRule="auto"/>
              <w:jc w:val="center"/>
              <w:rPr>
                <w:color w:val="000000"/>
                <w:sz w:val="16"/>
                <w:szCs w:val="16"/>
              </w:rPr>
            </w:pPr>
            <w:r>
              <w:rPr>
                <w:color w:val="000000"/>
                <w:sz w:val="16"/>
                <w:szCs w:val="16"/>
              </w:rPr>
              <w:t>D-C</w:t>
            </w:r>
          </w:p>
        </w:tc>
        <w:tc>
          <w:tcPr>
            <w:tcW w:w="941" w:type="dxa"/>
            <w:tcBorders>
              <w:top w:val="nil"/>
              <w:left w:val="nil"/>
              <w:bottom w:val="nil"/>
              <w:right w:val="nil"/>
            </w:tcBorders>
            <w:shd w:val="clear" w:color="auto" w:fill="auto"/>
            <w:vAlign w:val="bottom"/>
          </w:tcPr>
          <w:p w14:paraId="08F62AB0" w14:textId="77777777" w:rsidR="0086199B" w:rsidRDefault="0086199B" w:rsidP="00E920FD">
            <w:pPr>
              <w:spacing w:line="240" w:lineRule="auto"/>
              <w:jc w:val="center"/>
              <w:rPr>
                <w:color w:val="000000"/>
                <w:sz w:val="16"/>
                <w:szCs w:val="16"/>
              </w:rPr>
            </w:pPr>
            <w:r>
              <w:rPr>
                <w:color w:val="000000"/>
                <w:sz w:val="16"/>
                <w:szCs w:val="16"/>
              </w:rPr>
              <w:t>Panel C</w:t>
            </w:r>
          </w:p>
        </w:tc>
        <w:tc>
          <w:tcPr>
            <w:tcW w:w="941" w:type="dxa"/>
            <w:tcBorders>
              <w:top w:val="nil"/>
              <w:left w:val="nil"/>
              <w:bottom w:val="nil"/>
              <w:right w:val="nil"/>
            </w:tcBorders>
            <w:shd w:val="clear" w:color="auto" w:fill="auto"/>
            <w:vAlign w:val="bottom"/>
          </w:tcPr>
          <w:p w14:paraId="66D05FFA" w14:textId="77777777" w:rsidR="0086199B" w:rsidRDefault="0086199B" w:rsidP="00E920FD">
            <w:pPr>
              <w:spacing w:line="240" w:lineRule="auto"/>
              <w:jc w:val="center"/>
              <w:rPr>
                <w:color w:val="000000"/>
                <w:sz w:val="16"/>
                <w:szCs w:val="16"/>
              </w:rPr>
            </w:pPr>
            <w:r>
              <w:rPr>
                <w:color w:val="000000"/>
                <w:sz w:val="16"/>
                <w:szCs w:val="16"/>
              </w:rPr>
              <w:t>Panel D</w:t>
            </w:r>
          </w:p>
        </w:tc>
        <w:tc>
          <w:tcPr>
            <w:tcW w:w="810" w:type="dxa"/>
            <w:tcBorders>
              <w:top w:val="nil"/>
              <w:left w:val="nil"/>
              <w:bottom w:val="nil"/>
              <w:right w:val="nil"/>
            </w:tcBorders>
            <w:shd w:val="clear" w:color="auto" w:fill="auto"/>
            <w:vAlign w:val="bottom"/>
          </w:tcPr>
          <w:p w14:paraId="62FEE2F1" w14:textId="77777777" w:rsidR="0086199B" w:rsidRDefault="0086199B" w:rsidP="00E920FD">
            <w:pPr>
              <w:spacing w:line="240" w:lineRule="auto"/>
              <w:jc w:val="center"/>
              <w:rPr>
                <w:color w:val="000000"/>
                <w:sz w:val="16"/>
                <w:szCs w:val="16"/>
              </w:rPr>
            </w:pPr>
            <w:r>
              <w:rPr>
                <w:color w:val="000000"/>
                <w:sz w:val="16"/>
                <w:szCs w:val="16"/>
              </w:rPr>
              <w:t>D-C</w:t>
            </w:r>
          </w:p>
        </w:tc>
        <w:tc>
          <w:tcPr>
            <w:tcW w:w="837" w:type="dxa"/>
            <w:tcBorders>
              <w:top w:val="nil"/>
              <w:left w:val="nil"/>
              <w:bottom w:val="nil"/>
              <w:right w:val="nil"/>
            </w:tcBorders>
            <w:shd w:val="clear" w:color="auto" w:fill="auto"/>
            <w:vAlign w:val="bottom"/>
          </w:tcPr>
          <w:p w14:paraId="675531AF" w14:textId="77777777" w:rsidR="0086199B" w:rsidRDefault="0086199B" w:rsidP="00E920FD">
            <w:pPr>
              <w:spacing w:line="240" w:lineRule="auto"/>
              <w:jc w:val="center"/>
              <w:rPr>
                <w:color w:val="000000"/>
                <w:sz w:val="16"/>
                <w:szCs w:val="16"/>
              </w:rPr>
            </w:pPr>
            <w:r>
              <w:rPr>
                <w:color w:val="000000"/>
                <w:sz w:val="16"/>
                <w:szCs w:val="16"/>
              </w:rPr>
              <w:t>Panel C</w:t>
            </w:r>
          </w:p>
        </w:tc>
        <w:tc>
          <w:tcPr>
            <w:tcW w:w="908" w:type="dxa"/>
            <w:tcBorders>
              <w:top w:val="nil"/>
              <w:left w:val="nil"/>
              <w:bottom w:val="nil"/>
              <w:right w:val="nil"/>
            </w:tcBorders>
            <w:shd w:val="clear" w:color="auto" w:fill="auto"/>
            <w:vAlign w:val="bottom"/>
          </w:tcPr>
          <w:p w14:paraId="4A5FE343" w14:textId="77777777" w:rsidR="0086199B" w:rsidRDefault="0086199B" w:rsidP="00E920FD">
            <w:pPr>
              <w:spacing w:line="240" w:lineRule="auto"/>
              <w:jc w:val="center"/>
              <w:rPr>
                <w:color w:val="000000"/>
                <w:sz w:val="16"/>
                <w:szCs w:val="16"/>
              </w:rPr>
            </w:pPr>
            <w:r>
              <w:rPr>
                <w:color w:val="000000"/>
                <w:sz w:val="16"/>
                <w:szCs w:val="16"/>
              </w:rPr>
              <w:t>Panel D</w:t>
            </w:r>
          </w:p>
        </w:tc>
        <w:tc>
          <w:tcPr>
            <w:tcW w:w="908" w:type="dxa"/>
            <w:tcBorders>
              <w:top w:val="nil"/>
              <w:left w:val="nil"/>
              <w:bottom w:val="nil"/>
              <w:right w:val="nil"/>
            </w:tcBorders>
            <w:shd w:val="clear" w:color="auto" w:fill="auto"/>
            <w:vAlign w:val="bottom"/>
          </w:tcPr>
          <w:p w14:paraId="5B9E4F44" w14:textId="77777777" w:rsidR="0086199B" w:rsidRDefault="0086199B" w:rsidP="00E920FD">
            <w:pPr>
              <w:spacing w:line="240" w:lineRule="auto"/>
              <w:jc w:val="center"/>
              <w:rPr>
                <w:color w:val="000000"/>
                <w:sz w:val="16"/>
                <w:szCs w:val="16"/>
              </w:rPr>
            </w:pPr>
            <w:r>
              <w:rPr>
                <w:color w:val="000000"/>
                <w:sz w:val="16"/>
                <w:szCs w:val="16"/>
              </w:rPr>
              <w:t>D-C</w:t>
            </w:r>
          </w:p>
        </w:tc>
      </w:tr>
      <w:tr w:rsidR="0086199B" w14:paraId="18E89A4A" w14:textId="77777777" w:rsidTr="00E920FD">
        <w:tc>
          <w:tcPr>
            <w:tcW w:w="1639" w:type="dxa"/>
            <w:tcBorders>
              <w:top w:val="single" w:sz="4" w:space="0" w:color="000000"/>
              <w:left w:val="nil"/>
              <w:bottom w:val="nil"/>
              <w:right w:val="nil"/>
            </w:tcBorders>
            <w:shd w:val="clear" w:color="auto" w:fill="auto"/>
            <w:vAlign w:val="bottom"/>
          </w:tcPr>
          <w:p w14:paraId="1E115561" w14:textId="77777777" w:rsidR="0086199B" w:rsidRDefault="0086199B" w:rsidP="00E920FD">
            <w:pPr>
              <w:spacing w:line="240" w:lineRule="auto"/>
              <w:jc w:val="center"/>
              <w:rPr>
                <w:color w:val="000000"/>
                <w:sz w:val="16"/>
                <w:szCs w:val="16"/>
              </w:rPr>
            </w:pPr>
            <w:r>
              <w:rPr>
                <w:color w:val="000000"/>
                <w:sz w:val="16"/>
                <w:szCs w:val="16"/>
              </w:rPr>
              <w:t>Mean</w:t>
            </w:r>
          </w:p>
        </w:tc>
        <w:tc>
          <w:tcPr>
            <w:tcW w:w="899" w:type="dxa"/>
            <w:tcBorders>
              <w:top w:val="single" w:sz="4" w:space="0" w:color="000000"/>
              <w:left w:val="nil"/>
              <w:bottom w:val="nil"/>
              <w:right w:val="nil"/>
            </w:tcBorders>
            <w:shd w:val="clear" w:color="auto" w:fill="auto"/>
            <w:vAlign w:val="bottom"/>
          </w:tcPr>
          <w:p w14:paraId="1A052343" w14:textId="77777777" w:rsidR="0086199B" w:rsidRDefault="0086199B" w:rsidP="00E920FD">
            <w:pPr>
              <w:spacing w:line="240" w:lineRule="auto"/>
              <w:jc w:val="center"/>
              <w:rPr>
                <w:color w:val="000000"/>
                <w:sz w:val="16"/>
                <w:szCs w:val="16"/>
              </w:rPr>
            </w:pPr>
            <w:r>
              <w:rPr>
                <w:color w:val="000000"/>
                <w:sz w:val="16"/>
                <w:szCs w:val="16"/>
              </w:rPr>
              <w:t>0,70%</w:t>
            </w:r>
          </w:p>
        </w:tc>
        <w:tc>
          <w:tcPr>
            <w:tcW w:w="916" w:type="dxa"/>
            <w:tcBorders>
              <w:top w:val="single" w:sz="4" w:space="0" w:color="000000"/>
              <w:left w:val="nil"/>
              <w:bottom w:val="nil"/>
              <w:right w:val="nil"/>
            </w:tcBorders>
            <w:shd w:val="clear" w:color="auto" w:fill="auto"/>
            <w:vAlign w:val="bottom"/>
          </w:tcPr>
          <w:p w14:paraId="52267D95" w14:textId="77777777" w:rsidR="0086199B" w:rsidRDefault="0086199B" w:rsidP="00E920FD">
            <w:pPr>
              <w:spacing w:line="240" w:lineRule="auto"/>
              <w:jc w:val="center"/>
              <w:rPr>
                <w:color w:val="000000"/>
                <w:sz w:val="16"/>
                <w:szCs w:val="16"/>
              </w:rPr>
            </w:pPr>
            <w:r>
              <w:rPr>
                <w:color w:val="000000"/>
                <w:sz w:val="16"/>
                <w:szCs w:val="16"/>
              </w:rPr>
              <w:t>0,73%</w:t>
            </w:r>
          </w:p>
        </w:tc>
        <w:tc>
          <w:tcPr>
            <w:tcW w:w="839" w:type="dxa"/>
            <w:tcBorders>
              <w:top w:val="single" w:sz="4" w:space="0" w:color="000000"/>
              <w:left w:val="nil"/>
              <w:bottom w:val="nil"/>
              <w:right w:val="nil"/>
            </w:tcBorders>
            <w:shd w:val="clear" w:color="auto" w:fill="auto"/>
            <w:vAlign w:val="bottom"/>
          </w:tcPr>
          <w:p w14:paraId="29AC9878" w14:textId="77777777" w:rsidR="0086199B" w:rsidRDefault="0086199B" w:rsidP="00E920FD">
            <w:pPr>
              <w:spacing w:line="240" w:lineRule="auto"/>
              <w:jc w:val="center"/>
              <w:rPr>
                <w:color w:val="000000"/>
                <w:sz w:val="16"/>
                <w:szCs w:val="16"/>
              </w:rPr>
            </w:pPr>
            <w:r>
              <w:rPr>
                <w:color w:val="000000"/>
                <w:sz w:val="16"/>
                <w:szCs w:val="16"/>
              </w:rPr>
              <w:t>0,03%</w:t>
            </w:r>
          </w:p>
        </w:tc>
        <w:tc>
          <w:tcPr>
            <w:tcW w:w="941" w:type="dxa"/>
            <w:tcBorders>
              <w:top w:val="single" w:sz="4" w:space="0" w:color="000000"/>
              <w:left w:val="nil"/>
              <w:bottom w:val="nil"/>
              <w:right w:val="nil"/>
            </w:tcBorders>
            <w:shd w:val="clear" w:color="auto" w:fill="auto"/>
            <w:vAlign w:val="bottom"/>
          </w:tcPr>
          <w:p w14:paraId="5D61F72D" w14:textId="77777777" w:rsidR="0086199B" w:rsidRDefault="0086199B" w:rsidP="00E920FD">
            <w:pPr>
              <w:spacing w:line="240" w:lineRule="auto"/>
              <w:jc w:val="center"/>
              <w:rPr>
                <w:color w:val="000000"/>
                <w:sz w:val="16"/>
                <w:szCs w:val="16"/>
              </w:rPr>
            </w:pPr>
            <w:r>
              <w:rPr>
                <w:color w:val="000000"/>
                <w:sz w:val="16"/>
                <w:szCs w:val="16"/>
              </w:rPr>
              <w:t>0,45%</w:t>
            </w:r>
          </w:p>
        </w:tc>
        <w:tc>
          <w:tcPr>
            <w:tcW w:w="941" w:type="dxa"/>
            <w:tcBorders>
              <w:top w:val="single" w:sz="4" w:space="0" w:color="000000"/>
              <w:left w:val="nil"/>
              <w:bottom w:val="nil"/>
              <w:right w:val="nil"/>
            </w:tcBorders>
            <w:shd w:val="clear" w:color="auto" w:fill="auto"/>
            <w:vAlign w:val="bottom"/>
          </w:tcPr>
          <w:p w14:paraId="12547369" w14:textId="77777777" w:rsidR="0086199B" w:rsidRDefault="0086199B" w:rsidP="00E920FD">
            <w:pPr>
              <w:spacing w:line="240" w:lineRule="auto"/>
              <w:jc w:val="center"/>
              <w:rPr>
                <w:color w:val="000000"/>
                <w:sz w:val="16"/>
                <w:szCs w:val="16"/>
              </w:rPr>
            </w:pPr>
            <w:r>
              <w:rPr>
                <w:color w:val="000000"/>
                <w:sz w:val="16"/>
                <w:szCs w:val="16"/>
              </w:rPr>
              <w:t>0,38%</w:t>
            </w:r>
          </w:p>
        </w:tc>
        <w:tc>
          <w:tcPr>
            <w:tcW w:w="810" w:type="dxa"/>
            <w:tcBorders>
              <w:top w:val="single" w:sz="4" w:space="0" w:color="000000"/>
              <w:left w:val="nil"/>
              <w:bottom w:val="nil"/>
              <w:right w:val="nil"/>
            </w:tcBorders>
            <w:shd w:val="clear" w:color="auto" w:fill="auto"/>
            <w:vAlign w:val="bottom"/>
          </w:tcPr>
          <w:p w14:paraId="4CDC3280" w14:textId="77777777" w:rsidR="0086199B" w:rsidRDefault="0086199B" w:rsidP="00E920FD">
            <w:pPr>
              <w:spacing w:line="240" w:lineRule="auto"/>
              <w:jc w:val="center"/>
              <w:rPr>
                <w:color w:val="000000"/>
                <w:sz w:val="16"/>
                <w:szCs w:val="16"/>
              </w:rPr>
            </w:pPr>
            <w:r>
              <w:rPr>
                <w:color w:val="000000"/>
                <w:sz w:val="16"/>
                <w:szCs w:val="16"/>
              </w:rPr>
              <w:t>-0,07%</w:t>
            </w:r>
          </w:p>
        </w:tc>
        <w:tc>
          <w:tcPr>
            <w:tcW w:w="837" w:type="dxa"/>
            <w:tcBorders>
              <w:top w:val="single" w:sz="4" w:space="0" w:color="000000"/>
              <w:left w:val="nil"/>
              <w:bottom w:val="nil"/>
              <w:right w:val="nil"/>
            </w:tcBorders>
            <w:shd w:val="clear" w:color="auto" w:fill="auto"/>
            <w:vAlign w:val="bottom"/>
          </w:tcPr>
          <w:p w14:paraId="368A2A8C" w14:textId="77777777" w:rsidR="0086199B" w:rsidRDefault="0086199B" w:rsidP="00E920FD">
            <w:pPr>
              <w:spacing w:line="240" w:lineRule="auto"/>
              <w:jc w:val="center"/>
              <w:rPr>
                <w:color w:val="000000"/>
                <w:sz w:val="16"/>
                <w:szCs w:val="16"/>
              </w:rPr>
            </w:pPr>
            <w:r>
              <w:rPr>
                <w:color w:val="000000"/>
                <w:sz w:val="16"/>
                <w:szCs w:val="16"/>
              </w:rPr>
              <w:t>0,11%</w:t>
            </w:r>
          </w:p>
        </w:tc>
        <w:tc>
          <w:tcPr>
            <w:tcW w:w="908" w:type="dxa"/>
            <w:tcBorders>
              <w:top w:val="single" w:sz="4" w:space="0" w:color="000000"/>
              <w:left w:val="nil"/>
              <w:bottom w:val="nil"/>
              <w:right w:val="nil"/>
            </w:tcBorders>
            <w:shd w:val="clear" w:color="auto" w:fill="auto"/>
            <w:vAlign w:val="bottom"/>
          </w:tcPr>
          <w:p w14:paraId="6D8F12BA" w14:textId="77777777" w:rsidR="0086199B" w:rsidRDefault="0086199B" w:rsidP="00E920FD">
            <w:pPr>
              <w:spacing w:line="240" w:lineRule="auto"/>
              <w:jc w:val="center"/>
              <w:rPr>
                <w:color w:val="000000"/>
                <w:sz w:val="16"/>
                <w:szCs w:val="16"/>
              </w:rPr>
            </w:pPr>
            <w:r>
              <w:rPr>
                <w:color w:val="000000"/>
                <w:sz w:val="16"/>
                <w:szCs w:val="16"/>
              </w:rPr>
              <w:t>0,07%</w:t>
            </w:r>
          </w:p>
        </w:tc>
        <w:tc>
          <w:tcPr>
            <w:tcW w:w="908" w:type="dxa"/>
            <w:tcBorders>
              <w:top w:val="single" w:sz="4" w:space="0" w:color="000000"/>
              <w:left w:val="nil"/>
              <w:bottom w:val="nil"/>
              <w:right w:val="nil"/>
            </w:tcBorders>
            <w:shd w:val="clear" w:color="auto" w:fill="auto"/>
            <w:vAlign w:val="bottom"/>
          </w:tcPr>
          <w:p w14:paraId="24CE498E" w14:textId="77777777" w:rsidR="0086199B" w:rsidRDefault="0086199B" w:rsidP="00E920FD">
            <w:pPr>
              <w:spacing w:line="240" w:lineRule="auto"/>
              <w:jc w:val="center"/>
              <w:rPr>
                <w:color w:val="000000"/>
                <w:sz w:val="16"/>
                <w:szCs w:val="16"/>
              </w:rPr>
            </w:pPr>
            <w:r>
              <w:rPr>
                <w:color w:val="000000"/>
                <w:sz w:val="16"/>
                <w:szCs w:val="16"/>
              </w:rPr>
              <w:t>-0,05%</w:t>
            </w:r>
          </w:p>
        </w:tc>
      </w:tr>
      <w:tr w:rsidR="0086199B" w14:paraId="34A232B5" w14:textId="77777777" w:rsidTr="00E920FD">
        <w:tc>
          <w:tcPr>
            <w:tcW w:w="1639" w:type="dxa"/>
            <w:tcBorders>
              <w:top w:val="nil"/>
              <w:left w:val="nil"/>
              <w:bottom w:val="nil"/>
              <w:right w:val="nil"/>
            </w:tcBorders>
            <w:shd w:val="clear" w:color="auto" w:fill="auto"/>
            <w:vAlign w:val="bottom"/>
          </w:tcPr>
          <w:p w14:paraId="2E73CA39" w14:textId="77777777" w:rsidR="0086199B" w:rsidRDefault="0086199B" w:rsidP="00E920FD">
            <w:pPr>
              <w:spacing w:line="240" w:lineRule="auto"/>
              <w:jc w:val="center"/>
              <w:rPr>
                <w:color w:val="000000"/>
                <w:sz w:val="16"/>
                <w:szCs w:val="16"/>
              </w:rPr>
            </w:pPr>
            <w:r>
              <w:rPr>
                <w:color w:val="000000"/>
                <w:sz w:val="16"/>
                <w:szCs w:val="16"/>
              </w:rPr>
              <w:t>Standard deviation</w:t>
            </w:r>
          </w:p>
        </w:tc>
        <w:tc>
          <w:tcPr>
            <w:tcW w:w="899" w:type="dxa"/>
            <w:tcBorders>
              <w:top w:val="nil"/>
              <w:left w:val="nil"/>
              <w:bottom w:val="nil"/>
              <w:right w:val="nil"/>
            </w:tcBorders>
            <w:shd w:val="clear" w:color="auto" w:fill="auto"/>
            <w:vAlign w:val="bottom"/>
          </w:tcPr>
          <w:p w14:paraId="2B21AF2C" w14:textId="77777777" w:rsidR="0086199B" w:rsidRDefault="0086199B" w:rsidP="00E920FD">
            <w:pPr>
              <w:spacing w:line="240" w:lineRule="auto"/>
              <w:jc w:val="center"/>
              <w:rPr>
                <w:color w:val="000000"/>
                <w:sz w:val="16"/>
                <w:szCs w:val="16"/>
              </w:rPr>
            </w:pPr>
            <w:r>
              <w:rPr>
                <w:color w:val="000000"/>
                <w:sz w:val="16"/>
                <w:szCs w:val="16"/>
              </w:rPr>
              <w:t>2,36%</w:t>
            </w:r>
          </w:p>
        </w:tc>
        <w:tc>
          <w:tcPr>
            <w:tcW w:w="916" w:type="dxa"/>
            <w:tcBorders>
              <w:top w:val="nil"/>
              <w:left w:val="nil"/>
              <w:bottom w:val="nil"/>
              <w:right w:val="nil"/>
            </w:tcBorders>
            <w:shd w:val="clear" w:color="auto" w:fill="auto"/>
            <w:vAlign w:val="bottom"/>
          </w:tcPr>
          <w:p w14:paraId="4649E2E1" w14:textId="77777777" w:rsidR="0086199B" w:rsidRDefault="0086199B" w:rsidP="00E920FD">
            <w:pPr>
              <w:spacing w:line="240" w:lineRule="auto"/>
              <w:jc w:val="center"/>
              <w:rPr>
                <w:color w:val="000000"/>
                <w:sz w:val="16"/>
                <w:szCs w:val="16"/>
              </w:rPr>
            </w:pPr>
            <w:r>
              <w:rPr>
                <w:color w:val="000000"/>
                <w:sz w:val="16"/>
                <w:szCs w:val="16"/>
              </w:rPr>
              <w:t>2,54%</w:t>
            </w:r>
          </w:p>
        </w:tc>
        <w:tc>
          <w:tcPr>
            <w:tcW w:w="839" w:type="dxa"/>
            <w:tcBorders>
              <w:top w:val="nil"/>
              <w:left w:val="nil"/>
              <w:bottom w:val="nil"/>
              <w:right w:val="nil"/>
            </w:tcBorders>
            <w:shd w:val="clear" w:color="auto" w:fill="auto"/>
            <w:vAlign w:val="bottom"/>
          </w:tcPr>
          <w:p w14:paraId="1B91BEE9" w14:textId="77777777" w:rsidR="0086199B" w:rsidRDefault="0086199B" w:rsidP="00E920FD">
            <w:pPr>
              <w:spacing w:line="240" w:lineRule="auto"/>
              <w:jc w:val="center"/>
              <w:rPr>
                <w:color w:val="000000"/>
                <w:sz w:val="16"/>
                <w:szCs w:val="16"/>
              </w:rPr>
            </w:pPr>
            <w:r>
              <w:rPr>
                <w:color w:val="000000"/>
                <w:sz w:val="16"/>
                <w:szCs w:val="16"/>
              </w:rPr>
              <w:t>0,18%</w:t>
            </w:r>
          </w:p>
        </w:tc>
        <w:tc>
          <w:tcPr>
            <w:tcW w:w="941" w:type="dxa"/>
            <w:tcBorders>
              <w:top w:val="nil"/>
              <w:left w:val="nil"/>
              <w:bottom w:val="nil"/>
              <w:right w:val="nil"/>
            </w:tcBorders>
            <w:shd w:val="clear" w:color="auto" w:fill="auto"/>
            <w:vAlign w:val="bottom"/>
          </w:tcPr>
          <w:p w14:paraId="4155BD12" w14:textId="77777777" w:rsidR="0086199B" w:rsidRDefault="0086199B" w:rsidP="00E920FD">
            <w:pPr>
              <w:spacing w:line="240" w:lineRule="auto"/>
              <w:jc w:val="center"/>
              <w:rPr>
                <w:color w:val="000000"/>
                <w:sz w:val="16"/>
                <w:szCs w:val="16"/>
              </w:rPr>
            </w:pPr>
            <w:r>
              <w:rPr>
                <w:color w:val="000000"/>
                <w:sz w:val="16"/>
                <w:szCs w:val="16"/>
              </w:rPr>
              <w:t>2,64%</w:t>
            </w:r>
          </w:p>
        </w:tc>
        <w:tc>
          <w:tcPr>
            <w:tcW w:w="941" w:type="dxa"/>
            <w:tcBorders>
              <w:top w:val="nil"/>
              <w:left w:val="nil"/>
              <w:bottom w:val="nil"/>
              <w:right w:val="nil"/>
            </w:tcBorders>
            <w:shd w:val="clear" w:color="auto" w:fill="auto"/>
            <w:vAlign w:val="bottom"/>
          </w:tcPr>
          <w:p w14:paraId="11433FDF" w14:textId="77777777" w:rsidR="0086199B" w:rsidRDefault="0086199B" w:rsidP="00E920FD">
            <w:pPr>
              <w:spacing w:line="240" w:lineRule="auto"/>
              <w:jc w:val="center"/>
              <w:rPr>
                <w:color w:val="000000"/>
                <w:sz w:val="16"/>
                <w:szCs w:val="16"/>
              </w:rPr>
            </w:pPr>
            <w:r>
              <w:rPr>
                <w:color w:val="000000"/>
                <w:sz w:val="16"/>
                <w:szCs w:val="16"/>
              </w:rPr>
              <w:t>2,79%</w:t>
            </w:r>
          </w:p>
        </w:tc>
        <w:tc>
          <w:tcPr>
            <w:tcW w:w="810" w:type="dxa"/>
            <w:tcBorders>
              <w:top w:val="nil"/>
              <w:left w:val="nil"/>
              <w:bottom w:val="nil"/>
              <w:right w:val="nil"/>
            </w:tcBorders>
            <w:shd w:val="clear" w:color="auto" w:fill="auto"/>
            <w:vAlign w:val="bottom"/>
          </w:tcPr>
          <w:p w14:paraId="5BF609CE" w14:textId="77777777" w:rsidR="0086199B" w:rsidRDefault="0086199B" w:rsidP="00E920FD">
            <w:pPr>
              <w:spacing w:line="240" w:lineRule="auto"/>
              <w:jc w:val="center"/>
              <w:rPr>
                <w:color w:val="000000"/>
                <w:sz w:val="16"/>
                <w:szCs w:val="16"/>
              </w:rPr>
            </w:pPr>
            <w:r>
              <w:rPr>
                <w:color w:val="000000"/>
                <w:sz w:val="16"/>
                <w:szCs w:val="16"/>
              </w:rPr>
              <w:t>0,14%</w:t>
            </w:r>
          </w:p>
        </w:tc>
        <w:tc>
          <w:tcPr>
            <w:tcW w:w="837" w:type="dxa"/>
            <w:tcBorders>
              <w:top w:val="nil"/>
              <w:left w:val="nil"/>
              <w:bottom w:val="nil"/>
              <w:right w:val="nil"/>
            </w:tcBorders>
            <w:shd w:val="clear" w:color="auto" w:fill="auto"/>
            <w:vAlign w:val="bottom"/>
          </w:tcPr>
          <w:p w14:paraId="08E2FBBB" w14:textId="77777777" w:rsidR="0086199B" w:rsidRDefault="0086199B" w:rsidP="00E920FD">
            <w:pPr>
              <w:spacing w:line="240" w:lineRule="auto"/>
              <w:jc w:val="center"/>
              <w:rPr>
                <w:color w:val="000000"/>
                <w:sz w:val="16"/>
                <w:szCs w:val="16"/>
              </w:rPr>
            </w:pPr>
            <w:r>
              <w:rPr>
                <w:color w:val="000000"/>
                <w:sz w:val="16"/>
                <w:szCs w:val="16"/>
              </w:rPr>
              <w:t>1,43%</w:t>
            </w:r>
          </w:p>
        </w:tc>
        <w:tc>
          <w:tcPr>
            <w:tcW w:w="908" w:type="dxa"/>
            <w:tcBorders>
              <w:top w:val="nil"/>
              <w:left w:val="nil"/>
              <w:bottom w:val="nil"/>
              <w:right w:val="nil"/>
            </w:tcBorders>
            <w:shd w:val="clear" w:color="auto" w:fill="auto"/>
            <w:vAlign w:val="bottom"/>
          </w:tcPr>
          <w:p w14:paraId="06DFEAE3" w14:textId="77777777" w:rsidR="0086199B" w:rsidRDefault="0086199B" w:rsidP="00E920FD">
            <w:pPr>
              <w:spacing w:line="240" w:lineRule="auto"/>
              <w:jc w:val="center"/>
              <w:rPr>
                <w:color w:val="000000"/>
                <w:sz w:val="16"/>
                <w:szCs w:val="16"/>
              </w:rPr>
            </w:pPr>
            <w:r>
              <w:rPr>
                <w:color w:val="000000"/>
                <w:sz w:val="16"/>
                <w:szCs w:val="16"/>
              </w:rPr>
              <w:t>0,95%</w:t>
            </w:r>
          </w:p>
        </w:tc>
        <w:tc>
          <w:tcPr>
            <w:tcW w:w="908" w:type="dxa"/>
            <w:tcBorders>
              <w:top w:val="nil"/>
              <w:left w:val="nil"/>
              <w:bottom w:val="nil"/>
              <w:right w:val="nil"/>
            </w:tcBorders>
            <w:shd w:val="clear" w:color="auto" w:fill="auto"/>
            <w:vAlign w:val="bottom"/>
          </w:tcPr>
          <w:p w14:paraId="5742B18C" w14:textId="77777777" w:rsidR="0086199B" w:rsidRDefault="0086199B" w:rsidP="00E920FD">
            <w:pPr>
              <w:spacing w:line="240" w:lineRule="auto"/>
              <w:jc w:val="center"/>
              <w:rPr>
                <w:color w:val="000000"/>
                <w:sz w:val="16"/>
                <w:szCs w:val="16"/>
              </w:rPr>
            </w:pPr>
            <w:r>
              <w:rPr>
                <w:color w:val="000000"/>
                <w:sz w:val="16"/>
                <w:szCs w:val="16"/>
              </w:rPr>
              <w:t>-0,49%</w:t>
            </w:r>
          </w:p>
        </w:tc>
      </w:tr>
      <w:tr w:rsidR="0086199B" w14:paraId="1A3CA63F" w14:textId="77777777" w:rsidTr="00E920FD">
        <w:tc>
          <w:tcPr>
            <w:tcW w:w="1639" w:type="dxa"/>
            <w:tcBorders>
              <w:top w:val="nil"/>
              <w:left w:val="nil"/>
              <w:bottom w:val="nil"/>
              <w:right w:val="nil"/>
            </w:tcBorders>
            <w:shd w:val="clear" w:color="auto" w:fill="auto"/>
            <w:vAlign w:val="bottom"/>
          </w:tcPr>
          <w:p w14:paraId="4D802457" w14:textId="77777777" w:rsidR="0086199B" w:rsidRDefault="0086199B" w:rsidP="00E920FD">
            <w:pPr>
              <w:spacing w:line="240" w:lineRule="auto"/>
              <w:jc w:val="center"/>
              <w:rPr>
                <w:color w:val="000000"/>
                <w:sz w:val="16"/>
                <w:szCs w:val="16"/>
              </w:rPr>
            </w:pPr>
            <w:r>
              <w:rPr>
                <w:color w:val="000000"/>
                <w:sz w:val="16"/>
                <w:szCs w:val="16"/>
              </w:rPr>
              <w:t>Max</w:t>
            </w:r>
          </w:p>
        </w:tc>
        <w:tc>
          <w:tcPr>
            <w:tcW w:w="899" w:type="dxa"/>
            <w:tcBorders>
              <w:top w:val="nil"/>
              <w:left w:val="nil"/>
              <w:bottom w:val="nil"/>
              <w:right w:val="nil"/>
            </w:tcBorders>
            <w:shd w:val="clear" w:color="auto" w:fill="auto"/>
            <w:vAlign w:val="bottom"/>
          </w:tcPr>
          <w:p w14:paraId="47FF0E99" w14:textId="77777777" w:rsidR="0086199B" w:rsidRDefault="0086199B" w:rsidP="00E920FD">
            <w:pPr>
              <w:spacing w:line="240" w:lineRule="auto"/>
              <w:jc w:val="center"/>
              <w:rPr>
                <w:color w:val="000000"/>
                <w:sz w:val="16"/>
                <w:szCs w:val="16"/>
              </w:rPr>
            </w:pPr>
            <w:r>
              <w:rPr>
                <w:color w:val="000000"/>
                <w:sz w:val="16"/>
                <w:szCs w:val="16"/>
              </w:rPr>
              <w:t>7,47%</w:t>
            </w:r>
          </w:p>
        </w:tc>
        <w:tc>
          <w:tcPr>
            <w:tcW w:w="916" w:type="dxa"/>
            <w:tcBorders>
              <w:top w:val="nil"/>
              <w:left w:val="nil"/>
              <w:bottom w:val="nil"/>
              <w:right w:val="nil"/>
            </w:tcBorders>
            <w:shd w:val="clear" w:color="auto" w:fill="auto"/>
            <w:vAlign w:val="bottom"/>
          </w:tcPr>
          <w:p w14:paraId="1EDFDA20" w14:textId="77777777" w:rsidR="0086199B" w:rsidRDefault="0086199B" w:rsidP="00E920FD">
            <w:pPr>
              <w:spacing w:line="240" w:lineRule="auto"/>
              <w:jc w:val="center"/>
              <w:rPr>
                <w:color w:val="000000"/>
                <w:sz w:val="16"/>
                <w:szCs w:val="16"/>
              </w:rPr>
            </w:pPr>
            <w:r>
              <w:rPr>
                <w:color w:val="000000"/>
                <w:sz w:val="16"/>
                <w:szCs w:val="16"/>
              </w:rPr>
              <w:t>7,83%</w:t>
            </w:r>
          </w:p>
        </w:tc>
        <w:tc>
          <w:tcPr>
            <w:tcW w:w="839" w:type="dxa"/>
            <w:tcBorders>
              <w:top w:val="nil"/>
              <w:left w:val="nil"/>
              <w:bottom w:val="nil"/>
              <w:right w:val="nil"/>
            </w:tcBorders>
            <w:shd w:val="clear" w:color="auto" w:fill="auto"/>
            <w:vAlign w:val="bottom"/>
          </w:tcPr>
          <w:p w14:paraId="0CBFCF9A" w14:textId="77777777" w:rsidR="0086199B" w:rsidRDefault="0086199B" w:rsidP="00E920FD">
            <w:pPr>
              <w:spacing w:line="240" w:lineRule="auto"/>
              <w:jc w:val="center"/>
              <w:rPr>
                <w:color w:val="000000"/>
                <w:sz w:val="16"/>
                <w:szCs w:val="16"/>
              </w:rPr>
            </w:pPr>
            <w:r>
              <w:rPr>
                <w:color w:val="000000"/>
                <w:sz w:val="16"/>
                <w:szCs w:val="16"/>
              </w:rPr>
              <w:t>0,35%</w:t>
            </w:r>
          </w:p>
        </w:tc>
        <w:tc>
          <w:tcPr>
            <w:tcW w:w="941" w:type="dxa"/>
            <w:tcBorders>
              <w:top w:val="nil"/>
              <w:left w:val="nil"/>
              <w:bottom w:val="nil"/>
              <w:right w:val="nil"/>
            </w:tcBorders>
            <w:shd w:val="clear" w:color="auto" w:fill="auto"/>
            <w:vAlign w:val="bottom"/>
          </w:tcPr>
          <w:p w14:paraId="358BEF7C" w14:textId="77777777" w:rsidR="0086199B" w:rsidRDefault="0086199B" w:rsidP="00E920FD">
            <w:pPr>
              <w:spacing w:line="240" w:lineRule="auto"/>
              <w:jc w:val="center"/>
              <w:rPr>
                <w:color w:val="000000"/>
                <w:sz w:val="16"/>
                <w:szCs w:val="16"/>
              </w:rPr>
            </w:pPr>
            <w:r>
              <w:rPr>
                <w:color w:val="000000"/>
                <w:sz w:val="16"/>
                <w:szCs w:val="16"/>
              </w:rPr>
              <w:t>9,66%</w:t>
            </w:r>
          </w:p>
        </w:tc>
        <w:tc>
          <w:tcPr>
            <w:tcW w:w="941" w:type="dxa"/>
            <w:tcBorders>
              <w:top w:val="nil"/>
              <w:left w:val="nil"/>
              <w:bottom w:val="nil"/>
              <w:right w:val="nil"/>
            </w:tcBorders>
            <w:shd w:val="clear" w:color="auto" w:fill="auto"/>
            <w:vAlign w:val="bottom"/>
          </w:tcPr>
          <w:p w14:paraId="546F25C9" w14:textId="77777777" w:rsidR="0086199B" w:rsidRDefault="0086199B" w:rsidP="00E920FD">
            <w:pPr>
              <w:spacing w:line="240" w:lineRule="auto"/>
              <w:jc w:val="center"/>
              <w:rPr>
                <w:color w:val="000000"/>
                <w:sz w:val="16"/>
                <w:szCs w:val="16"/>
              </w:rPr>
            </w:pPr>
            <w:r>
              <w:rPr>
                <w:color w:val="000000"/>
                <w:sz w:val="16"/>
                <w:szCs w:val="16"/>
              </w:rPr>
              <w:t>11,38%</w:t>
            </w:r>
          </w:p>
        </w:tc>
        <w:tc>
          <w:tcPr>
            <w:tcW w:w="810" w:type="dxa"/>
            <w:tcBorders>
              <w:top w:val="nil"/>
              <w:left w:val="nil"/>
              <w:bottom w:val="nil"/>
              <w:right w:val="nil"/>
            </w:tcBorders>
            <w:shd w:val="clear" w:color="auto" w:fill="auto"/>
            <w:vAlign w:val="bottom"/>
          </w:tcPr>
          <w:p w14:paraId="470983A2" w14:textId="77777777" w:rsidR="0086199B" w:rsidRDefault="0086199B" w:rsidP="00E920FD">
            <w:pPr>
              <w:spacing w:line="240" w:lineRule="auto"/>
              <w:jc w:val="center"/>
              <w:rPr>
                <w:color w:val="000000"/>
                <w:sz w:val="16"/>
                <w:szCs w:val="16"/>
              </w:rPr>
            </w:pPr>
            <w:r>
              <w:rPr>
                <w:color w:val="000000"/>
                <w:sz w:val="16"/>
                <w:szCs w:val="16"/>
              </w:rPr>
              <w:t>1,72%</w:t>
            </w:r>
          </w:p>
        </w:tc>
        <w:tc>
          <w:tcPr>
            <w:tcW w:w="837" w:type="dxa"/>
            <w:tcBorders>
              <w:top w:val="nil"/>
              <w:left w:val="nil"/>
              <w:bottom w:val="nil"/>
              <w:right w:val="nil"/>
            </w:tcBorders>
            <w:shd w:val="clear" w:color="auto" w:fill="auto"/>
            <w:vAlign w:val="bottom"/>
          </w:tcPr>
          <w:p w14:paraId="530BC21B" w14:textId="77777777" w:rsidR="0086199B" w:rsidRDefault="0086199B" w:rsidP="00E920FD">
            <w:pPr>
              <w:spacing w:line="240" w:lineRule="auto"/>
              <w:jc w:val="center"/>
              <w:rPr>
                <w:color w:val="000000"/>
                <w:sz w:val="16"/>
                <w:szCs w:val="16"/>
              </w:rPr>
            </w:pPr>
            <w:r>
              <w:rPr>
                <w:color w:val="000000"/>
                <w:sz w:val="16"/>
                <w:szCs w:val="16"/>
              </w:rPr>
              <w:t>3,30%</w:t>
            </w:r>
          </w:p>
        </w:tc>
        <w:tc>
          <w:tcPr>
            <w:tcW w:w="908" w:type="dxa"/>
            <w:tcBorders>
              <w:top w:val="nil"/>
              <w:left w:val="nil"/>
              <w:bottom w:val="nil"/>
              <w:right w:val="nil"/>
            </w:tcBorders>
            <w:shd w:val="clear" w:color="auto" w:fill="auto"/>
            <w:vAlign w:val="bottom"/>
          </w:tcPr>
          <w:p w14:paraId="05226100" w14:textId="77777777" w:rsidR="0086199B" w:rsidRDefault="0086199B" w:rsidP="00E920FD">
            <w:pPr>
              <w:spacing w:line="240" w:lineRule="auto"/>
              <w:jc w:val="center"/>
              <w:rPr>
                <w:color w:val="000000"/>
                <w:sz w:val="16"/>
                <w:szCs w:val="16"/>
              </w:rPr>
            </w:pPr>
            <w:r>
              <w:rPr>
                <w:color w:val="000000"/>
                <w:sz w:val="16"/>
                <w:szCs w:val="16"/>
              </w:rPr>
              <w:t>1,39%</w:t>
            </w:r>
          </w:p>
        </w:tc>
        <w:tc>
          <w:tcPr>
            <w:tcW w:w="908" w:type="dxa"/>
            <w:tcBorders>
              <w:top w:val="nil"/>
              <w:left w:val="nil"/>
              <w:bottom w:val="nil"/>
              <w:right w:val="nil"/>
            </w:tcBorders>
            <w:shd w:val="clear" w:color="auto" w:fill="auto"/>
            <w:vAlign w:val="bottom"/>
          </w:tcPr>
          <w:p w14:paraId="12EFF2A7" w14:textId="77777777" w:rsidR="0086199B" w:rsidRDefault="0086199B" w:rsidP="00E920FD">
            <w:pPr>
              <w:spacing w:line="240" w:lineRule="auto"/>
              <w:jc w:val="center"/>
              <w:rPr>
                <w:color w:val="000000"/>
                <w:sz w:val="16"/>
                <w:szCs w:val="16"/>
              </w:rPr>
            </w:pPr>
            <w:r>
              <w:rPr>
                <w:color w:val="000000"/>
                <w:sz w:val="16"/>
                <w:szCs w:val="16"/>
              </w:rPr>
              <w:t>-1,91%</w:t>
            </w:r>
          </w:p>
        </w:tc>
      </w:tr>
      <w:tr w:rsidR="0086199B" w14:paraId="76674A78" w14:textId="77777777" w:rsidTr="00E920FD">
        <w:tc>
          <w:tcPr>
            <w:tcW w:w="1639" w:type="dxa"/>
            <w:tcBorders>
              <w:top w:val="nil"/>
              <w:left w:val="nil"/>
              <w:bottom w:val="nil"/>
              <w:right w:val="nil"/>
            </w:tcBorders>
            <w:shd w:val="clear" w:color="auto" w:fill="auto"/>
            <w:vAlign w:val="bottom"/>
          </w:tcPr>
          <w:p w14:paraId="23C26D7F" w14:textId="77777777" w:rsidR="0086199B" w:rsidRDefault="0086199B" w:rsidP="00E920FD">
            <w:pPr>
              <w:spacing w:line="240" w:lineRule="auto"/>
              <w:jc w:val="center"/>
              <w:rPr>
                <w:color w:val="000000"/>
                <w:sz w:val="16"/>
                <w:szCs w:val="16"/>
              </w:rPr>
            </w:pPr>
            <w:r>
              <w:rPr>
                <w:color w:val="000000"/>
                <w:sz w:val="16"/>
                <w:szCs w:val="16"/>
              </w:rPr>
              <w:t>Min</w:t>
            </w:r>
          </w:p>
        </w:tc>
        <w:tc>
          <w:tcPr>
            <w:tcW w:w="899" w:type="dxa"/>
            <w:tcBorders>
              <w:top w:val="nil"/>
              <w:left w:val="nil"/>
              <w:bottom w:val="nil"/>
              <w:right w:val="nil"/>
            </w:tcBorders>
            <w:shd w:val="clear" w:color="auto" w:fill="auto"/>
            <w:vAlign w:val="bottom"/>
          </w:tcPr>
          <w:p w14:paraId="74EF53DC" w14:textId="77777777" w:rsidR="0086199B" w:rsidRDefault="0086199B" w:rsidP="00E920FD">
            <w:pPr>
              <w:spacing w:line="240" w:lineRule="auto"/>
              <w:jc w:val="center"/>
              <w:rPr>
                <w:color w:val="000000"/>
                <w:sz w:val="16"/>
                <w:szCs w:val="16"/>
              </w:rPr>
            </w:pPr>
            <w:r>
              <w:rPr>
                <w:color w:val="000000"/>
                <w:sz w:val="16"/>
                <w:szCs w:val="16"/>
              </w:rPr>
              <w:t>-7,95%</w:t>
            </w:r>
          </w:p>
        </w:tc>
        <w:tc>
          <w:tcPr>
            <w:tcW w:w="916" w:type="dxa"/>
            <w:tcBorders>
              <w:top w:val="nil"/>
              <w:left w:val="nil"/>
              <w:bottom w:val="nil"/>
              <w:right w:val="nil"/>
            </w:tcBorders>
            <w:shd w:val="clear" w:color="auto" w:fill="auto"/>
            <w:vAlign w:val="bottom"/>
          </w:tcPr>
          <w:p w14:paraId="1C711E01" w14:textId="77777777" w:rsidR="0086199B" w:rsidRDefault="0086199B" w:rsidP="00E920FD">
            <w:pPr>
              <w:spacing w:line="240" w:lineRule="auto"/>
              <w:jc w:val="center"/>
              <w:rPr>
                <w:color w:val="000000"/>
                <w:sz w:val="16"/>
                <w:szCs w:val="16"/>
              </w:rPr>
            </w:pPr>
            <w:r>
              <w:rPr>
                <w:color w:val="000000"/>
                <w:sz w:val="16"/>
                <w:szCs w:val="16"/>
              </w:rPr>
              <w:t>-8,39%</w:t>
            </w:r>
          </w:p>
        </w:tc>
        <w:tc>
          <w:tcPr>
            <w:tcW w:w="839" w:type="dxa"/>
            <w:tcBorders>
              <w:top w:val="nil"/>
              <w:left w:val="nil"/>
              <w:bottom w:val="nil"/>
              <w:right w:val="nil"/>
            </w:tcBorders>
            <w:shd w:val="clear" w:color="auto" w:fill="auto"/>
            <w:vAlign w:val="bottom"/>
          </w:tcPr>
          <w:p w14:paraId="3A98C23D" w14:textId="77777777" w:rsidR="0086199B" w:rsidRDefault="0086199B" w:rsidP="00E920FD">
            <w:pPr>
              <w:spacing w:line="240" w:lineRule="auto"/>
              <w:jc w:val="center"/>
              <w:rPr>
                <w:color w:val="000000"/>
                <w:sz w:val="16"/>
                <w:szCs w:val="16"/>
              </w:rPr>
            </w:pPr>
            <w:r>
              <w:rPr>
                <w:color w:val="000000"/>
                <w:sz w:val="16"/>
                <w:szCs w:val="16"/>
              </w:rPr>
              <w:t>-0,44%</w:t>
            </w:r>
          </w:p>
        </w:tc>
        <w:tc>
          <w:tcPr>
            <w:tcW w:w="941" w:type="dxa"/>
            <w:tcBorders>
              <w:top w:val="nil"/>
              <w:left w:val="nil"/>
              <w:bottom w:val="nil"/>
              <w:right w:val="nil"/>
            </w:tcBorders>
            <w:shd w:val="clear" w:color="auto" w:fill="auto"/>
            <w:vAlign w:val="bottom"/>
          </w:tcPr>
          <w:p w14:paraId="116068A4" w14:textId="77777777" w:rsidR="0086199B" w:rsidRDefault="0086199B" w:rsidP="00E920FD">
            <w:pPr>
              <w:spacing w:line="240" w:lineRule="auto"/>
              <w:jc w:val="center"/>
              <w:rPr>
                <w:color w:val="000000"/>
                <w:sz w:val="16"/>
                <w:szCs w:val="16"/>
              </w:rPr>
            </w:pPr>
            <w:r>
              <w:rPr>
                <w:color w:val="000000"/>
                <w:sz w:val="16"/>
                <w:szCs w:val="16"/>
              </w:rPr>
              <w:t>-17,88%</w:t>
            </w:r>
          </w:p>
        </w:tc>
        <w:tc>
          <w:tcPr>
            <w:tcW w:w="941" w:type="dxa"/>
            <w:tcBorders>
              <w:top w:val="nil"/>
              <w:left w:val="nil"/>
              <w:bottom w:val="nil"/>
              <w:right w:val="nil"/>
            </w:tcBorders>
            <w:shd w:val="clear" w:color="auto" w:fill="auto"/>
            <w:vAlign w:val="bottom"/>
          </w:tcPr>
          <w:p w14:paraId="3A9B242F" w14:textId="77777777" w:rsidR="0086199B" w:rsidRDefault="0086199B" w:rsidP="00E920FD">
            <w:pPr>
              <w:spacing w:line="240" w:lineRule="auto"/>
              <w:jc w:val="center"/>
              <w:rPr>
                <w:color w:val="000000"/>
                <w:sz w:val="16"/>
                <w:szCs w:val="16"/>
              </w:rPr>
            </w:pPr>
            <w:r>
              <w:rPr>
                <w:color w:val="000000"/>
                <w:sz w:val="16"/>
                <w:szCs w:val="16"/>
              </w:rPr>
              <w:t>-19,46%</w:t>
            </w:r>
          </w:p>
        </w:tc>
        <w:tc>
          <w:tcPr>
            <w:tcW w:w="810" w:type="dxa"/>
            <w:tcBorders>
              <w:top w:val="nil"/>
              <w:left w:val="nil"/>
              <w:bottom w:val="nil"/>
              <w:right w:val="nil"/>
            </w:tcBorders>
            <w:shd w:val="clear" w:color="auto" w:fill="auto"/>
            <w:vAlign w:val="bottom"/>
          </w:tcPr>
          <w:p w14:paraId="6CC7F949" w14:textId="77777777" w:rsidR="0086199B" w:rsidRDefault="0086199B" w:rsidP="00E920FD">
            <w:pPr>
              <w:spacing w:line="240" w:lineRule="auto"/>
              <w:jc w:val="center"/>
              <w:rPr>
                <w:color w:val="000000"/>
                <w:sz w:val="16"/>
                <w:szCs w:val="16"/>
              </w:rPr>
            </w:pPr>
            <w:r>
              <w:rPr>
                <w:color w:val="000000"/>
                <w:sz w:val="16"/>
                <w:szCs w:val="16"/>
              </w:rPr>
              <w:t>-1,58%</w:t>
            </w:r>
          </w:p>
        </w:tc>
        <w:tc>
          <w:tcPr>
            <w:tcW w:w="837" w:type="dxa"/>
            <w:tcBorders>
              <w:top w:val="nil"/>
              <w:left w:val="nil"/>
              <w:bottom w:val="nil"/>
              <w:right w:val="nil"/>
            </w:tcBorders>
            <w:shd w:val="clear" w:color="auto" w:fill="auto"/>
            <w:vAlign w:val="bottom"/>
          </w:tcPr>
          <w:p w14:paraId="4EB35A08" w14:textId="77777777" w:rsidR="0086199B" w:rsidRDefault="0086199B" w:rsidP="00E920FD">
            <w:pPr>
              <w:spacing w:line="240" w:lineRule="auto"/>
              <w:jc w:val="center"/>
              <w:rPr>
                <w:color w:val="000000"/>
                <w:sz w:val="16"/>
                <w:szCs w:val="16"/>
              </w:rPr>
            </w:pPr>
            <w:r>
              <w:rPr>
                <w:color w:val="000000"/>
                <w:sz w:val="16"/>
                <w:szCs w:val="16"/>
              </w:rPr>
              <w:t>-3,78%</w:t>
            </w:r>
          </w:p>
        </w:tc>
        <w:tc>
          <w:tcPr>
            <w:tcW w:w="908" w:type="dxa"/>
            <w:tcBorders>
              <w:top w:val="nil"/>
              <w:left w:val="nil"/>
              <w:bottom w:val="nil"/>
              <w:right w:val="nil"/>
            </w:tcBorders>
            <w:shd w:val="clear" w:color="auto" w:fill="auto"/>
            <w:vAlign w:val="bottom"/>
          </w:tcPr>
          <w:p w14:paraId="5191D021" w14:textId="77777777" w:rsidR="0086199B" w:rsidRDefault="0086199B" w:rsidP="00E920FD">
            <w:pPr>
              <w:spacing w:line="240" w:lineRule="auto"/>
              <w:jc w:val="center"/>
              <w:rPr>
                <w:color w:val="000000"/>
                <w:sz w:val="16"/>
                <w:szCs w:val="16"/>
              </w:rPr>
            </w:pPr>
            <w:r>
              <w:rPr>
                <w:color w:val="000000"/>
                <w:sz w:val="16"/>
                <w:szCs w:val="16"/>
              </w:rPr>
              <w:t>-1,81%</w:t>
            </w:r>
          </w:p>
        </w:tc>
        <w:tc>
          <w:tcPr>
            <w:tcW w:w="908" w:type="dxa"/>
            <w:tcBorders>
              <w:top w:val="nil"/>
              <w:left w:val="nil"/>
              <w:bottom w:val="nil"/>
              <w:right w:val="nil"/>
            </w:tcBorders>
            <w:shd w:val="clear" w:color="auto" w:fill="auto"/>
            <w:vAlign w:val="bottom"/>
          </w:tcPr>
          <w:p w14:paraId="61EA590E" w14:textId="77777777" w:rsidR="0086199B" w:rsidRDefault="0086199B" w:rsidP="00E920FD">
            <w:pPr>
              <w:spacing w:line="240" w:lineRule="auto"/>
              <w:jc w:val="center"/>
              <w:rPr>
                <w:color w:val="000000"/>
                <w:sz w:val="16"/>
                <w:szCs w:val="16"/>
              </w:rPr>
            </w:pPr>
            <w:r>
              <w:rPr>
                <w:color w:val="000000"/>
                <w:sz w:val="16"/>
                <w:szCs w:val="16"/>
              </w:rPr>
              <w:t>1,96%</w:t>
            </w:r>
          </w:p>
        </w:tc>
      </w:tr>
      <w:tr w:rsidR="0086199B" w14:paraId="0284B67C" w14:textId="77777777" w:rsidTr="00E920FD">
        <w:tc>
          <w:tcPr>
            <w:tcW w:w="1639" w:type="dxa"/>
            <w:tcBorders>
              <w:top w:val="nil"/>
              <w:left w:val="nil"/>
              <w:bottom w:val="nil"/>
              <w:right w:val="nil"/>
            </w:tcBorders>
            <w:shd w:val="clear" w:color="auto" w:fill="auto"/>
            <w:vAlign w:val="bottom"/>
          </w:tcPr>
          <w:p w14:paraId="73A0DC5F" w14:textId="77777777" w:rsidR="0086199B" w:rsidRDefault="0086199B" w:rsidP="00E920FD">
            <w:pPr>
              <w:spacing w:line="240" w:lineRule="auto"/>
              <w:jc w:val="center"/>
              <w:rPr>
                <w:color w:val="000000"/>
                <w:sz w:val="16"/>
                <w:szCs w:val="16"/>
              </w:rPr>
            </w:pPr>
            <w:r>
              <w:rPr>
                <w:color w:val="000000"/>
                <w:sz w:val="16"/>
                <w:szCs w:val="16"/>
              </w:rPr>
              <w:t>Beta</w:t>
            </w:r>
          </w:p>
        </w:tc>
        <w:tc>
          <w:tcPr>
            <w:tcW w:w="899" w:type="dxa"/>
            <w:tcBorders>
              <w:top w:val="nil"/>
              <w:left w:val="nil"/>
              <w:bottom w:val="nil"/>
              <w:right w:val="nil"/>
            </w:tcBorders>
            <w:shd w:val="clear" w:color="auto" w:fill="auto"/>
            <w:vAlign w:val="bottom"/>
          </w:tcPr>
          <w:p w14:paraId="7D330F3C" w14:textId="77777777" w:rsidR="0086199B" w:rsidRDefault="0086199B" w:rsidP="00E920FD">
            <w:pPr>
              <w:spacing w:line="240" w:lineRule="auto"/>
              <w:jc w:val="center"/>
              <w:rPr>
                <w:color w:val="000000"/>
                <w:sz w:val="16"/>
                <w:szCs w:val="16"/>
              </w:rPr>
            </w:pPr>
            <w:r>
              <w:rPr>
                <w:color w:val="000000"/>
                <w:sz w:val="16"/>
                <w:szCs w:val="16"/>
              </w:rPr>
              <w:t>25,05%</w:t>
            </w:r>
          </w:p>
        </w:tc>
        <w:tc>
          <w:tcPr>
            <w:tcW w:w="916" w:type="dxa"/>
            <w:tcBorders>
              <w:top w:val="nil"/>
              <w:left w:val="nil"/>
              <w:bottom w:val="nil"/>
              <w:right w:val="nil"/>
            </w:tcBorders>
            <w:shd w:val="clear" w:color="auto" w:fill="auto"/>
            <w:vAlign w:val="bottom"/>
          </w:tcPr>
          <w:p w14:paraId="2ADC7233" w14:textId="77777777" w:rsidR="0086199B" w:rsidRDefault="0086199B" w:rsidP="00E920FD">
            <w:pPr>
              <w:spacing w:line="240" w:lineRule="auto"/>
              <w:jc w:val="center"/>
              <w:rPr>
                <w:color w:val="000000"/>
                <w:sz w:val="16"/>
                <w:szCs w:val="16"/>
              </w:rPr>
            </w:pPr>
            <w:r>
              <w:rPr>
                <w:color w:val="000000"/>
                <w:sz w:val="16"/>
                <w:szCs w:val="16"/>
              </w:rPr>
              <w:t>22,48%</w:t>
            </w:r>
          </w:p>
        </w:tc>
        <w:tc>
          <w:tcPr>
            <w:tcW w:w="839" w:type="dxa"/>
            <w:tcBorders>
              <w:top w:val="nil"/>
              <w:left w:val="nil"/>
              <w:bottom w:val="nil"/>
              <w:right w:val="nil"/>
            </w:tcBorders>
            <w:shd w:val="clear" w:color="auto" w:fill="auto"/>
            <w:vAlign w:val="bottom"/>
          </w:tcPr>
          <w:p w14:paraId="6615DCAD" w14:textId="77777777" w:rsidR="0086199B" w:rsidRDefault="0086199B" w:rsidP="00E920FD">
            <w:pPr>
              <w:spacing w:line="240" w:lineRule="auto"/>
              <w:jc w:val="center"/>
              <w:rPr>
                <w:color w:val="000000"/>
                <w:sz w:val="16"/>
                <w:szCs w:val="16"/>
              </w:rPr>
            </w:pPr>
            <w:r>
              <w:rPr>
                <w:color w:val="000000"/>
                <w:sz w:val="16"/>
                <w:szCs w:val="16"/>
              </w:rPr>
              <w:t>-2,57%</w:t>
            </w:r>
          </w:p>
        </w:tc>
        <w:tc>
          <w:tcPr>
            <w:tcW w:w="941" w:type="dxa"/>
            <w:tcBorders>
              <w:top w:val="nil"/>
              <w:left w:val="nil"/>
              <w:bottom w:val="nil"/>
              <w:right w:val="nil"/>
            </w:tcBorders>
            <w:shd w:val="clear" w:color="auto" w:fill="auto"/>
            <w:vAlign w:val="bottom"/>
          </w:tcPr>
          <w:p w14:paraId="6FBFC3FE" w14:textId="77777777" w:rsidR="0086199B" w:rsidRDefault="0086199B" w:rsidP="00E920FD">
            <w:pPr>
              <w:spacing w:line="240" w:lineRule="auto"/>
              <w:jc w:val="center"/>
              <w:rPr>
                <w:color w:val="000000"/>
                <w:sz w:val="16"/>
                <w:szCs w:val="16"/>
              </w:rPr>
            </w:pPr>
            <w:r>
              <w:rPr>
                <w:color w:val="000000"/>
                <w:sz w:val="16"/>
                <w:szCs w:val="16"/>
              </w:rPr>
              <w:t>23,39%</w:t>
            </w:r>
          </w:p>
        </w:tc>
        <w:tc>
          <w:tcPr>
            <w:tcW w:w="941" w:type="dxa"/>
            <w:tcBorders>
              <w:top w:val="nil"/>
              <w:left w:val="nil"/>
              <w:bottom w:val="nil"/>
              <w:right w:val="nil"/>
            </w:tcBorders>
            <w:shd w:val="clear" w:color="auto" w:fill="auto"/>
            <w:vAlign w:val="bottom"/>
          </w:tcPr>
          <w:p w14:paraId="2ACEDDBD" w14:textId="77777777" w:rsidR="0086199B" w:rsidRDefault="0086199B" w:rsidP="00E920FD">
            <w:pPr>
              <w:spacing w:line="240" w:lineRule="auto"/>
              <w:jc w:val="center"/>
              <w:rPr>
                <w:color w:val="000000"/>
                <w:sz w:val="16"/>
                <w:szCs w:val="16"/>
              </w:rPr>
            </w:pPr>
            <w:r>
              <w:rPr>
                <w:color w:val="000000"/>
                <w:sz w:val="16"/>
                <w:szCs w:val="16"/>
              </w:rPr>
              <w:t>19,87%</w:t>
            </w:r>
          </w:p>
        </w:tc>
        <w:tc>
          <w:tcPr>
            <w:tcW w:w="810" w:type="dxa"/>
            <w:tcBorders>
              <w:top w:val="nil"/>
              <w:left w:val="nil"/>
              <w:bottom w:val="nil"/>
              <w:right w:val="nil"/>
            </w:tcBorders>
            <w:shd w:val="clear" w:color="auto" w:fill="auto"/>
            <w:vAlign w:val="bottom"/>
          </w:tcPr>
          <w:p w14:paraId="5D1D55E1" w14:textId="77777777" w:rsidR="0086199B" w:rsidRDefault="0086199B" w:rsidP="00E920FD">
            <w:pPr>
              <w:spacing w:line="240" w:lineRule="auto"/>
              <w:jc w:val="center"/>
              <w:rPr>
                <w:color w:val="000000"/>
                <w:sz w:val="16"/>
                <w:szCs w:val="16"/>
              </w:rPr>
            </w:pPr>
            <w:r>
              <w:rPr>
                <w:color w:val="000000"/>
                <w:sz w:val="16"/>
                <w:szCs w:val="16"/>
              </w:rPr>
              <w:t>-3,52%</w:t>
            </w:r>
          </w:p>
        </w:tc>
        <w:tc>
          <w:tcPr>
            <w:tcW w:w="837" w:type="dxa"/>
            <w:tcBorders>
              <w:top w:val="nil"/>
              <w:left w:val="nil"/>
              <w:bottom w:val="nil"/>
              <w:right w:val="nil"/>
            </w:tcBorders>
            <w:shd w:val="clear" w:color="auto" w:fill="auto"/>
            <w:vAlign w:val="bottom"/>
          </w:tcPr>
          <w:p w14:paraId="497477BF" w14:textId="77777777" w:rsidR="0086199B" w:rsidRDefault="0086199B" w:rsidP="00E920FD">
            <w:pPr>
              <w:spacing w:line="240" w:lineRule="auto"/>
              <w:jc w:val="center"/>
              <w:rPr>
                <w:color w:val="000000"/>
                <w:sz w:val="16"/>
                <w:szCs w:val="16"/>
              </w:rPr>
            </w:pPr>
            <w:r>
              <w:rPr>
                <w:color w:val="000000"/>
                <w:sz w:val="16"/>
                <w:szCs w:val="16"/>
              </w:rPr>
              <w:t>6,39%</w:t>
            </w:r>
          </w:p>
        </w:tc>
        <w:tc>
          <w:tcPr>
            <w:tcW w:w="908" w:type="dxa"/>
            <w:tcBorders>
              <w:top w:val="nil"/>
              <w:left w:val="nil"/>
              <w:bottom w:val="nil"/>
              <w:right w:val="nil"/>
            </w:tcBorders>
            <w:shd w:val="clear" w:color="auto" w:fill="auto"/>
            <w:vAlign w:val="bottom"/>
          </w:tcPr>
          <w:p w14:paraId="1422C084" w14:textId="77777777" w:rsidR="0086199B" w:rsidRDefault="0086199B" w:rsidP="00E920FD">
            <w:pPr>
              <w:spacing w:line="240" w:lineRule="auto"/>
              <w:jc w:val="center"/>
              <w:rPr>
                <w:color w:val="000000"/>
                <w:sz w:val="16"/>
                <w:szCs w:val="16"/>
              </w:rPr>
            </w:pPr>
            <w:r>
              <w:rPr>
                <w:color w:val="000000"/>
                <w:sz w:val="16"/>
                <w:szCs w:val="16"/>
              </w:rPr>
              <w:t>6,16%</w:t>
            </w:r>
          </w:p>
        </w:tc>
        <w:tc>
          <w:tcPr>
            <w:tcW w:w="908" w:type="dxa"/>
            <w:tcBorders>
              <w:top w:val="nil"/>
              <w:left w:val="nil"/>
              <w:bottom w:val="nil"/>
              <w:right w:val="nil"/>
            </w:tcBorders>
            <w:shd w:val="clear" w:color="auto" w:fill="auto"/>
            <w:vAlign w:val="bottom"/>
          </w:tcPr>
          <w:p w14:paraId="14405189" w14:textId="77777777" w:rsidR="0086199B" w:rsidRDefault="0086199B" w:rsidP="00E920FD">
            <w:pPr>
              <w:spacing w:line="240" w:lineRule="auto"/>
              <w:jc w:val="center"/>
              <w:rPr>
                <w:color w:val="000000"/>
                <w:sz w:val="16"/>
                <w:szCs w:val="16"/>
              </w:rPr>
            </w:pPr>
            <w:r>
              <w:rPr>
                <w:color w:val="000000"/>
                <w:sz w:val="16"/>
                <w:szCs w:val="16"/>
              </w:rPr>
              <w:t>-0,23%</w:t>
            </w:r>
          </w:p>
        </w:tc>
      </w:tr>
      <w:tr w:rsidR="0086199B" w14:paraId="318BDE48" w14:textId="77777777" w:rsidTr="00E920FD">
        <w:tc>
          <w:tcPr>
            <w:tcW w:w="1639" w:type="dxa"/>
            <w:tcBorders>
              <w:top w:val="nil"/>
              <w:left w:val="nil"/>
              <w:bottom w:val="nil"/>
              <w:right w:val="nil"/>
            </w:tcBorders>
            <w:shd w:val="clear" w:color="auto" w:fill="auto"/>
            <w:vAlign w:val="bottom"/>
          </w:tcPr>
          <w:p w14:paraId="385971FD"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899" w:type="dxa"/>
            <w:tcBorders>
              <w:top w:val="nil"/>
              <w:left w:val="nil"/>
              <w:bottom w:val="nil"/>
              <w:right w:val="nil"/>
            </w:tcBorders>
            <w:shd w:val="clear" w:color="auto" w:fill="auto"/>
            <w:vAlign w:val="bottom"/>
          </w:tcPr>
          <w:p w14:paraId="5A76C091" w14:textId="77777777" w:rsidR="0086199B" w:rsidRDefault="0086199B" w:rsidP="00E920FD">
            <w:pPr>
              <w:spacing w:line="240" w:lineRule="auto"/>
              <w:jc w:val="center"/>
              <w:rPr>
                <w:color w:val="000000"/>
                <w:sz w:val="16"/>
                <w:szCs w:val="16"/>
              </w:rPr>
            </w:pPr>
            <w:r>
              <w:rPr>
                <w:color w:val="000000"/>
                <w:sz w:val="16"/>
                <w:szCs w:val="16"/>
              </w:rPr>
              <w:t>2,77%</w:t>
            </w:r>
          </w:p>
        </w:tc>
        <w:tc>
          <w:tcPr>
            <w:tcW w:w="916" w:type="dxa"/>
            <w:tcBorders>
              <w:top w:val="nil"/>
              <w:left w:val="nil"/>
              <w:bottom w:val="nil"/>
              <w:right w:val="nil"/>
            </w:tcBorders>
            <w:shd w:val="clear" w:color="auto" w:fill="auto"/>
            <w:vAlign w:val="bottom"/>
          </w:tcPr>
          <w:p w14:paraId="18C65A5D" w14:textId="77777777" w:rsidR="0086199B" w:rsidRDefault="0086199B" w:rsidP="00E920FD">
            <w:pPr>
              <w:spacing w:line="240" w:lineRule="auto"/>
              <w:jc w:val="center"/>
              <w:rPr>
                <w:color w:val="000000"/>
                <w:sz w:val="16"/>
                <w:szCs w:val="16"/>
              </w:rPr>
            </w:pPr>
            <w:r>
              <w:rPr>
                <w:color w:val="000000"/>
                <w:sz w:val="16"/>
                <w:szCs w:val="16"/>
              </w:rPr>
              <w:t>3,13%</w:t>
            </w:r>
          </w:p>
        </w:tc>
        <w:tc>
          <w:tcPr>
            <w:tcW w:w="839" w:type="dxa"/>
            <w:tcBorders>
              <w:top w:val="nil"/>
              <w:left w:val="nil"/>
              <w:bottom w:val="nil"/>
              <w:right w:val="nil"/>
            </w:tcBorders>
            <w:shd w:val="clear" w:color="auto" w:fill="auto"/>
            <w:vAlign w:val="bottom"/>
          </w:tcPr>
          <w:p w14:paraId="0C85538A" w14:textId="77777777" w:rsidR="0086199B" w:rsidRDefault="0086199B" w:rsidP="00E920FD">
            <w:pPr>
              <w:spacing w:line="240" w:lineRule="auto"/>
              <w:jc w:val="center"/>
              <w:rPr>
                <w:color w:val="000000"/>
                <w:sz w:val="16"/>
                <w:szCs w:val="16"/>
              </w:rPr>
            </w:pPr>
            <w:r>
              <w:rPr>
                <w:color w:val="000000"/>
                <w:sz w:val="16"/>
                <w:szCs w:val="16"/>
              </w:rPr>
              <w:t>0,36%</w:t>
            </w:r>
          </w:p>
        </w:tc>
        <w:tc>
          <w:tcPr>
            <w:tcW w:w="941" w:type="dxa"/>
            <w:tcBorders>
              <w:top w:val="nil"/>
              <w:left w:val="nil"/>
              <w:bottom w:val="nil"/>
              <w:right w:val="nil"/>
            </w:tcBorders>
            <w:shd w:val="clear" w:color="auto" w:fill="auto"/>
            <w:vAlign w:val="bottom"/>
          </w:tcPr>
          <w:p w14:paraId="71E29FFC" w14:textId="77777777" w:rsidR="0086199B" w:rsidRDefault="0086199B" w:rsidP="00E920FD">
            <w:pPr>
              <w:spacing w:line="240" w:lineRule="auto"/>
              <w:jc w:val="center"/>
              <w:rPr>
                <w:color w:val="000000"/>
                <w:sz w:val="16"/>
                <w:szCs w:val="16"/>
              </w:rPr>
            </w:pPr>
            <w:r>
              <w:rPr>
                <w:color w:val="000000"/>
                <w:sz w:val="16"/>
                <w:szCs w:val="16"/>
              </w:rPr>
              <w:t>2,72%</w:t>
            </w:r>
          </w:p>
        </w:tc>
        <w:tc>
          <w:tcPr>
            <w:tcW w:w="941" w:type="dxa"/>
            <w:tcBorders>
              <w:top w:val="nil"/>
              <w:left w:val="nil"/>
              <w:bottom w:val="nil"/>
              <w:right w:val="nil"/>
            </w:tcBorders>
            <w:shd w:val="clear" w:color="auto" w:fill="auto"/>
            <w:vAlign w:val="bottom"/>
          </w:tcPr>
          <w:p w14:paraId="1E2071FF" w14:textId="77777777" w:rsidR="0086199B" w:rsidRDefault="0086199B" w:rsidP="00E920FD">
            <w:pPr>
              <w:spacing w:line="240" w:lineRule="auto"/>
              <w:jc w:val="center"/>
              <w:rPr>
                <w:color w:val="000000"/>
                <w:sz w:val="16"/>
                <w:szCs w:val="16"/>
              </w:rPr>
            </w:pPr>
            <w:r>
              <w:rPr>
                <w:color w:val="000000"/>
                <w:sz w:val="16"/>
                <w:szCs w:val="16"/>
              </w:rPr>
              <w:t>2,90%</w:t>
            </w:r>
          </w:p>
        </w:tc>
        <w:tc>
          <w:tcPr>
            <w:tcW w:w="810" w:type="dxa"/>
            <w:tcBorders>
              <w:top w:val="nil"/>
              <w:left w:val="nil"/>
              <w:bottom w:val="nil"/>
              <w:right w:val="nil"/>
            </w:tcBorders>
            <w:shd w:val="clear" w:color="auto" w:fill="auto"/>
            <w:vAlign w:val="bottom"/>
          </w:tcPr>
          <w:p w14:paraId="5DC20965" w14:textId="77777777" w:rsidR="0086199B" w:rsidRDefault="0086199B" w:rsidP="00E920FD">
            <w:pPr>
              <w:spacing w:line="240" w:lineRule="auto"/>
              <w:jc w:val="center"/>
              <w:rPr>
                <w:color w:val="000000"/>
                <w:sz w:val="16"/>
                <w:szCs w:val="16"/>
              </w:rPr>
            </w:pPr>
            <w:r>
              <w:rPr>
                <w:color w:val="000000"/>
                <w:sz w:val="16"/>
                <w:szCs w:val="16"/>
              </w:rPr>
              <w:t>0,18%</w:t>
            </w:r>
          </w:p>
        </w:tc>
        <w:tc>
          <w:tcPr>
            <w:tcW w:w="837" w:type="dxa"/>
            <w:tcBorders>
              <w:top w:val="nil"/>
              <w:left w:val="nil"/>
              <w:bottom w:val="nil"/>
              <w:right w:val="nil"/>
            </w:tcBorders>
            <w:shd w:val="clear" w:color="auto" w:fill="auto"/>
            <w:vAlign w:val="bottom"/>
          </w:tcPr>
          <w:p w14:paraId="77EF45A6" w14:textId="77777777" w:rsidR="0086199B" w:rsidRDefault="0086199B" w:rsidP="00E920FD">
            <w:pPr>
              <w:spacing w:line="240" w:lineRule="auto"/>
              <w:jc w:val="center"/>
              <w:rPr>
                <w:color w:val="000000"/>
                <w:sz w:val="16"/>
                <w:szCs w:val="16"/>
              </w:rPr>
            </w:pPr>
            <w:r>
              <w:rPr>
                <w:color w:val="000000"/>
                <w:sz w:val="16"/>
                <w:szCs w:val="16"/>
              </w:rPr>
              <w:t>4,66%</w:t>
            </w:r>
          </w:p>
        </w:tc>
        <w:tc>
          <w:tcPr>
            <w:tcW w:w="908" w:type="dxa"/>
            <w:tcBorders>
              <w:top w:val="nil"/>
              <w:left w:val="nil"/>
              <w:bottom w:val="nil"/>
              <w:right w:val="nil"/>
            </w:tcBorders>
            <w:shd w:val="clear" w:color="auto" w:fill="auto"/>
            <w:vAlign w:val="bottom"/>
          </w:tcPr>
          <w:p w14:paraId="314FE8F7" w14:textId="77777777" w:rsidR="0086199B" w:rsidRDefault="0086199B" w:rsidP="00E920FD">
            <w:pPr>
              <w:spacing w:line="240" w:lineRule="auto"/>
              <w:jc w:val="center"/>
              <w:rPr>
                <w:color w:val="000000"/>
                <w:sz w:val="16"/>
                <w:szCs w:val="16"/>
              </w:rPr>
            </w:pPr>
            <w:r>
              <w:rPr>
                <w:color w:val="000000"/>
                <w:sz w:val="16"/>
                <w:szCs w:val="16"/>
              </w:rPr>
              <w:t>4,96%</w:t>
            </w:r>
          </w:p>
        </w:tc>
        <w:tc>
          <w:tcPr>
            <w:tcW w:w="908" w:type="dxa"/>
            <w:tcBorders>
              <w:top w:val="nil"/>
              <w:left w:val="nil"/>
              <w:bottom w:val="nil"/>
              <w:right w:val="nil"/>
            </w:tcBorders>
            <w:shd w:val="clear" w:color="auto" w:fill="auto"/>
            <w:vAlign w:val="bottom"/>
          </w:tcPr>
          <w:p w14:paraId="61A928B7" w14:textId="77777777" w:rsidR="0086199B" w:rsidRDefault="0086199B" w:rsidP="00E920FD">
            <w:pPr>
              <w:spacing w:line="240" w:lineRule="auto"/>
              <w:jc w:val="center"/>
              <w:rPr>
                <w:color w:val="000000"/>
                <w:sz w:val="16"/>
                <w:szCs w:val="16"/>
              </w:rPr>
            </w:pPr>
            <w:r>
              <w:rPr>
                <w:color w:val="000000"/>
                <w:sz w:val="16"/>
                <w:szCs w:val="16"/>
              </w:rPr>
              <w:t>0,30%</w:t>
            </w:r>
          </w:p>
        </w:tc>
      </w:tr>
      <w:tr w:rsidR="0086199B" w14:paraId="79DEC6AF" w14:textId="77777777" w:rsidTr="00E920FD">
        <w:tc>
          <w:tcPr>
            <w:tcW w:w="1639" w:type="dxa"/>
            <w:tcBorders>
              <w:top w:val="nil"/>
              <w:left w:val="nil"/>
              <w:bottom w:val="nil"/>
              <w:right w:val="nil"/>
            </w:tcBorders>
            <w:shd w:val="clear" w:color="auto" w:fill="auto"/>
            <w:vAlign w:val="bottom"/>
          </w:tcPr>
          <w:p w14:paraId="5DDB35EA"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899" w:type="dxa"/>
            <w:tcBorders>
              <w:top w:val="nil"/>
              <w:left w:val="nil"/>
              <w:bottom w:val="nil"/>
              <w:right w:val="nil"/>
            </w:tcBorders>
            <w:shd w:val="clear" w:color="auto" w:fill="auto"/>
            <w:vAlign w:val="bottom"/>
          </w:tcPr>
          <w:p w14:paraId="3DB02FF8" w14:textId="77777777" w:rsidR="0086199B" w:rsidRDefault="0086199B" w:rsidP="00E920FD">
            <w:pPr>
              <w:spacing w:line="240" w:lineRule="auto"/>
              <w:jc w:val="center"/>
              <w:rPr>
                <w:color w:val="000000"/>
                <w:sz w:val="16"/>
                <w:szCs w:val="16"/>
              </w:rPr>
            </w:pPr>
            <w:r>
              <w:rPr>
                <w:color w:val="000000"/>
                <w:sz w:val="16"/>
                <w:szCs w:val="16"/>
              </w:rPr>
              <w:t>1,85%</w:t>
            </w:r>
          </w:p>
        </w:tc>
        <w:tc>
          <w:tcPr>
            <w:tcW w:w="916" w:type="dxa"/>
            <w:tcBorders>
              <w:top w:val="nil"/>
              <w:left w:val="nil"/>
              <w:bottom w:val="nil"/>
              <w:right w:val="nil"/>
            </w:tcBorders>
            <w:shd w:val="clear" w:color="auto" w:fill="auto"/>
            <w:vAlign w:val="bottom"/>
          </w:tcPr>
          <w:p w14:paraId="2B2D0E64" w14:textId="77777777" w:rsidR="0086199B" w:rsidRDefault="0086199B" w:rsidP="00E920FD">
            <w:pPr>
              <w:spacing w:line="240" w:lineRule="auto"/>
              <w:jc w:val="center"/>
              <w:rPr>
                <w:color w:val="000000"/>
                <w:sz w:val="16"/>
                <w:szCs w:val="16"/>
              </w:rPr>
            </w:pPr>
            <w:r>
              <w:rPr>
                <w:color w:val="000000"/>
                <w:sz w:val="16"/>
                <w:szCs w:val="16"/>
              </w:rPr>
              <w:t>2,15%</w:t>
            </w:r>
          </w:p>
        </w:tc>
        <w:tc>
          <w:tcPr>
            <w:tcW w:w="839" w:type="dxa"/>
            <w:tcBorders>
              <w:top w:val="nil"/>
              <w:left w:val="nil"/>
              <w:bottom w:val="nil"/>
              <w:right w:val="nil"/>
            </w:tcBorders>
            <w:shd w:val="clear" w:color="auto" w:fill="auto"/>
            <w:vAlign w:val="bottom"/>
          </w:tcPr>
          <w:p w14:paraId="7A8DEF3C" w14:textId="77777777" w:rsidR="0086199B" w:rsidRDefault="0086199B" w:rsidP="00E920FD">
            <w:pPr>
              <w:spacing w:line="240" w:lineRule="auto"/>
              <w:jc w:val="center"/>
              <w:rPr>
                <w:color w:val="000000"/>
                <w:sz w:val="16"/>
                <w:szCs w:val="16"/>
              </w:rPr>
            </w:pPr>
            <w:r>
              <w:rPr>
                <w:color w:val="000000"/>
                <w:sz w:val="16"/>
                <w:szCs w:val="16"/>
              </w:rPr>
              <w:t>0,29%</w:t>
            </w:r>
          </w:p>
        </w:tc>
        <w:tc>
          <w:tcPr>
            <w:tcW w:w="941" w:type="dxa"/>
            <w:tcBorders>
              <w:top w:val="nil"/>
              <w:left w:val="nil"/>
              <w:bottom w:val="nil"/>
              <w:right w:val="nil"/>
            </w:tcBorders>
            <w:shd w:val="clear" w:color="auto" w:fill="auto"/>
            <w:vAlign w:val="bottom"/>
          </w:tcPr>
          <w:p w14:paraId="321FD9FE" w14:textId="77777777" w:rsidR="0086199B" w:rsidRDefault="0086199B" w:rsidP="00E920FD">
            <w:pPr>
              <w:spacing w:line="240" w:lineRule="auto"/>
              <w:jc w:val="center"/>
              <w:rPr>
                <w:color w:val="000000"/>
                <w:sz w:val="16"/>
                <w:szCs w:val="16"/>
              </w:rPr>
            </w:pPr>
            <w:r>
              <w:rPr>
                <w:color w:val="000000"/>
                <w:sz w:val="16"/>
                <w:szCs w:val="16"/>
              </w:rPr>
              <w:t>4,49%</w:t>
            </w:r>
          </w:p>
        </w:tc>
        <w:tc>
          <w:tcPr>
            <w:tcW w:w="941" w:type="dxa"/>
            <w:tcBorders>
              <w:top w:val="nil"/>
              <w:left w:val="nil"/>
              <w:bottom w:val="nil"/>
              <w:right w:val="nil"/>
            </w:tcBorders>
            <w:shd w:val="clear" w:color="auto" w:fill="auto"/>
            <w:vAlign w:val="bottom"/>
          </w:tcPr>
          <w:p w14:paraId="0AFAAF3B" w14:textId="77777777" w:rsidR="0086199B" w:rsidRDefault="0086199B" w:rsidP="00E920FD">
            <w:pPr>
              <w:spacing w:line="240" w:lineRule="auto"/>
              <w:jc w:val="center"/>
              <w:rPr>
                <w:color w:val="000000"/>
                <w:sz w:val="16"/>
                <w:szCs w:val="16"/>
              </w:rPr>
            </w:pPr>
            <w:r>
              <w:rPr>
                <w:color w:val="000000"/>
                <w:sz w:val="16"/>
                <w:szCs w:val="16"/>
              </w:rPr>
              <w:t>4,57%</w:t>
            </w:r>
          </w:p>
        </w:tc>
        <w:tc>
          <w:tcPr>
            <w:tcW w:w="810" w:type="dxa"/>
            <w:tcBorders>
              <w:top w:val="nil"/>
              <w:left w:val="nil"/>
              <w:bottom w:val="nil"/>
              <w:right w:val="nil"/>
            </w:tcBorders>
            <w:shd w:val="clear" w:color="auto" w:fill="auto"/>
            <w:vAlign w:val="bottom"/>
          </w:tcPr>
          <w:p w14:paraId="4E2128A0" w14:textId="77777777" w:rsidR="0086199B" w:rsidRDefault="0086199B" w:rsidP="00E920FD">
            <w:pPr>
              <w:spacing w:line="240" w:lineRule="auto"/>
              <w:jc w:val="center"/>
              <w:rPr>
                <w:color w:val="000000"/>
                <w:sz w:val="16"/>
                <w:szCs w:val="16"/>
              </w:rPr>
            </w:pPr>
            <w:r>
              <w:rPr>
                <w:color w:val="000000"/>
                <w:sz w:val="16"/>
                <w:szCs w:val="16"/>
              </w:rPr>
              <w:t>0,09%</w:t>
            </w:r>
          </w:p>
        </w:tc>
        <w:tc>
          <w:tcPr>
            <w:tcW w:w="837" w:type="dxa"/>
            <w:tcBorders>
              <w:top w:val="nil"/>
              <w:left w:val="nil"/>
              <w:bottom w:val="nil"/>
              <w:right w:val="nil"/>
            </w:tcBorders>
            <w:shd w:val="clear" w:color="auto" w:fill="auto"/>
            <w:vAlign w:val="bottom"/>
          </w:tcPr>
          <w:p w14:paraId="692052D2" w14:textId="77777777" w:rsidR="0086199B" w:rsidRDefault="0086199B" w:rsidP="00E920FD">
            <w:pPr>
              <w:spacing w:line="240" w:lineRule="auto"/>
              <w:jc w:val="center"/>
              <w:rPr>
                <w:color w:val="000000"/>
                <w:sz w:val="16"/>
                <w:szCs w:val="16"/>
              </w:rPr>
            </w:pPr>
            <w:r>
              <w:rPr>
                <w:color w:val="000000"/>
                <w:sz w:val="16"/>
                <w:szCs w:val="16"/>
              </w:rPr>
              <w:t>-0,75%</w:t>
            </w:r>
          </w:p>
        </w:tc>
        <w:tc>
          <w:tcPr>
            <w:tcW w:w="908" w:type="dxa"/>
            <w:tcBorders>
              <w:top w:val="nil"/>
              <w:left w:val="nil"/>
              <w:bottom w:val="nil"/>
              <w:right w:val="nil"/>
            </w:tcBorders>
            <w:shd w:val="clear" w:color="auto" w:fill="auto"/>
            <w:vAlign w:val="bottom"/>
          </w:tcPr>
          <w:p w14:paraId="1816342F" w14:textId="77777777" w:rsidR="0086199B" w:rsidRDefault="0086199B" w:rsidP="00E920FD">
            <w:pPr>
              <w:spacing w:line="240" w:lineRule="auto"/>
              <w:jc w:val="center"/>
              <w:rPr>
                <w:color w:val="000000"/>
                <w:sz w:val="16"/>
                <w:szCs w:val="16"/>
              </w:rPr>
            </w:pPr>
            <w:r>
              <w:rPr>
                <w:color w:val="000000"/>
                <w:sz w:val="16"/>
                <w:szCs w:val="16"/>
              </w:rPr>
              <w:t>-0,87%</w:t>
            </w:r>
          </w:p>
        </w:tc>
        <w:tc>
          <w:tcPr>
            <w:tcW w:w="908" w:type="dxa"/>
            <w:tcBorders>
              <w:top w:val="nil"/>
              <w:left w:val="nil"/>
              <w:bottom w:val="nil"/>
              <w:right w:val="nil"/>
            </w:tcBorders>
            <w:shd w:val="clear" w:color="auto" w:fill="auto"/>
            <w:vAlign w:val="bottom"/>
          </w:tcPr>
          <w:p w14:paraId="26DCA626" w14:textId="77777777" w:rsidR="0086199B" w:rsidRDefault="0086199B" w:rsidP="00E920FD">
            <w:pPr>
              <w:spacing w:line="240" w:lineRule="auto"/>
              <w:jc w:val="center"/>
              <w:rPr>
                <w:color w:val="000000"/>
                <w:sz w:val="16"/>
                <w:szCs w:val="16"/>
              </w:rPr>
            </w:pPr>
            <w:r>
              <w:rPr>
                <w:color w:val="000000"/>
                <w:sz w:val="16"/>
                <w:szCs w:val="16"/>
              </w:rPr>
              <w:t>-0,11%</w:t>
            </w:r>
          </w:p>
        </w:tc>
      </w:tr>
      <w:tr w:rsidR="0086199B" w14:paraId="413A2C13" w14:textId="77777777" w:rsidTr="00E920FD">
        <w:tc>
          <w:tcPr>
            <w:tcW w:w="1639" w:type="dxa"/>
            <w:tcBorders>
              <w:top w:val="nil"/>
              <w:left w:val="nil"/>
              <w:bottom w:val="nil"/>
              <w:right w:val="nil"/>
            </w:tcBorders>
            <w:shd w:val="clear" w:color="auto" w:fill="auto"/>
            <w:vAlign w:val="bottom"/>
          </w:tcPr>
          <w:p w14:paraId="72792154" w14:textId="77777777" w:rsidR="0086199B" w:rsidRDefault="0086199B" w:rsidP="00E920FD">
            <w:pPr>
              <w:spacing w:line="240" w:lineRule="auto"/>
              <w:jc w:val="center"/>
              <w:rPr>
                <w:color w:val="000000"/>
                <w:sz w:val="16"/>
                <w:szCs w:val="16"/>
              </w:rPr>
            </w:pPr>
            <w:r>
              <w:rPr>
                <w:color w:val="000000"/>
                <w:sz w:val="16"/>
                <w:szCs w:val="16"/>
              </w:rPr>
              <w:t>Treynor</w:t>
            </w:r>
          </w:p>
        </w:tc>
        <w:tc>
          <w:tcPr>
            <w:tcW w:w="899" w:type="dxa"/>
            <w:tcBorders>
              <w:top w:val="nil"/>
              <w:left w:val="nil"/>
              <w:bottom w:val="nil"/>
              <w:right w:val="nil"/>
            </w:tcBorders>
            <w:shd w:val="clear" w:color="auto" w:fill="auto"/>
            <w:vAlign w:val="bottom"/>
          </w:tcPr>
          <w:p w14:paraId="2C009A2A" w14:textId="77777777" w:rsidR="0086199B" w:rsidRDefault="0086199B" w:rsidP="00E920FD">
            <w:pPr>
              <w:spacing w:line="240" w:lineRule="auto"/>
              <w:jc w:val="center"/>
              <w:rPr>
                <w:color w:val="000000"/>
                <w:sz w:val="16"/>
                <w:szCs w:val="16"/>
              </w:rPr>
            </w:pPr>
            <w:r>
              <w:rPr>
                <w:color w:val="000000"/>
                <w:sz w:val="16"/>
                <w:szCs w:val="16"/>
              </w:rPr>
              <w:t>4,34%</w:t>
            </w:r>
          </w:p>
        </w:tc>
        <w:tc>
          <w:tcPr>
            <w:tcW w:w="916" w:type="dxa"/>
            <w:tcBorders>
              <w:top w:val="nil"/>
              <w:left w:val="nil"/>
              <w:bottom w:val="nil"/>
              <w:right w:val="nil"/>
            </w:tcBorders>
            <w:shd w:val="clear" w:color="auto" w:fill="auto"/>
            <w:vAlign w:val="bottom"/>
          </w:tcPr>
          <w:p w14:paraId="2E270078" w14:textId="77777777" w:rsidR="0086199B" w:rsidRDefault="0086199B" w:rsidP="00E920FD">
            <w:pPr>
              <w:spacing w:line="240" w:lineRule="auto"/>
              <w:jc w:val="center"/>
              <w:rPr>
                <w:color w:val="000000"/>
                <w:sz w:val="16"/>
                <w:szCs w:val="16"/>
              </w:rPr>
            </w:pPr>
            <w:r>
              <w:rPr>
                <w:color w:val="000000"/>
                <w:sz w:val="16"/>
                <w:szCs w:val="16"/>
              </w:rPr>
              <w:t>5,69%</w:t>
            </w:r>
          </w:p>
        </w:tc>
        <w:tc>
          <w:tcPr>
            <w:tcW w:w="839" w:type="dxa"/>
            <w:tcBorders>
              <w:top w:val="nil"/>
              <w:left w:val="nil"/>
              <w:bottom w:val="nil"/>
              <w:right w:val="nil"/>
            </w:tcBorders>
            <w:shd w:val="clear" w:color="auto" w:fill="auto"/>
            <w:vAlign w:val="bottom"/>
          </w:tcPr>
          <w:p w14:paraId="2949D2D0" w14:textId="77777777" w:rsidR="0086199B" w:rsidRDefault="0086199B" w:rsidP="00E920FD">
            <w:pPr>
              <w:spacing w:line="240" w:lineRule="auto"/>
              <w:jc w:val="center"/>
              <w:rPr>
                <w:color w:val="000000"/>
                <w:sz w:val="16"/>
                <w:szCs w:val="16"/>
              </w:rPr>
            </w:pPr>
            <w:r>
              <w:rPr>
                <w:color w:val="000000"/>
                <w:sz w:val="16"/>
                <w:szCs w:val="16"/>
              </w:rPr>
              <w:t>1,35%</w:t>
            </w:r>
          </w:p>
        </w:tc>
        <w:tc>
          <w:tcPr>
            <w:tcW w:w="941" w:type="dxa"/>
            <w:tcBorders>
              <w:top w:val="nil"/>
              <w:left w:val="nil"/>
              <w:bottom w:val="nil"/>
              <w:right w:val="nil"/>
            </w:tcBorders>
            <w:shd w:val="clear" w:color="auto" w:fill="auto"/>
            <w:vAlign w:val="bottom"/>
          </w:tcPr>
          <w:p w14:paraId="10293987" w14:textId="77777777" w:rsidR="0086199B" w:rsidRDefault="0086199B" w:rsidP="00E920FD">
            <w:pPr>
              <w:spacing w:line="240" w:lineRule="auto"/>
              <w:jc w:val="center"/>
              <w:rPr>
                <w:color w:val="000000"/>
                <w:sz w:val="16"/>
                <w:szCs w:val="16"/>
              </w:rPr>
            </w:pPr>
            <w:r>
              <w:rPr>
                <w:color w:val="000000"/>
                <w:sz w:val="16"/>
                <w:szCs w:val="16"/>
              </w:rPr>
              <w:t>1,14%</w:t>
            </w:r>
          </w:p>
        </w:tc>
        <w:tc>
          <w:tcPr>
            <w:tcW w:w="941" w:type="dxa"/>
            <w:tcBorders>
              <w:top w:val="nil"/>
              <w:left w:val="nil"/>
              <w:bottom w:val="nil"/>
              <w:right w:val="nil"/>
            </w:tcBorders>
            <w:shd w:val="clear" w:color="auto" w:fill="auto"/>
            <w:vAlign w:val="bottom"/>
          </w:tcPr>
          <w:p w14:paraId="189099DB" w14:textId="77777777" w:rsidR="0086199B" w:rsidRDefault="0086199B" w:rsidP="00E920FD">
            <w:pPr>
              <w:spacing w:line="240" w:lineRule="auto"/>
              <w:jc w:val="center"/>
              <w:rPr>
                <w:color w:val="000000"/>
                <w:sz w:val="16"/>
                <w:szCs w:val="16"/>
              </w:rPr>
            </w:pPr>
            <w:r>
              <w:rPr>
                <w:color w:val="000000"/>
                <w:sz w:val="16"/>
                <w:szCs w:val="16"/>
              </w:rPr>
              <w:t>5,26%</w:t>
            </w:r>
          </w:p>
        </w:tc>
        <w:tc>
          <w:tcPr>
            <w:tcW w:w="810" w:type="dxa"/>
            <w:tcBorders>
              <w:top w:val="nil"/>
              <w:left w:val="nil"/>
              <w:bottom w:val="nil"/>
              <w:right w:val="nil"/>
            </w:tcBorders>
            <w:shd w:val="clear" w:color="auto" w:fill="auto"/>
            <w:vAlign w:val="bottom"/>
          </w:tcPr>
          <w:p w14:paraId="7E6B27AB" w14:textId="77777777" w:rsidR="0086199B" w:rsidRDefault="0086199B" w:rsidP="00E920FD">
            <w:pPr>
              <w:spacing w:line="240" w:lineRule="auto"/>
              <w:jc w:val="center"/>
              <w:rPr>
                <w:color w:val="000000"/>
                <w:sz w:val="16"/>
                <w:szCs w:val="16"/>
              </w:rPr>
            </w:pPr>
            <w:r>
              <w:rPr>
                <w:color w:val="000000"/>
                <w:sz w:val="16"/>
                <w:szCs w:val="16"/>
              </w:rPr>
              <w:t>4,12%</w:t>
            </w:r>
          </w:p>
        </w:tc>
        <w:tc>
          <w:tcPr>
            <w:tcW w:w="837" w:type="dxa"/>
            <w:tcBorders>
              <w:top w:val="nil"/>
              <w:left w:val="nil"/>
              <w:bottom w:val="nil"/>
              <w:right w:val="nil"/>
            </w:tcBorders>
            <w:shd w:val="clear" w:color="auto" w:fill="auto"/>
            <w:vAlign w:val="bottom"/>
          </w:tcPr>
          <w:p w14:paraId="6FDDC567" w14:textId="77777777" w:rsidR="0086199B" w:rsidRDefault="0086199B" w:rsidP="00E920FD">
            <w:pPr>
              <w:spacing w:line="240" w:lineRule="auto"/>
              <w:jc w:val="center"/>
              <w:rPr>
                <w:color w:val="000000"/>
                <w:sz w:val="16"/>
                <w:szCs w:val="16"/>
              </w:rPr>
            </w:pPr>
            <w:r>
              <w:rPr>
                <w:color w:val="000000"/>
                <w:sz w:val="16"/>
                <w:szCs w:val="16"/>
              </w:rPr>
              <w:t>2,60%</w:t>
            </w:r>
          </w:p>
        </w:tc>
        <w:tc>
          <w:tcPr>
            <w:tcW w:w="908" w:type="dxa"/>
            <w:tcBorders>
              <w:top w:val="nil"/>
              <w:left w:val="nil"/>
              <w:bottom w:val="nil"/>
              <w:right w:val="nil"/>
            </w:tcBorders>
            <w:shd w:val="clear" w:color="auto" w:fill="auto"/>
            <w:vAlign w:val="bottom"/>
          </w:tcPr>
          <w:p w14:paraId="29EAEB0B" w14:textId="77777777" w:rsidR="0086199B" w:rsidRDefault="0086199B" w:rsidP="00E920FD">
            <w:pPr>
              <w:spacing w:line="240" w:lineRule="auto"/>
              <w:jc w:val="center"/>
              <w:rPr>
                <w:color w:val="000000"/>
                <w:sz w:val="16"/>
                <w:szCs w:val="16"/>
              </w:rPr>
            </w:pPr>
            <w:r>
              <w:rPr>
                <w:color w:val="000000"/>
                <w:sz w:val="16"/>
                <w:szCs w:val="16"/>
              </w:rPr>
              <w:t>-5,96%</w:t>
            </w:r>
          </w:p>
        </w:tc>
        <w:tc>
          <w:tcPr>
            <w:tcW w:w="908" w:type="dxa"/>
            <w:tcBorders>
              <w:top w:val="nil"/>
              <w:left w:val="nil"/>
              <w:bottom w:val="nil"/>
              <w:right w:val="nil"/>
            </w:tcBorders>
            <w:shd w:val="clear" w:color="auto" w:fill="auto"/>
            <w:vAlign w:val="bottom"/>
          </w:tcPr>
          <w:p w14:paraId="3447CAC1" w14:textId="77777777" w:rsidR="0086199B" w:rsidRDefault="0086199B" w:rsidP="00E920FD">
            <w:pPr>
              <w:spacing w:line="240" w:lineRule="auto"/>
              <w:jc w:val="center"/>
              <w:rPr>
                <w:color w:val="000000"/>
                <w:sz w:val="16"/>
                <w:szCs w:val="16"/>
              </w:rPr>
            </w:pPr>
            <w:r>
              <w:rPr>
                <w:color w:val="000000"/>
                <w:sz w:val="16"/>
                <w:szCs w:val="16"/>
              </w:rPr>
              <w:t>-8,56%</w:t>
            </w:r>
          </w:p>
        </w:tc>
      </w:tr>
      <w:tr w:rsidR="0086199B" w14:paraId="11E8FE46" w14:textId="77777777" w:rsidTr="00E920FD">
        <w:tc>
          <w:tcPr>
            <w:tcW w:w="1639" w:type="dxa"/>
            <w:tcBorders>
              <w:top w:val="nil"/>
              <w:left w:val="nil"/>
              <w:bottom w:val="single" w:sz="4" w:space="0" w:color="000000"/>
              <w:right w:val="nil"/>
            </w:tcBorders>
            <w:shd w:val="clear" w:color="auto" w:fill="auto"/>
            <w:vAlign w:val="bottom"/>
          </w:tcPr>
          <w:p w14:paraId="6FB9A632" w14:textId="77777777" w:rsidR="0086199B" w:rsidRDefault="0086199B" w:rsidP="00E920FD">
            <w:pPr>
              <w:spacing w:line="240" w:lineRule="auto"/>
              <w:jc w:val="center"/>
              <w:rPr>
                <w:color w:val="000000"/>
                <w:sz w:val="16"/>
                <w:szCs w:val="16"/>
              </w:rPr>
            </w:pPr>
            <w:r>
              <w:rPr>
                <w:color w:val="000000"/>
                <w:sz w:val="16"/>
                <w:szCs w:val="16"/>
              </w:rPr>
              <w:t>Sharpe</w:t>
            </w:r>
          </w:p>
        </w:tc>
        <w:tc>
          <w:tcPr>
            <w:tcW w:w="899" w:type="dxa"/>
            <w:tcBorders>
              <w:top w:val="nil"/>
              <w:left w:val="nil"/>
              <w:bottom w:val="single" w:sz="4" w:space="0" w:color="000000"/>
              <w:right w:val="nil"/>
            </w:tcBorders>
            <w:shd w:val="clear" w:color="auto" w:fill="auto"/>
            <w:vAlign w:val="bottom"/>
          </w:tcPr>
          <w:p w14:paraId="4029CF70" w14:textId="77777777" w:rsidR="0086199B" w:rsidRDefault="0086199B" w:rsidP="00E920FD">
            <w:pPr>
              <w:spacing w:line="240" w:lineRule="auto"/>
              <w:jc w:val="center"/>
              <w:rPr>
                <w:color w:val="000000"/>
                <w:sz w:val="16"/>
                <w:szCs w:val="16"/>
              </w:rPr>
            </w:pPr>
            <w:r>
              <w:rPr>
                <w:color w:val="000000"/>
                <w:sz w:val="16"/>
                <w:szCs w:val="16"/>
              </w:rPr>
              <w:t>31,36%</w:t>
            </w:r>
          </w:p>
        </w:tc>
        <w:tc>
          <w:tcPr>
            <w:tcW w:w="916" w:type="dxa"/>
            <w:tcBorders>
              <w:top w:val="nil"/>
              <w:left w:val="nil"/>
              <w:bottom w:val="single" w:sz="4" w:space="0" w:color="000000"/>
              <w:right w:val="nil"/>
            </w:tcBorders>
            <w:shd w:val="clear" w:color="auto" w:fill="auto"/>
            <w:vAlign w:val="bottom"/>
          </w:tcPr>
          <w:p w14:paraId="1F07DE85" w14:textId="77777777" w:rsidR="0086199B" w:rsidRDefault="0086199B" w:rsidP="00E920FD">
            <w:pPr>
              <w:spacing w:line="240" w:lineRule="auto"/>
              <w:jc w:val="center"/>
              <w:rPr>
                <w:color w:val="000000"/>
                <w:sz w:val="16"/>
                <w:szCs w:val="16"/>
              </w:rPr>
            </w:pPr>
            <w:r>
              <w:rPr>
                <w:color w:val="000000"/>
                <w:sz w:val="16"/>
                <w:szCs w:val="16"/>
              </w:rPr>
              <w:t>27,48%</w:t>
            </w:r>
          </w:p>
        </w:tc>
        <w:tc>
          <w:tcPr>
            <w:tcW w:w="839" w:type="dxa"/>
            <w:tcBorders>
              <w:top w:val="nil"/>
              <w:left w:val="nil"/>
              <w:bottom w:val="single" w:sz="4" w:space="0" w:color="000000"/>
              <w:right w:val="nil"/>
            </w:tcBorders>
            <w:shd w:val="clear" w:color="auto" w:fill="auto"/>
            <w:vAlign w:val="bottom"/>
          </w:tcPr>
          <w:p w14:paraId="0BF05E33" w14:textId="77777777" w:rsidR="0086199B" w:rsidRDefault="0086199B" w:rsidP="00E920FD">
            <w:pPr>
              <w:spacing w:line="240" w:lineRule="auto"/>
              <w:jc w:val="center"/>
              <w:rPr>
                <w:color w:val="000000"/>
                <w:sz w:val="16"/>
                <w:szCs w:val="16"/>
              </w:rPr>
            </w:pPr>
            <w:r>
              <w:rPr>
                <w:color w:val="000000"/>
                <w:sz w:val="16"/>
                <w:szCs w:val="16"/>
              </w:rPr>
              <w:t>-3,88%</w:t>
            </w:r>
          </w:p>
        </w:tc>
        <w:tc>
          <w:tcPr>
            <w:tcW w:w="941" w:type="dxa"/>
            <w:tcBorders>
              <w:top w:val="nil"/>
              <w:left w:val="nil"/>
              <w:bottom w:val="single" w:sz="4" w:space="0" w:color="000000"/>
              <w:right w:val="nil"/>
            </w:tcBorders>
            <w:shd w:val="clear" w:color="auto" w:fill="auto"/>
            <w:vAlign w:val="bottom"/>
          </w:tcPr>
          <w:p w14:paraId="1F5A81C0" w14:textId="77777777" w:rsidR="0086199B" w:rsidRDefault="0086199B" w:rsidP="00E920FD">
            <w:pPr>
              <w:spacing w:line="240" w:lineRule="auto"/>
              <w:jc w:val="center"/>
              <w:rPr>
                <w:color w:val="000000"/>
                <w:sz w:val="16"/>
                <w:szCs w:val="16"/>
              </w:rPr>
            </w:pPr>
            <w:r>
              <w:rPr>
                <w:color w:val="000000"/>
                <w:sz w:val="16"/>
                <w:szCs w:val="16"/>
              </w:rPr>
              <w:t>9,26%</w:t>
            </w:r>
          </w:p>
        </w:tc>
        <w:tc>
          <w:tcPr>
            <w:tcW w:w="941" w:type="dxa"/>
            <w:tcBorders>
              <w:top w:val="nil"/>
              <w:left w:val="nil"/>
              <w:bottom w:val="single" w:sz="4" w:space="0" w:color="000000"/>
              <w:right w:val="nil"/>
            </w:tcBorders>
            <w:shd w:val="clear" w:color="auto" w:fill="auto"/>
            <w:vAlign w:val="bottom"/>
          </w:tcPr>
          <w:p w14:paraId="6E307791" w14:textId="77777777" w:rsidR="0086199B" w:rsidRDefault="0086199B" w:rsidP="00E920FD">
            <w:pPr>
              <w:spacing w:line="240" w:lineRule="auto"/>
              <w:jc w:val="center"/>
              <w:rPr>
                <w:color w:val="000000"/>
                <w:sz w:val="16"/>
                <w:szCs w:val="16"/>
              </w:rPr>
            </w:pPr>
            <w:r>
              <w:rPr>
                <w:color w:val="000000"/>
                <w:sz w:val="16"/>
                <w:szCs w:val="16"/>
              </w:rPr>
              <w:t>5,46%</w:t>
            </w:r>
          </w:p>
        </w:tc>
        <w:tc>
          <w:tcPr>
            <w:tcW w:w="810" w:type="dxa"/>
            <w:tcBorders>
              <w:top w:val="nil"/>
              <w:left w:val="nil"/>
              <w:bottom w:val="single" w:sz="4" w:space="0" w:color="000000"/>
              <w:right w:val="nil"/>
            </w:tcBorders>
            <w:shd w:val="clear" w:color="auto" w:fill="auto"/>
            <w:vAlign w:val="bottom"/>
          </w:tcPr>
          <w:p w14:paraId="5467E731" w14:textId="77777777" w:rsidR="0086199B" w:rsidRDefault="0086199B" w:rsidP="00E920FD">
            <w:pPr>
              <w:spacing w:line="240" w:lineRule="auto"/>
              <w:jc w:val="center"/>
              <w:rPr>
                <w:color w:val="000000"/>
                <w:sz w:val="16"/>
                <w:szCs w:val="16"/>
              </w:rPr>
            </w:pPr>
            <w:r>
              <w:rPr>
                <w:color w:val="000000"/>
                <w:sz w:val="16"/>
                <w:szCs w:val="16"/>
              </w:rPr>
              <w:t>-3,79%</w:t>
            </w:r>
          </w:p>
        </w:tc>
        <w:tc>
          <w:tcPr>
            <w:tcW w:w="837" w:type="dxa"/>
            <w:tcBorders>
              <w:top w:val="nil"/>
              <w:left w:val="nil"/>
              <w:bottom w:val="single" w:sz="4" w:space="0" w:color="000000"/>
              <w:right w:val="nil"/>
            </w:tcBorders>
            <w:shd w:val="clear" w:color="auto" w:fill="auto"/>
            <w:vAlign w:val="bottom"/>
          </w:tcPr>
          <w:p w14:paraId="311D23D6" w14:textId="77777777" w:rsidR="0086199B" w:rsidRDefault="0086199B" w:rsidP="00E920FD">
            <w:pPr>
              <w:spacing w:line="240" w:lineRule="auto"/>
              <w:jc w:val="center"/>
              <w:rPr>
                <w:color w:val="000000"/>
                <w:sz w:val="16"/>
                <w:szCs w:val="16"/>
              </w:rPr>
            </w:pPr>
            <w:r>
              <w:rPr>
                <w:color w:val="000000"/>
                <w:sz w:val="16"/>
                <w:szCs w:val="16"/>
              </w:rPr>
              <w:t>-4,55%</w:t>
            </w:r>
          </w:p>
        </w:tc>
        <w:tc>
          <w:tcPr>
            <w:tcW w:w="908" w:type="dxa"/>
            <w:tcBorders>
              <w:top w:val="nil"/>
              <w:left w:val="nil"/>
              <w:bottom w:val="single" w:sz="4" w:space="0" w:color="000000"/>
              <w:right w:val="nil"/>
            </w:tcBorders>
            <w:shd w:val="clear" w:color="auto" w:fill="auto"/>
            <w:vAlign w:val="bottom"/>
          </w:tcPr>
          <w:p w14:paraId="45F484D6" w14:textId="77777777" w:rsidR="0086199B" w:rsidRDefault="0086199B" w:rsidP="00E920FD">
            <w:pPr>
              <w:spacing w:line="240" w:lineRule="auto"/>
              <w:jc w:val="center"/>
              <w:rPr>
                <w:color w:val="000000"/>
                <w:sz w:val="16"/>
                <w:szCs w:val="16"/>
              </w:rPr>
            </w:pPr>
            <w:r>
              <w:rPr>
                <w:color w:val="000000"/>
                <w:sz w:val="16"/>
                <w:szCs w:val="16"/>
              </w:rPr>
              <w:t>-15,60%</w:t>
            </w:r>
          </w:p>
        </w:tc>
        <w:tc>
          <w:tcPr>
            <w:tcW w:w="908" w:type="dxa"/>
            <w:tcBorders>
              <w:top w:val="nil"/>
              <w:left w:val="nil"/>
              <w:bottom w:val="single" w:sz="4" w:space="0" w:color="000000"/>
              <w:right w:val="nil"/>
            </w:tcBorders>
            <w:shd w:val="clear" w:color="auto" w:fill="auto"/>
            <w:vAlign w:val="bottom"/>
          </w:tcPr>
          <w:p w14:paraId="5098D324" w14:textId="77777777" w:rsidR="0086199B" w:rsidRDefault="0086199B" w:rsidP="00E920FD">
            <w:pPr>
              <w:spacing w:line="240" w:lineRule="auto"/>
              <w:jc w:val="center"/>
              <w:rPr>
                <w:color w:val="000000"/>
                <w:sz w:val="16"/>
                <w:szCs w:val="16"/>
              </w:rPr>
            </w:pPr>
            <w:r>
              <w:rPr>
                <w:color w:val="000000"/>
                <w:sz w:val="16"/>
                <w:szCs w:val="16"/>
              </w:rPr>
              <w:t>-11,05%</w:t>
            </w:r>
          </w:p>
        </w:tc>
      </w:tr>
    </w:tbl>
    <w:p w14:paraId="326F7003" w14:textId="77777777" w:rsidR="0086199B" w:rsidRDefault="0086199B" w:rsidP="0086199B">
      <w:pPr>
        <w:rPr>
          <w:sz w:val="16"/>
          <w:szCs w:val="16"/>
        </w:rPr>
      </w:pPr>
    </w:p>
    <w:tbl>
      <w:tblPr>
        <w:tblW w:w="9638" w:type="dxa"/>
        <w:tblLayout w:type="fixed"/>
        <w:tblLook w:val="0400" w:firstRow="0" w:lastRow="0" w:firstColumn="0" w:lastColumn="0" w:noHBand="0" w:noVBand="1"/>
      </w:tblPr>
      <w:tblGrid>
        <w:gridCol w:w="1640"/>
        <w:gridCol w:w="856"/>
        <w:gridCol w:w="856"/>
        <w:gridCol w:w="943"/>
        <w:gridCol w:w="898"/>
        <w:gridCol w:w="896"/>
        <w:gridCol w:w="896"/>
        <w:gridCol w:w="885"/>
        <w:gridCol w:w="885"/>
        <w:gridCol w:w="883"/>
      </w:tblGrid>
      <w:tr w:rsidR="0086199B" w14:paraId="0D15C84A" w14:textId="77777777" w:rsidTr="00E920FD">
        <w:tc>
          <w:tcPr>
            <w:tcW w:w="1640" w:type="dxa"/>
            <w:tcBorders>
              <w:top w:val="single" w:sz="4" w:space="0" w:color="000000"/>
              <w:left w:val="nil"/>
              <w:bottom w:val="single" w:sz="4" w:space="0" w:color="000000"/>
              <w:right w:val="nil"/>
            </w:tcBorders>
            <w:shd w:val="clear" w:color="auto" w:fill="auto"/>
            <w:vAlign w:val="bottom"/>
          </w:tcPr>
          <w:p w14:paraId="7828FFD9" w14:textId="77777777" w:rsidR="0086199B" w:rsidRDefault="0086199B" w:rsidP="00E920FD">
            <w:pPr>
              <w:spacing w:line="240" w:lineRule="auto"/>
              <w:jc w:val="center"/>
              <w:rPr>
                <w:color w:val="000000"/>
                <w:sz w:val="16"/>
                <w:szCs w:val="16"/>
              </w:rPr>
            </w:pPr>
            <w:r>
              <w:rPr>
                <w:color w:val="000000"/>
                <w:sz w:val="16"/>
                <w:szCs w:val="16"/>
              </w:rPr>
              <w:t> </w:t>
            </w:r>
          </w:p>
        </w:tc>
        <w:tc>
          <w:tcPr>
            <w:tcW w:w="2655" w:type="dxa"/>
            <w:gridSpan w:val="3"/>
            <w:tcBorders>
              <w:top w:val="single" w:sz="4" w:space="0" w:color="000000"/>
              <w:left w:val="nil"/>
              <w:bottom w:val="single" w:sz="4" w:space="0" w:color="000000"/>
              <w:right w:val="nil"/>
            </w:tcBorders>
            <w:shd w:val="clear" w:color="auto" w:fill="auto"/>
            <w:vAlign w:val="bottom"/>
          </w:tcPr>
          <w:p w14:paraId="57EC2317" w14:textId="77777777" w:rsidR="0086199B" w:rsidRDefault="0086199B" w:rsidP="00E920FD">
            <w:pPr>
              <w:spacing w:line="240" w:lineRule="auto"/>
              <w:jc w:val="center"/>
              <w:rPr>
                <w:b/>
                <w:color w:val="000000"/>
                <w:sz w:val="16"/>
                <w:szCs w:val="16"/>
              </w:rPr>
            </w:pPr>
            <w:r>
              <w:rPr>
                <w:b/>
                <w:color w:val="000000"/>
                <w:sz w:val="16"/>
                <w:szCs w:val="16"/>
              </w:rPr>
              <w:t>Financial Crisis Sample</w:t>
            </w:r>
          </w:p>
        </w:tc>
        <w:tc>
          <w:tcPr>
            <w:tcW w:w="2690" w:type="dxa"/>
            <w:gridSpan w:val="3"/>
            <w:tcBorders>
              <w:top w:val="single" w:sz="4" w:space="0" w:color="000000"/>
              <w:left w:val="nil"/>
              <w:bottom w:val="single" w:sz="4" w:space="0" w:color="000000"/>
              <w:right w:val="nil"/>
            </w:tcBorders>
            <w:shd w:val="clear" w:color="auto" w:fill="auto"/>
            <w:vAlign w:val="bottom"/>
          </w:tcPr>
          <w:p w14:paraId="190AFB8E" w14:textId="77777777" w:rsidR="0086199B" w:rsidRDefault="0086199B" w:rsidP="00E920FD">
            <w:pPr>
              <w:spacing w:line="240" w:lineRule="auto"/>
              <w:jc w:val="center"/>
              <w:rPr>
                <w:b/>
                <w:color w:val="000000"/>
                <w:sz w:val="16"/>
                <w:szCs w:val="16"/>
              </w:rPr>
            </w:pPr>
            <w:r>
              <w:rPr>
                <w:b/>
                <w:color w:val="000000"/>
                <w:sz w:val="16"/>
                <w:szCs w:val="16"/>
              </w:rPr>
              <w:t>All Sample</w:t>
            </w:r>
          </w:p>
        </w:tc>
        <w:tc>
          <w:tcPr>
            <w:tcW w:w="2653" w:type="dxa"/>
            <w:gridSpan w:val="3"/>
            <w:tcBorders>
              <w:top w:val="single" w:sz="4" w:space="0" w:color="000000"/>
              <w:left w:val="nil"/>
              <w:bottom w:val="single" w:sz="4" w:space="0" w:color="000000"/>
              <w:right w:val="nil"/>
            </w:tcBorders>
            <w:shd w:val="clear" w:color="auto" w:fill="auto"/>
            <w:vAlign w:val="bottom"/>
          </w:tcPr>
          <w:p w14:paraId="55613407" w14:textId="77777777" w:rsidR="0086199B" w:rsidRDefault="0086199B" w:rsidP="00E920FD">
            <w:pPr>
              <w:spacing w:line="240" w:lineRule="auto"/>
              <w:jc w:val="center"/>
              <w:rPr>
                <w:b/>
                <w:color w:val="000000"/>
                <w:sz w:val="16"/>
                <w:szCs w:val="16"/>
              </w:rPr>
            </w:pPr>
            <w:r>
              <w:rPr>
                <w:b/>
                <w:color w:val="000000"/>
                <w:sz w:val="16"/>
                <w:szCs w:val="16"/>
              </w:rPr>
              <w:t>COVID sample</w:t>
            </w:r>
          </w:p>
        </w:tc>
      </w:tr>
      <w:tr w:rsidR="0086199B" w14:paraId="3CD093DC" w14:textId="77777777" w:rsidTr="00E920FD">
        <w:tc>
          <w:tcPr>
            <w:tcW w:w="1640" w:type="dxa"/>
            <w:tcBorders>
              <w:top w:val="nil"/>
              <w:left w:val="nil"/>
              <w:bottom w:val="nil"/>
              <w:right w:val="nil"/>
            </w:tcBorders>
            <w:shd w:val="clear" w:color="auto" w:fill="auto"/>
            <w:vAlign w:val="bottom"/>
          </w:tcPr>
          <w:p w14:paraId="17B166E6" w14:textId="77777777" w:rsidR="0086199B" w:rsidRDefault="0086199B" w:rsidP="00E920FD">
            <w:pPr>
              <w:spacing w:line="240" w:lineRule="auto"/>
              <w:jc w:val="center"/>
              <w:rPr>
                <w:color w:val="000000"/>
                <w:sz w:val="16"/>
                <w:szCs w:val="16"/>
              </w:rPr>
            </w:pPr>
            <w:r>
              <w:rPr>
                <w:color w:val="000000"/>
                <w:sz w:val="16"/>
                <w:szCs w:val="16"/>
              </w:rPr>
              <w:t> </w:t>
            </w:r>
          </w:p>
        </w:tc>
        <w:tc>
          <w:tcPr>
            <w:tcW w:w="856" w:type="dxa"/>
            <w:tcBorders>
              <w:top w:val="nil"/>
              <w:left w:val="nil"/>
              <w:bottom w:val="nil"/>
              <w:right w:val="nil"/>
            </w:tcBorders>
            <w:shd w:val="clear" w:color="auto" w:fill="auto"/>
            <w:vAlign w:val="bottom"/>
          </w:tcPr>
          <w:p w14:paraId="0BC538E2" w14:textId="77777777" w:rsidR="0086199B" w:rsidRDefault="0086199B" w:rsidP="00E920FD">
            <w:pPr>
              <w:spacing w:line="240" w:lineRule="auto"/>
              <w:jc w:val="center"/>
              <w:rPr>
                <w:color w:val="000000"/>
                <w:sz w:val="16"/>
                <w:szCs w:val="16"/>
              </w:rPr>
            </w:pPr>
            <w:r>
              <w:rPr>
                <w:color w:val="000000"/>
                <w:sz w:val="16"/>
                <w:szCs w:val="16"/>
              </w:rPr>
              <w:t>Panel E</w:t>
            </w:r>
          </w:p>
        </w:tc>
        <w:tc>
          <w:tcPr>
            <w:tcW w:w="856" w:type="dxa"/>
            <w:tcBorders>
              <w:top w:val="nil"/>
              <w:left w:val="nil"/>
              <w:bottom w:val="nil"/>
              <w:right w:val="nil"/>
            </w:tcBorders>
            <w:shd w:val="clear" w:color="auto" w:fill="auto"/>
            <w:vAlign w:val="bottom"/>
          </w:tcPr>
          <w:p w14:paraId="2823F9D7" w14:textId="77777777" w:rsidR="0086199B" w:rsidRDefault="0086199B" w:rsidP="00E920FD">
            <w:pPr>
              <w:spacing w:line="240" w:lineRule="auto"/>
              <w:jc w:val="center"/>
              <w:rPr>
                <w:color w:val="000000"/>
                <w:sz w:val="16"/>
                <w:szCs w:val="16"/>
              </w:rPr>
            </w:pPr>
            <w:r>
              <w:rPr>
                <w:color w:val="000000"/>
                <w:sz w:val="16"/>
                <w:szCs w:val="16"/>
              </w:rPr>
              <w:t>Panel F</w:t>
            </w:r>
          </w:p>
        </w:tc>
        <w:tc>
          <w:tcPr>
            <w:tcW w:w="943" w:type="dxa"/>
            <w:tcBorders>
              <w:top w:val="nil"/>
              <w:left w:val="nil"/>
              <w:bottom w:val="nil"/>
              <w:right w:val="nil"/>
            </w:tcBorders>
            <w:shd w:val="clear" w:color="auto" w:fill="auto"/>
            <w:vAlign w:val="bottom"/>
          </w:tcPr>
          <w:p w14:paraId="07346861" w14:textId="77777777" w:rsidR="0086199B" w:rsidRDefault="0086199B" w:rsidP="00E920FD">
            <w:pPr>
              <w:spacing w:line="240" w:lineRule="auto"/>
              <w:jc w:val="center"/>
              <w:rPr>
                <w:color w:val="000000"/>
                <w:sz w:val="16"/>
                <w:szCs w:val="16"/>
              </w:rPr>
            </w:pPr>
            <w:r>
              <w:rPr>
                <w:color w:val="000000"/>
                <w:sz w:val="16"/>
                <w:szCs w:val="16"/>
              </w:rPr>
              <w:t>F-E</w:t>
            </w:r>
          </w:p>
        </w:tc>
        <w:tc>
          <w:tcPr>
            <w:tcW w:w="898" w:type="dxa"/>
            <w:tcBorders>
              <w:top w:val="nil"/>
              <w:left w:val="nil"/>
              <w:bottom w:val="nil"/>
              <w:right w:val="nil"/>
            </w:tcBorders>
            <w:shd w:val="clear" w:color="auto" w:fill="auto"/>
            <w:vAlign w:val="bottom"/>
          </w:tcPr>
          <w:p w14:paraId="0094F85B" w14:textId="77777777" w:rsidR="0086199B" w:rsidRDefault="0086199B" w:rsidP="00E920FD">
            <w:pPr>
              <w:spacing w:line="240" w:lineRule="auto"/>
              <w:jc w:val="center"/>
              <w:rPr>
                <w:color w:val="000000"/>
                <w:sz w:val="16"/>
                <w:szCs w:val="16"/>
              </w:rPr>
            </w:pPr>
            <w:r>
              <w:rPr>
                <w:color w:val="000000"/>
                <w:sz w:val="16"/>
                <w:szCs w:val="16"/>
              </w:rPr>
              <w:t>Panel E</w:t>
            </w:r>
          </w:p>
        </w:tc>
        <w:tc>
          <w:tcPr>
            <w:tcW w:w="896" w:type="dxa"/>
            <w:tcBorders>
              <w:top w:val="nil"/>
              <w:left w:val="nil"/>
              <w:bottom w:val="nil"/>
              <w:right w:val="nil"/>
            </w:tcBorders>
            <w:shd w:val="clear" w:color="auto" w:fill="auto"/>
            <w:vAlign w:val="bottom"/>
          </w:tcPr>
          <w:p w14:paraId="6E08677D" w14:textId="77777777" w:rsidR="0086199B" w:rsidRDefault="0086199B" w:rsidP="00E920FD">
            <w:pPr>
              <w:spacing w:line="240" w:lineRule="auto"/>
              <w:jc w:val="center"/>
              <w:rPr>
                <w:color w:val="000000"/>
                <w:sz w:val="16"/>
                <w:szCs w:val="16"/>
              </w:rPr>
            </w:pPr>
            <w:r>
              <w:rPr>
                <w:color w:val="000000"/>
                <w:sz w:val="16"/>
                <w:szCs w:val="16"/>
              </w:rPr>
              <w:t>Panel F</w:t>
            </w:r>
          </w:p>
        </w:tc>
        <w:tc>
          <w:tcPr>
            <w:tcW w:w="896" w:type="dxa"/>
            <w:tcBorders>
              <w:top w:val="nil"/>
              <w:left w:val="nil"/>
              <w:bottom w:val="nil"/>
              <w:right w:val="nil"/>
            </w:tcBorders>
            <w:shd w:val="clear" w:color="auto" w:fill="auto"/>
            <w:vAlign w:val="bottom"/>
          </w:tcPr>
          <w:p w14:paraId="53771B99" w14:textId="77777777" w:rsidR="0086199B" w:rsidRDefault="0086199B" w:rsidP="00E920FD">
            <w:pPr>
              <w:spacing w:line="240" w:lineRule="auto"/>
              <w:jc w:val="center"/>
              <w:rPr>
                <w:color w:val="000000"/>
                <w:sz w:val="16"/>
                <w:szCs w:val="16"/>
              </w:rPr>
            </w:pPr>
            <w:r>
              <w:rPr>
                <w:color w:val="000000"/>
                <w:sz w:val="16"/>
                <w:szCs w:val="16"/>
              </w:rPr>
              <w:t>F-E</w:t>
            </w:r>
          </w:p>
        </w:tc>
        <w:tc>
          <w:tcPr>
            <w:tcW w:w="885" w:type="dxa"/>
            <w:tcBorders>
              <w:top w:val="nil"/>
              <w:left w:val="nil"/>
              <w:bottom w:val="nil"/>
              <w:right w:val="nil"/>
            </w:tcBorders>
            <w:shd w:val="clear" w:color="auto" w:fill="auto"/>
            <w:vAlign w:val="bottom"/>
          </w:tcPr>
          <w:p w14:paraId="1B6AA542" w14:textId="77777777" w:rsidR="0086199B" w:rsidRDefault="0086199B" w:rsidP="00E920FD">
            <w:pPr>
              <w:spacing w:line="240" w:lineRule="auto"/>
              <w:jc w:val="center"/>
              <w:rPr>
                <w:color w:val="000000"/>
                <w:sz w:val="16"/>
                <w:szCs w:val="16"/>
              </w:rPr>
            </w:pPr>
            <w:r>
              <w:rPr>
                <w:color w:val="000000"/>
                <w:sz w:val="16"/>
                <w:szCs w:val="16"/>
              </w:rPr>
              <w:t>Panel E</w:t>
            </w:r>
          </w:p>
        </w:tc>
        <w:tc>
          <w:tcPr>
            <w:tcW w:w="885" w:type="dxa"/>
            <w:tcBorders>
              <w:top w:val="nil"/>
              <w:left w:val="nil"/>
              <w:bottom w:val="nil"/>
              <w:right w:val="nil"/>
            </w:tcBorders>
            <w:shd w:val="clear" w:color="auto" w:fill="auto"/>
            <w:vAlign w:val="bottom"/>
          </w:tcPr>
          <w:p w14:paraId="6552A54C" w14:textId="77777777" w:rsidR="0086199B" w:rsidRDefault="0086199B" w:rsidP="00E920FD">
            <w:pPr>
              <w:spacing w:line="240" w:lineRule="auto"/>
              <w:jc w:val="center"/>
              <w:rPr>
                <w:color w:val="000000"/>
                <w:sz w:val="16"/>
                <w:szCs w:val="16"/>
              </w:rPr>
            </w:pPr>
            <w:r>
              <w:rPr>
                <w:color w:val="000000"/>
                <w:sz w:val="16"/>
                <w:szCs w:val="16"/>
              </w:rPr>
              <w:t>Panel F</w:t>
            </w:r>
          </w:p>
        </w:tc>
        <w:tc>
          <w:tcPr>
            <w:tcW w:w="883" w:type="dxa"/>
            <w:tcBorders>
              <w:top w:val="nil"/>
              <w:left w:val="nil"/>
              <w:bottom w:val="nil"/>
              <w:right w:val="nil"/>
            </w:tcBorders>
            <w:shd w:val="clear" w:color="auto" w:fill="auto"/>
            <w:vAlign w:val="bottom"/>
          </w:tcPr>
          <w:p w14:paraId="2E9C4A06" w14:textId="77777777" w:rsidR="0086199B" w:rsidRDefault="0086199B" w:rsidP="00E920FD">
            <w:pPr>
              <w:spacing w:line="240" w:lineRule="auto"/>
              <w:jc w:val="center"/>
              <w:rPr>
                <w:color w:val="000000"/>
                <w:sz w:val="16"/>
                <w:szCs w:val="16"/>
              </w:rPr>
            </w:pPr>
            <w:r>
              <w:rPr>
                <w:color w:val="000000"/>
                <w:sz w:val="16"/>
                <w:szCs w:val="16"/>
              </w:rPr>
              <w:t>F-E</w:t>
            </w:r>
          </w:p>
        </w:tc>
      </w:tr>
      <w:tr w:rsidR="0086199B" w14:paraId="516E041C" w14:textId="77777777" w:rsidTr="00E920FD">
        <w:tc>
          <w:tcPr>
            <w:tcW w:w="1640" w:type="dxa"/>
            <w:tcBorders>
              <w:top w:val="single" w:sz="4" w:space="0" w:color="000000"/>
              <w:left w:val="nil"/>
              <w:bottom w:val="nil"/>
              <w:right w:val="nil"/>
            </w:tcBorders>
            <w:shd w:val="clear" w:color="auto" w:fill="auto"/>
            <w:vAlign w:val="bottom"/>
          </w:tcPr>
          <w:p w14:paraId="28C523EF" w14:textId="77777777" w:rsidR="0086199B" w:rsidRDefault="0086199B" w:rsidP="00E920FD">
            <w:pPr>
              <w:spacing w:line="240" w:lineRule="auto"/>
              <w:jc w:val="center"/>
              <w:rPr>
                <w:color w:val="000000"/>
                <w:sz w:val="16"/>
                <w:szCs w:val="16"/>
              </w:rPr>
            </w:pPr>
            <w:r>
              <w:rPr>
                <w:color w:val="000000"/>
                <w:sz w:val="16"/>
                <w:szCs w:val="16"/>
              </w:rPr>
              <w:t>Mean</w:t>
            </w:r>
          </w:p>
        </w:tc>
        <w:tc>
          <w:tcPr>
            <w:tcW w:w="856" w:type="dxa"/>
            <w:tcBorders>
              <w:top w:val="single" w:sz="4" w:space="0" w:color="000000"/>
              <w:left w:val="nil"/>
              <w:bottom w:val="nil"/>
              <w:right w:val="nil"/>
            </w:tcBorders>
            <w:shd w:val="clear" w:color="auto" w:fill="auto"/>
            <w:vAlign w:val="bottom"/>
          </w:tcPr>
          <w:p w14:paraId="2E004677" w14:textId="77777777" w:rsidR="0086199B" w:rsidRDefault="0086199B" w:rsidP="00E920FD">
            <w:pPr>
              <w:spacing w:line="240" w:lineRule="auto"/>
              <w:jc w:val="center"/>
              <w:rPr>
                <w:color w:val="000000"/>
                <w:sz w:val="16"/>
                <w:szCs w:val="16"/>
              </w:rPr>
            </w:pPr>
            <w:r>
              <w:rPr>
                <w:color w:val="000000"/>
                <w:sz w:val="16"/>
                <w:szCs w:val="16"/>
              </w:rPr>
              <w:t>0,66%</w:t>
            </w:r>
          </w:p>
        </w:tc>
        <w:tc>
          <w:tcPr>
            <w:tcW w:w="856" w:type="dxa"/>
            <w:tcBorders>
              <w:top w:val="single" w:sz="4" w:space="0" w:color="000000"/>
              <w:left w:val="nil"/>
              <w:bottom w:val="nil"/>
              <w:right w:val="nil"/>
            </w:tcBorders>
            <w:shd w:val="clear" w:color="auto" w:fill="auto"/>
            <w:vAlign w:val="bottom"/>
          </w:tcPr>
          <w:p w14:paraId="5B9C1760" w14:textId="77777777" w:rsidR="0086199B" w:rsidRDefault="0086199B" w:rsidP="00E920FD">
            <w:pPr>
              <w:spacing w:line="240" w:lineRule="auto"/>
              <w:jc w:val="center"/>
              <w:rPr>
                <w:color w:val="000000"/>
                <w:sz w:val="16"/>
                <w:szCs w:val="16"/>
              </w:rPr>
            </w:pPr>
            <w:r>
              <w:rPr>
                <w:color w:val="000000"/>
                <w:sz w:val="16"/>
                <w:szCs w:val="16"/>
              </w:rPr>
              <w:t>0,82%</w:t>
            </w:r>
          </w:p>
        </w:tc>
        <w:tc>
          <w:tcPr>
            <w:tcW w:w="943" w:type="dxa"/>
            <w:tcBorders>
              <w:top w:val="single" w:sz="4" w:space="0" w:color="000000"/>
              <w:left w:val="nil"/>
              <w:bottom w:val="nil"/>
              <w:right w:val="nil"/>
            </w:tcBorders>
            <w:shd w:val="clear" w:color="auto" w:fill="auto"/>
            <w:vAlign w:val="bottom"/>
          </w:tcPr>
          <w:p w14:paraId="0E39970B" w14:textId="77777777" w:rsidR="0086199B" w:rsidRDefault="0086199B" w:rsidP="00E920FD">
            <w:pPr>
              <w:spacing w:line="240" w:lineRule="auto"/>
              <w:jc w:val="center"/>
              <w:rPr>
                <w:color w:val="000000"/>
                <w:sz w:val="16"/>
                <w:szCs w:val="16"/>
              </w:rPr>
            </w:pPr>
            <w:r>
              <w:rPr>
                <w:color w:val="000000"/>
                <w:sz w:val="16"/>
                <w:szCs w:val="16"/>
              </w:rPr>
              <w:t>0,16%</w:t>
            </w:r>
          </w:p>
        </w:tc>
        <w:tc>
          <w:tcPr>
            <w:tcW w:w="898" w:type="dxa"/>
            <w:tcBorders>
              <w:top w:val="single" w:sz="4" w:space="0" w:color="000000"/>
              <w:left w:val="nil"/>
              <w:bottom w:val="nil"/>
              <w:right w:val="nil"/>
            </w:tcBorders>
            <w:shd w:val="clear" w:color="auto" w:fill="auto"/>
            <w:vAlign w:val="bottom"/>
          </w:tcPr>
          <w:p w14:paraId="52643A51" w14:textId="77777777" w:rsidR="0086199B" w:rsidRDefault="0086199B" w:rsidP="00E920FD">
            <w:pPr>
              <w:spacing w:line="240" w:lineRule="auto"/>
              <w:jc w:val="center"/>
              <w:rPr>
                <w:color w:val="000000"/>
                <w:sz w:val="16"/>
                <w:szCs w:val="16"/>
              </w:rPr>
            </w:pPr>
            <w:r>
              <w:rPr>
                <w:color w:val="000000"/>
                <w:sz w:val="16"/>
                <w:szCs w:val="16"/>
              </w:rPr>
              <w:t>0,36%</w:t>
            </w:r>
          </w:p>
        </w:tc>
        <w:tc>
          <w:tcPr>
            <w:tcW w:w="896" w:type="dxa"/>
            <w:tcBorders>
              <w:top w:val="single" w:sz="4" w:space="0" w:color="000000"/>
              <w:left w:val="nil"/>
              <w:bottom w:val="nil"/>
              <w:right w:val="nil"/>
            </w:tcBorders>
            <w:shd w:val="clear" w:color="auto" w:fill="auto"/>
            <w:vAlign w:val="bottom"/>
          </w:tcPr>
          <w:p w14:paraId="6A1E0D8A" w14:textId="77777777" w:rsidR="0086199B" w:rsidRDefault="0086199B" w:rsidP="00E920FD">
            <w:pPr>
              <w:spacing w:line="240" w:lineRule="auto"/>
              <w:jc w:val="center"/>
              <w:rPr>
                <w:color w:val="000000"/>
                <w:sz w:val="16"/>
                <w:szCs w:val="16"/>
              </w:rPr>
            </w:pPr>
            <w:r>
              <w:rPr>
                <w:color w:val="000000"/>
                <w:sz w:val="16"/>
                <w:szCs w:val="16"/>
              </w:rPr>
              <w:t>0,37%</w:t>
            </w:r>
          </w:p>
        </w:tc>
        <w:tc>
          <w:tcPr>
            <w:tcW w:w="896" w:type="dxa"/>
            <w:tcBorders>
              <w:top w:val="single" w:sz="4" w:space="0" w:color="000000"/>
              <w:left w:val="nil"/>
              <w:bottom w:val="nil"/>
              <w:right w:val="nil"/>
            </w:tcBorders>
            <w:shd w:val="clear" w:color="auto" w:fill="auto"/>
            <w:vAlign w:val="bottom"/>
          </w:tcPr>
          <w:p w14:paraId="1DFA585A" w14:textId="77777777" w:rsidR="0086199B" w:rsidRDefault="0086199B" w:rsidP="00E920FD">
            <w:pPr>
              <w:spacing w:line="240" w:lineRule="auto"/>
              <w:jc w:val="center"/>
              <w:rPr>
                <w:color w:val="000000"/>
                <w:sz w:val="16"/>
                <w:szCs w:val="16"/>
              </w:rPr>
            </w:pPr>
            <w:r>
              <w:rPr>
                <w:color w:val="000000"/>
                <w:sz w:val="16"/>
                <w:szCs w:val="16"/>
              </w:rPr>
              <w:t>0,01%</w:t>
            </w:r>
          </w:p>
        </w:tc>
        <w:tc>
          <w:tcPr>
            <w:tcW w:w="885" w:type="dxa"/>
            <w:tcBorders>
              <w:top w:val="single" w:sz="4" w:space="0" w:color="000000"/>
              <w:left w:val="nil"/>
              <w:bottom w:val="nil"/>
              <w:right w:val="nil"/>
            </w:tcBorders>
            <w:shd w:val="clear" w:color="auto" w:fill="auto"/>
            <w:vAlign w:val="bottom"/>
          </w:tcPr>
          <w:p w14:paraId="281C39C8" w14:textId="77777777" w:rsidR="0086199B" w:rsidRDefault="0086199B" w:rsidP="00E920FD">
            <w:pPr>
              <w:spacing w:line="240" w:lineRule="auto"/>
              <w:jc w:val="center"/>
              <w:rPr>
                <w:color w:val="000000"/>
                <w:sz w:val="16"/>
                <w:szCs w:val="16"/>
              </w:rPr>
            </w:pPr>
            <w:r>
              <w:rPr>
                <w:color w:val="000000"/>
                <w:sz w:val="16"/>
                <w:szCs w:val="16"/>
              </w:rPr>
              <w:t>0,03%</w:t>
            </w:r>
          </w:p>
        </w:tc>
        <w:tc>
          <w:tcPr>
            <w:tcW w:w="885" w:type="dxa"/>
            <w:tcBorders>
              <w:top w:val="single" w:sz="4" w:space="0" w:color="000000"/>
              <w:left w:val="nil"/>
              <w:bottom w:val="nil"/>
              <w:right w:val="nil"/>
            </w:tcBorders>
            <w:shd w:val="clear" w:color="auto" w:fill="auto"/>
            <w:vAlign w:val="bottom"/>
          </w:tcPr>
          <w:p w14:paraId="5DE17343" w14:textId="77777777" w:rsidR="0086199B" w:rsidRDefault="0086199B" w:rsidP="00E920FD">
            <w:pPr>
              <w:spacing w:line="240" w:lineRule="auto"/>
              <w:jc w:val="center"/>
              <w:rPr>
                <w:color w:val="000000"/>
                <w:sz w:val="16"/>
                <w:szCs w:val="16"/>
              </w:rPr>
            </w:pPr>
            <w:r>
              <w:rPr>
                <w:color w:val="000000"/>
                <w:sz w:val="16"/>
                <w:szCs w:val="16"/>
              </w:rPr>
              <w:t>0,04%</w:t>
            </w:r>
          </w:p>
        </w:tc>
        <w:tc>
          <w:tcPr>
            <w:tcW w:w="883" w:type="dxa"/>
            <w:tcBorders>
              <w:top w:val="single" w:sz="4" w:space="0" w:color="000000"/>
              <w:left w:val="nil"/>
              <w:bottom w:val="nil"/>
              <w:right w:val="nil"/>
            </w:tcBorders>
            <w:shd w:val="clear" w:color="auto" w:fill="auto"/>
            <w:vAlign w:val="bottom"/>
          </w:tcPr>
          <w:p w14:paraId="2D0FC7BA" w14:textId="77777777" w:rsidR="0086199B" w:rsidRDefault="0086199B" w:rsidP="00E920FD">
            <w:pPr>
              <w:spacing w:line="240" w:lineRule="auto"/>
              <w:jc w:val="center"/>
              <w:rPr>
                <w:color w:val="000000"/>
                <w:sz w:val="16"/>
                <w:szCs w:val="16"/>
              </w:rPr>
            </w:pPr>
            <w:r>
              <w:rPr>
                <w:color w:val="000000"/>
                <w:sz w:val="16"/>
                <w:szCs w:val="16"/>
              </w:rPr>
              <w:t>0,01%</w:t>
            </w:r>
          </w:p>
        </w:tc>
      </w:tr>
      <w:tr w:rsidR="0086199B" w14:paraId="01FA6C43" w14:textId="77777777" w:rsidTr="00E920FD">
        <w:tc>
          <w:tcPr>
            <w:tcW w:w="1640" w:type="dxa"/>
            <w:tcBorders>
              <w:top w:val="nil"/>
              <w:left w:val="nil"/>
              <w:bottom w:val="nil"/>
              <w:right w:val="nil"/>
            </w:tcBorders>
            <w:shd w:val="clear" w:color="auto" w:fill="auto"/>
            <w:vAlign w:val="bottom"/>
          </w:tcPr>
          <w:p w14:paraId="04A08256" w14:textId="77777777" w:rsidR="0086199B" w:rsidRDefault="0086199B" w:rsidP="00E920FD">
            <w:pPr>
              <w:spacing w:line="240" w:lineRule="auto"/>
              <w:jc w:val="center"/>
              <w:rPr>
                <w:color w:val="000000"/>
                <w:sz w:val="16"/>
                <w:szCs w:val="16"/>
              </w:rPr>
            </w:pPr>
            <w:r>
              <w:rPr>
                <w:color w:val="000000"/>
                <w:sz w:val="16"/>
                <w:szCs w:val="16"/>
              </w:rPr>
              <w:t>Standard deviation</w:t>
            </w:r>
          </w:p>
        </w:tc>
        <w:tc>
          <w:tcPr>
            <w:tcW w:w="856" w:type="dxa"/>
            <w:tcBorders>
              <w:top w:val="nil"/>
              <w:left w:val="nil"/>
              <w:bottom w:val="nil"/>
              <w:right w:val="nil"/>
            </w:tcBorders>
            <w:shd w:val="clear" w:color="auto" w:fill="auto"/>
            <w:vAlign w:val="bottom"/>
          </w:tcPr>
          <w:p w14:paraId="1CB4E0C1" w14:textId="77777777" w:rsidR="0086199B" w:rsidRDefault="0086199B" w:rsidP="00E920FD">
            <w:pPr>
              <w:spacing w:line="240" w:lineRule="auto"/>
              <w:jc w:val="center"/>
              <w:rPr>
                <w:color w:val="000000"/>
                <w:sz w:val="16"/>
                <w:szCs w:val="16"/>
              </w:rPr>
            </w:pPr>
            <w:r>
              <w:rPr>
                <w:color w:val="000000"/>
                <w:sz w:val="16"/>
                <w:szCs w:val="16"/>
              </w:rPr>
              <w:t>2,64%</w:t>
            </w:r>
          </w:p>
        </w:tc>
        <w:tc>
          <w:tcPr>
            <w:tcW w:w="856" w:type="dxa"/>
            <w:tcBorders>
              <w:top w:val="nil"/>
              <w:left w:val="nil"/>
              <w:bottom w:val="nil"/>
              <w:right w:val="nil"/>
            </w:tcBorders>
            <w:shd w:val="clear" w:color="auto" w:fill="auto"/>
            <w:vAlign w:val="bottom"/>
          </w:tcPr>
          <w:p w14:paraId="621F18D7" w14:textId="77777777" w:rsidR="0086199B" w:rsidRDefault="0086199B" w:rsidP="00E920FD">
            <w:pPr>
              <w:spacing w:line="240" w:lineRule="auto"/>
              <w:jc w:val="center"/>
              <w:rPr>
                <w:color w:val="000000"/>
                <w:sz w:val="16"/>
                <w:szCs w:val="16"/>
              </w:rPr>
            </w:pPr>
            <w:r>
              <w:rPr>
                <w:color w:val="000000"/>
                <w:sz w:val="16"/>
                <w:szCs w:val="16"/>
              </w:rPr>
              <w:t>2,58%</w:t>
            </w:r>
          </w:p>
        </w:tc>
        <w:tc>
          <w:tcPr>
            <w:tcW w:w="943" w:type="dxa"/>
            <w:tcBorders>
              <w:top w:val="nil"/>
              <w:left w:val="nil"/>
              <w:bottom w:val="nil"/>
              <w:right w:val="nil"/>
            </w:tcBorders>
            <w:shd w:val="clear" w:color="auto" w:fill="auto"/>
            <w:vAlign w:val="bottom"/>
          </w:tcPr>
          <w:p w14:paraId="5E08C9F1" w14:textId="77777777" w:rsidR="0086199B" w:rsidRDefault="0086199B" w:rsidP="00E920FD">
            <w:pPr>
              <w:spacing w:line="240" w:lineRule="auto"/>
              <w:jc w:val="center"/>
              <w:rPr>
                <w:color w:val="000000"/>
                <w:sz w:val="16"/>
                <w:szCs w:val="16"/>
              </w:rPr>
            </w:pPr>
            <w:r>
              <w:rPr>
                <w:color w:val="000000"/>
                <w:sz w:val="16"/>
                <w:szCs w:val="16"/>
              </w:rPr>
              <w:t>-0,06%</w:t>
            </w:r>
          </w:p>
        </w:tc>
        <w:tc>
          <w:tcPr>
            <w:tcW w:w="898" w:type="dxa"/>
            <w:tcBorders>
              <w:top w:val="nil"/>
              <w:left w:val="nil"/>
              <w:bottom w:val="nil"/>
              <w:right w:val="nil"/>
            </w:tcBorders>
            <w:shd w:val="clear" w:color="auto" w:fill="auto"/>
            <w:vAlign w:val="bottom"/>
          </w:tcPr>
          <w:p w14:paraId="12381A97" w14:textId="77777777" w:rsidR="0086199B" w:rsidRDefault="0086199B" w:rsidP="00E920FD">
            <w:pPr>
              <w:spacing w:line="240" w:lineRule="auto"/>
              <w:jc w:val="center"/>
              <w:rPr>
                <w:color w:val="000000"/>
                <w:sz w:val="16"/>
                <w:szCs w:val="16"/>
              </w:rPr>
            </w:pPr>
            <w:r>
              <w:rPr>
                <w:color w:val="000000"/>
                <w:sz w:val="16"/>
                <w:szCs w:val="16"/>
              </w:rPr>
              <w:t>2,66%</w:t>
            </w:r>
          </w:p>
        </w:tc>
        <w:tc>
          <w:tcPr>
            <w:tcW w:w="896" w:type="dxa"/>
            <w:tcBorders>
              <w:top w:val="nil"/>
              <w:left w:val="nil"/>
              <w:bottom w:val="nil"/>
              <w:right w:val="nil"/>
            </w:tcBorders>
            <w:shd w:val="clear" w:color="auto" w:fill="auto"/>
            <w:vAlign w:val="bottom"/>
          </w:tcPr>
          <w:p w14:paraId="0D60C5E3" w14:textId="77777777" w:rsidR="0086199B" w:rsidRDefault="0086199B" w:rsidP="00E920FD">
            <w:pPr>
              <w:spacing w:line="240" w:lineRule="auto"/>
              <w:jc w:val="center"/>
              <w:rPr>
                <w:color w:val="000000"/>
                <w:sz w:val="16"/>
                <w:szCs w:val="16"/>
              </w:rPr>
            </w:pPr>
            <w:r>
              <w:rPr>
                <w:color w:val="000000"/>
                <w:sz w:val="16"/>
                <w:szCs w:val="16"/>
              </w:rPr>
              <w:t>2,79%</w:t>
            </w:r>
          </w:p>
        </w:tc>
        <w:tc>
          <w:tcPr>
            <w:tcW w:w="896" w:type="dxa"/>
            <w:tcBorders>
              <w:top w:val="nil"/>
              <w:left w:val="nil"/>
              <w:bottom w:val="nil"/>
              <w:right w:val="nil"/>
            </w:tcBorders>
            <w:shd w:val="clear" w:color="auto" w:fill="auto"/>
            <w:vAlign w:val="bottom"/>
          </w:tcPr>
          <w:p w14:paraId="54943D53" w14:textId="77777777" w:rsidR="0086199B" w:rsidRDefault="0086199B" w:rsidP="00E920FD">
            <w:pPr>
              <w:spacing w:line="240" w:lineRule="auto"/>
              <w:jc w:val="center"/>
              <w:rPr>
                <w:color w:val="000000"/>
                <w:sz w:val="16"/>
                <w:szCs w:val="16"/>
              </w:rPr>
            </w:pPr>
            <w:r>
              <w:rPr>
                <w:color w:val="000000"/>
                <w:sz w:val="16"/>
                <w:szCs w:val="16"/>
              </w:rPr>
              <w:t>0,13%</w:t>
            </w:r>
          </w:p>
        </w:tc>
        <w:tc>
          <w:tcPr>
            <w:tcW w:w="885" w:type="dxa"/>
            <w:tcBorders>
              <w:top w:val="nil"/>
              <w:left w:val="nil"/>
              <w:bottom w:val="nil"/>
              <w:right w:val="nil"/>
            </w:tcBorders>
            <w:shd w:val="clear" w:color="auto" w:fill="auto"/>
            <w:vAlign w:val="bottom"/>
          </w:tcPr>
          <w:p w14:paraId="56018B44" w14:textId="77777777" w:rsidR="0086199B" w:rsidRDefault="0086199B" w:rsidP="00E920FD">
            <w:pPr>
              <w:spacing w:line="240" w:lineRule="auto"/>
              <w:jc w:val="center"/>
              <w:rPr>
                <w:color w:val="000000"/>
                <w:sz w:val="16"/>
                <w:szCs w:val="16"/>
              </w:rPr>
            </w:pPr>
            <w:r>
              <w:rPr>
                <w:color w:val="000000"/>
                <w:sz w:val="16"/>
                <w:szCs w:val="16"/>
              </w:rPr>
              <w:t>0,56%</w:t>
            </w:r>
          </w:p>
        </w:tc>
        <w:tc>
          <w:tcPr>
            <w:tcW w:w="885" w:type="dxa"/>
            <w:tcBorders>
              <w:top w:val="nil"/>
              <w:left w:val="nil"/>
              <w:bottom w:val="nil"/>
              <w:right w:val="nil"/>
            </w:tcBorders>
            <w:shd w:val="clear" w:color="auto" w:fill="auto"/>
            <w:vAlign w:val="bottom"/>
          </w:tcPr>
          <w:p w14:paraId="1448A20C" w14:textId="77777777" w:rsidR="0086199B" w:rsidRDefault="0086199B" w:rsidP="00E920FD">
            <w:pPr>
              <w:spacing w:line="240" w:lineRule="auto"/>
              <w:jc w:val="center"/>
              <w:rPr>
                <w:color w:val="000000"/>
                <w:sz w:val="16"/>
                <w:szCs w:val="16"/>
              </w:rPr>
            </w:pPr>
            <w:r>
              <w:rPr>
                <w:color w:val="000000"/>
                <w:sz w:val="16"/>
                <w:szCs w:val="16"/>
              </w:rPr>
              <w:t>1,02%</w:t>
            </w:r>
          </w:p>
        </w:tc>
        <w:tc>
          <w:tcPr>
            <w:tcW w:w="883" w:type="dxa"/>
            <w:tcBorders>
              <w:top w:val="nil"/>
              <w:left w:val="nil"/>
              <w:bottom w:val="nil"/>
              <w:right w:val="nil"/>
            </w:tcBorders>
            <w:shd w:val="clear" w:color="auto" w:fill="auto"/>
            <w:vAlign w:val="bottom"/>
          </w:tcPr>
          <w:p w14:paraId="417D60E1" w14:textId="77777777" w:rsidR="0086199B" w:rsidRDefault="0086199B" w:rsidP="00E920FD">
            <w:pPr>
              <w:spacing w:line="240" w:lineRule="auto"/>
              <w:jc w:val="center"/>
              <w:rPr>
                <w:color w:val="000000"/>
                <w:sz w:val="16"/>
                <w:szCs w:val="16"/>
              </w:rPr>
            </w:pPr>
            <w:r>
              <w:rPr>
                <w:color w:val="000000"/>
                <w:sz w:val="16"/>
                <w:szCs w:val="16"/>
              </w:rPr>
              <w:t>0,45%</w:t>
            </w:r>
          </w:p>
        </w:tc>
      </w:tr>
      <w:tr w:rsidR="0086199B" w14:paraId="2109A878" w14:textId="77777777" w:rsidTr="00E920FD">
        <w:tc>
          <w:tcPr>
            <w:tcW w:w="1640" w:type="dxa"/>
            <w:tcBorders>
              <w:top w:val="nil"/>
              <w:left w:val="nil"/>
              <w:bottom w:val="nil"/>
              <w:right w:val="nil"/>
            </w:tcBorders>
            <w:shd w:val="clear" w:color="auto" w:fill="auto"/>
            <w:vAlign w:val="bottom"/>
          </w:tcPr>
          <w:p w14:paraId="7F17F59E" w14:textId="77777777" w:rsidR="0086199B" w:rsidRDefault="0086199B" w:rsidP="00E920FD">
            <w:pPr>
              <w:spacing w:line="240" w:lineRule="auto"/>
              <w:jc w:val="center"/>
              <w:rPr>
                <w:color w:val="000000"/>
                <w:sz w:val="16"/>
                <w:szCs w:val="16"/>
              </w:rPr>
            </w:pPr>
            <w:r>
              <w:rPr>
                <w:color w:val="000000"/>
                <w:sz w:val="16"/>
                <w:szCs w:val="16"/>
              </w:rPr>
              <w:t>Max</w:t>
            </w:r>
          </w:p>
        </w:tc>
        <w:tc>
          <w:tcPr>
            <w:tcW w:w="856" w:type="dxa"/>
            <w:tcBorders>
              <w:top w:val="nil"/>
              <w:left w:val="nil"/>
              <w:bottom w:val="nil"/>
              <w:right w:val="nil"/>
            </w:tcBorders>
            <w:shd w:val="clear" w:color="auto" w:fill="auto"/>
            <w:vAlign w:val="bottom"/>
          </w:tcPr>
          <w:p w14:paraId="55369FD7" w14:textId="77777777" w:rsidR="0086199B" w:rsidRDefault="0086199B" w:rsidP="00E920FD">
            <w:pPr>
              <w:spacing w:line="240" w:lineRule="auto"/>
              <w:jc w:val="center"/>
              <w:rPr>
                <w:color w:val="000000"/>
                <w:sz w:val="16"/>
                <w:szCs w:val="16"/>
              </w:rPr>
            </w:pPr>
            <w:r>
              <w:rPr>
                <w:color w:val="000000"/>
                <w:sz w:val="16"/>
                <w:szCs w:val="16"/>
              </w:rPr>
              <w:t>7,83%</w:t>
            </w:r>
          </w:p>
        </w:tc>
        <w:tc>
          <w:tcPr>
            <w:tcW w:w="856" w:type="dxa"/>
            <w:tcBorders>
              <w:top w:val="nil"/>
              <w:left w:val="nil"/>
              <w:bottom w:val="nil"/>
              <w:right w:val="nil"/>
            </w:tcBorders>
            <w:shd w:val="clear" w:color="auto" w:fill="auto"/>
            <w:vAlign w:val="bottom"/>
          </w:tcPr>
          <w:p w14:paraId="2B9EEC2D" w14:textId="77777777" w:rsidR="0086199B" w:rsidRDefault="0086199B" w:rsidP="00E920FD">
            <w:pPr>
              <w:spacing w:line="240" w:lineRule="auto"/>
              <w:jc w:val="center"/>
              <w:rPr>
                <w:color w:val="000000"/>
                <w:sz w:val="16"/>
                <w:szCs w:val="16"/>
              </w:rPr>
            </w:pPr>
            <w:r>
              <w:rPr>
                <w:color w:val="000000"/>
                <w:sz w:val="16"/>
                <w:szCs w:val="16"/>
              </w:rPr>
              <w:t>8,55%</w:t>
            </w:r>
          </w:p>
        </w:tc>
        <w:tc>
          <w:tcPr>
            <w:tcW w:w="943" w:type="dxa"/>
            <w:tcBorders>
              <w:top w:val="nil"/>
              <w:left w:val="nil"/>
              <w:bottom w:val="nil"/>
              <w:right w:val="nil"/>
            </w:tcBorders>
            <w:shd w:val="clear" w:color="auto" w:fill="auto"/>
            <w:vAlign w:val="bottom"/>
          </w:tcPr>
          <w:p w14:paraId="0AD73180" w14:textId="77777777" w:rsidR="0086199B" w:rsidRDefault="0086199B" w:rsidP="00E920FD">
            <w:pPr>
              <w:spacing w:line="240" w:lineRule="auto"/>
              <w:jc w:val="center"/>
              <w:rPr>
                <w:color w:val="000000"/>
                <w:sz w:val="16"/>
                <w:szCs w:val="16"/>
              </w:rPr>
            </w:pPr>
            <w:r>
              <w:rPr>
                <w:color w:val="000000"/>
                <w:sz w:val="16"/>
                <w:szCs w:val="16"/>
              </w:rPr>
              <w:t>0,72%</w:t>
            </w:r>
          </w:p>
        </w:tc>
        <w:tc>
          <w:tcPr>
            <w:tcW w:w="898" w:type="dxa"/>
            <w:tcBorders>
              <w:top w:val="nil"/>
              <w:left w:val="nil"/>
              <w:bottom w:val="nil"/>
              <w:right w:val="nil"/>
            </w:tcBorders>
            <w:shd w:val="clear" w:color="auto" w:fill="auto"/>
            <w:vAlign w:val="bottom"/>
          </w:tcPr>
          <w:p w14:paraId="7C92A2FC" w14:textId="77777777" w:rsidR="0086199B" w:rsidRDefault="0086199B" w:rsidP="00E920FD">
            <w:pPr>
              <w:spacing w:line="240" w:lineRule="auto"/>
              <w:jc w:val="center"/>
              <w:rPr>
                <w:color w:val="000000"/>
                <w:sz w:val="16"/>
                <w:szCs w:val="16"/>
              </w:rPr>
            </w:pPr>
            <w:r>
              <w:rPr>
                <w:color w:val="000000"/>
                <w:sz w:val="16"/>
                <w:szCs w:val="16"/>
              </w:rPr>
              <w:t>11,34%</w:t>
            </w:r>
          </w:p>
        </w:tc>
        <w:tc>
          <w:tcPr>
            <w:tcW w:w="896" w:type="dxa"/>
            <w:tcBorders>
              <w:top w:val="nil"/>
              <w:left w:val="nil"/>
              <w:bottom w:val="nil"/>
              <w:right w:val="nil"/>
            </w:tcBorders>
            <w:shd w:val="clear" w:color="auto" w:fill="auto"/>
            <w:vAlign w:val="bottom"/>
          </w:tcPr>
          <w:p w14:paraId="20839330" w14:textId="77777777" w:rsidR="0086199B" w:rsidRDefault="0086199B" w:rsidP="00E920FD">
            <w:pPr>
              <w:spacing w:line="240" w:lineRule="auto"/>
              <w:jc w:val="center"/>
              <w:rPr>
                <w:color w:val="000000"/>
                <w:sz w:val="16"/>
                <w:szCs w:val="16"/>
              </w:rPr>
            </w:pPr>
            <w:r>
              <w:rPr>
                <w:color w:val="000000"/>
                <w:sz w:val="16"/>
                <w:szCs w:val="16"/>
              </w:rPr>
              <w:t>11,30%</w:t>
            </w:r>
          </w:p>
        </w:tc>
        <w:tc>
          <w:tcPr>
            <w:tcW w:w="896" w:type="dxa"/>
            <w:tcBorders>
              <w:top w:val="nil"/>
              <w:left w:val="nil"/>
              <w:bottom w:val="nil"/>
              <w:right w:val="nil"/>
            </w:tcBorders>
            <w:shd w:val="clear" w:color="auto" w:fill="auto"/>
            <w:vAlign w:val="bottom"/>
          </w:tcPr>
          <w:p w14:paraId="72B252CE" w14:textId="77777777" w:rsidR="0086199B" w:rsidRDefault="0086199B" w:rsidP="00E920FD">
            <w:pPr>
              <w:spacing w:line="240" w:lineRule="auto"/>
              <w:jc w:val="center"/>
              <w:rPr>
                <w:color w:val="000000"/>
                <w:sz w:val="16"/>
                <w:szCs w:val="16"/>
              </w:rPr>
            </w:pPr>
            <w:r>
              <w:rPr>
                <w:color w:val="000000"/>
                <w:sz w:val="16"/>
                <w:szCs w:val="16"/>
              </w:rPr>
              <w:t>-0,05%</w:t>
            </w:r>
          </w:p>
        </w:tc>
        <w:tc>
          <w:tcPr>
            <w:tcW w:w="885" w:type="dxa"/>
            <w:tcBorders>
              <w:top w:val="nil"/>
              <w:left w:val="nil"/>
              <w:bottom w:val="nil"/>
              <w:right w:val="nil"/>
            </w:tcBorders>
            <w:shd w:val="clear" w:color="auto" w:fill="auto"/>
            <w:vAlign w:val="bottom"/>
          </w:tcPr>
          <w:p w14:paraId="3E1F95C8" w14:textId="77777777" w:rsidR="0086199B" w:rsidRDefault="0086199B" w:rsidP="00E920FD">
            <w:pPr>
              <w:spacing w:line="240" w:lineRule="auto"/>
              <w:jc w:val="center"/>
              <w:rPr>
                <w:color w:val="000000"/>
                <w:sz w:val="16"/>
                <w:szCs w:val="16"/>
              </w:rPr>
            </w:pPr>
            <w:r>
              <w:rPr>
                <w:color w:val="000000"/>
                <w:sz w:val="16"/>
                <w:szCs w:val="16"/>
              </w:rPr>
              <w:t>1,56%</w:t>
            </w:r>
          </w:p>
        </w:tc>
        <w:tc>
          <w:tcPr>
            <w:tcW w:w="885" w:type="dxa"/>
            <w:tcBorders>
              <w:top w:val="nil"/>
              <w:left w:val="nil"/>
              <w:bottom w:val="nil"/>
              <w:right w:val="nil"/>
            </w:tcBorders>
            <w:shd w:val="clear" w:color="auto" w:fill="auto"/>
            <w:vAlign w:val="bottom"/>
          </w:tcPr>
          <w:p w14:paraId="5CC1F7B1" w14:textId="77777777" w:rsidR="0086199B" w:rsidRDefault="0086199B" w:rsidP="00E920FD">
            <w:pPr>
              <w:spacing w:line="240" w:lineRule="auto"/>
              <w:jc w:val="center"/>
              <w:rPr>
                <w:color w:val="000000"/>
                <w:sz w:val="16"/>
                <w:szCs w:val="16"/>
              </w:rPr>
            </w:pPr>
            <w:r>
              <w:rPr>
                <w:color w:val="000000"/>
                <w:sz w:val="16"/>
                <w:szCs w:val="16"/>
              </w:rPr>
              <w:t>1,43%</w:t>
            </w:r>
          </w:p>
        </w:tc>
        <w:tc>
          <w:tcPr>
            <w:tcW w:w="883" w:type="dxa"/>
            <w:tcBorders>
              <w:top w:val="nil"/>
              <w:left w:val="nil"/>
              <w:bottom w:val="nil"/>
              <w:right w:val="nil"/>
            </w:tcBorders>
            <w:shd w:val="clear" w:color="auto" w:fill="auto"/>
            <w:vAlign w:val="bottom"/>
          </w:tcPr>
          <w:p w14:paraId="18481992" w14:textId="77777777" w:rsidR="0086199B" w:rsidRDefault="0086199B" w:rsidP="00E920FD">
            <w:pPr>
              <w:spacing w:line="240" w:lineRule="auto"/>
              <w:jc w:val="center"/>
              <w:rPr>
                <w:color w:val="000000"/>
                <w:sz w:val="16"/>
                <w:szCs w:val="16"/>
              </w:rPr>
            </w:pPr>
            <w:r>
              <w:rPr>
                <w:color w:val="000000"/>
                <w:sz w:val="16"/>
                <w:szCs w:val="16"/>
              </w:rPr>
              <w:t>-0,13%</w:t>
            </w:r>
          </w:p>
        </w:tc>
      </w:tr>
      <w:tr w:rsidR="0086199B" w14:paraId="6B72CCB8" w14:textId="77777777" w:rsidTr="00E920FD">
        <w:tc>
          <w:tcPr>
            <w:tcW w:w="1640" w:type="dxa"/>
            <w:tcBorders>
              <w:top w:val="nil"/>
              <w:left w:val="nil"/>
              <w:bottom w:val="nil"/>
              <w:right w:val="nil"/>
            </w:tcBorders>
            <w:shd w:val="clear" w:color="auto" w:fill="auto"/>
            <w:vAlign w:val="bottom"/>
          </w:tcPr>
          <w:p w14:paraId="0A90C070" w14:textId="77777777" w:rsidR="0086199B" w:rsidRDefault="0086199B" w:rsidP="00E920FD">
            <w:pPr>
              <w:spacing w:line="240" w:lineRule="auto"/>
              <w:jc w:val="center"/>
              <w:rPr>
                <w:color w:val="000000"/>
                <w:sz w:val="16"/>
                <w:szCs w:val="16"/>
              </w:rPr>
            </w:pPr>
            <w:r>
              <w:rPr>
                <w:color w:val="000000"/>
                <w:sz w:val="16"/>
                <w:szCs w:val="16"/>
              </w:rPr>
              <w:t>Min</w:t>
            </w:r>
          </w:p>
        </w:tc>
        <w:tc>
          <w:tcPr>
            <w:tcW w:w="856" w:type="dxa"/>
            <w:tcBorders>
              <w:top w:val="nil"/>
              <w:left w:val="nil"/>
              <w:bottom w:val="nil"/>
              <w:right w:val="nil"/>
            </w:tcBorders>
            <w:shd w:val="clear" w:color="auto" w:fill="auto"/>
            <w:vAlign w:val="bottom"/>
          </w:tcPr>
          <w:p w14:paraId="6E334F0B" w14:textId="77777777" w:rsidR="0086199B" w:rsidRDefault="0086199B" w:rsidP="00E920FD">
            <w:pPr>
              <w:spacing w:line="240" w:lineRule="auto"/>
              <w:jc w:val="center"/>
              <w:rPr>
                <w:color w:val="000000"/>
                <w:sz w:val="16"/>
                <w:szCs w:val="16"/>
              </w:rPr>
            </w:pPr>
            <w:r>
              <w:rPr>
                <w:color w:val="000000"/>
                <w:sz w:val="16"/>
                <w:szCs w:val="16"/>
              </w:rPr>
              <w:t>-8,79%</w:t>
            </w:r>
          </w:p>
        </w:tc>
        <w:tc>
          <w:tcPr>
            <w:tcW w:w="856" w:type="dxa"/>
            <w:tcBorders>
              <w:top w:val="nil"/>
              <w:left w:val="nil"/>
              <w:bottom w:val="nil"/>
              <w:right w:val="nil"/>
            </w:tcBorders>
            <w:shd w:val="clear" w:color="auto" w:fill="auto"/>
            <w:vAlign w:val="bottom"/>
          </w:tcPr>
          <w:p w14:paraId="416C4857" w14:textId="77777777" w:rsidR="0086199B" w:rsidRDefault="0086199B" w:rsidP="00E920FD">
            <w:pPr>
              <w:spacing w:line="240" w:lineRule="auto"/>
              <w:jc w:val="center"/>
              <w:rPr>
                <w:color w:val="000000"/>
                <w:sz w:val="16"/>
                <w:szCs w:val="16"/>
              </w:rPr>
            </w:pPr>
            <w:r>
              <w:rPr>
                <w:color w:val="000000"/>
                <w:sz w:val="16"/>
                <w:szCs w:val="16"/>
              </w:rPr>
              <w:t>-8,39%</w:t>
            </w:r>
          </w:p>
        </w:tc>
        <w:tc>
          <w:tcPr>
            <w:tcW w:w="943" w:type="dxa"/>
            <w:tcBorders>
              <w:top w:val="nil"/>
              <w:left w:val="nil"/>
              <w:bottom w:val="nil"/>
              <w:right w:val="nil"/>
            </w:tcBorders>
            <w:shd w:val="clear" w:color="auto" w:fill="auto"/>
            <w:vAlign w:val="bottom"/>
          </w:tcPr>
          <w:p w14:paraId="72200872" w14:textId="77777777" w:rsidR="0086199B" w:rsidRDefault="0086199B" w:rsidP="00E920FD">
            <w:pPr>
              <w:spacing w:line="240" w:lineRule="auto"/>
              <w:jc w:val="center"/>
              <w:rPr>
                <w:color w:val="000000"/>
                <w:sz w:val="16"/>
                <w:szCs w:val="16"/>
              </w:rPr>
            </w:pPr>
            <w:r>
              <w:rPr>
                <w:color w:val="000000"/>
                <w:sz w:val="16"/>
                <w:szCs w:val="16"/>
              </w:rPr>
              <w:t>0,40%</w:t>
            </w:r>
          </w:p>
        </w:tc>
        <w:tc>
          <w:tcPr>
            <w:tcW w:w="898" w:type="dxa"/>
            <w:tcBorders>
              <w:top w:val="nil"/>
              <w:left w:val="nil"/>
              <w:bottom w:val="nil"/>
              <w:right w:val="nil"/>
            </w:tcBorders>
            <w:shd w:val="clear" w:color="auto" w:fill="auto"/>
            <w:vAlign w:val="bottom"/>
          </w:tcPr>
          <w:p w14:paraId="51F0EB42" w14:textId="77777777" w:rsidR="0086199B" w:rsidRDefault="0086199B" w:rsidP="00E920FD">
            <w:pPr>
              <w:spacing w:line="240" w:lineRule="auto"/>
              <w:jc w:val="center"/>
              <w:rPr>
                <w:color w:val="000000"/>
                <w:sz w:val="16"/>
                <w:szCs w:val="16"/>
              </w:rPr>
            </w:pPr>
            <w:r>
              <w:rPr>
                <w:color w:val="000000"/>
                <w:sz w:val="16"/>
                <w:szCs w:val="16"/>
              </w:rPr>
              <w:t>-18,79%</w:t>
            </w:r>
          </w:p>
        </w:tc>
        <w:tc>
          <w:tcPr>
            <w:tcW w:w="896" w:type="dxa"/>
            <w:tcBorders>
              <w:top w:val="nil"/>
              <w:left w:val="nil"/>
              <w:bottom w:val="nil"/>
              <w:right w:val="nil"/>
            </w:tcBorders>
            <w:shd w:val="clear" w:color="auto" w:fill="auto"/>
            <w:vAlign w:val="bottom"/>
          </w:tcPr>
          <w:p w14:paraId="227E27E8" w14:textId="77777777" w:rsidR="0086199B" w:rsidRDefault="0086199B" w:rsidP="00E920FD">
            <w:pPr>
              <w:spacing w:line="240" w:lineRule="auto"/>
              <w:jc w:val="center"/>
              <w:rPr>
                <w:color w:val="000000"/>
                <w:sz w:val="16"/>
                <w:szCs w:val="16"/>
              </w:rPr>
            </w:pPr>
            <w:r>
              <w:rPr>
                <w:color w:val="000000"/>
                <w:sz w:val="16"/>
                <w:szCs w:val="16"/>
              </w:rPr>
              <w:t>-19,46%</w:t>
            </w:r>
          </w:p>
        </w:tc>
        <w:tc>
          <w:tcPr>
            <w:tcW w:w="896" w:type="dxa"/>
            <w:tcBorders>
              <w:top w:val="nil"/>
              <w:left w:val="nil"/>
              <w:bottom w:val="nil"/>
              <w:right w:val="nil"/>
            </w:tcBorders>
            <w:shd w:val="clear" w:color="auto" w:fill="auto"/>
            <w:vAlign w:val="bottom"/>
          </w:tcPr>
          <w:p w14:paraId="5CCDBC75" w14:textId="77777777" w:rsidR="0086199B" w:rsidRDefault="0086199B" w:rsidP="00E920FD">
            <w:pPr>
              <w:spacing w:line="240" w:lineRule="auto"/>
              <w:jc w:val="center"/>
              <w:rPr>
                <w:color w:val="000000"/>
                <w:sz w:val="16"/>
                <w:szCs w:val="16"/>
              </w:rPr>
            </w:pPr>
            <w:r>
              <w:rPr>
                <w:color w:val="000000"/>
                <w:sz w:val="16"/>
                <w:szCs w:val="16"/>
              </w:rPr>
              <w:t>-0,67%</w:t>
            </w:r>
          </w:p>
        </w:tc>
        <w:tc>
          <w:tcPr>
            <w:tcW w:w="885" w:type="dxa"/>
            <w:tcBorders>
              <w:top w:val="nil"/>
              <w:left w:val="nil"/>
              <w:bottom w:val="nil"/>
              <w:right w:val="nil"/>
            </w:tcBorders>
            <w:shd w:val="clear" w:color="auto" w:fill="auto"/>
            <w:vAlign w:val="bottom"/>
          </w:tcPr>
          <w:p w14:paraId="5BC3B1CA" w14:textId="77777777" w:rsidR="0086199B" w:rsidRDefault="0086199B" w:rsidP="00E920FD">
            <w:pPr>
              <w:spacing w:line="240" w:lineRule="auto"/>
              <w:jc w:val="center"/>
              <w:rPr>
                <w:color w:val="000000"/>
                <w:sz w:val="16"/>
                <w:szCs w:val="16"/>
              </w:rPr>
            </w:pPr>
            <w:r>
              <w:rPr>
                <w:color w:val="000000"/>
                <w:sz w:val="16"/>
                <w:szCs w:val="16"/>
              </w:rPr>
              <w:t>-1,86%</w:t>
            </w:r>
          </w:p>
        </w:tc>
        <w:tc>
          <w:tcPr>
            <w:tcW w:w="885" w:type="dxa"/>
            <w:tcBorders>
              <w:top w:val="nil"/>
              <w:left w:val="nil"/>
              <w:bottom w:val="nil"/>
              <w:right w:val="nil"/>
            </w:tcBorders>
            <w:shd w:val="clear" w:color="auto" w:fill="auto"/>
            <w:vAlign w:val="bottom"/>
          </w:tcPr>
          <w:p w14:paraId="7D8871B0" w14:textId="77777777" w:rsidR="0086199B" w:rsidRDefault="0086199B" w:rsidP="00E920FD">
            <w:pPr>
              <w:spacing w:line="240" w:lineRule="auto"/>
              <w:jc w:val="center"/>
              <w:rPr>
                <w:color w:val="000000"/>
                <w:sz w:val="16"/>
                <w:szCs w:val="16"/>
              </w:rPr>
            </w:pPr>
            <w:r>
              <w:rPr>
                <w:color w:val="000000"/>
                <w:sz w:val="16"/>
                <w:szCs w:val="16"/>
              </w:rPr>
              <w:t>-1,89%</w:t>
            </w:r>
          </w:p>
        </w:tc>
        <w:tc>
          <w:tcPr>
            <w:tcW w:w="883" w:type="dxa"/>
            <w:tcBorders>
              <w:top w:val="nil"/>
              <w:left w:val="nil"/>
              <w:bottom w:val="nil"/>
              <w:right w:val="nil"/>
            </w:tcBorders>
            <w:shd w:val="clear" w:color="auto" w:fill="auto"/>
            <w:vAlign w:val="bottom"/>
          </w:tcPr>
          <w:p w14:paraId="767E6EEF" w14:textId="77777777" w:rsidR="0086199B" w:rsidRDefault="0086199B" w:rsidP="00E920FD">
            <w:pPr>
              <w:spacing w:line="240" w:lineRule="auto"/>
              <w:jc w:val="center"/>
              <w:rPr>
                <w:color w:val="000000"/>
                <w:sz w:val="16"/>
                <w:szCs w:val="16"/>
              </w:rPr>
            </w:pPr>
            <w:r>
              <w:rPr>
                <w:color w:val="000000"/>
                <w:sz w:val="16"/>
                <w:szCs w:val="16"/>
              </w:rPr>
              <w:t>-0,03%</w:t>
            </w:r>
          </w:p>
        </w:tc>
      </w:tr>
      <w:tr w:rsidR="0086199B" w14:paraId="691AF5F4" w14:textId="77777777" w:rsidTr="00E920FD">
        <w:tc>
          <w:tcPr>
            <w:tcW w:w="1640" w:type="dxa"/>
            <w:tcBorders>
              <w:top w:val="nil"/>
              <w:left w:val="nil"/>
              <w:bottom w:val="nil"/>
              <w:right w:val="nil"/>
            </w:tcBorders>
            <w:shd w:val="clear" w:color="auto" w:fill="auto"/>
            <w:vAlign w:val="bottom"/>
          </w:tcPr>
          <w:p w14:paraId="2E249F76" w14:textId="77777777" w:rsidR="0086199B" w:rsidRDefault="0086199B" w:rsidP="00E920FD">
            <w:pPr>
              <w:spacing w:line="240" w:lineRule="auto"/>
              <w:jc w:val="center"/>
              <w:rPr>
                <w:color w:val="000000"/>
                <w:sz w:val="16"/>
                <w:szCs w:val="16"/>
              </w:rPr>
            </w:pPr>
            <w:r>
              <w:rPr>
                <w:color w:val="000000"/>
                <w:sz w:val="16"/>
                <w:szCs w:val="16"/>
              </w:rPr>
              <w:t>Beta</w:t>
            </w:r>
          </w:p>
        </w:tc>
        <w:tc>
          <w:tcPr>
            <w:tcW w:w="856" w:type="dxa"/>
            <w:tcBorders>
              <w:top w:val="nil"/>
              <w:left w:val="nil"/>
              <w:bottom w:val="nil"/>
              <w:right w:val="nil"/>
            </w:tcBorders>
            <w:shd w:val="clear" w:color="auto" w:fill="auto"/>
            <w:vAlign w:val="bottom"/>
          </w:tcPr>
          <w:p w14:paraId="4E064C01" w14:textId="77777777" w:rsidR="0086199B" w:rsidRDefault="0086199B" w:rsidP="00E920FD">
            <w:pPr>
              <w:spacing w:line="240" w:lineRule="auto"/>
              <w:jc w:val="center"/>
              <w:rPr>
                <w:color w:val="000000"/>
                <w:sz w:val="16"/>
                <w:szCs w:val="16"/>
              </w:rPr>
            </w:pPr>
            <w:r>
              <w:rPr>
                <w:color w:val="000000"/>
                <w:sz w:val="16"/>
                <w:szCs w:val="16"/>
              </w:rPr>
              <w:t>97,48%</w:t>
            </w:r>
          </w:p>
        </w:tc>
        <w:tc>
          <w:tcPr>
            <w:tcW w:w="856" w:type="dxa"/>
            <w:tcBorders>
              <w:top w:val="nil"/>
              <w:left w:val="nil"/>
              <w:bottom w:val="nil"/>
              <w:right w:val="nil"/>
            </w:tcBorders>
            <w:shd w:val="clear" w:color="auto" w:fill="auto"/>
            <w:vAlign w:val="bottom"/>
          </w:tcPr>
          <w:p w14:paraId="629EAFE8" w14:textId="77777777" w:rsidR="0086199B" w:rsidRDefault="0086199B" w:rsidP="00E920FD">
            <w:pPr>
              <w:spacing w:line="240" w:lineRule="auto"/>
              <w:jc w:val="center"/>
              <w:rPr>
                <w:color w:val="000000"/>
                <w:sz w:val="16"/>
                <w:szCs w:val="16"/>
              </w:rPr>
            </w:pPr>
            <w:r>
              <w:rPr>
                <w:color w:val="000000"/>
                <w:sz w:val="16"/>
                <w:szCs w:val="16"/>
              </w:rPr>
              <w:t>22,47%</w:t>
            </w:r>
          </w:p>
        </w:tc>
        <w:tc>
          <w:tcPr>
            <w:tcW w:w="943" w:type="dxa"/>
            <w:tcBorders>
              <w:top w:val="nil"/>
              <w:left w:val="nil"/>
              <w:bottom w:val="nil"/>
              <w:right w:val="nil"/>
            </w:tcBorders>
            <w:shd w:val="clear" w:color="auto" w:fill="auto"/>
            <w:vAlign w:val="bottom"/>
          </w:tcPr>
          <w:p w14:paraId="7CCF468C" w14:textId="77777777" w:rsidR="0086199B" w:rsidRDefault="0086199B" w:rsidP="00E920FD">
            <w:pPr>
              <w:spacing w:line="240" w:lineRule="auto"/>
              <w:jc w:val="center"/>
              <w:rPr>
                <w:color w:val="000000"/>
                <w:sz w:val="16"/>
                <w:szCs w:val="16"/>
              </w:rPr>
            </w:pPr>
            <w:r>
              <w:rPr>
                <w:color w:val="000000"/>
                <w:sz w:val="16"/>
                <w:szCs w:val="16"/>
              </w:rPr>
              <w:t>-75,01%</w:t>
            </w:r>
          </w:p>
        </w:tc>
        <w:tc>
          <w:tcPr>
            <w:tcW w:w="898" w:type="dxa"/>
            <w:tcBorders>
              <w:top w:val="nil"/>
              <w:left w:val="nil"/>
              <w:bottom w:val="nil"/>
              <w:right w:val="nil"/>
            </w:tcBorders>
            <w:shd w:val="clear" w:color="auto" w:fill="auto"/>
            <w:vAlign w:val="bottom"/>
          </w:tcPr>
          <w:p w14:paraId="36D25EF2" w14:textId="77777777" w:rsidR="0086199B" w:rsidRDefault="0086199B" w:rsidP="00E920FD">
            <w:pPr>
              <w:spacing w:line="240" w:lineRule="auto"/>
              <w:jc w:val="center"/>
              <w:rPr>
                <w:color w:val="000000"/>
                <w:sz w:val="16"/>
                <w:szCs w:val="16"/>
              </w:rPr>
            </w:pPr>
            <w:r>
              <w:rPr>
                <w:color w:val="000000"/>
                <w:sz w:val="16"/>
                <w:szCs w:val="16"/>
              </w:rPr>
              <w:t>95,72%</w:t>
            </w:r>
          </w:p>
        </w:tc>
        <w:tc>
          <w:tcPr>
            <w:tcW w:w="896" w:type="dxa"/>
            <w:tcBorders>
              <w:top w:val="nil"/>
              <w:left w:val="nil"/>
              <w:bottom w:val="nil"/>
              <w:right w:val="nil"/>
            </w:tcBorders>
            <w:shd w:val="clear" w:color="auto" w:fill="auto"/>
            <w:vAlign w:val="bottom"/>
          </w:tcPr>
          <w:p w14:paraId="3F914DF2" w14:textId="77777777" w:rsidR="0086199B" w:rsidRDefault="0086199B" w:rsidP="00E920FD">
            <w:pPr>
              <w:spacing w:line="240" w:lineRule="auto"/>
              <w:jc w:val="center"/>
              <w:rPr>
                <w:color w:val="000000"/>
                <w:sz w:val="16"/>
                <w:szCs w:val="16"/>
              </w:rPr>
            </w:pPr>
            <w:r>
              <w:rPr>
                <w:color w:val="000000"/>
                <w:sz w:val="16"/>
                <w:szCs w:val="16"/>
              </w:rPr>
              <w:t>19,65%</w:t>
            </w:r>
          </w:p>
        </w:tc>
        <w:tc>
          <w:tcPr>
            <w:tcW w:w="896" w:type="dxa"/>
            <w:tcBorders>
              <w:top w:val="nil"/>
              <w:left w:val="nil"/>
              <w:bottom w:val="nil"/>
              <w:right w:val="nil"/>
            </w:tcBorders>
            <w:shd w:val="clear" w:color="auto" w:fill="auto"/>
            <w:vAlign w:val="bottom"/>
          </w:tcPr>
          <w:p w14:paraId="44680332" w14:textId="77777777" w:rsidR="0086199B" w:rsidRDefault="0086199B" w:rsidP="00E920FD">
            <w:pPr>
              <w:spacing w:line="240" w:lineRule="auto"/>
              <w:jc w:val="center"/>
              <w:rPr>
                <w:color w:val="000000"/>
                <w:sz w:val="16"/>
                <w:szCs w:val="16"/>
              </w:rPr>
            </w:pPr>
            <w:r>
              <w:rPr>
                <w:color w:val="000000"/>
                <w:sz w:val="16"/>
                <w:szCs w:val="16"/>
              </w:rPr>
              <w:t>-76,07%</w:t>
            </w:r>
          </w:p>
        </w:tc>
        <w:tc>
          <w:tcPr>
            <w:tcW w:w="885" w:type="dxa"/>
            <w:tcBorders>
              <w:top w:val="nil"/>
              <w:left w:val="nil"/>
              <w:bottom w:val="nil"/>
              <w:right w:val="nil"/>
            </w:tcBorders>
            <w:shd w:val="clear" w:color="auto" w:fill="auto"/>
            <w:vAlign w:val="bottom"/>
          </w:tcPr>
          <w:p w14:paraId="654F7D8A" w14:textId="77777777" w:rsidR="0086199B" w:rsidRDefault="0086199B" w:rsidP="00E920FD">
            <w:pPr>
              <w:spacing w:line="240" w:lineRule="auto"/>
              <w:jc w:val="center"/>
              <w:rPr>
                <w:color w:val="000000"/>
                <w:sz w:val="16"/>
                <w:szCs w:val="16"/>
              </w:rPr>
            </w:pPr>
            <w:r>
              <w:rPr>
                <w:color w:val="000000"/>
                <w:sz w:val="16"/>
                <w:szCs w:val="16"/>
              </w:rPr>
              <w:t>24,38%</w:t>
            </w:r>
          </w:p>
        </w:tc>
        <w:tc>
          <w:tcPr>
            <w:tcW w:w="885" w:type="dxa"/>
            <w:tcBorders>
              <w:top w:val="nil"/>
              <w:left w:val="nil"/>
              <w:bottom w:val="nil"/>
              <w:right w:val="nil"/>
            </w:tcBorders>
            <w:shd w:val="clear" w:color="auto" w:fill="auto"/>
            <w:vAlign w:val="bottom"/>
          </w:tcPr>
          <w:p w14:paraId="358FF1F2" w14:textId="77777777" w:rsidR="0086199B" w:rsidRDefault="0086199B" w:rsidP="00E920FD">
            <w:pPr>
              <w:spacing w:line="240" w:lineRule="auto"/>
              <w:jc w:val="center"/>
              <w:rPr>
                <w:color w:val="000000"/>
                <w:sz w:val="16"/>
                <w:szCs w:val="16"/>
              </w:rPr>
            </w:pPr>
            <w:r>
              <w:rPr>
                <w:color w:val="000000"/>
                <w:sz w:val="16"/>
                <w:szCs w:val="16"/>
              </w:rPr>
              <w:t>6,98%</w:t>
            </w:r>
          </w:p>
        </w:tc>
        <w:tc>
          <w:tcPr>
            <w:tcW w:w="883" w:type="dxa"/>
            <w:tcBorders>
              <w:top w:val="nil"/>
              <w:left w:val="nil"/>
              <w:bottom w:val="nil"/>
              <w:right w:val="nil"/>
            </w:tcBorders>
            <w:shd w:val="clear" w:color="auto" w:fill="auto"/>
            <w:vAlign w:val="bottom"/>
          </w:tcPr>
          <w:p w14:paraId="6E41B072" w14:textId="77777777" w:rsidR="0086199B" w:rsidRDefault="0086199B" w:rsidP="00E920FD">
            <w:pPr>
              <w:spacing w:line="240" w:lineRule="auto"/>
              <w:jc w:val="center"/>
              <w:rPr>
                <w:color w:val="000000"/>
                <w:sz w:val="16"/>
                <w:szCs w:val="16"/>
              </w:rPr>
            </w:pPr>
            <w:r>
              <w:rPr>
                <w:color w:val="000000"/>
                <w:sz w:val="16"/>
                <w:szCs w:val="16"/>
              </w:rPr>
              <w:t>-17,40%</w:t>
            </w:r>
          </w:p>
        </w:tc>
      </w:tr>
      <w:tr w:rsidR="0086199B" w14:paraId="5AD28BE3" w14:textId="77777777" w:rsidTr="00E920FD">
        <w:tc>
          <w:tcPr>
            <w:tcW w:w="1640" w:type="dxa"/>
            <w:tcBorders>
              <w:top w:val="nil"/>
              <w:left w:val="nil"/>
              <w:bottom w:val="nil"/>
              <w:right w:val="nil"/>
            </w:tcBorders>
            <w:shd w:val="clear" w:color="auto" w:fill="auto"/>
            <w:vAlign w:val="bottom"/>
          </w:tcPr>
          <w:p w14:paraId="4A5A8B40"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856" w:type="dxa"/>
            <w:tcBorders>
              <w:top w:val="nil"/>
              <w:left w:val="nil"/>
              <w:bottom w:val="nil"/>
              <w:right w:val="nil"/>
            </w:tcBorders>
            <w:shd w:val="clear" w:color="auto" w:fill="auto"/>
            <w:vAlign w:val="bottom"/>
          </w:tcPr>
          <w:p w14:paraId="0E9CE886" w14:textId="77777777" w:rsidR="0086199B" w:rsidRDefault="0086199B" w:rsidP="00E920FD">
            <w:pPr>
              <w:spacing w:line="240" w:lineRule="auto"/>
              <w:jc w:val="center"/>
              <w:rPr>
                <w:color w:val="000000"/>
                <w:sz w:val="16"/>
                <w:szCs w:val="16"/>
              </w:rPr>
            </w:pPr>
            <w:r>
              <w:rPr>
                <w:color w:val="000000"/>
                <w:sz w:val="16"/>
                <w:szCs w:val="16"/>
              </w:rPr>
              <w:t>0,79%</w:t>
            </w:r>
          </w:p>
        </w:tc>
        <w:tc>
          <w:tcPr>
            <w:tcW w:w="856" w:type="dxa"/>
            <w:tcBorders>
              <w:top w:val="nil"/>
              <w:left w:val="nil"/>
              <w:bottom w:val="nil"/>
              <w:right w:val="nil"/>
            </w:tcBorders>
            <w:shd w:val="clear" w:color="auto" w:fill="auto"/>
            <w:vAlign w:val="bottom"/>
          </w:tcPr>
          <w:p w14:paraId="34912117" w14:textId="77777777" w:rsidR="0086199B" w:rsidRDefault="0086199B" w:rsidP="00E920FD">
            <w:pPr>
              <w:spacing w:line="240" w:lineRule="auto"/>
              <w:jc w:val="center"/>
              <w:rPr>
                <w:color w:val="000000"/>
                <w:sz w:val="16"/>
                <w:szCs w:val="16"/>
              </w:rPr>
            </w:pPr>
            <w:r>
              <w:rPr>
                <w:color w:val="000000"/>
                <w:sz w:val="16"/>
                <w:szCs w:val="16"/>
              </w:rPr>
              <w:t>3,11%</w:t>
            </w:r>
          </w:p>
        </w:tc>
        <w:tc>
          <w:tcPr>
            <w:tcW w:w="943" w:type="dxa"/>
            <w:tcBorders>
              <w:top w:val="nil"/>
              <w:left w:val="nil"/>
              <w:bottom w:val="nil"/>
              <w:right w:val="nil"/>
            </w:tcBorders>
            <w:shd w:val="clear" w:color="auto" w:fill="auto"/>
            <w:vAlign w:val="bottom"/>
          </w:tcPr>
          <w:p w14:paraId="3EAF42FA" w14:textId="77777777" w:rsidR="0086199B" w:rsidRDefault="0086199B" w:rsidP="00E920FD">
            <w:pPr>
              <w:spacing w:line="240" w:lineRule="auto"/>
              <w:jc w:val="center"/>
              <w:rPr>
                <w:color w:val="000000"/>
                <w:sz w:val="16"/>
                <w:szCs w:val="16"/>
              </w:rPr>
            </w:pPr>
            <w:r>
              <w:rPr>
                <w:color w:val="000000"/>
                <w:sz w:val="16"/>
                <w:szCs w:val="16"/>
              </w:rPr>
              <w:t>2,32%</w:t>
            </w:r>
          </w:p>
        </w:tc>
        <w:tc>
          <w:tcPr>
            <w:tcW w:w="898" w:type="dxa"/>
            <w:tcBorders>
              <w:top w:val="nil"/>
              <w:left w:val="nil"/>
              <w:bottom w:val="nil"/>
              <w:right w:val="nil"/>
            </w:tcBorders>
            <w:shd w:val="clear" w:color="auto" w:fill="auto"/>
            <w:vAlign w:val="bottom"/>
          </w:tcPr>
          <w:p w14:paraId="64A93F91" w14:textId="77777777" w:rsidR="0086199B" w:rsidRDefault="0086199B" w:rsidP="00E920FD">
            <w:pPr>
              <w:spacing w:line="240" w:lineRule="auto"/>
              <w:jc w:val="center"/>
              <w:rPr>
                <w:color w:val="000000"/>
                <w:sz w:val="16"/>
                <w:szCs w:val="16"/>
              </w:rPr>
            </w:pPr>
            <w:r>
              <w:rPr>
                <w:color w:val="000000"/>
                <w:sz w:val="16"/>
                <w:szCs w:val="16"/>
              </w:rPr>
              <w:t>0,64%</w:t>
            </w:r>
          </w:p>
        </w:tc>
        <w:tc>
          <w:tcPr>
            <w:tcW w:w="896" w:type="dxa"/>
            <w:tcBorders>
              <w:top w:val="nil"/>
              <w:left w:val="nil"/>
              <w:bottom w:val="nil"/>
              <w:right w:val="nil"/>
            </w:tcBorders>
            <w:shd w:val="clear" w:color="auto" w:fill="auto"/>
            <w:vAlign w:val="bottom"/>
          </w:tcPr>
          <w:p w14:paraId="4BF89A35" w14:textId="77777777" w:rsidR="0086199B" w:rsidRDefault="0086199B" w:rsidP="00E920FD">
            <w:pPr>
              <w:spacing w:line="240" w:lineRule="auto"/>
              <w:jc w:val="center"/>
              <w:rPr>
                <w:color w:val="000000"/>
                <w:sz w:val="16"/>
                <w:szCs w:val="16"/>
              </w:rPr>
            </w:pPr>
            <w:r>
              <w:rPr>
                <w:color w:val="000000"/>
                <w:sz w:val="16"/>
                <w:szCs w:val="16"/>
              </w:rPr>
              <w:t>3,01%</w:t>
            </w:r>
          </w:p>
        </w:tc>
        <w:tc>
          <w:tcPr>
            <w:tcW w:w="896" w:type="dxa"/>
            <w:tcBorders>
              <w:top w:val="nil"/>
              <w:left w:val="nil"/>
              <w:bottom w:val="nil"/>
              <w:right w:val="nil"/>
            </w:tcBorders>
            <w:shd w:val="clear" w:color="auto" w:fill="auto"/>
            <w:vAlign w:val="bottom"/>
          </w:tcPr>
          <w:p w14:paraId="1B40B8C0" w14:textId="77777777" w:rsidR="0086199B" w:rsidRDefault="0086199B" w:rsidP="00E920FD">
            <w:pPr>
              <w:spacing w:line="240" w:lineRule="auto"/>
              <w:jc w:val="center"/>
              <w:rPr>
                <w:color w:val="000000"/>
                <w:sz w:val="16"/>
                <w:szCs w:val="16"/>
              </w:rPr>
            </w:pPr>
            <w:r>
              <w:rPr>
                <w:color w:val="000000"/>
                <w:sz w:val="16"/>
                <w:szCs w:val="16"/>
              </w:rPr>
              <w:t>2,37%</w:t>
            </w:r>
          </w:p>
        </w:tc>
        <w:tc>
          <w:tcPr>
            <w:tcW w:w="885" w:type="dxa"/>
            <w:tcBorders>
              <w:top w:val="nil"/>
              <w:left w:val="nil"/>
              <w:bottom w:val="nil"/>
              <w:right w:val="nil"/>
            </w:tcBorders>
            <w:shd w:val="clear" w:color="auto" w:fill="auto"/>
            <w:vAlign w:val="bottom"/>
          </w:tcPr>
          <w:p w14:paraId="1CFC5AE5" w14:textId="77777777" w:rsidR="0086199B" w:rsidRDefault="0086199B" w:rsidP="00E920FD">
            <w:pPr>
              <w:spacing w:line="240" w:lineRule="auto"/>
              <w:jc w:val="center"/>
              <w:rPr>
                <w:color w:val="000000"/>
                <w:sz w:val="16"/>
                <w:szCs w:val="16"/>
              </w:rPr>
            </w:pPr>
            <w:r>
              <w:rPr>
                <w:color w:val="000000"/>
                <w:sz w:val="16"/>
                <w:szCs w:val="16"/>
              </w:rPr>
              <w:t>0,76%</w:t>
            </w:r>
          </w:p>
        </w:tc>
        <w:tc>
          <w:tcPr>
            <w:tcW w:w="885" w:type="dxa"/>
            <w:tcBorders>
              <w:top w:val="nil"/>
              <w:left w:val="nil"/>
              <w:bottom w:val="nil"/>
              <w:right w:val="nil"/>
            </w:tcBorders>
            <w:shd w:val="clear" w:color="auto" w:fill="auto"/>
            <w:vAlign w:val="bottom"/>
          </w:tcPr>
          <w:p w14:paraId="1837BF10" w14:textId="77777777" w:rsidR="0086199B" w:rsidRDefault="0086199B" w:rsidP="00E920FD">
            <w:pPr>
              <w:spacing w:line="240" w:lineRule="auto"/>
              <w:jc w:val="center"/>
              <w:rPr>
                <w:color w:val="000000"/>
                <w:sz w:val="16"/>
                <w:szCs w:val="16"/>
              </w:rPr>
            </w:pPr>
            <w:r>
              <w:rPr>
                <w:color w:val="000000"/>
                <w:sz w:val="16"/>
                <w:szCs w:val="16"/>
              </w:rPr>
              <w:t>4,97%</w:t>
            </w:r>
          </w:p>
        </w:tc>
        <w:tc>
          <w:tcPr>
            <w:tcW w:w="883" w:type="dxa"/>
            <w:tcBorders>
              <w:top w:val="nil"/>
              <w:left w:val="nil"/>
              <w:bottom w:val="nil"/>
              <w:right w:val="nil"/>
            </w:tcBorders>
            <w:shd w:val="clear" w:color="auto" w:fill="auto"/>
            <w:vAlign w:val="bottom"/>
          </w:tcPr>
          <w:p w14:paraId="2DA9814F" w14:textId="77777777" w:rsidR="0086199B" w:rsidRDefault="0086199B" w:rsidP="00E920FD">
            <w:pPr>
              <w:spacing w:line="240" w:lineRule="auto"/>
              <w:jc w:val="center"/>
              <w:rPr>
                <w:color w:val="000000"/>
                <w:sz w:val="16"/>
                <w:szCs w:val="16"/>
              </w:rPr>
            </w:pPr>
            <w:r>
              <w:rPr>
                <w:color w:val="000000"/>
                <w:sz w:val="16"/>
                <w:szCs w:val="16"/>
              </w:rPr>
              <w:t>4,21%</w:t>
            </w:r>
          </w:p>
        </w:tc>
      </w:tr>
      <w:tr w:rsidR="0086199B" w14:paraId="7D902978" w14:textId="77777777" w:rsidTr="00E920FD">
        <w:tc>
          <w:tcPr>
            <w:tcW w:w="1640" w:type="dxa"/>
            <w:tcBorders>
              <w:top w:val="nil"/>
              <w:left w:val="nil"/>
              <w:bottom w:val="nil"/>
              <w:right w:val="nil"/>
            </w:tcBorders>
            <w:shd w:val="clear" w:color="auto" w:fill="auto"/>
            <w:vAlign w:val="bottom"/>
          </w:tcPr>
          <w:p w14:paraId="5A4D7BA6"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856" w:type="dxa"/>
            <w:tcBorders>
              <w:top w:val="nil"/>
              <w:left w:val="nil"/>
              <w:bottom w:val="nil"/>
              <w:right w:val="nil"/>
            </w:tcBorders>
            <w:shd w:val="clear" w:color="auto" w:fill="auto"/>
            <w:vAlign w:val="bottom"/>
          </w:tcPr>
          <w:p w14:paraId="698D76A1" w14:textId="77777777" w:rsidR="0086199B" w:rsidRDefault="0086199B" w:rsidP="00E920FD">
            <w:pPr>
              <w:spacing w:line="240" w:lineRule="auto"/>
              <w:jc w:val="center"/>
              <w:rPr>
                <w:color w:val="000000"/>
                <w:sz w:val="16"/>
                <w:szCs w:val="16"/>
              </w:rPr>
            </w:pPr>
            <w:r>
              <w:rPr>
                <w:color w:val="000000"/>
                <w:sz w:val="16"/>
                <w:szCs w:val="16"/>
              </w:rPr>
              <w:t>-0,35%</w:t>
            </w:r>
          </w:p>
        </w:tc>
        <w:tc>
          <w:tcPr>
            <w:tcW w:w="856" w:type="dxa"/>
            <w:tcBorders>
              <w:top w:val="nil"/>
              <w:left w:val="nil"/>
              <w:bottom w:val="nil"/>
              <w:right w:val="nil"/>
            </w:tcBorders>
            <w:shd w:val="clear" w:color="auto" w:fill="auto"/>
            <w:vAlign w:val="bottom"/>
          </w:tcPr>
          <w:p w14:paraId="730CEAD5" w14:textId="77777777" w:rsidR="0086199B" w:rsidRDefault="0086199B" w:rsidP="00E920FD">
            <w:pPr>
              <w:spacing w:line="240" w:lineRule="auto"/>
              <w:jc w:val="center"/>
              <w:rPr>
                <w:color w:val="000000"/>
                <w:sz w:val="16"/>
                <w:szCs w:val="16"/>
              </w:rPr>
            </w:pPr>
            <w:r>
              <w:rPr>
                <w:color w:val="000000"/>
                <w:sz w:val="16"/>
                <w:szCs w:val="16"/>
              </w:rPr>
              <w:t>2,33%</w:t>
            </w:r>
          </w:p>
        </w:tc>
        <w:tc>
          <w:tcPr>
            <w:tcW w:w="943" w:type="dxa"/>
            <w:tcBorders>
              <w:top w:val="nil"/>
              <w:left w:val="nil"/>
              <w:bottom w:val="nil"/>
              <w:right w:val="nil"/>
            </w:tcBorders>
            <w:shd w:val="clear" w:color="auto" w:fill="auto"/>
            <w:vAlign w:val="bottom"/>
          </w:tcPr>
          <w:p w14:paraId="5199E03E" w14:textId="77777777" w:rsidR="0086199B" w:rsidRDefault="0086199B" w:rsidP="00E920FD">
            <w:pPr>
              <w:spacing w:line="240" w:lineRule="auto"/>
              <w:jc w:val="center"/>
              <w:rPr>
                <w:color w:val="000000"/>
                <w:sz w:val="16"/>
                <w:szCs w:val="16"/>
              </w:rPr>
            </w:pPr>
            <w:r>
              <w:rPr>
                <w:color w:val="000000"/>
                <w:sz w:val="16"/>
                <w:szCs w:val="16"/>
              </w:rPr>
              <w:t>2,68%</w:t>
            </w:r>
          </w:p>
        </w:tc>
        <w:tc>
          <w:tcPr>
            <w:tcW w:w="898" w:type="dxa"/>
            <w:tcBorders>
              <w:top w:val="nil"/>
              <w:left w:val="nil"/>
              <w:bottom w:val="nil"/>
              <w:right w:val="nil"/>
            </w:tcBorders>
            <w:shd w:val="clear" w:color="auto" w:fill="auto"/>
            <w:vAlign w:val="bottom"/>
          </w:tcPr>
          <w:p w14:paraId="173C95E6" w14:textId="77777777" w:rsidR="0086199B" w:rsidRDefault="0086199B" w:rsidP="00E920FD">
            <w:pPr>
              <w:spacing w:line="240" w:lineRule="auto"/>
              <w:jc w:val="center"/>
              <w:rPr>
                <w:color w:val="000000"/>
                <w:sz w:val="16"/>
                <w:szCs w:val="16"/>
              </w:rPr>
            </w:pPr>
            <w:r>
              <w:rPr>
                <w:color w:val="000000"/>
                <w:sz w:val="16"/>
                <w:szCs w:val="16"/>
              </w:rPr>
              <w:t>0,20%</w:t>
            </w:r>
          </w:p>
        </w:tc>
        <w:tc>
          <w:tcPr>
            <w:tcW w:w="896" w:type="dxa"/>
            <w:tcBorders>
              <w:top w:val="nil"/>
              <w:left w:val="nil"/>
              <w:bottom w:val="nil"/>
              <w:right w:val="nil"/>
            </w:tcBorders>
            <w:shd w:val="clear" w:color="auto" w:fill="auto"/>
            <w:vAlign w:val="bottom"/>
          </w:tcPr>
          <w:p w14:paraId="0A4F5733" w14:textId="77777777" w:rsidR="0086199B" w:rsidRDefault="0086199B" w:rsidP="00E920FD">
            <w:pPr>
              <w:spacing w:line="240" w:lineRule="auto"/>
              <w:jc w:val="center"/>
              <w:rPr>
                <w:color w:val="000000"/>
                <w:sz w:val="16"/>
                <w:szCs w:val="16"/>
              </w:rPr>
            </w:pPr>
            <w:r>
              <w:rPr>
                <w:color w:val="000000"/>
                <w:sz w:val="16"/>
                <w:szCs w:val="16"/>
              </w:rPr>
              <w:t>2,95%</w:t>
            </w:r>
          </w:p>
        </w:tc>
        <w:tc>
          <w:tcPr>
            <w:tcW w:w="896" w:type="dxa"/>
            <w:tcBorders>
              <w:top w:val="nil"/>
              <w:left w:val="nil"/>
              <w:bottom w:val="nil"/>
              <w:right w:val="nil"/>
            </w:tcBorders>
            <w:shd w:val="clear" w:color="auto" w:fill="auto"/>
            <w:vAlign w:val="bottom"/>
          </w:tcPr>
          <w:p w14:paraId="20D0ED50" w14:textId="77777777" w:rsidR="0086199B" w:rsidRDefault="0086199B" w:rsidP="00E920FD">
            <w:pPr>
              <w:spacing w:line="240" w:lineRule="auto"/>
              <w:jc w:val="center"/>
              <w:rPr>
                <w:color w:val="000000"/>
                <w:sz w:val="16"/>
                <w:szCs w:val="16"/>
              </w:rPr>
            </w:pPr>
            <w:r>
              <w:rPr>
                <w:color w:val="000000"/>
                <w:sz w:val="16"/>
                <w:szCs w:val="16"/>
              </w:rPr>
              <w:t>2,75%</w:t>
            </w:r>
          </w:p>
        </w:tc>
        <w:tc>
          <w:tcPr>
            <w:tcW w:w="885" w:type="dxa"/>
            <w:tcBorders>
              <w:top w:val="nil"/>
              <w:left w:val="nil"/>
              <w:bottom w:val="nil"/>
              <w:right w:val="nil"/>
            </w:tcBorders>
            <w:shd w:val="clear" w:color="auto" w:fill="auto"/>
            <w:vAlign w:val="bottom"/>
          </w:tcPr>
          <w:p w14:paraId="0A2CC8DE" w14:textId="77777777" w:rsidR="0086199B" w:rsidRDefault="0086199B" w:rsidP="00E920FD">
            <w:pPr>
              <w:spacing w:line="240" w:lineRule="auto"/>
              <w:jc w:val="center"/>
              <w:rPr>
                <w:color w:val="000000"/>
                <w:sz w:val="16"/>
                <w:szCs w:val="16"/>
              </w:rPr>
            </w:pPr>
            <w:r>
              <w:rPr>
                <w:color w:val="000000"/>
                <w:sz w:val="16"/>
                <w:szCs w:val="16"/>
              </w:rPr>
              <w:t>0,18%</w:t>
            </w:r>
          </w:p>
        </w:tc>
        <w:tc>
          <w:tcPr>
            <w:tcW w:w="885" w:type="dxa"/>
            <w:tcBorders>
              <w:top w:val="nil"/>
              <w:left w:val="nil"/>
              <w:bottom w:val="nil"/>
              <w:right w:val="nil"/>
            </w:tcBorders>
            <w:shd w:val="clear" w:color="auto" w:fill="auto"/>
            <w:vAlign w:val="bottom"/>
          </w:tcPr>
          <w:p w14:paraId="7322A5F7" w14:textId="77777777" w:rsidR="0086199B" w:rsidRDefault="0086199B" w:rsidP="00E920FD">
            <w:pPr>
              <w:spacing w:line="240" w:lineRule="auto"/>
              <w:jc w:val="center"/>
              <w:rPr>
                <w:color w:val="000000"/>
                <w:sz w:val="16"/>
                <w:szCs w:val="16"/>
              </w:rPr>
            </w:pPr>
            <w:r>
              <w:rPr>
                <w:color w:val="000000"/>
                <w:sz w:val="16"/>
                <w:szCs w:val="16"/>
              </w:rPr>
              <w:t>-0,87%</w:t>
            </w:r>
          </w:p>
        </w:tc>
        <w:tc>
          <w:tcPr>
            <w:tcW w:w="883" w:type="dxa"/>
            <w:tcBorders>
              <w:top w:val="nil"/>
              <w:left w:val="nil"/>
              <w:bottom w:val="nil"/>
              <w:right w:val="nil"/>
            </w:tcBorders>
            <w:shd w:val="clear" w:color="auto" w:fill="auto"/>
            <w:vAlign w:val="bottom"/>
          </w:tcPr>
          <w:p w14:paraId="1345F336" w14:textId="77777777" w:rsidR="0086199B" w:rsidRDefault="0086199B" w:rsidP="00E920FD">
            <w:pPr>
              <w:spacing w:line="240" w:lineRule="auto"/>
              <w:jc w:val="center"/>
              <w:rPr>
                <w:color w:val="000000"/>
                <w:sz w:val="16"/>
                <w:szCs w:val="16"/>
              </w:rPr>
            </w:pPr>
            <w:r>
              <w:rPr>
                <w:color w:val="000000"/>
                <w:sz w:val="16"/>
                <w:szCs w:val="16"/>
              </w:rPr>
              <w:t>-1,06%</w:t>
            </w:r>
          </w:p>
        </w:tc>
      </w:tr>
      <w:tr w:rsidR="0086199B" w14:paraId="6FF46CC2" w14:textId="77777777" w:rsidTr="00E920FD">
        <w:tc>
          <w:tcPr>
            <w:tcW w:w="1640" w:type="dxa"/>
            <w:tcBorders>
              <w:top w:val="nil"/>
              <w:left w:val="nil"/>
              <w:bottom w:val="nil"/>
              <w:right w:val="nil"/>
            </w:tcBorders>
            <w:shd w:val="clear" w:color="auto" w:fill="auto"/>
            <w:vAlign w:val="bottom"/>
          </w:tcPr>
          <w:p w14:paraId="1E93CC0B" w14:textId="77777777" w:rsidR="0086199B" w:rsidRDefault="0086199B" w:rsidP="00E920FD">
            <w:pPr>
              <w:spacing w:line="240" w:lineRule="auto"/>
              <w:jc w:val="center"/>
              <w:rPr>
                <w:color w:val="000000"/>
                <w:sz w:val="16"/>
                <w:szCs w:val="16"/>
              </w:rPr>
            </w:pPr>
            <w:r>
              <w:rPr>
                <w:color w:val="000000"/>
                <w:sz w:val="16"/>
                <w:szCs w:val="16"/>
              </w:rPr>
              <w:t>Treynor</w:t>
            </w:r>
          </w:p>
        </w:tc>
        <w:tc>
          <w:tcPr>
            <w:tcW w:w="856" w:type="dxa"/>
            <w:tcBorders>
              <w:top w:val="nil"/>
              <w:left w:val="nil"/>
              <w:bottom w:val="nil"/>
              <w:right w:val="nil"/>
            </w:tcBorders>
            <w:shd w:val="clear" w:color="auto" w:fill="auto"/>
            <w:vAlign w:val="bottom"/>
          </w:tcPr>
          <w:p w14:paraId="270787C2" w14:textId="77777777" w:rsidR="0086199B" w:rsidRDefault="0086199B" w:rsidP="00E920FD">
            <w:pPr>
              <w:spacing w:line="240" w:lineRule="auto"/>
              <w:jc w:val="center"/>
              <w:rPr>
                <w:color w:val="000000"/>
                <w:sz w:val="16"/>
                <w:szCs w:val="16"/>
              </w:rPr>
            </w:pPr>
            <w:r>
              <w:rPr>
                <w:color w:val="000000"/>
                <w:sz w:val="16"/>
                <w:szCs w:val="16"/>
              </w:rPr>
              <w:t>0,25%</w:t>
            </w:r>
          </w:p>
        </w:tc>
        <w:tc>
          <w:tcPr>
            <w:tcW w:w="856" w:type="dxa"/>
            <w:tcBorders>
              <w:top w:val="nil"/>
              <w:left w:val="nil"/>
              <w:bottom w:val="nil"/>
              <w:right w:val="nil"/>
            </w:tcBorders>
            <w:shd w:val="clear" w:color="auto" w:fill="auto"/>
            <w:vAlign w:val="bottom"/>
          </w:tcPr>
          <w:p w14:paraId="66EFD512" w14:textId="77777777" w:rsidR="0086199B" w:rsidRDefault="0086199B" w:rsidP="00E920FD">
            <w:pPr>
              <w:spacing w:line="240" w:lineRule="auto"/>
              <w:jc w:val="center"/>
              <w:rPr>
                <w:color w:val="000000"/>
                <w:sz w:val="16"/>
                <w:szCs w:val="16"/>
              </w:rPr>
            </w:pPr>
            <w:r>
              <w:rPr>
                <w:color w:val="000000"/>
                <w:sz w:val="16"/>
                <w:szCs w:val="16"/>
              </w:rPr>
              <w:t>5,26%</w:t>
            </w:r>
          </w:p>
        </w:tc>
        <w:tc>
          <w:tcPr>
            <w:tcW w:w="943" w:type="dxa"/>
            <w:tcBorders>
              <w:top w:val="nil"/>
              <w:left w:val="nil"/>
              <w:bottom w:val="nil"/>
              <w:right w:val="nil"/>
            </w:tcBorders>
            <w:shd w:val="clear" w:color="auto" w:fill="auto"/>
            <w:vAlign w:val="bottom"/>
          </w:tcPr>
          <w:p w14:paraId="19CE0B34" w14:textId="77777777" w:rsidR="0086199B" w:rsidRDefault="0086199B" w:rsidP="00E920FD">
            <w:pPr>
              <w:spacing w:line="240" w:lineRule="auto"/>
              <w:jc w:val="center"/>
              <w:rPr>
                <w:color w:val="000000"/>
                <w:sz w:val="16"/>
                <w:szCs w:val="16"/>
              </w:rPr>
            </w:pPr>
            <w:r>
              <w:rPr>
                <w:color w:val="000000"/>
                <w:sz w:val="16"/>
                <w:szCs w:val="16"/>
              </w:rPr>
              <w:t>5,01%</w:t>
            </w:r>
          </w:p>
        </w:tc>
        <w:tc>
          <w:tcPr>
            <w:tcW w:w="898" w:type="dxa"/>
            <w:tcBorders>
              <w:top w:val="nil"/>
              <w:left w:val="nil"/>
              <w:bottom w:val="nil"/>
              <w:right w:val="nil"/>
            </w:tcBorders>
            <w:shd w:val="clear" w:color="auto" w:fill="auto"/>
            <w:vAlign w:val="bottom"/>
          </w:tcPr>
          <w:p w14:paraId="10908071" w14:textId="77777777" w:rsidR="0086199B" w:rsidRDefault="0086199B" w:rsidP="00E920FD">
            <w:pPr>
              <w:spacing w:line="240" w:lineRule="auto"/>
              <w:jc w:val="center"/>
              <w:rPr>
                <w:color w:val="000000"/>
                <w:sz w:val="16"/>
                <w:szCs w:val="16"/>
              </w:rPr>
            </w:pPr>
            <w:r>
              <w:rPr>
                <w:color w:val="000000"/>
                <w:sz w:val="16"/>
                <w:szCs w:val="16"/>
              </w:rPr>
              <w:t>0,09%</w:t>
            </w:r>
          </w:p>
        </w:tc>
        <w:tc>
          <w:tcPr>
            <w:tcW w:w="896" w:type="dxa"/>
            <w:tcBorders>
              <w:top w:val="nil"/>
              <w:left w:val="nil"/>
              <w:bottom w:val="nil"/>
              <w:right w:val="nil"/>
            </w:tcBorders>
            <w:shd w:val="clear" w:color="auto" w:fill="auto"/>
            <w:vAlign w:val="bottom"/>
          </w:tcPr>
          <w:p w14:paraId="129C2B85" w14:textId="77777777" w:rsidR="0086199B" w:rsidRDefault="0086199B" w:rsidP="00E920FD">
            <w:pPr>
              <w:spacing w:line="240" w:lineRule="auto"/>
              <w:jc w:val="center"/>
              <w:rPr>
                <w:color w:val="000000"/>
                <w:sz w:val="16"/>
                <w:szCs w:val="16"/>
              </w:rPr>
            </w:pPr>
            <w:r>
              <w:rPr>
                <w:color w:val="000000"/>
                <w:sz w:val="16"/>
                <w:szCs w:val="16"/>
              </w:rPr>
              <w:t>5,10%</w:t>
            </w:r>
          </w:p>
        </w:tc>
        <w:tc>
          <w:tcPr>
            <w:tcW w:w="896" w:type="dxa"/>
            <w:tcBorders>
              <w:top w:val="nil"/>
              <w:left w:val="nil"/>
              <w:bottom w:val="nil"/>
              <w:right w:val="nil"/>
            </w:tcBorders>
            <w:shd w:val="clear" w:color="auto" w:fill="auto"/>
            <w:vAlign w:val="bottom"/>
          </w:tcPr>
          <w:p w14:paraId="0C3E5733" w14:textId="77777777" w:rsidR="0086199B" w:rsidRDefault="0086199B" w:rsidP="00E920FD">
            <w:pPr>
              <w:spacing w:line="240" w:lineRule="auto"/>
              <w:jc w:val="center"/>
              <w:rPr>
                <w:color w:val="000000"/>
                <w:sz w:val="16"/>
                <w:szCs w:val="16"/>
              </w:rPr>
            </w:pPr>
            <w:r>
              <w:rPr>
                <w:color w:val="000000"/>
                <w:sz w:val="16"/>
                <w:szCs w:val="16"/>
              </w:rPr>
              <w:t>5,01%</w:t>
            </w:r>
          </w:p>
        </w:tc>
        <w:tc>
          <w:tcPr>
            <w:tcW w:w="885" w:type="dxa"/>
            <w:tcBorders>
              <w:top w:val="nil"/>
              <w:left w:val="nil"/>
              <w:bottom w:val="nil"/>
              <w:right w:val="nil"/>
            </w:tcBorders>
            <w:shd w:val="clear" w:color="auto" w:fill="auto"/>
            <w:vAlign w:val="bottom"/>
          </w:tcPr>
          <w:p w14:paraId="4EA3F6C0" w14:textId="77777777" w:rsidR="0086199B" w:rsidRDefault="0086199B" w:rsidP="00E920FD">
            <w:pPr>
              <w:spacing w:line="240" w:lineRule="auto"/>
              <w:jc w:val="center"/>
              <w:rPr>
                <w:color w:val="000000"/>
                <w:sz w:val="16"/>
                <w:szCs w:val="16"/>
              </w:rPr>
            </w:pPr>
            <w:r>
              <w:rPr>
                <w:color w:val="000000"/>
                <w:sz w:val="16"/>
                <w:szCs w:val="16"/>
              </w:rPr>
              <w:t>-0,76%</w:t>
            </w:r>
          </w:p>
        </w:tc>
        <w:tc>
          <w:tcPr>
            <w:tcW w:w="885" w:type="dxa"/>
            <w:tcBorders>
              <w:top w:val="nil"/>
              <w:left w:val="nil"/>
              <w:bottom w:val="nil"/>
              <w:right w:val="nil"/>
            </w:tcBorders>
            <w:shd w:val="clear" w:color="auto" w:fill="auto"/>
            <w:vAlign w:val="bottom"/>
          </w:tcPr>
          <w:p w14:paraId="033DF893" w14:textId="77777777" w:rsidR="0086199B" w:rsidRDefault="0086199B" w:rsidP="00E920FD">
            <w:pPr>
              <w:spacing w:line="240" w:lineRule="auto"/>
              <w:jc w:val="center"/>
              <w:rPr>
                <w:color w:val="000000"/>
                <w:sz w:val="16"/>
                <w:szCs w:val="16"/>
              </w:rPr>
            </w:pPr>
            <w:r>
              <w:rPr>
                <w:color w:val="000000"/>
                <w:sz w:val="16"/>
                <w:szCs w:val="16"/>
              </w:rPr>
              <w:t>-3,36%</w:t>
            </w:r>
          </w:p>
        </w:tc>
        <w:tc>
          <w:tcPr>
            <w:tcW w:w="883" w:type="dxa"/>
            <w:tcBorders>
              <w:top w:val="nil"/>
              <w:left w:val="nil"/>
              <w:bottom w:val="nil"/>
              <w:right w:val="nil"/>
            </w:tcBorders>
            <w:shd w:val="clear" w:color="auto" w:fill="auto"/>
            <w:vAlign w:val="bottom"/>
          </w:tcPr>
          <w:p w14:paraId="7B75C430" w14:textId="77777777" w:rsidR="0086199B" w:rsidRDefault="0086199B" w:rsidP="00E920FD">
            <w:pPr>
              <w:spacing w:line="240" w:lineRule="auto"/>
              <w:jc w:val="center"/>
              <w:rPr>
                <w:color w:val="000000"/>
                <w:sz w:val="16"/>
                <w:szCs w:val="16"/>
              </w:rPr>
            </w:pPr>
            <w:r>
              <w:rPr>
                <w:color w:val="000000"/>
                <w:sz w:val="16"/>
                <w:szCs w:val="16"/>
              </w:rPr>
              <w:t>-2,60%</w:t>
            </w:r>
          </w:p>
        </w:tc>
      </w:tr>
      <w:tr w:rsidR="0086199B" w14:paraId="52E23FA3" w14:textId="77777777" w:rsidTr="00E920FD">
        <w:tc>
          <w:tcPr>
            <w:tcW w:w="1640" w:type="dxa"/>
            <w:tcBorders>
              <w:top w:val="nil"/>
              <w:left w:val="nil"/>
              <w:bottom w:val="single" w:sz="4" w:space="0" w:color="000000"/>
              <w:right w:val="nil"/>
            </w:tcBorders>
            <w:shd w:val="clear" w:color="auto" w:fill="auto"/>
            <w:vAlign w:val="bottom"/>
          </w:tcPr>
          <w:p w14:paraId="0EFD410C" w14:textId="77777777" w:rsidR="0086199B" w:rsidRDefault="0086199B" w:rsidP="00E920FD">
            <w:pPr>
              <w:spacing w:line="240" w:lineRule="auto"/>
              <w:jc w:val="center"/>
              <w:rPr>
                <w:color w:val="000000"/>
                <w:sz w:val="16"/>
                <w:szCs w:val="16"/>
              </w:rPr>
            </w:pPr>
            <w:r>
              <w:rPr>
                <w:color w:val="000000"/>
                <w:sz w:val="16"/>
                <w:szCs w:val="16"/>
              </w:rPr>
              <w:t>Sharpe</w:t>
            </w:r>
          </w:p>
        </w:tc>
        <w:tc>
          <w:tcPr>
            <w:tcW w:w="856" w:type="dxa"/>
            <w:tcBorders>
              <w:top w:val="nil"/>
              <w:left w:val="nil"/>
              <w:bottom w:val="single" w:sz="4" w:space="0" w:color="000000"/>
              <w:right w:val="nil"/>
            </w:tcBorders>
            <w:shd w:val="clear" w:color="auto" w:fill="auto"/>
            <w:vAlign w:val="bottom"/>
          </w:tcPr>
          <w:p w14:paraId="24B5127F" w14:textId="77777777" w:rsidR="0086199B" w:rsidRDefault="0086199B" w:rsidP="00E920FD">
            <w:pPr>
              <w:spacing w:line="240" w:lineRule="auto"/>
              <w:jc w:val="center"/>
              <w:rPr>
                <w:color w:val="000000"/>
                <w:sz w:val="16"/>
                <w:szCs w:val="16"/>
              </w:rPr>
            </w:pPr>
            <w:r>
              <w:rPr>
                <w:color w:val="000000"/>
                <w:sz w:val="16"/>
                <w:szCs w:val="16"/>
              </w:rPr>
              <w:t>19,25%</w:t>
            </w:r>
          </w:p>
        </w:tc>
        <w:tc>
          <w:tcPr>
            <w:tcW w:w="856" w:type="dxa"/>
            <w:tcBorders>
              <w:top w:val="nil"/>
              <w:left w:val="nil"/>
              <w:bottom w:val="single" w:sz="4" w:space="0" w:color="000000"/>
              <w:right w:val="nil"/>
            </w:tcBorders>
            <w:shd w:val="clear" w:color="auto" w:fill="auto"/>
            <w:vAlign w:val="bottom"/>
          </w:tcPr>
          <w:p w14:paraId="51936143" w14:textId="77777777" w:rsidR="0086199B" w:rsidRDefault="0086199B" w:rsidP="00E920FD">
            <w:pPr>
              <w:spacing w:line="240" w:lineRule="auto"/>
              <w:jc w:val="center"/>
              <w:rPr>
                <w:color w:val="000000"/>
                <w:sz w:val="16"/>
                <w:szCs w:val="16"/>
              </w:rPr>
            </w:pPr>
            <w:r>
              <w:rPr>
                <w:color w:val="000000"/>
                <w:sz w:val="16"/>
                <w:szCs w:val="16"/>
              </w:rPr>
              <w:t>30,86%</w:t>
            </w:r>
          </w:p>
        </w:tc>
        <w:tc>
          <w:tcPr>
            <w:tcW w:w="943" w:type="dxa"/>
            <w:tcBorders>
              <w:top w:val="nil"/>
              <w:left w:val="nil"/>
              <w:bottom w:val="single" w:sz="4" w:space="0" w:color="000000"/>
              <w:right w:val="nil"/>
            </w:tcBorders>
            <w:shd w:val="clear" w:color="auto" w:fill="auto"/>
            <w:vAlign w:val="bottom"/>
          </w:tcPr>
          <w:p w14:paraId="1E0719FD" w14:textId="77777777" w:rsidR="0086199B" w:rsidRDefault="0086199B" w:rsidP="00E920FD">
            <w:pPr>
              <w:spacing w:line="240" w:lineRule="auto"/>
              <w:jc w:val="center"/>
              <w:rPr>
                <w:color w:val="000000"/>
                <w:sz w:val="16"/>
                <w:szCs w:val="16"/>
              </w:rPr>
            </w:pPr>
            <w:r>
              <w:rPr>
                <w:color w:val="000000"/>
                <w:sz w:val="16"/>
                <w:szCs w:val="16"/>
              </w:rPr>
              <w:t>11,61%</w:t>
            </w:r>
          </w:p>
        </w:tc>
        <w:tc>
          <w:tcPr>
            <w:tcW w:w="898" w:type="dxa"/>
            <w:tcBorders>
              <w:top w:val="nil"/>
              <w:left w:val="nil"/>
              <w:bottom w:val="single" w:sz="4" w:space="0" w:color="000000"/>
              <w:right w:val="nil"/>
            </w:tcBorders>
            <w:shd w:val="clear" w:color="auto" w:fill="auto"/>
            <w:vAlign w:val="bottom"/>
          </w:tcPr>
          <w:p w14:paraId="117CBFCD" w14:textId="77777777" w:rsidR="0086199B" w:rsidRDefault="0086199B" w:rsidP="00E920FD">
            <w:pPr>
              <w:spacing w:line="240" w:lineRule="auto"/>
              <w:jc w:val="center"/>
              <w:rPr>
                <w:color w:val="000000"/>
                <w:sz w:val="16"/>
                <w:szCs w:val="16"/>
              </w:rPr>
            </w:pPr>
            <w:r>
              <w:rPr>
                <w:color w:val="000000"/>
                <w:sz w:val="16"/>
                <w:szCs w:val="16"/>
              </w:rPr>
              <w:t>4,22%</w:t>
            </w:r>
          </w:p>
        </w:tc>
        <w:tc>
          <w:tcPr>
            <w:tcW w:w="896" w:type="dxa"/>
            <w:tcBorders>
              <w:top w:val="nil"/>
              <w:left w:val="nil"/>
              <w:bottom w:val="single" w:sz="4" w:space="0" w:color="000000"/>
              <w:right w:val="nil"/>
            </w:tcBorders>
            <w:shd w:val="clear" w:color="auto" w:fill="auto"/>
            <w:vAlign w:val="bottom"/>
          </w:tcPr>
          <w:p w14:paraId="79D6DA7C" w14:textId="77777777" w:rsidR="0086199B" w:rsidRDefault="0086199B" w:rsidP="00E920FD">
            <w:pPr>
              <w:spacing w:line="240" w:lineRule="auto"/>
              <w:jc w:val="center"/>
              <w:rPr>
                <w:color w:val="000000"/>
                <w:sz w:val="16"/>
                <w:szCs w:val="16"/>
              </w:rPr>
            </w:pPr>
            <w:r>
              <w:rPr>
                <w:color w:val="000000"/>
                <w:sz w:val="16"/>
                <w:szCs w:val="16"/>
              </w:rPr>
              <w:t>3,26%</w:t>
            </w:r>
          </w:p>
        </w:tc>
        <w:tc>
          <w:tcPr>
            <w:tcW w:w="896" w:type="dxa"/>
            <w:tcBorders>
              <w:top w:val="nil"/>
              <w:left w:val="nil"/>
              <w:bottom w:val="single" w:sz="4" w:space="0" w:color="000000"/>
              <w:right w:val="nil"/>
            </w:tcBorders>
            <w:shd w:val="clear" w:color="auto" w:fill="auto"/>
            <w:vAlign w:val="bottom"/>
          </w:tcPr>
          <w:p w14:paraId="4288BE08" w14:textId="77777777" w:rsidR="0086199B" w:rsidRDefault="0086199B" w:rsidP="00E920FD">
            <w:pPr>
              <w:spacing w:line="240" w:lineRule="auto"/>
              <w:jc w:val="center"/>
              <w:rPr>
                <w:color w:val="000000"/>
                <w:sz w:val="16"/>
                <w:szCs w:val="16"/>
              </w:rPr>
            </w:pPr>
            <w:r>
              <w:rPr>
                <w:color w:val="000000"/>
                <w:sz w:val="16"/>
                <w:szCs w:val="16"/>
              </w:rPr>
              <w:t>-0,96%</w:t>
            </w:r>
          </w:p>
        </w:tc>
        <w:tc>
          <w:tcPr>
            <w:tcW w:w="885" w:type="dxa"/>
            <w:tcBorders>
              <w:top w:val="nil"/>
              <w:left w:val="nil"/>
              <w:bottom w:val="single" w:sz="4" w:space="0" w:color="000000"/>
              <w:right w:val="nil"/>
            </w:tcBorders>
            <w:shd w:val="clear" w:color="auto" w:fill="auto"/>
            <w:vAlign w:val="bottom"/>
          </w:tcPr>
          <w:p w14:paraId="12EF23D5" w14:textId="77777777" w:rsidR="0086199B" w:rsidRDefault="0086199B" w:rsidP="00E920FD">
            <w:pPr>
              <w:spacing w:line="240" w:lineRule="auto"/>
              <w:jc w:val="center"/>
              <w:rPr>
                <w:color w:val="000000"/>
                <w:sz w:val="16"/>
                <w:szCs w:val="16"/>
              </w:rPr>
            </w:pPr>
            <w:r>
              <w:rPr>
                <w:color w:val="000000"/>
                <w:sz w:val="16"/>
                <w:szCs w:val="16"/>
              </w:rPr>
              <w:t>-28,87%</w:t>
            </w:r>
          </w:p>
        </w:tc>
        <w:tc>
          <w:tcPr>
            <w:tcW w:w="885" w:type="dxa"/>
            <w:tcBorders>
              <w:top w:val="nil"/>
              <w:left w:val="nil"/>
              <w:bottom w:val="single" w:sz="4" w:space="0" w:color="000000"/>
              <w:right w:val="nil"/>
            </w:tcBorders>
            <w:shd w:val="clear" w:color="auto" w:fill="auto"/>
            <w:vAlign w:val="bottom"/>
          </w:tcPr>
          <w:p w14:paraId="7B3E5D92" w14:textId="77777777" w:rsidR="0086199B" w:rsidRDefault="0086199B" w:rsidP="00E920FD">
            <w:pPr>
              <w:spacing w:line="240" w:lineRule="auto"/>
              <w:jc w:val="center"/>
              <w:rPr>
                <w:color w:val="000000"/>
                <w:sz w:val="16"/>
                <w:szCs w:val="16"/>
              </w:rPr>
            </w:pPr>
            <w:r>
              <w:rPr>
                <w:color w:val="000000"/>
                <w:sz w:val="16"/>
                <w:szCs w:val="16"/>
              </w:rPr>
              <w:t>-15,05%</w:t>
            </w:r>
          </w:p>
        </w:tc>
        <w:tc>
          <w:tcPr>
            <w:tcW w:w="883" w:type="dxa"/>
            <w:tcBorders>
              <w:top w:val="nil"/>
              <w:left w:val="nil"/>
              <w:bottom w:val="single" w:sz="4" w:space="0" w:color="000000"/>
              <w:right w:val="nil"/>
            </w:tcBorders>
            <w:shd w:val="clear" w:color="auto" w:fill="auto"/>
            <w:vAlign w:val="bottom"/>
          </w:tcPr>
          <w:p w14:paraId="229896E9" w14:textId="77777777" w:rsidR="0086199B" w:rsidRDefault="0086199B" w:rsidP="00E920FD">
            <w:pPr>
              <w:spacing w:line="240" w:lineRule="auto"/>
              <w:jc w:val="center"/>
              <w:rPr>
                <w:color w:val="000000"/>
                <w:sz w:val="16"/>
                <w:szCs w:val="16"/>
              </w:rPr>
            </w:pPr>
            <w:r>
              <w:rPr>
                <w:color w:val="000000"/>
                <w:sz w:val="16"/>
                <w:szCs w:val="16"/>
              </w:rPr>
              <w:t>13,82%</w:t>
            </w:r>
          </w:p>
        </w:tc>
      </w:tr>
    </w:tbl>
    <w:p w14:paraId="4CB025A2" w14:textId="77777777" w:rsidR="0086199B" w:rsidRDefault="0086199B" w:rsidP="0086199B">
      <w:pPr>
        <w:rPr>
          <w:sz w:val="16"/>
          <w:szCs w:val="16"/>
        </w:rPr>
      </w:pPr>
    </w:p>
    <w:tbl>
      <w:tblPr>
        <w:tblW w:w="9638" w:type="dxa"/>
        <w:tblLayout w:type="fixed"/>
        <w:tblLook w:val="0400" w:firstRow="0" w:lastRow="0" w:firstColumn="0" w:lastColumn="0" w:noHBand="0" w:noVBand="1"/>
      </w:tblPr>
      <w:tblGrid>
        <w:gridCol w:w="1813"/>
        <w:gridCol w:w="866"/>
        <w:gridCol w:w="867"/>
        <w:gridCol w:w="808"/>
        <w:gridCol w:w="916"/>
        <w:gridCol w:w="916"/>
        <w:gridCol w:w="810"/>
        <w:gridCol w:w="916"/>
        <w:gridCol w:w="916"/>
        <w:gridCol w:w="810"/>
      </w:tblGrid>
      <w:tr w:rsidR="0086199B" w14:paraId="2F47C07D" w14:textId="77777777" w:rsidTr="00E920FD">
        <w:tc>
          <w:tcPr>
            <w:tcW w:w="1813" w:type="dxa"/>
            <w:tcBorders>
              <w:top w:val="single" w:sz="4" w:space="0" w:color="000000"/>
              <w:left w:val="nil"/>
              <w:bottom w:val="single" w:sz="4" w:space="0" w:color="000000"/>
              <w:right w:val="nil"/>
            </w:tcBorders>
            <w:shd w:val="clear" w:color="auto" w:fill="auto"/>
            <w:vAlign w:val="bottom"/>
          </w:tcPr>
          <w:p w14:paraId="1CA09464" w14:textId="77777777" w:rsidR="0086199B" w:rsidRDefault="0086199B" w:rsidP="00E920FD">
            <w:pPr>
              <w:spacing w:line="240" w:lineRule="auto"/>
              <w:jc w:val="center"/>
              <w:rPr>
                <w:color w:val="000000"/>
                <w:sz w:val="16"/>
                <w:szCs w:val="16"/>
              </w:rPr>
            </w:pPr>
            <w:r>
              <w:rPr>
                <w:color w:val="000000"/>
                <w:sz w:val="16"/>
                <w:szCs w:val="16"/>
              </w:rPr>
              <w:t> </w:t>
            </w:r>
          </w:p>
        </w:tc>
        <w:tc>
          <w:tcPr>
            <w:tcW w:w="2541" w:type="dxa"/>
            <w:gridSpan w:val="3"/>
            <w:tcBorders>
              <w:top w:val="single" w:sz="4" w:space="0" w:color="000000"/>
              <w:left w:val="nil"/>
              <w:bottom w:val="single" w:sz="4" w:space="0" w:color="000000"/>
              <w:right w:val="nil"/>
            </w:tcBorders>
            <w:shd w:val="clear" w:color="auto" w:fill="auto"/>
            <w:vAlign w:val="bottom"/>
          </w:tcPr>
          <w:p w14:paraId="57698051" w14:textId="77777777" w:rsidR="0086199B" w:rsidRDefault="0086199B" w:rsidP="00E920FD">
            <w:pPr>
              <w:spacing w:line="240" w:lineRule="auto"/>
              <w:jc w:val="center"/>
              <w:rPr>
                <w:b/>
                <w:color w:val="000000"/>
                <w:sz w:val="16"/>
                <w:szCs w:val="16"/>
              </w:rPr>
            </w:pPr>
            <w:r>
              <w:rPr>
                <w:b/>
                <w:color w:val="000000"/>
                <w:sz w:val="16"/>
                <w:szCs w:val="16"/>
              </w:rPr>
              <w:t>Financial Crisis Sample</w:t>
            </w:r>
          </w:p>
        </w:tc>
        <w:tc>
          <w:tcPr>
            <w:tcW w:w="2642" w:type="dxa"/>
            <w:gridSpan w:val="3"/>
            <w:tcBorders>
              <w:top w:val="single" w:sz="4" w:space="0" w:color="000000"/>
              <w:left w:val="nil"/>
              <w:bottom w:val="single" w:sz="4" w:space="0" w:color="000000"/>
              <w:right w:val="nil"/>
            </w:tcBorders>
            <w:shd w:val="clear" w:color="auto" w:fill="auto"/>
            <w:vAlign w:val="bottom"/>
          </w:tcPr>
          <w:p w14:paraId="056C81EA" w14:textId="77777777" w:rsidR="0086199B" w:rsidRDefault="0086199B" w:rsidP="00E920FD">
            <w:pPr>
              <w:spacing w:line="240" w:lineRule="auto"/>
              <w:jc w:val="center"/>
              <w:rPr>
                <w:b/>
                <w:color w:val="000000"/>
                <w:sz w:val="16"/>
                <w:szCs w:val="16"/>
              </w:rPr>
            </w:pPr>
            <w:r>
              <w:rPr>
                <w:b/>
                <w:color w:val="000000"/>
                <w:sz w:val="16"/>
                <w:szCs w:val="16"/>
              </w:rPr>
              <w:t>All sample</w:t>
            </w:r>
          </w:p>
        </w:tc>
        <w:tc>
          <w:tcPr>
            <w:tcW w:w="2642" w:type="dxa"/>
            <w:gridSpan w:val="3"/>
            <w:tcBorders>
              <w:top w:val="single" w:sz="4" w:space="0" w:color="000000"/>
              <w:left w:val="nil"/>
              <w:bottom w:val="single" w:sz="4" w:space="0" w:color="000000"/>
              <w:right w:val="nil"/>
            </w:tcBorders>
            <w:shd w:val="clear" w:color="auto" w:fill="auto"/>
            <w:vAlign w:val="bottom"/>
          </w:tcPr>
          <w:p w14:paraId="2EC0A35C" w14:textId="77777777" w:rsidR="0086199B" w:rsidRDefault="0086199B" w:rsidP="00E920FD">
            <w:pPr>
              <w:spacing w:line="240" w:lineRule="auto"/>
              <w:jc w:val="center"/>
              <w:rPr>
                <w:b/>
                <w:color w:val="000000"/>
                <w:sz w:val="16"/>
                <w:szCs w:val="16"/>
              </w:rPr>
            </w:pPr>
            <w:r>
              <w:rPr>
                <w:b/>
                <w:color w:val="000000"/>
                <w:sz w:val="16"/>
                <w:szCs w:val="16"/>
              </w:rPr>
              <w:t>COVID sample</w:t>
            </w:r>
          </w:p>
        </w:tc>
      </w:tr>
      <w:tr w:rsidR="0086199B" w14:paraId="3C9F751C" w14:textId="77777777" w:rsidTr="00E920FD">
        <w:tc>
          <w:tcPr>
            <w:tcW w:w="1813" w:type="dxa"/>
            <w:tcBorders>
              <w:top w:val="nil"/>
              <w:left w:val="nil"/>
              <w:bottom w:val="nil"/>
              <w:right w:val="nil"/>
            </w:tcBorders>
            <w:shd w:val="clear" w:color="auto" w:fill="auto"/>
            <w:vAlign w:val="bottom"/>
          </w:tcPr>
          <w:p w14:paraId="6EB03A7F" w14:textId="77777777" w:rsidR="0086199B" w:rsidRDefault="0086199B" w:rsidP="00E920FD">
            <w:pPr>
              <w:spacing w:line="240" w:lineRule="auto"/>
              <w:jc w:val="center"/>
              <w:rPr>
                <w:color w:val="000000"/>
                <w:sz w:val="16"/>
                <w:szCs w:val="16"/>
              </w:rPr>
            </w:pPr>
            <w:r>
              <w:rPr>
                <w:color w:val="000000"/>
                <w:sz w:val="16"/>
                <w:szCs w:val="16"/>
              </w:rPr>
              <w:t> </w:t>
            </w:r>
          </w:p>
        </w:tc>
        <w:tc>
          <w:tcPr>
            <w:tcW w:w="866" w:type="dxa"/>
            <w:tcBorders>
              <w:top w:val="nil"/>
              <w:left w:val="nil"/>
              <w:bottom w:val="nil"/>
              <w:right w:val="nil"/>
            </w:tcBorders>
            <w:shd w:val="clear" w:color="auto" w:fill="auto"/>
            <w:vAlign w:val="bottom"/>
          </w:tcPr>
          <w:p w14:paraId="79C11817" w14:textId="77777777" w:rsidR="0086199B" w:rsidRDefault="0086199B" w:rsidP="00E920FD">
            <w:pPr>
              <w:spacing w:line="240" w:lineRule="auto"/>
              <w:jc w:val="center"/>
              <w:rPr>
                <w:color w:val="000000"/>
                <w:sz w:val="16"/>
                <w:szCs w:val="16"/>
              </w:rPr>
            </w:pPr>
            <w:r>
              <w:rPr>
                <w:color w:val="000000"/>
                <w:sz w:val="16"/>
                <w:szCs w:val="16"/>
              </w:rPr>
              <w:t>Panel G</w:t>
            </w:r>
          </w:p>
        </w:tc>
        <w:tc>
          <w:tcPr>
            <w:tcW w:w="867" w:type="dxa"/>
            <w:tcBorders>
              <w:top w:val="nil"/>
              <w:left w:val="nil"/>
              <w:bottom w:val="nil"/>
              <w:right w:val="nil"/>
            </w:tcBorders>
            <w:shd w:val="clear" w:color="auto" w:fill="auto"/>
            <w:vAlign w:val="bottom"/>
          </w:tcPr>
          <w:p w14:paraId="7FC6113A" w14:textId="77777777" w:rsidR="0086199B" w:rsidRDefault="0086199B" w:rsidP="00E920FD">
            <w:pPr>
              <w:spacing w:line="240" w:lineRule="auto"/>
              <w:jc w:val="center"/>
              <w:rPr>
                <w:color w:val="000000"/>
                <w:sz w:val="16"/>
                <w:szCs w:val="16"/>
              </w:rPr>
            </w:pPr>
            <w:r>
              <w:rPr>
                <w:color w:val="000000"/>
                <w:sz w:val="16"/>
                <w:szCs w:val="16"/>
              </w:rPr>
              <w:t>Panel H</w:t>
            </w:r>
          </w:p>
        </w:tc>
        <w:tc>
          <w:tcPr>
            <w:tcW w:w="808" w:type="dxa"/>
            <w:tcBorders>
              <w:top w:val="nil"/>
              <w:left w:val="nil"/>
              <w:bottom w:val="nil"/>
              <w:right w:val="nil"/>
            </w:tcBorders>
            <w:shd w:val="clear" w:color="auto" w:fill="auto"/>
            <w:vAlign w:val="bottom"/>
          </w:tcPr>
          <w:p w14:paraId="6C8FED68" w14:textId="77777777" w:rsidR="0086199B" w:rsidRDefault="0086199B" w:rsidP="00E920FD">
            <w:pPr>
              <w:spacing w:line="240" w:lineRule="auto"/>
              <w:jc w:val="center"/>
              <w:rPr>
                <w:color w:val="000000"/>
                <w:sz w:val="16"/>
                <w:szCs w:val="16"/>
              </w:rPr>
            </w:pPr>
            <w:r>
              <w:rPr>
                <w:color w:val="000000"/>
                <w:sz w:val="16"/>
                <w:szCs w:val="16"/>
              </w:rPr>
              <w:t>H-G</w:t>
            </w:r>
          </w:p>
        </w:tc>
        <w:tc>
          <w:tcPr>
            <w:tcW w:w="916" w:type="dxa"/>
            <w:tcBorders>
              <w:top w:val="nil"/>
              <w:left w:val="nil"/>
              <w:bottom w:val="nil"/>
              <w:right w:val="nil"/>
            </w:tcBorders>
            <w:shd w:val="clear" w:color="auto" w:fill="auto"/>
            <w:vAlign w:val="bottom"/>
          </w:tcPr>
          <w:p w14:paraId="68939B0D" w14:textId="77777777" w:rsidR="0086199B" w:rsidRDefault="0086199B" w:rsidP="00E920FD">
            <w:pPr>
              <w:spacing w:line="240" w:lineRule="auto"/>
              <w:jc w:val="center"/>
              <w:rPr>
                <w:color w:val="000000"/>
                <w:sz w:val="16"/>
                <w:szCs w:val="16"/>
              </w:rPr>
            </w:pPr>
            <w:r>
              <w:rPr>
                <w:color w:val="000000"/>
                <w:sz w:val="16"/>
                <w:szCs w:val="16"/>
              </w:rPr>
              <w:t>Panel G</w:t>
            </w:r>
          </w:p>
        </w:tc>
        <w:tc>
          <w:tcPr>
            <w:tcW w:w="916" w:type="dxa"/>
            <w:tcBorders>
              <w:top w:val="nil"/>
              <w:left w:val="nil"/>
              <w:bottom w:val="nil"/>
              <w:right w:val="nil"/>
            </w:tcBorders>
            <w:shd w:val="clear" w:color="auto" w:fill="auto"/>
            <w:vAlign w:val="bottom"/>
          </w:tcPr>
          <w:p w14:paraId="01B02DB3" w14:textId="77777777" w:rsidR="0086199B" w:rsidRDefault="0086199B" w:rsidP="00E920FD">
            <w:pPr>
              <w:spacing w:line="240" w:lineRule="auto"/>
              <w:jc w:val="center"/>
              <w:rPr>
                <w:color w:val="000000"/>
                <w:sz w:val="16"/>
                <w:szCs w:val="16"/>
              </w:rPr>
            </w:pPr>
            <w:r>
              <w:rPr>
                <w:color w:val="000000"/>
                <w:sz w:val="16"/>
                <w:szCs w:val="16"/>
              </w:rPr>
              <w:t>Panel H</w:t>
            </w:r>
          </w:p>
        </w:tc>
        <w:tc>
          <w:tcPr>
            <w:tcW w:w="810" w:type="dxa"/>
            <w:tcBorders>
              <w:top w:val="nil"/>
              <w:left w:val="nil"/>
              <w:bottom w:val="nil"/>
              <w:right w:val="nil"/>
            </w:tcBorders>
            <w:shd w:val="clear" w:color="auto" w:fill="auto"/>
            <w:vAlign w:val="bottom"/>
          </w:tcPr>
          <w:p w14:paraId="5ED5D5B0" w14:textId="77777777" w:rsidR="0086199B" w:rsidRDefault="0086199B" w:rsidP="00E920FD">
            <w:pPr>
              <w:spacing w:line="240" w:lineRule="auto"/>
              <w:jc w:val="center"/>
              <w:rPr>
                <w:color w:val="000000"/>
                <w:sz w:val="16"/>
                <w:szCs w:val="16"/>
              </w:rPr>
            </w:pPr>
            <w:r>
              <w:rPr>
                <w:color w:val="000000"/>
                <w:sz w:val="16"/>
                <w:szCs w:val="16"/>
              </w:rPr>
              <w:t>H-G</w:t>
            </w:r>
          </w:p>
        </w:tc>
        <w:tc>
          <w:tcPr>
            <w:tcW w:w="916" w:type="dxa"/>
            <w:tcBorders>
              <w:top w:val="nil"/>
              <w:left w:val="nil"/>
              <w:bottom w:val="nil"/>
              <w:right w:val="nil"/>
            </w:tcBorders>
            <w:shd w:val="clear" w:color="auto" w:fill="auto"/>
            <w:vAlign w:val="bottom"/>
          </w:tcPr>
          <w:p w14:paraId="4C739A7B" w14:textId="77777777" w:rsidR="0086199B" w:rsidRDefault="0086199B" w:rsidP="00E920FD">
            <w:pPr>
              <w:spacing w:line="240" w:lineRule="auto"/>
              <w:jc w:val="center"/>
              <w:rPr>
                <w:color w:val="000000"/>
                <w:sz w:val="16"/>
                <w:szCs w:val="16"/>
              </w:rPr>
            </w:pPr>
            <w:r>
              <w:rPr>
                <w:color w:val="000000"/>
                <w:sz w:val="16"/>
                <w:szCs w:val="16"/>
              </w:rPr>
              <w:t>Panel G</w:t>
            </w:r>
          </w:p>
        </w:tc>
        <w:tc>
          <w:tcPr>
            <w:tcW w:w="916" w:type="dxa"/>
            <w:tcBorders>
              <w:top w:val="nil"/>
              <w:left w:val="nil"/>
              <w:bottom w:val="nil"/>
              <w:right w:val="nil"/>
            </w:tcBorders>
            <w:shd w:val="clear" w:color="auto" w:fill="auto"/>
            <w:vAlign w:val="bottom"/>
          </w:tcPr>
          <w:p w14:paraId="09FA2D7D" w14:textId="77777777" w:rsidR="0086199B" w:rsidRDefault="0086199B" w:rsidP="00E920FD">
            <w:pPr>
              <w:spacing w:line="240" w:lineRule="auto"/>
              <w:jc w:val="center"/>
              <w:rPr>
                <w:color w:val="000000"/>
                <w:sz w:val="16"/>
                <w:szCs w:val="16"/>
              </w:rPr>
            </w:pPr>
            <w:r>
              <w:rPr>
                <w:color w:val="000000"/>
                <w:sz w:val="16"/>
                <w:szCs w:val="16"/>
              </w:rPr>
              <w:t>Panel H</w:t>
            </w:r>
          </w:p>
        </w:tc>
        <w:tc>
          <w:tcPr>
            <w:tcW w:w="810" w:type="dxa"/>
            <w:tcBorders>
              <w:top w:val="nil"/>
              <w:left w:val="nil"/>
              <w:bottom w:val="nil"/>
              <w:right w:val="nil"/>
            </w:tcBorders>
            <w:shd w:val="clear" w:color="auto" w:fill="auto"/>
            <w:vAlign w:val="bottom"/>
          </w:tcPr>
          <w:p w14:paraId="5DAFCEDA" w14:textId="77777777" w:rsidR="0086199B" w:rsidRDefault="0086199B" w:rsidP="00E920FD">
            <w:pPr>
              <w:spacing w:line="240" w:lineRule="auto"/>
              <w:jc w:val="center"/>
              <w:rPr>
                <w:color w:val="000000"/>
                <w:sz w:val="16"/>
                <w:szCs w:val="16"/>
              </w:rPr>
            </w:pPr>
            <w:r>
              <w:rPr>
                <w:color w:val="000000"/>
                <w:sz w:val="16"/>
                <w:szCs w:val="16"/>
              </w:rPr>
              <w:t>H-G</w:t>
            </w:r>
          </w:p>
        </w:tc>
      </w:tr>
      <w:tr w:rsidR="0086199B" w14:paraId="71C90E02" w14:textId="77777777" w:rsidTr="00E920FD">
        <w:tc>
          <w:tcPr>
            <w:tcW w:w="1813" w:type="dxa"/>
            <w:tcBorders>
              <w:top w:val="single" w:sz="4" w:space="0" w:color="000000"/>
              <w:left w:val="nil"/>
              <w:bottom w:val="nil"/>
              <w:right w:val="nil"/>
            </w:tcBorders>
            <w:shd w:val="clear" w:color="auto" w:fill="auto"/>
            <w:vAlign w:val="bottom"/>
          </w:tcPr>
          <w:p w14:paraId="4C5C8CEF" w14:textId="77777777" w:rsidR="0086199B" w:rsidRDefault="0086199B" w:rsidP="00E920FD">
            <w:pPr>
              <w:spacing w:line="240" w:lineRule="auto"/>
              <w:jc w:val="center"/>
              <w:rPr>
                <w:color w:val="000000"/>
                <w:sz w:val="16"/>
                <w:szCs w:val="16"/>
              </w:rPr>
            </w:pPr>
            <w:r>
              <w:rPr>
                <w:color w:val="000000"/>
                <w:sz w:val="16"/>
                <w:szCs w:val="16"/>
              </w:rPr>
              <w:t>Mean</w:t>
            </w:r>
          </w:p>
        </w:tc>
        <w:tc>
          <w:tcPr>
            <w:tcW w:w="866" w:type="dxa"/>
            <w:tcBorders>
              <w:top w:val="single" w:sz="4" w:space="0" w:color="000000"/>
              <w:left w:val="nil"/>
              <w:bottom w:val="nil"/>
              <w:right w:val="nil"/>
            </w:tcBorders>
            <w:shd w:val="clear" w:color="auto" w:fill="auto"/>
            <w:vAlign w:val="bottom"/>
          </w:tcPr>
          <w:p w14:paraId="15979DE5" w14:textId="77777777" w:rsidR="0086199B" w:rsidRDefault="0086199B" w:rsidP="00E920FD">
            <w:pPr>
              <w:spacing w:line="240" w:lineRule="auto"/>
              <w:jc w:val="center"/>
              <w:rPr>
                <w:color w:val="000000"/>
                <w:sz w:val="16"/>
                <w:szCs w:val="16"/>
              </w:rPr>
            </w:pPr>
            <w:r>
              <w:rPr>
                <w:color w:val="000000"/>
                <w:sz w:val="16"/>
                <w:szCs w:val="16"/>
              </w:rPr>
              <w:t>0,66%</w:t>
            </w:r>
          </w:p>
        </w:tc>
        <w:tc>
          <w:tcPr>
            <w:tcW w:w="867" w:type="dxa"/>
            <w:tcBorders>
              <w:top w:val="single" w:sz="4" w:space="0" w:color="000000"/>
              <w:left w:val="nil"/>
              <w:bottom w:val="nil"/>
              <w:right w:val="nil"/>
            </w:tcBorders>
            <w:shd w:val="clear" w:color="auto" w:fill="auto"/>
            <w:vAlign w:val="bottom"/>
          </w:tcPr>
          <w:p w14:paraId="74911156" w14:textId="77777777" w:rsidR="0086199B" w:rsidRDefault="0086199B" w:rsidP="00E920FD">
            <w:pPr>
              <w:spacing w:line="240" w:lineRule="auto"/>
              <w:jc w:val="center"/>
              <w:rPr>
                <w:color w:val="000000"/>
                <w:sz w:val="16"/>
                <w:szCs w:val="16"/>
              </w:rPr>
            </w:pPr>
            <w:r>
              <w:rPr>
                <w:color w:val="000000"/>
                <w:sz w:val="16"/>
                <w:szCs w:val="16"/>
              </w:rPr>
              <w:t>0,76%</w:t>
            </w:r>
          </w:p>
        </w:tc>
        <w:tc>
          <w:tcPr>
            <w:tcW w:w="808" w:type="dxa"/>
            <w:tcBorders>
              <w:top w:val="single" w:sz="4" w:space="0" w:color="000000"/>
              <w:left w:val="nil"/>
              <w:bottom w:val="nil"/>
              <w:right w:val="nil"/>
            </w:tcBorders>
            <w:shd w:val="clear" w:color="auto" w:fill="auto"/>
            <w:vAlign w:val="bottom"/>
          </w:tcPr>
          <w:p w14:paraId="7C530474" w14:textId="77777777" w:rsidR="0086199B" w:rsidRDefault="0086199B" w:rsidP="00E920FD">
            <w:pPr>
              <w:spacing w:line="240" w:lineRule="auto"/>
              <w:jc w:val="center"/>
              <w:rPr>
                <w:color w:val="000000"/>
                <w:sz w:val="16"/>
                <w:szCs w:val="16"/>
              </w:rPr>
            </w:pPr>
            <w:r>
              <w:rPr>
                <w:color w:val="000000"/>
                <w:sz w:val="16"/>
                <w:szCs w:val="16"/>
              </w:rPr>
              <w:t>0,10%</w:t>
            </w:r>
          </w:p>
        </w:tc>
        <w:tc>
          <w:tcPr>
            <w:tcW w:w="916" w:type="dxa"/>
            <w:tcBorders>
              <w:top w:val="single" w:sz="4" w:space="0" w:color="000000"/>
              <w:left w:val="nil"/>
              <w:bottom w:val="nil"/>
              <w:right w:val="nil"/>
            </w:tcBorders>
            <w:shd w:val="clear" w:color="auto" w:fill="auto"/>
            <w:vAlign w:val="bottom"/>
          </w:tcPr>
          <w:p w14:paraId="17DECBDB" w14:textId="77777777" w:rsidR="0086199B" w:rsidRDefault="0086199B" w:rsidP="00E920FD">
            <w:pPr>
              <w:spacing w:line="240" w:lineRule="auto"/>
              <w:jc w:val="center"/>
              <w:rPr>
                <w:color w:val="000000"/>
                <w:sz w:val="16"/>
                <w:szCs w:val="16"/>
              </w:rPr>
            </w:pPr>
            <w:r>
              <w:rPr>
                <w:color w:val="000000"/>
                <w:sz w:val="16"/>
                <w:szCs w:val="16"/>
              </w:rPr>
              <w:t>0,36%</w:t>
            </w:r>
          </w:p>
        </w:tc>
        <w:tc>
          <w:tcPr>
            <w:tcW w:w="916" w:type="dxa"/>
            <w:tcBorders>
              <w:top w:val="single" w:sz="4" w:space="0" w:color="000000"/>
              <w:left w:val="nil"/>
              <w:bottom w:val="nil"/>
              <w:right w:val="nil"/>
            </w:tcBorders>
            <w:shd w:val="clear" w:color="auto" w:fill="auto"/>
            <w:vAlign w:val="bottom"/>
          </w:tcPr>
          <w:p w14:paraId="593F51D2" w14:textId="77777777" w:rsidR="0086199B" w:rsidRDefault="0086199B" w:rsidP="00E920FD">
            <w:pPr>
              <w:spacing w:line="240" w:lineRule="auto"/>
              <w:jc w:val="center"/>
              <w:rPr>
                <w:color w:val="000000"/>
                <w:sz w:val="16"/>
                <w:szCs w:val="16"/>
              </w:rPr>
            </w:pPr>
            <w:r>
              <w:rPr>
                <w:color w:val="000000"/>
                <w:sz w:val="16"/>
                <w:szCs w:val="16"/>
              </w:rPr>
              <w:t>0,35%</w:t>
            </w:r>
          </w:p>
        </w:tc>
        <w:tc>
          <w:tcPr>
            <w:tcW w:w="810" w:type="dxa"/>
            <w:tcBorders>
              <w:top w:val="single" w:sz="4" w:space="0" w:color="000000"/>
              <w:left w:val="nil"/>
              <w:bottom w:val="nil"/>
              <w:right w:val="nil"/>
            </w:tcBorders>
            <w:shd w:val="clear" w:color="auto" w:fill="auto"/>
            <w:vAlign w:val="bottom"/>
          </w:tcPr>
          <w:p w14:paraId="6D32C725" w14:textId="77777777" w:rsidR="0086199B" w:rsidRDefault="0086199B" w:rsidP="00E920FD">
            <w:pPr>
              <w:spacing w:line="240" w:lineRule="auto"/>
              <w:jc w:val="center"/>
              <w:rPr>
                <w:color w:val="000000"/>
                <w:sz w:val="16"/>
                <w:szCs w:val="16"/>
              </w:rPr>
            </w:pPr>
            <w:r>
              <w:rPr>
                <w:color w:val="000000"/>
                <w:sz w:val="16"/>
                <w:szCs w:val="16"/>
              </w:rPr>
              <w:t>-0,01%</w:t>
            </w:r>
          </w:p>
        </w:tc>
        <w:tc>
          <w:tcPr>
            <w:tcW w:w="916" w:type="dxa"/>
            <w:tcBorders>
              <w:top w:val="single" w:sz="4" w:space="0" w:color="000000"/>
              <w:left w:val="nil"/>
              <w:bottom w:val="nil"/>
              <w:right w:val="nil"/>
            </w:tcBorders>
            <w:shd w:val="clear" w:color="auto" w:fill="auto"/>
            <w:vAlign w:val="bottom"/>
          </w:tcPr>
          <w:p w14:paraId="500EB8D2" w14:textId="77777777" w:rsidR="0086199B" w:rsidRDefault="0086199B" w:rsidP="00E920FD">
            <w:pPr>
              <w:spacing w:line="240" w:lineRule="auto"/>
              <w:jc w:val="center"/>
              <w:rPr>
                <w:color w:val="000000"/>
                <w:sz w:val="16"/>
                <w:szCs w:val="16"/>
              </w:rPr>
            </w:pPr>
            <w:r>
              <w:rPr>
                <w:color w:val="000000"/>
                <w:sz w:val="16"/>
                <w:szCs w:val="16"/>
              </w:rPr>
              <w:t>0,03%</w:t>
            </w:r>
          </w:p>
        </w:tc>
        <w:tc>
          <w:tcPr>
            <w:tcW w:w="916" w:type="dxa"/>
            <w:tcBorders>
              <w:top w:val="single" w:sz="4" w:space="0" w:color="000000"/>
              <w:left w:val="nil"/>
              <w:bottom w:val="nil"/>
              <w:right w:val="nil"/>
            </w:tcBorders>
            <w:shd w:val="clear" w:color="auto" w:fill="auto"/>
            <w:vAlign w:val="bottom"/>
          </w:tcPr>
          <w:p w14:paraId="5FD53D29" w14:textId="77777777" w:rsidR="0086199B" w:rsidRDefault="0086199B" w:rsidP="00E920FD">
            <w:pPr>
              <w:spacing w:line="240" w:lineRule="auto"/>
              <w:jc w:val="center"/>
              <w:rPr>
                <w:color w:val="000000"/>
                <w:sz w:val="16"/>
                <w:szCs w:val="16"/>
              </w:rPr>
            </w:pPr>
            <w:r>
              <w:rPr>
                <w:color w:val="000000"/>
                <w:sz w:val="16"/>
                <w:szCs w:val="16"/>
              </w:rPr>
              <w:t>0,03%</w:t>
            </w:r>
          </w:p>
        </w:tc>
        <w:tc>
          <w:tcPr>
            <w:tcW w:w="810" w:type="dxa"/>
            <w:tcBorders>
              <w:top w:val="single" w:sz="4" w:space="0" w:color="000000"/>
              <w:left w:val="nil"/>
              <w:bottom w:val="nil"/>
              <w:right w:val="nil"/>
            </w:tcBorders>
            <w:shd w:val="clear" w:color="auto" w:fill="auto"/>
            <w:vAlign w:val="bottom"/>
          </w:tcPr>
          <w:p w14:paraId="129824D0" w14:textId="77777777" w:rsidR="0086199B" w:rsidRDefault="0086199B" w:rsidP="00E920FD">
            <w:pPr>
              <w:spacing w:line="240" w:lineRule="auto"/>
              <w:jc w:val="center"/>
              <w:rPr>
                <w:color w:val="000000"/>
                <w:sz w:val="16"/>
                <w:szCs w:val="16"/>
              </w:rPr>
            </w:pPr>
            <w:r>
              <w:rPr>
                <w:color w:val="000000"/>
                <w:sz w:val="16"/>
                <w:szCs w:val="16"/>
              </w:rPr>
              <w:t>0,00%</w:t>
            </w:r>
          </w:p>
        </w:tc>
      </w:tr>
      <w:tr w:rsidR="0086199B" w14:paraId="2305D510" w14:textId="77777777" w:rsidTr="00E920FD">
        <w:tc>
          <w:tcPr>
            <w:tcW w:w="1813" w:type="dxa"/>
            <w:tcBorders>
              <w:top w:val="nil"/>
              <w:left w:val="nil"/>
              <w:bottom w:val="nil"/>
              <w:right w:val="nil"/>
            </w:tcBorders>
            <w:shd w:val="clear" w:color="auto" w:fill="auto"/>
            <w:vAlign w:val="bottom"/>
          </w:tcPr>
          <w:p w14:paraId="492B69BF" w14:textId="77777777" w:rsidR="0086199B" w:rsidRDefault="0086199B" w:rsidP="00E920FD">
            <w:pPr>
              <w:spacing w:line="240" w:lineRule="auto"/>
              <w:jc w:val="center"/>
              <w:rPr>
                <w:color w:val="000000"/>
                <w:sz w:val="16"/>
                <w:szCs w:val="16"/>
              </w:rPr>
            </w:pPr>
            <w:r>
              <w:rPr>
                <w:color w:val="000000"/>
                <w:sz w:val="16"/>
                <w:szCs w:val="16"/>
              </w:rPr>
              <w:t>Standard deviation</w:t>
            </w:r>
          </w:p>
        </w:tc>
        <w:tc>
          <w:tcPr>
            <w:tcW w:w="866" w:type="dxa"/>
            <w:tcBorders>
              <w:top w:val="nil"/>
              <w:left w:val="nil"/>
              <w:bottom w:val="nil"/>
              <w:right w:val="nil"/>
            </w:tcBorders>
            <w:shd w:val="clear" w:color="auto" w:fill="auto"/>
            <w:vAlign w:val="bottom"/>
          </w:tcPr>
          <w:p w14:paraId="2184AA84" w14:textId="77777777" w:rsidR="0086199B" w:rsidRDefault="0086199B" w:rsidP="00E920FD">
            <w:pPr>
              <w:spacing w:line="240" w:lineRule="auto"/>
              <w:jc w:val="center"/>
              <w:rPr>
                <w:color w:val="000000"/>
                <w:sz w:val="16"/>
                <w:szCs w:val="16"/>
              </w:rPr>
            </w:pPr>
            <w:r>
              <w:rPr>
                <w:color w:val="000000"/>
                <w:sz w:val="16"/>
                <w:szCs w:val="16"/>
              </w:rPr>
              <w:t>2,64%</w:t>
            </w:r>
          </w:p>
        </w:tc>
        <w:tc>
          <w:tcPr>
            <w:tcW w:w="867" w:type="dxa"/>
            <w:tcBorders>
              <w:top w:val="nil"/>
              <w:left w:val="nil"/>
              <w:bottom w:val="nil"/>
              <w:right w:val="nil"/>
            </w:tcBorders>
            <w:shd w:val="clear" w:color="auto" w:fill="auto"/>
            <w:vAlign w:val="bottom"/>
          </w:tcPr>
          <w:p w14:paraId="798E5388" w14:textId="77777777" w:rsidR="0086199B" w:rsidRDefault="0086199B" w:rsidP="00E920FD">
            <w:pPr>
              <w:spacing w:line="240" w:lineRule="auto"/>
              <w:jc w:val="center"/>
              <w:rPr>
                <w:color w:val="000000"/>
                <w:sz w:val="16"/>
                <w:szCs w:val="16"/>
              </w:rPr>
            </w:pPr>
            <w:r>
              <w:rPr>
                <w:color w:val="000000"/>
                <w:sz w:val="16"/>
                <w:szCs w:val="16"/>
              </w:rPr>
              <w:t>2,70%</w:t>
            </w:r>
          </w:p>
        </w:tc>
        <w:tc>
          <w:tcPr>
            <w:tcW w:w="808" w:type="dxa"/>
            <w:tcBorders>
              <w:top w:val="nil"/>
              <w:left w:val="nil"/>
              <w:bottom w:val="nil"/>
              <w:right w:val="nil"/>
            </w:tcBorders>
            <w:shd w:val="clear" w:color="auto" w:fill="auto"/>
            <w:vAlign w:val="bottom"/>
          </w:tcPr>
          <w:p w14:paraId="6427707B" w14:textId="77777777" w:rsidR="0086199B" w:rsidRDefault="0086199B" w:rsidP="00E920FD">
            <w:pPr>
              <w:spacing w:line="240" w:lineRule="auto"/>
              <w:jc w:val="center"/>
              <w:rPr>
                <w:color w:val="000000"/>
                <w:sz w:val="16"/>
                <w:szCs w:val="16"/>
              </w:rPr>
            </w:pPr>
            <w:r>
              <w:rPr>
                <w:color w:val="000000"/>
                <w:sz w:val="16"/>
                <w:szCs w:val="16"/>
              </w:rPr>
              <w:t>0,05%</w:t>
            </w:r>
          </w:p>
        </w:tc>
        <w:tc>
          <w:tcPr>
            <w:tcW w:w="916" w:type="dxa"/>
            <w:tcBorders>
              <w:top w:val="nil"/>
              <w:left w:val="nil"/>
              <w:bottom w:val="nil"/>
              <w:right w:val="nil"/>
            </w:tcBorders>
            <w:shd w:val="clear" w:color="auto" w:fill="auto"/>
            <w:vAlign w:val="bottom"/>
          </w:tcPr>
          <w:p w14:paraId="5813040F" w14:textId="77777777" w:rsidR="0086199B" w:rsidRDefault="0086199B" w:rsidP="00E920FD">
            <w:pPr>
              <w:spacing w:line="240" w:lineRule="auto"/>
              <w:jc w:val="center"/>
              <w:rPr>
                <w:color w:val="000000"/>
                <w:sz w:val="16"/>
                <w:szCs w:val="16"/>
              </w:rPr>
            </w:pPr>
            <w:r>
              <w:rPr>
                <w:color w:val="000000"/>
                <w:sz w:val="16"/>
                <w:szCs w:val="16"/>
              </w:rPr>
              <w:t>2,66%</w:t>
            </w:r>
          </w:p>
        </w:tc>
        <w:tc>
          <w:tcPr>
            <w:tcW w:w="916" w:type="dxa"/>
            <w:tcBorders>
              <w:top w:val="nil"/>
              <w:left w:val="nil"/>
              <w:bottom w:val="nil"/>
              <w:right w:val="nil"/>
            </w:tcBorders>
            <w:shd w:val="clear" w:color="auto" w:fill="auto"/>
            <w:vAlign w:val="bottom"/>
          </w:tcPr>
          <w:p w14:paraId="6C8FAA6F" w14:textId="77777777" w:rsidR="0086199B" w:rsidRDefault="0086199B" w:rsidP="00E920FD">
            <w:pPr>
              <w:spacing w:line="240" w:lineRule="auto"/>
              <w:jc w:val="center"/>
              <w:rPr>
                <w:color w:val="000000"/>
                <w:sz w:val="16"/>
                <w:szCs w:val="16"/>
              </w:rPr>
            </w:pPr>
            <w:r>
              <w:rPr>
                <w:color w:val="000000"/>
                <w:sz w:val="16"/>
                <w:szCs w:val="16"/>
              </w:rPr>
              <w:t>2,67%</w:t>
            </w:r>
          </w:p>
        </w:tc>
        <w:tc>
          <w:tcPr>
            <w:tcW w:w="810" w:type="dxa"/>
            <w:tcBorders>
              <w:top w:val="nil"/>
              <w:left w:val="nil"/>
              <w:bottom w:val="nil"/>
              <w:right w:val="nil"/>
            </w:tcBorders>
            <w:shd w:val="clear" w:color="auto" w:fill="auto"/>
            <w:vAlign w:val="bottom"/>
          </w:tcPr>
          <w:p w14:paraId="5E8A4F3F" w14:textId="77777777" w:rsidR="0086199B" w:rsidRDefault="0086199B" w:rsidP="00E920FD">
            <w:pPr>
              <w:spacing w:line="240" w:lineRule="auto"/>
              <w:jc w:val="center"/>
              <w:rPr>
                <w:color w:val="000000"/>
                <w:sz w:val="16"/>
                <w:szCs w:val="16"/>
              </w:rPr>
            </w:pPr>
            <w:r>
              <w:rPr>
                <w:color w:val="000000"/>
                <w:sz w:val="16"/>
                <w:szCs w:val="16"/>
              </w:rPr>
              <w:t>0,01%</w:t>
            </w:r>
          </w:p>
        </w:tc>
        <w:tc>
          <w:tcPr>
            <w:tcW w:w="916" w:type="dxa"/>
            <w:tcBorders>
              <w:top w:val="nil"/>
              <w:left w:val="nil"/>
              <w:bottom w:val="nil"/>
              <w:right w:val="nil"/>
            </w:tcBorders>
            <w:shd w:val="clear" w:color="auto" w:fill="auto"/>
            <w:vAlign w:val="bottom"/>
          </w:tcPr>
          <w:p w14:paraId="7B0F0584" w14:textId="77777777" w:rsidR="0086199B" w:rsidRDefault="0086199B" w:rsidP="00E920FD">
            <w:pPr>
              <w:spacing w:line="240" w:lineRule="auto"/>
              <w:jc w:val="center"/>
              <w:rPr>
                <w:color w:val="000000"/>
                <w:sz w:val="16"/>
                <w:szCs w:val="16"/>
              </w:rPr>
            </w:pPr>
            <w:r>
              <w:rPr>
                <w:color w:val="000000"/>
                <w:sz w:val="16"/>
                <w:szCs w:val="16"/>
              </w:rPr>
              <w:t>0,56%</w:t>
            </w:r>
          </w:p>
        </w:tc>
        <w:tc>
          <w:tcPr>
            <w:tcW w:w="916" w:type="dxa"/>
            <w:tcBorders>
              <w:top w:val="nil"/>
              <w:left w:val="nil"/>
              <w:bottom w:val="nil"/>
              <w:right w:val="nil"/>
            </w:tcBorders>
            <w:shd w:val="clear" w:color="auto" w:fill="auto"/>
            <w:vAlign w:val="bottom"/>
          </w:tcPr>
          <w:p w14:paraId="0A538CCC" w14:textId="77777777" w:rsidR="0086199B" w:rsidRDefault="0086199B" w:rsidP="00E920FD">
            <w:pPr>
              <w:spacing w:line="240" w:lineRule="auto"/>
              <w:jc w:val="center"/>
              <w:rPr>
                <w:color w:val="000000"/>
                <w:sz w:val="16"/>
                <w:szCs w:val="16"/>
              </w:rPr>
            </w:pPr>
            <w:r>
              <w:rPr>
                <w:color w:val="000000"/>
                <w:sz w:val="16"/>
                <w:szCs w:val="16"/>
              </w:rPr>
              <w:t>0,57%</w:t>
            </w:r>
          </w:p>
        </w:tc>
        <w:tc>
          <w:tcPr>
            <w:tcW w:w="810" w:type="dxa"/>
            <w:tcBorders>
              <w:top w:val="nil"/>
              <w:left w:val="nil"/>
              <w:bottom w:val="nil"/>
              <w:right w:val="nil"/>
            </w:tcBorders>
            <w:shd w:val="clear" w:color="auto" w:fill="auto"/>
            <w:vAlign w:val="bottom"/>
          </w:tcPr>
          <w:p w14:paraId="424D1AB1" w14:textId="77777777" w:rsidR="0086199B" w:rsidRDefault="0086199B" w:rsidP="00E920FD">
            <w:pPr>
              <w:spacing w:line="240" w:lineRule="auto"/>
              <w:jc w:val="center"/>
              <w:rPr>
                <w:color w:val="000000"/>
                <w:sz w:val="16"/>
                <w:szCs w:val="16"/>
              </w:rPr>
            </w:pPr>
            <w:r>
              <w:rPr>
                <w:color w:val="000000"/>
                <w:sz w:val="16"/>
                <w:szCs w:val="16"/>
              </w:rPr>
              <w:t>0,01%</w:t>
            </w:r>
          </w:p>
        </w:tc>
      </w:tr>
      <w:tr w:rsidR="0086199B" w14:paraId="01B62F02" w14:textId="77777777" w:rsidTr="00E920FD">
        <w:tc>
          <w:tcPr>
            <w:tcW w:w="1813" w:type="dxa"/>
            <w:tcBorders>
              <w:top w:val="nil"/>
              <w:left w:val="nil"/>
              <w:bottom w:val="nil"/>
              <w:right w:val="nil"/>
            </w:tcBorders>
            <w:shd w:val="clear" w:color="auto" w:fill="auto"/>
            <w:vAlign w:val="bottom"/>
          </w:tcPr>
          <w:p w14:paraId="31CB9BB5" w14:textId="77777777" w:rsidR="0086199B" w:rsidRDefault="0086199B" w:rsidP="00E920FD">
            <w:pPr>
              <w:spacing w:line="240" w:lineRule="auto"/>
              <w:jc w:val="center"/>
              <w:rPr>
                <w:color w:val="000000"/>
                <w:sz w:val="16"/>
                <w:szCs w:val="16"/>
              </w:rPr>
            </w:pPr>
            <w:r>
              <w:rPr>
                <w:color w:val="000000"/>
                <w:sz w:val="16"/>
                <w:szCs w:val="16"/>
              </w:rPr>
              <w:t>Max</w:t>
            </w:r>
          </w:p>
        </w:tc>
        <w:tc>
          <w:tcPr>
            <w:tcW w:w="866" w:type="dxa"/>
            <w:tcBorders>
              <w:top w:val="nil"/>
              <w:left w:val="nil"/>
              <w:bottom w:val="nil"/>
              <w:right w:val="nil"/>
            </w:tcBorders>
            <w:shd w:val="clear" w:color="auto" w:fill="auto"/>
            <w:vAlign w:val="bottom"/>
          </w:tcPr>
          <w:p w14:paraId="6B2140DF" w14:textId="77777777" w:rsidR="0086199B" w:rsidRDefault="0086199B" w:rsidP="00E920FD">
            <w:pPr>
              <w:spacing w:line="240" w:lineRule="auto"/>
              <w:jc w:val="center"/>
              <w:rPr>
                <w:color w:val="000000"/>
                <w:sz w:val="16"/>
                <w:szCs w:val="16"/>
              </w:rPr>
            </w:pPr>
            <w:r>
              <w:rPr>
                <w:color w:val="000000"/>
                <w:sz w:val="16"/>
                <w:szCs w:val="16"/>
              </w:rPr>
              <w:t>7,83%</w:t>
            </w:r>
          </w:p>
        </w:tc>
        <w:tc>
          <w:tcPr>
            <w:tcW w:w="867" w:type="dxa"/>
            <w:tcBorders>
              <w:top w:val="nil"/>
              <w:left w:val="nil"/>
              <w:bottom w:val="nil"/>
              <w:right w:val="nil"/>
            </w:tcBorders>
            <w:shd w:val="clear" w:color="auto" w:fill="auto"/>
            <w:vAlign w:val="bottom"/>
          </w:tcPr>
          <w:p w14:paraId="75C2AE35" w14:textId="77777777" w:rsidR="0086199B" w:rsidRDefault="0086199B" w:rsidP="00E920FD">
            <w:pPr>
              <w:spacing w:line="240" w:lineRule="auto"/>
              <w:jc w:val="center"/>
              <w:rPr>
                <w:color w:val="000000"/>
                <w:sz w:val="16"/>
                <w:szCs w:val="16"/>
              </w:rPr>
            </w:pPr>
            <w:r>
              <w:rPr>
                <w:color w:val="000000"/>
                <w:sz w:val="16"/>
                <w:szCs w:val="16"/>
              </w:rPr>
              <w:t>8,55%</w:t>
            </w:r>
          </w:p>
        </w:tc>
        <w:tc>
          <w:tcPr>
            <w:tcW w:w="808" w:type="dxa"/>
            <w:tcBorders>
              <w:top w:val="nil"/>
              <w:left w:val="nil"/>
              <w:bottom w:val="nil"/>
              <w:right w:val="nil"/>
            </w:tcBorders>
            <w:shd w:val="clear" w:color="auto" w:fill="auto"/>
            <w:vAlign w:val="bottom"/>
          </w:tcPr>
          <w:p w14:paraId="48A2298E" w14:textId="77777777" w:rsidR="0086199B" w:rsidRDefault="0086199B" w:rsidP="00E920FD">
            <w:pPr>
              <w:spacing w:line="240" w:lineRule="auto"/>
              <w:jc w:val="center"/>
              <w:rPr>
                <w:color w:val="000000"/>
                <w:sz w:val="16"/>
                <w:szCs w:val="16"/>
              </w:rPr>
            </w:pPr>
            <w:r>
              <w:rPr>
                <w:color w:val="000000"/>
                <w:sz w:val="16"/>
                <w:szCs w:val="16"/>
              </w:rPr>
              <w:t>0,72%</w:t>
            </w:r>
          </w:p>
        </w:tc>
        <w:tc>
          <w:tcPr>
            <w:tcW w:w="916" w:type="dxa"/>
            <w:tcBorders>
              <w:top w:val="nil"/>
              <w:left w:val="nil"/>
              <w:bottom w:val="nil"/>
              <w:right w:val="nil"/>
            </w:tcBorders>
            <w:shd w:val="clear" w:color="auto" w:fill="auto"/>
            <w:vAlign w:val="bottom"/>
          </w:tcPr>
          <w:p w14:paraId="102101A2" w14:textId="77777777" w:rsidR="0086199B" w:rsidRDefault="0086199B" w:rsidP="00E920FD">
            <w:pPr>
              <w:spacing w:line="240" w:lineRule="auto"/>
              <w:jc w:val="center"/>
              <w:rPr>
                <w:color w:val="000000"/>
                <w:sz w:val="16"/>
                <w:szCs w:val="16"/>
              </w:rPr>
            </w:pPr>
            <w:r>
              <w:rPr>
                <w:color w:val="000000"/>
                <w:sz w:val="16"/>
                <w:szCs w:val="16"/>
              </w:rPr>
              <w:t>11,34%</w:t>
            </w:r>
          </w:p>
        </w:tc>
        <w:tc>
          <w:tcPr>
            <w:tcW w:w="916" w:type="dxa"/>
            <w:tcBorders>
              <w:top w:val="nil"/>
              <w:left w:val="nil"/>
              <w:bottom w:val="nil"/>
              <w:right w:val="nil"/>
            </w:tcBorders>
            <w:shd w:val="clear" w:color="auto" w:fill="auto"/>
            <w:vAlign w:val="bottom"/>
          </w:tcPr>
          <w:p w14:paraId="5D485D8B" w14:textId="77777777" w:rsidR="0086199B" w:rsidRDefault="0086199B" w:rsidP="00E920FD">
            <w:pPr>
              <w:spacing w:line="240" w:lineRule="auto"/>
              <w:jc w:val="center"/>
              <w:rPr>
                <w:color w:val="000000"/>
                <w:sz w:val="16"/>
                <w:szCs w:val="16"/>
              </w:rPr>
            </w:pPr>
            <w:r>
              <w:rPr>
                <w:color w:val="000000"/>
                <w:sz w:val="16"/>
                <w:szCs w:val="16"/>
              </w:rPr>
              <w:t>11,30%</w:t>
            </w:r>
          </w:p>
        </w:tc>
        <w:tc>
          <w:tcPr>
            <w:tcW w:w="810" w:type="dxa"/>
            <w:tcBorders>
              <w:top w:val="nil"/>
              <w:left w:val="nil"/>
              <w:bottom w:val="nil"/>
              <w:right w:val="nil"/>
            </w:tcBorders>
            <w:shd w:val="clear" w:color="auto" w:fill="auto"/>
            <w:vAlign w:val="bottom"/>
          </w:tcPr>
          <w:p w14:paraId="3C399874" w14:textId="77777777" w:rsidR="0086199B" w:rsidRDefault="0086199B" w:rsidP="00E920FD">
            <w:pPr>
              <w:spacing w:line="240" w:lineRule="auto"/>
              <w:jc w:val="center"/>
              <w:rPr>
                <w:color w:val="000000"/>
                <w:sz w:val="16"/>
                <w:szCs w:val="16"/>
              </w:rPr>
            </w:pPr>
            <w:r>
              <w:rPr>
                <w:color w:val="000000"/>
                <w:sz w:val="16"/>
                <w:szCs w:val="16"/>
              </w:rPr>
              <w:t>-0,05%</w:t>
            </w:r>
          </w:p>
        </w:tc>
        <w:tc>
          <w:tcPr>
            <w:tcW w:w="916" w:type="dxa"/>
            <w:tcBorders>
              <w:top w:val="nil"/>
              <w:left w:val="nil"/>
              <w:bottom w:val="nil"/>
              <w:right w:val="nil"/>
            </w:tcBorders>
            <w:shd w:val="clear" w:color="auto" w:fill="auto"/>
            <w:vAlign w:val="bottom"/>
          </w:tcPr>
          <w:p w14:paraId="089A76C1" w14:textId="77777777" w:rsidR="0086199B" w:rsidRDefault="0086199B" w:rsidP="00E920FD">
            <w:pPr>
              <w:spacing w:line="240" w:lineRule="auto"/>
              <w:jc w:val="center"/>
              <w:rPr>
                <w:color w:val="000000"/>
                <w:sz w:val="16"/>
                <w:szCs w:val="16"/>
              </w:rPr>
            </w:pPr>
            <w:r>
              <w:rPr>
                <w:color w:val="000000"/>
                <w:sz w:val="16"/>
                <w:szCs w:val="16"/>
              </w:rPr>
              <w:t>1,56%</w:t>
            </w:r>
          </w:p>
        </w:tc>
        <w:tc>
          <w:tcPr>
            <w:tcW w:w="916" w:type="dxa"/>
            <w:tcBorders>
              <w:top w:val="nil"/>
              <w:left w:val="nil"/>
              <w:bottom w:val="nil"/>
              <w:right w:val="nil"/>
            </w:tcBorders>
            <w:shd w:val="clear" w:color="auto" w:fill="auto"/>
            <w:vAlign w:val="bottom"/>
          </w:tcPr>
          <w:p w14:paraId="28CA9112" w14:textId="77777777" w:rsidR="0086199B" w:rsidRDefault="0086199B" w:rsidP="00E920FD">
            <w:pPr>
              <w:spacing w:line="240" w:lineRule="auto"/>
              <w:jc w:val="center"/>
              <w:rPr>
                <w:color w:val="000000"/>
                <w:sz w:val="16"/>
                <w:szCs w:val="16"/>
              </w:rPr>
            </w:pPr>
            <w:r>
              <w:rPr>
                <w:color w:val="000000"/>
                <w:sz w:val="16"/>
                <w:szCs w:val="16"/>
              </w:rPr>
              <w:t>0,88%</w:t>
            </w:r>
          </w:p>
        </w:tc>
        <w:tc>
          <w:tcPr>
            <w:tcW w:w="810" w:type="dxa"/>
            <w:tcBorders>
              <w:top w:val="nil"/>
              <w:left w:val="nil"/>
              <w:bottom w:val="nil"/>
              <w:right w:val="nil"/>
            </w:tcBorders>
            <w:shd w:val="clear" w:color="auto" w:fill="auto"/>
            <w:vAlign w:val="bottom"/>
          </w:tcPr>
          <w:p w14:paraId="7E2C39E6" w14:textId="77777777" w:rsidR="0086199B" w:rsidRDefault="0086199B" w:rsidP="00E920FD">
            <w:pPr>
              <w:spacing w:line="240" w:lineRule="auto"/>
              <w:jc w:val="center"/>
              <w:rPr>
                <w:color w:val="000000"/>
                <w:sz w:val="16"/>
                <w:szCs w:val="16"/>
              </w:rPr>
            </w:pPr>
            <w:r>
              <w:rPr>
                <w:color w:val="000000"/>
                <w:sz w:val="16"/>
                <w:szCs w:val="16"/>
              </w:rPr>
              <w:t>-0,68%</w:t>
            </w:r>
          </w:p>
        </w:tc>
      </w:tr>
      <w:tr w:rsidR="0086199B" w14:paraId="07E04601" w14:textId="77777777" w:rsidTr="00E920FD">
        <w:tc>
          <w:tcPr>
            <w:tcW w:w="1813" w:type="dxa"/>
            <w:tcBorders>
              <w:top w:val="nil"/>
              <w:left w:val="nil"/>
              <w:bottom w:val="nil"/>
              <w:right w:val="nil"/>
            </w:tcBorders>
            <w:shd w:val="clear" w:color="auto" w:fill="auto"/>
            <w:vAlign w:val="bottom"/>
          </w:tcPr>
          <w:p w14:paraId="45361C58" w14:textId="77777777" w:rsidR="0086199B" w:rsidRDefault="0086199B" w:rsidP="00E920FD">
            <w:pPr>
              <w:spacing w:line="240" w:lineRule="auto"/>
              <w:jc w:val="center"/>
              <w:rPr>
                <w:color w:val="000000"/>
                <w:sz w:val="16"/>
                <w:szCs w:val="16"/>
              </w:rPr>
            </w:pPr>
            <w:r>
              <w:rPr>
                <w:color w:val="000000"/>
                <w:sz w:val="16"/>
                <w:szCs w:val="16"/>
              </w:rPr>
              <w:t>Min</w:t>
            </w:r>
          </w:p>
        </w:tc>
        <w:tc>
          <w:tcPr>
            <w:tcW w:w="866" w:type="dxa"/>
            <w:tcBorders>
              <w:top w:val="nil"/>
              <w:left w:val="nil"/>
              <w:bottom w:val="nil"/>
              <w:right w:val="nil"/>
            </w:tcBorders>
            <w:shd w:val="clear" w:color="auto" w:fill="auto"/>
            <w:vAlign w:val="bottom"/>
          </w:tcPr>
          <w:p w14:paraId="47EA33C9" w14:textId="77777777" w:rsidR="0086199B" w:rsidRDefault="0086199B" w:rsidP="00E920FD">
            <w:pPr>
              <w:spacing w:line="240" w:lineRule="auto"/>
              <w:jc w:val="center"/>
              <w:rPr>
                <w:color w:val="000000"/>
                <w:sz w:val="16"/>
                <w:szCs w:val="16"/>
              </w:rPr>
            </w:pPr>
            <w:r>
              <w:rPr>
                <w:color w:val="000000"/>
                <w:sz w:val="16"/>
                <w:szCs w:val="16"/>
              </w:rPr>
              <w:t>-8,79%</w:t>
            </w:r>
          </w:p>
        </w:tc>
        <w:tc>
          <w:tcPr>
            <w:tcW w:w="867" w:type="dxa"/>
            <w:tcBorders>
              <w:top w:val="nil"/>
              <w:left w:val="nil"/>
              <w:bottom w:val="nil"/>
              <w:right w:val="nil"/>
            </w:tcBorders>
            <w:shd w:val="clear" w:color="auto" w:fill="auto"/>
            <w:vAlign w:val="bottom"/>
          </w:tcPr>
          <w:p w14:paraId="7ED1925D" w14:textId="77777777" w:rsidR="0086199B" w:rsidRDefault="0086199B" w:rsidP="00E920FD">
            <w:pPr>
              <w:spacing w:line="240" w:lineRule="auto"/>
              <w:jc w:val="center"/>
              <w:rPr>
                <w:color w:val="000000"/>
                <w:sz w:val="16"/>
                <w:szCs w:val="16"/>
              </w:rPr>
            </w:pPr>
            <w:r>
              <w:rPr>
                <w:color w:val="000000"/>
                <w:sz w:val="16"/>
                <w:szCs w:val="16"/>
              </w:rPr>
              <w:t>-8,79%</w:t>
            </w:r>
          </w:p>
        </w:tc>
        <w:tc>
          <w:tcPr>
            <w:tcW w:w="808" w:type="dxa"/>
            <w:tcBorders>
              <w:top w:val="nil"/>
              <w:left w:val="nil"/>
              <w:bottom w:val="nil"/>
              <w:right w:val="nil"/>
            </w:tcBorders>
            <w:shd w:val="clear" w:color="auto" w:fill="auto"/>
            <w:vAlign w:val="bottom"/>
          </w:tcPr>
          <w:p w14:paraId="48E8ECA6" w14:textId="77777777" w:rsidR="0086199B" w:rsidRDefault="0086199B" w:rsidP="00E920FD">
            <w:pPr>
              <w:spacing w:line="240" w:lineRule="auto"/>
              <w:jc w:val="center"/>
              <w:rPr>
                <w:color w:val="000000"/>
                <w:sz w:val="16"/>
                <w:szCs w:val="16"/>
              </w:rPr>
            </w:pPr>
            <w:r>
              <w:rPr>
                <w:color w:val="000000"/>
                <w:sz w:val="16"/>
                <w:szCs w:val="16"/>
              </w:rPr>
              <w:t>0,00%</w:t>
            </w:r>
          </w:p>
        </w:tc>
        <w:tc>
          <w:tcPr>
            <w:tcW w:w="916" w:type="dxa"/>
            <w:tcBorders>
              <w:top w:val="nil"/>
              <w:left w:val="nil"/>
              <w:bottom w:val="nil"/>
              <w:right w:val="nil"/>
            </w:tcBorders>
            <w:shd w:val="clear" w:color="auto" w:fill="auto"/>
            <w:vAlign w:val="bottom"/>
          </w:tcPr>
          <w:p w14:paraId="2ACB87AE" w14:textId="77777777" w:rsidR="0086199B" w:rsidRDefault="0086199B" w:rsidP="00E920FD">
            <w:pPr>
              <w:spacing w:line="240" w:lineRule="auto"/>
              <w:jc w:val="center"/>
              <w:rPr>
                <w:color w:val="000000"/>
                <w:sz w:val="16"/>
                <w:szCs w:val="16"/>
              </w:rPr>
            </w:pPr>
            <w:r>
              <w:rPr>
                <w:color w:val="000000"/>
                <w:sz w:val="16"/>
                <w:szCs w:val="16"/>
              </w:rPr>
              <w:t>-18,79%</w:t>
            </w:r>
          </w:p>
        </w:tc>
        <w:tc>
          <w:tcPr>
            <w:tcW w:w="916" w:type="dxa"/>
            <w:tcBorders>
              <w:top w:val="nil"/>
              <w:left w:val="nil"/>
              <w:bottom w:val="nil"/>
              <w:right w:val="nil"/>
            </w:tcBorders>
            <w:shd w:val="clear" w:color="auto" w:fill="auto"/>
            <w:vAlign w:val="bottom"/>
          </w:tcPr>
          <w:p w14:paraId="5D20DCD9" w14:textId="77777777" w:rsidR="0086199B" w:rsidRDefault="0086199B" w:rsidP="00E920FD">
            <w:pPr>
              <w:spacing w:line="240" w:lineRule="auto"/>
              <w:jc w:val="center"/>
              <w:rPr>
                <w:color w:val="000000"/>
                <w:sz w:val="16"/>
                <w:szCs w:val="16"/>
              </w:rPr>
            </w:pPr>
            <w:r>
              <w:rPr>
                <w:color w:val="000000"/>
                <w:sz w:val="16"/>
                <w:szCs w:val="16"/>
              </w:rPr>
              <w:t>-18,79%</w:t>
            </w:r>
          </w:p>
        </w:tc>
        <w:tc>
          <w:tcPr>
            <w:tcW w:w="810" w:type="dxa"/>
            <w:tcBorders>
              <w:top w:val="nil"/>
              <w:left w:val="nil"/>
              <w:bottom w:val="nil"/>
              <w:right w:val="nil"/>
            </w:tcBorders>
            <w:shd w:val="clear" w:color="auto" w:fill="auto"/>
            <w:vAlign w:val="bottom"/>
          </w:tcPr>
          <w:p w14:paraId="50C56B57" w14:textId="77777777" w:rsidR="0086199B" w:rsidRDefault="0086199B" w:rsidP="00E920FD">
            <w:pPr>
              <w:spacing w:line="240" w:lineRule="auto"/>
              <w:jc w:val="center"/>
              <w:rPr>
                <w:color w:val="000000"/>
                <w:sz w:val="16"/>
                <w:szCs w:val="16"/>
              </w:rPr>
            </w:pPr>
            <w:r>
              <w:rPr>
                <w:color w:val="000000"/>
                <w:sz w:val="16"/>
                <w:szCs w:val="16"/>
              </w:rPr>
              <w:t>0,00%</w:t>
            </w:r>
          </w:p>
        </w:tc>
        <w:tc>
          <w:tcPr>
            <w:tcW w:w="916" w:type="dxa"/>
            <w:tcBorders>
              <w:top w:val="nil"/>
              <w:left w:val="nil"/>
              <w:bottom w:val="nil"/>
              <w:right w:val="nil"/>
            </w:tcBorders>
            <w:shd w:val="clear" w:color="auto" w:fill="auto"/>
            <w:vAlign w:val="bottom"/>
          </w:tcPr>
          <w:p w14:paraId="40B3C1C5" w14:textId="77777777" w:rsidR="0086199B" w:rsidRDefault="0086199B" w:rsidP="00E920FD">
            <w:pPr>
              <w:spacing w:line="240" w:lineRule="auto"/>
              <w:jc w:val="center"/>
              <w:rPr>
                <w:color w:val="000000"/>
                <w:sz w:val="16"/>
                <w:szCs w:val="16"/>
              </w:rPr>
            </w:pPr>
            <w:r>
              <w:rPr>
                <w:color w:val="000000"/>
                <w:sz w:val="16"/>
                <w:szCs w:val="16"/>
              </w:rPr>
              <w:t>-1,86%</w:t>
            </w:r>
          </w:p>
        </w:tc>
        <w:tc>
          <w:tcPr>
            <w:tcW w:w="916" w:type="dxa"/>
            <w:tcBorders>
              <w:top w:val="nil"/>
              <w:left w:val="nil"/>
              <w:bottom w:val="nil"/>
              <w:right w:val="nil"/>
            </w:tcBorders>
            <w:shd w:val="clear" w:color="auto" w:fill="auto"/>
            <w:vAlign w:val="bottom"/>
          </w:tcPr>
          <w:p w14:paraId="4B1D8240" w14:textId="77777777" w:rsidR="0086199B" w:rsidRDefault="0086199B" w:rsidP="00E920FD">
            <w:pPr>
              <w:spacing w:line="240" w:lineRule="auto"/>
              <w:jc w:val="center"/>
              <w:rPr>
                <w:color w:val="000000"/>
                <w:sz w:val="16"/>
                <w:szCs w:val="16"/>
              </w:rPr>
            </w:pPr>
            <w:r>
              <w:rPr>
                <w:color w:val="000000"/>
                <w:sz w:val="16"/>
                <w:szCs w:val="16"/>
              </w:rPr>
              <w:t>-1,14%</w:t>
            </w:r>
          </w:p>
        </w:tc>
        <w:tc>
          <w:tcPr>
            <w:tcW w:w="810" w:type="dxa"/>
            <w:tcBorders>
              <w:top w:val="nil"/>
              <w:left w:val="nil"/>
              <w:bottom w:val="nil"/>
              <w:right w:val="nil"/>
            </w:tcBorders>
            <w:shd w:val="clear" w:color="auto" w:fill="auto"/>
            <w:vAlign w:val="bottom"/>
          </w:tcPr>
          <w:p w14:paraId="461AA95E" w14:textId="77777777" w:rsidR="0086199B" w:rsidRDefault="0086199B" w:rsidP="00E920FD">
            <w:pPr>
              <w:spacing w:line="240" w:lineRule="auto"/>
              <w:jc w:val="center"/>
              <w:rPr>
                <w:color w:val="000000"/>
                <w:sz w:val="16"/>
                <w:szCs w:val="16"/>
              </w:rPr>
            </w:pPr>
            <w:r>
              <w:rPr>
                <w:color w:val="000000"/>
                <w:sz w:val="16"/>
                <w:szCs w:val="16"/>
              </w:rPr>
              <w:t>0,72%</w:t>
            </w:r>
          </w:p>
        </w:tc>
      </w:tr>
      <w:tr w:rsidR="0086199B" w14:paraId="2D83115A" w14:textId="77777777" w:rsidTr="00E920FD">
        <w:tc>
          <w:tcPr>
            <w:tcW w:w="1813" w:type="dxa"/>
            <w:tcBorders>
              <w:top w:val="nil"/>
              <w:left w:val="nil"/>
              <w:bottom w:val="nil"/>
              <w:right w:val="nil"/>
            </w:tcBorders>
            <w:shd w:val="clear" w:color="auto" w:fill="auto"/>
            <w:vAlign w:val="bottom"/>
          </w:tcPr>
          <w:p w14:paraId="41EA5973" w14:textId="77777777" w:rsidR="0086199B" w:rsidRDefault="0086199B" w:rsidP="00E920FD">
            <w:pPr>
              <w:spacing w:line="240" w:lineRule="auto"/>
              <w:jc w:val="center"/>
              <w:rPr>
                <w:color w:val="000000"/>
                <w:sz w:val="16"/>
                <w:szCs w:val="16"/>
              </w:rPr>
            </w:pPr>
            <w:r>
              <w:rPr>
                <w:color w:val="000000"/>
                <w:sz w:val="16"/>
                <w:szCs w:val="16"/>
              </w:rPr>
              <w:t>Beta</w:t>
            </w:r>
          </w:p>
        </w:tc>
        <w:tc>
          <w:tcPr>
            <w:tcW w:w="866" w:type="dxa"/>
            <w:tcBorders>
              <w:top w:val="nil"/>
              <w:left w:val="nil"/>
              <w:bottom w:val="nil"/>
              <w:right w:val="nil"/>
            </w:tcBorders>
            <w:shd w:val="clear" w:color="auto" w:fill="auto"/>
            <w:vAlign w:val="bottom"/>
          </w:tcPr>
          <w:p w14:paraId="56765662" w14:textId="77777777" w:rsidR="0086199B" w:rsidRDefault="0086199B" w:rsidP="00E920FD">
            <w:pPr>
              <w:spacing w:line="240" w:lineRule="auto"/>
              <w:jc w:val="center"/>
              <w:rPr>
                <w:color w:val="000000"/>
                <w:sz w:val="16"/>
                <w:szCs w:val="16"/>
              </w:rPr>
            </w:pPr>
            <w:r>
              <w:rPr>
                <w:color w:val="000000"/>
                <w:sz w:val="16"/>
                <w:szCs w:val="16"/>
              </w:rPr>
              <w:t>20,24%</w:t>
            </w:r>
          </w:p>
        </w:tc>
        <w:tc>
          <w:tcPr>
            <w:tcW w:w="867" w:type="dxa"/>
            <w:tcBorders>
              <w:top w:val="nil"/>
              <w:left w:val="nil"/>
              <w:bottom w:val="nil"/>
              <w:right w:val="nil"/>
            </w:tcBorders>
            <w:shd w:val="clear" w:color="auto" w:fill="auto"/>
            <w:vAlign w:val="bottom"/>
          </w:tcPr>
          <w:p w14:paraId="14DCE3FE" w14:textId="77777777" w:rsidR="0086199B" w:rsidRDefault="0086199B" w:rsidP="00E920FD">
            <w:pPr>
              <w:spacing w:line="240" w:lineRule="auto"/>
              <w:jc w:val="center"/>
              <w:rPr>
                <w:color w:val="000000"/>
                <w:sz w:val="16"/>
                <w:szCs w:val="16"/>
              </w:rPr>
            </w:pPr>
            <w:r>
              <w:rPr>
                <w:color w:val="000000"/>
                <w:sz w:val="16"/>
                <w:szCs w:val="16"/>
              </w:rPr>
              <w:t>20,53%</w:t>
            </w:r>
          </w:p>
        </w:tc>
        <w:tc>
          <w:tcPr>
            <w:tcW w:w="808" w:type="dxa"/>
            <w:tcBorders>
              <w:top w:val="nil"/>
              <w:left w:val="nil"/>
              <w:bottom w:val="nil"/>
              <w:right w:val="nil"/>
            </w:tcBorders>
            <w:shd w:val="clear" w:color="auto" w:fill="auto"/>
            <w:vAlign w:val="bottom"/>
          </w:tcPr>
          <w:p w14:paraId="79233A72" w14:textId="77777777" w:rsidR="0086199B" w:rsidRDefault="0086199B" w:rsidP="00E920FD">
            <w:pPr>
              <w:spacing w:line="240" w:lineRule="auto"/>
              <w:jc w:val="center"/>
              <w:rPr>
                <w:color w:val="000000"/>
                <w:sz w:val="16"/>
                <w:szCs w:val="16"/>
              </w:rPr>
            </w:pPr>
            <w:r>
              <w:rPr>
                <w:color w:val="000000"/>
                <w:sz w:val="16"/>
                <w:szCs w:val="16"/>
              </w:rPr>
              <w:t>0,29%</w:t>
            </w:r>
          </w:p>
        </w:tc>
        <w:tc>
          <w:tcPr>
            <w:tcW w:w="916" w:type="dxa"/>
            <w:tcBorders>
              <w:top w:val="nil"/>
              <w:left w:val="nil"/>
              <w:bottom w:val="nil"/>
              <w:right w:val="nil"/>
            </w:tcBorders>
            <w:shd w:val="clear" w:color="auto" w:fill="auto"/>
            <w:vAlign w:val="bottom"/>
          </w:tcPr>
          <w:p w14:paraId="578629F0" w14:textId="77777777" w:rsidR="0086199B" w:rsidRDefault="0086199B" w:rsidP="00E920FD">
            <w:pPr>
              <w:spacing w:line="240" w:lineRule="auto"/>
              <w:jc w:val="center"/>
              <w:rPr>
                <w:color w:val="000000"/>
                <w:sz w:val="16"/>
                <w:szCs w:val="16"/>
              </w:rPr>
            </w:pPr>
            <w:r>
              <w:rPr>
                <w:color w:val="000000"/>
                <w:sz w:val="16"/>
                <w:szCs w:val="16"/>
              </w:rPr>
              <w:t>21,24%</w:t>
            </w:r>
          </w:p>
        </w:tc>
        <w:tc>
          <w:tcPr>
            <w:tcW w:w="916" w:type="dxa"/>
            <w:tcBorders>
              <w:top w:val="nil"/>
              <w:left w:val="nil"/>
              <w:bottom w:val="nil"/>
              <w:right w:val="nil"/>
            </w:tcBorders>
            <w:shd w:val="clear" w:color="auto" w:fill="auto"/>
            <w:vAlign w:val="bottom"/>
          </w:tcPr>
          <w:p w14:paraId="5103C636" w14:textId="77777777" w:rsidR="0086199B" w:rsidRDefault="0086199B" w:rsidP="00E920FD">
            <w:pPr>
              <w:spacing w:line="240" w:lineRule="auto"/>
              <w:jc w:val="center"/>
              <w:rPr>
                <w:color w:val="000000"/>
                <w:sz w:val="16"/>
                <w:szCs w:val="16"/>
              </w:rPr>
            </w:pPr>
            <w:r>
              <w:rPr>
                <w:color w:val="000000"/>
                <w:sz w:val="16"/>
                <w:szCs w:val="16"/>
              </w:rPr>
              <w:t>21,39%</w:t>
            </w:r>
          </w:p>
        </w:tc>
        <w:tc>
          <w:tcPr>
            <w:tcW w:w="810" w:type="dxa"/>
            <w:tcBorders>
              <w:top w:val="nil"/>
              <w:left w:val="nil"/>
              <w:bottom w:val="nil"/>
              <w:right w:val="nil"/>
            </w:tcBorders>
            <w:shd w:val="clear" w:color="auto" w:fill="auto"/>
            <w:vAlign w:val="bottom"/>
          </w:tcPr>
          <w:p w14:paraId="18D7E048" w14:textId="77777777" w:rsidR="0086199B" w:rsidRDefault="0086199B" w:rsidP="00E920FD">
            <w:pPr>
              <w:spacing w:line="240" w:lineRule="auto"/>
              <w:jc w:val="center"/>
              <w:rPr>
                <w:color w:val="000000"/>
                <w:sz w:val="16"/>
                <w:szCs w:val="16"/>
              </w:rPr>
            </w:pPr>
            <w:r>
              <w:rPr>
                <w:color w:val="000000"/>
                <w:sz w:val="16"/>
                <w:szCs w:val="16"/>
              </w:rPr>
              <w:t>0,15%</w:t>
            </w:r>
          </w:p>
        </w:tc>
        <w:tc>
          <w:tcPr>
            <w:tcW w:w="916" w:type="dxa"/>
            <w:tcBorders>
              <w:top w:val="nil"/>
              <w:left w:val="nil"/>
              <w:bottom w:val="nil"/>
              <w:right w:val="nil"/>
            </w:tcBorders>
            <w:shd w:val="clear" w:color="auto" w:fill="auto"/>
            <w:vAlign w:val="bottom"/>
          </w:tcPr>
          <w:p w14:paraId="2CC3FBC1" w14:textId="77777777" w:rsidR="0086199B" w:rsidRDefault="0086199B" w:rsidP="00E920FD">
            <w:pPr>
              <w:spacing w:line="240" w:lineRule="auto"/>
              <w:jc w:val="center"/>
              <w:rPr>
                <w:color w:val="000000"/>
                <w:sz w:val="16"/>
                <w:szCs w:val="16"/>
              </w:rPr>
            </w:pPr>
            <w:r>
              <w:rPr>
                <w:color w:val="000000"/>
                <w:sz w:val="16"/>
                <w:szCs w:val="16"/>
              </w:rPr>
              <w:t>3,95%</w:t>
            </w:r>
          </w:p>
        </w:tc>
        <w:tc>
          <w:tcPr>
            <w:tcW w:w="916" w:type="dxa"/>
            <w:tcBorders>
              <w:top w:val="nil"/>
              <w:left w:val="nil"/>
              <w:bottom w:val="nil"/>
              <w:right w:val="nil"/>
            </w:tcBorders>
            <w:shd w:val="clear" w:color="auto" w:fill="auto"/>
            <w:vAlign w:val="bottom"/>
          </w:tcPr>
          <w:p w14:paraId="759DED88" w14:textId="77777777" w:rsidR="0086199B" w:rsidRDefault="0086199B" w:rsidP="00E920FD">
            <w:pPr>
              <w:spacing w:line="240" w:lineRule="auto"/>
              <w:jc w:val="center"/>
              <w:rPr>
                <w:color w:val="000000"/>
                <w:sz w:val="16"/>
                <w:szCs w:val="16"/>
              </w:rPr>
            </w:pPr>
            <w:r>
              <w:rPr>
                <w:color w:val="000000"/>
                <w:sz w:val="16"/>
                <w:szCs w:val="16"/>
              </w:rPr>
              <w:t>4,02%</w:t>
            </w:r>
          </w:p>
        </w:tc>
        <w:tc>
          <w:tcPr>
            <w:tcW w:w="810" w:type="dxa"/>
            <w:tcBorders>
              <w:top w:val="nil"/>
              <w:left w:val="nil"/>
              <w:bottom w:val="nil"/>
              <w:right w:val="nil"/>
            </w:tcBorders>
            <w:shd w:val="clear" w:color="auto" w:fill="auto"/>
            <w:vAlign w:val="bottom"/>
          </w:tcPr>
          <w:p w14:paraId="46AE731E" w14:textId="77777777" w:rsidR="0086199B" w:rsidRDefault="0086199B" w:rsidP="00E920FD">
            <w:pPr>
              <w:spacing w:line="240" w:lineRule="auto"/>
              <w:jc w:val="center"/>
              <w:rPr>
                <w:color w:val="000000"/>
                <w:sz w:val="16"/>
                <w:szCs w:val="16"/>
              </w:rPr>
            </w:pPr>
            <w:r>
              <w:rPr>
                <w:color w:val="000000"/>
                <w:sz w:val="16"/>
                <w:szCs w:val="16"/>
              </w:rPr>
              <w:t>0,07%</w:t>
            </w:r>
          </w:p>
        </w:tc>
      </w:tr>
      <w:tr w:rsidR="0086199B" w14:paraId="560AA3C0" w14:textId="77777777" w:rsidTr="00E920FD">
        <w:tc>
          <w:tcPr>
            <w:tcW w:w="1813" w:type="dxa"/>
            <w:tcBorders>
              <w:top w:val="nil"/>
              <w:left w:val="nil"/>
              <w:bottom w:val="nil"/>
              <w:right w:val="nil"/>
            </w:tcBorders>
            <w:shd w:val="clear" w:color="auto" w:fill="auto"/>
            <w:vAlign w:val="bottom"/>
          </w:tcPr>
          <w:p w14:paraId="183D802A"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866" w:type="dxa"/>
            <w:tcBorders>
              <w:top w:val="nil"/>
              <w:left w:val="nil"/>
              <w:bottom w:val="nil"/>
              <w:right w:val="nil"/>
            </w:tcBorders>
            <w:shd w:val="clear" w:color="auto" w:fill="auto"/>
            <w:vAlign w:val="bottom"/>
          </w:tcPr>
          <w:p w14:paraId="0A6A9644" w14:textId="77777777" w:rsidR="0086199B" w:rsidRDefault="0086199B" w:rsidP="00E920FD">
            <w:pPr>
              <w:spacing w:line="240" w:lineRule="auto"/>
              <w:jc w:val="center"/>
              <w:rPr>
                <w:color w:val="000000"/>
                <w:sz w:val="16"/>
                <w:szCs w:val="16"/>
              </w:rPr>
            </w:pPr>
            <w:r>
              <w:rPr>
                <w:color w:val="000000"/>
                <w:sz w:val="16"/>
                <w:szCs w:val="16"/>
              </w:rPr>
              <w:t>3,17%</w:t>
            </w:r>
          </w:p>
        </w:tc>
        <w:tc>
          <w:tcPr>
            <w:tcW w:w="867" w:type="dxa"/>
            <w:tcBorders>
              <w:top w:val="nil"/>
              <w:left w:val="nil"/>
              <w:bottom w:val="nil"/>
              <w:right w:val="nil"/>
            </w:tcBorders>
            <w:shd w:val="clear" w:color="auto" w:fill="auto"/>
            <w:vAlign w:val="bottom"/>
          </w:tcPr>
          <w:p w14:paraId="36135B5C" w14:textId="77777777" w:rsidR="0086199B" w:rsidRDefault="0086199B" w:rsidP="00E920FD">
            <w:pPr>
              <w:spacing w:line="240" w:lineRule="auto"/>
              <w:jc w:val="center"/>
              <w:rPr>
                <w:color w:val="000000"/>
                <w:sz w:val="16"/>
                <w:szCs w:val="16"/>
              </w:rPr>
            </w:pPr>
            <w:r>
              <w:rPr>
                <w:color w:val="000000"/>
                <w:sz w:val="16"/>
                <w:szCs w:val="16"/>
              </w:rPr>
              <w:t>3,14%</w:t>
            </w:r>
          </w:p>
        </w:tc>
        <w:tc>
          <w:tcPr>
            <w:tcW w:w="808" w:type="dxa"/>
            <w:tcBorders>
              <w:top w:val="nil"/>
              <w:left w:val="nil"/>
              <w:bottom w:val="nil"/>
              <w:right w:val="nil"/>
            </w:tcBorders>
            <w:shd w:val="clear" w:color="auto" w:fill="auto"/>
            <w:vAlign w:val="bottom"/>
          </w:tcPr>
          <w:p w14:paraId="1FA4BC27" w14:textId="77777777" w:rsidR="0086199B" w:rsidRDefault="0086199B" w:rsidP="00E920FD">
            <w:pPr>
              <w:spacing w:line="240" w:lineRule="auto"/>
              <w:jc w:val="center"/>
              <w:rPr>
                <w:color w:val="000000"/>
                <w:sz w:val="16"/>
                <w:szCs w:val="16"/>
              </w:rPr>
            </w:pPr>
            <w:r>
              <w:rPr>
                <w:color w:val="000000"/>
                <w:sz w:val="16"/>
                <w:szCs w:val="16"/>
              </w:rPr>
              <w:t>-0,04%</w:t>
            </w:r>
          </w:p>
        </w:tc>
        <w:tc>
          <w:tcPr>
            <w:tcW w:w="916" w:type="dxa"/>
            <w:tcBorders>
              <w:top w:val="nil"/>
              <w:left w:val="nil"/>
              <w:bottom w:val="nil"/>
              <w:right w:val="nil"/>
            </w:tcBorders>
            <w:shd w:val="clear" w:color="auto" w:fill="auto"/>
            <w:vAlign w:val="bottom"/>
          </w:tcPr>
          <w:p w14:paraId="0DD2F4F2" w14:textId="77777777" w:rsidR="0086199B" w:rsidRDefault="0086199B" w:rsidP="00E920FD">
            <w:pPr>
              <w:spacing w:line="240" w:lineRule="auto"/>
              <w:jc w:val="center"/>
              <w:rPr>
                <w:color w:val="000000"/>
                <w:sz w:val="16"/>
                <w:szCs w:val="16"/>
              </w:rPr>
            </w:pPr>
            <w:r>
              <w:rPr>
                <w:color w:val="000000"/>
                <w:sz w:val="16"/>
                <w:szCs w:val="16"/>
              </w:rPr>
              <w:t>2,91%</w:t>
            </w:r>
          </w:p>
        </w:tc>
        <w:tc>
          <w:tcPr>
            <w:tcW w:w="916" w:type="dxa"/>
            <w:tcBorders>
              <w:top w:val="nil"/>
              <w:left w:val="nil"/>
              <w:bottom w:val="nil"/>
              <w:right w:val="nil"/>
            </w:tcBorders>
            <w:shd w:val="clear" w:color="auto" w:fill="auto"/>
            <w:vAlign w:val="bottom"/>
          </w:tcPr>
          <w:p w14:paraId="710B940B" w14:textId="77777777" w:rsidR="0086199B" w:rsidRDefault="0086199B" w:rsidP="00E920FD">
            <w:pPr>
              <w:spacing w:line="240" w:lineRule="auto"/>
              <w:jc w:val="center"/>
              <w:rPr>
                <w:color w:val="000000"/>
                <w:sz w:val="16"/>
                <w:szCs w:val="16"/>
              </w:rPr>
            </w:pPr>
            <w:r>
              <w:rPr>
                <w:color w:val="000000"/>
                <w:sz w:val="16"/>
                <w:szCs w:val="16"/>
              </w:rPr>
              <w:t>2,96%</w:t>
            </w:r>
          </w:p>
        </w:tc>
        <w:tc>
          <w:tcPr>
            <w:tcW w:w="810" w:type="dxa"/>
            <w:tcBorders>
              <w:top w:val="nil"/>
              <w:left w:val="nil"/>
              <w:bottom w:val="nil"/>
              <w:right w:val="nil"/>
            </w:tcBorders>
            <w:shd w:val="clear" w:color="auto" w:fill="auto"/>
            <w:vAlign w:val="bottom"/>
          </w:tcPr>
          <w:p w14:paraId="643B69AC" w14:textId="77777777" w:rsidR="0086199B" w:rsidRDefault="0086199B" w:rsidP="00E920FD">
            <w:pPr>
              <w:spacing w:line="240" w:lineRule="auto"/>
              <w:jc w:val="center"/>
              <w:rPr>
                <w:color w:val="000000"/>
                <w:sz w:val="16"/>
                <w:szCs w:val="16"/>
              </w:rPr>
            </w:pPr>
            <w:r>
              <w:rPr>
                <w:color w:val="000000"/>
                <w:sz w:val="16"/>
                <w:szCs w:val="16"/>
              </w:rPr>
              <w:t>0,05%</w:t>
            </w:r>
          </w:p>
        </w:tc>
        <w:tc>
          <w:tcPr>
            <w:tcW w:w="916" w:type="dxa"/>
            <w:tcBorders>
              <w:top w:val="nil"/>
              <w:left w:val="nil"/>
              <w:bottom w:val="nil"/>
              <w:right w:val="nil"/>
            </w:tcBorders>
            <w:shd w:val="clear" w:color="auto" w:fill="auto"/>
            <w:vAlign w:val="bottom"/>
          </w:tcPr>
          <w:p w14:paraId="5651D91A" w14:textId="77777777" w:rsidR="0086199B" w:rsidRDefault="0086199B" w:rsidP="00E920FD">
            <w:pPr>
              <w:spacing w:line="240" w:lineRule="auto"/>
              <w:jc w:val="center"/>
              <w:rPr>
                <w:color w:val="000000"/>
                <w:sz w:val="16"/>
                <w:szCs w:val="16"/>
              </w:rPr>
            </w:pPr>
            <w:r>
              <w:rPr>
                <w:color w:val="000000"/>
                <w:sz w:val="16"/>
                <w:szCs w:val="16"/>
              </w:rPr>
              <w:t>4,68%</w:t>
            </w:r>
          </w:p>
        </w:tc>
        <w:tc>
          <w:tcPr>
            <w:tcW w:w="916" w:type="dxa"/>
            <w:tcBorders>
              <w:top w:val="nil"/>
              <w:left w:val="nil"/>
              <w:bottom w:val="nil"/>
              <w:right w:val="nil"/>
            </w:tcBorders>
            <w:shd w:val="clear" w:color="auto" w:fill="auto"/>
            <w:vAlign w:val="bottom"/>
          </w:tcPr>
          <w:p w14:paraId="1D02B0AF" w14:textId="77777777" w:rsidR="0086199B" w:rsidRDefault="0086199B" w:rsidP="00E920FD">
            <w:pPr>
              <w:spacing w:line="240" w:lineRule="auto"/>
              <w:jc w:val="center"/>
              <w:rPr>
                <w:color w:val="000000"/>
                <w:sz w:val="16"/>
                <w:szCs w:val="16"/>
              </w:rPr>
            </w:pPr>
            <w:r>
              <w:rPr>
                <w:color w:val="000000"/>
                <w:sz w:val="16"/>
                <w:szCs w:val="16"/>
              </w:rPr>
              <w:t>4,68%</w:t>
            </w:r>
          </w:p>
        </w:tc>
        <w:tc>
          <w:tcPr>
            <w:tcW w:w="810" w:type="dxa"/>
            <w:tcBorders>
              <w:top w:val="nil"/>
              <w:left w:val="nil"/>
              <w:bottom w:val="nil"/>
              <w:right w:val="nil"/>
            </w:tcBorders>
            <w:shd w:val="clear" w:color="auto" w:fill="auto"/>
            <w:vAlign w:val="bottom"/>
          </w:tcPr>
          <w:p w14:paraId="0B40F52E" w14:textId="77777777" w:rsidR="0086199B" w:rsidRDefault="0086199B" w:rsidP="00E920FD">
            <w:pPr>
              <w:spacing w:line="240" w:lineRule="auto"/>
              <w:jc w:val="center"/>
              <w:rPr>
                <w:color w:val="000000"/>
                <w:sz w:val="16"/>
                <w:szCs w:val="16"/>
              </w:rPr>
            </w:pPr>
            <w:r>
              <w:rPr>
                <w:color w:val="000000"/>
                <w:sz w:val="16"/>
                <w:szCs w:val="16"/>
              </w:rPr>
              <w:t>0,00%</w:t>
            </w:r>
          </w:p>
        </w:tc>
      </w:tr>
      <w:tr w:rsidR="0086199B" w14:paraId="08F15C9F" w14:textId="77777777" w:rsidTr="00E920FD">
        <w:tc>
          <w:tcPr>
            <w:tcW w:w="1813" w:type="dxa"/>
            <w:tcBorders>
              <w:top w:val="nil"/>
              <w:left w:val="nil"/>
              <w:bottom w:val="nil"/>
              <w:right w:val="nil"/>
            </w:tcBorders>
            <w:shd w:val="clear" w:color="auto" w:fill="auto"/>
            <w:vAlign w:val="bottom"/>
          </w:tcPr>
          <w:p w14:paraId="7138E5DF"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866" w:type="dxa"/>
            <w:tcBorders>
              <w:top w:val="nil"/>
              <w:left w:val="nil"/>
              <w:bottom w:val="nil"/>
              <w:right w:val="nil"/>
            </w:tcBorders>
            <w:shd w:val="clear" w:color="auto" w:fill="auto"/>
            <w:vAlign w:val="bottom"/>
          </w:tcPr>
          <w:p w14:paraId="2ED79625" w14:textId="77777777" w:rsidR="0086199B" w:rsidRDefault="0086199B" w:rsidP="00E920FD">
            <w:pPr>
              <w:spacing w:line="240" w:lineRule="auto"/>
              <w:jc w:val="center"/>
              <w:rPr>
                <w:color w:val="000000"/>
                <w:sz w:val="16"/>
                <w:szCs w:val="16"/>
              </w:rPr>
            </w:pPr>
            <w:r>
              <w:rPr>
                <w:color w:val="000000"/>
                <w:sz w:val="16"/>
                <w:szCs w:val="16"/>
              </w:rPr>
              <w:t>1,42%</w:t>
            </w:r>
          </w:p>
        </w:tc>
        <w:tc>
          <w:tcPr>
            <w:tcW w:w="867" w:type="dxa"/>
            <w:tcBorders>
              <w:top w:val="nil"/>
              <w:left w:val="nil"/>
              <w:bottom w:val="nil"/>
              <w:right w:val="nil"/>
            </w:tcBorders>
            <w:shd w:val="clear" w:color="auto" w:fill="auto"/>
            <w:vAlign w:val="bottom"/>
          </w:tcPr>
          <w:p w14:paraId="1FA7E648" w14:textId="77777777" w:rsidR="0086199B" w:rsidRDefault="0086199B" w:rsidP="00E920FD">
            <w:pPr>
              <w:spacing w:line="240" w:lineRule="auto"/>
              <w:jc w:val="center"/>
              <w:rPr>
                <w:color w:val="000000"/>
                <w:sz w:val="16"/>
                <w:szCs w:val="16"/>
              </w:rPr>
            </w:pPr>
            <w:r>
              <w:rPr>
                <w:color w:val="000000"/>
                <w:sz w:val="16"/>
                <w:szCs w:val="16"/>
              </w:rPr>
              <w:t>1,65%</w:t>
            </w:r>
          </w:p>
        </w:tc>
        <w:tc>
          <w:tcPr>
            <w:tcW w:w="808" w:type="dxa"/>
            <w:tcBorders>
              <w:top w:val="nil"/>
              <w:left w:val="nil"/>
              <w:bottom w:val="nil"/>
              <w:right w:val="nil"/>
            </w:tcBorders>
            <w:shd w:val="clear" w:color="auto" w:fill="auto"/>
            <w:vAlign w:val="bottom"/>
          </w:tcPr>
          <w:p w14:paraId="073A0DA9" w14:textId="77777777" w:rsidR="0086199B" w:rsidRDefault="0086199B" w:rsidP="00E920FD">
            <w:pPr>
              <w:spacing w:line="240" w:lineRule="auto"/>
              <w:jc w:val="center"/>
              <w:rPr>
                <w:color w:val="000000"/>
                <w:sz w:val="16"/>
                <w:szCs w:val="16"/>
              </w:rPr>
            </w:pPr>
            <w:r>
              <w:rPr>
                <w:color w:val="000000"/>
                <w:sz w:val="16"/>
                <w:szCs w:val="16"/>
              </w:rPr>
              <w:t>0,23%</w:t>
            </w:r>
          </w:p>
        </w:tc>
        <w:tc>
          <w:tcPr>
            <w:tcW w:w="916" w:type="dxa"/>
            <w:tcBorders>
              <w:top w:val="nil"/>
              <w:left w:val="nil"/>
              <w:bottom w:val="nil"/>
              <w:right w:val="nil"/>
            </w:tcBorders>
            <w:shd w:val="clear" w:color="auto" w:fill="auto"/>
            <w:vAlign w:val="bottom"/>
          </w:tcPr>
          <w:p w14:paraId="592AB408" w14:textId="77777777" w:rsidR="0086199B" w:rsidRDefault="0086199B" w:rsidP="00E920FD">
            <w:pPr>
              <w:spacing w:line="240" w:lineRule="auto"/>
              <w:jc w:val="center"/>
              <w:rPr>
                <w:color w:val="000000"/>
                <w:sz w:val="16"/>
                <w:szCs w:val="16"/>
              </w:rPr>
            </w:pPr>
            <w:r>
              <w:rPr>
                <w:color w:val="000000"/>
                <w:sz w:val="16"/>
                <w:szCs w:val="16"/>
              </w:rPr>
              <w:t>4,54%</w:t>
            </w:r>
          </w:p>
        </w:tc>
        <w:tc>
          <w:tcPr>
            <w:tcW w:w="916" w:type="dxa"/>
            <w:tcBorders>
              <w:top w:val="nil"/>
              <w:left w:val="nil"/>
              <w:bottom w:val="nil"/>
              <w:right w:val="nil"/>
            </w:tcBorders>
            <w:shd w:val="clear" w:color="auto" w:fill="auto"/>
            <w:vAlign w:val="bottom"/>
          </w:tcPr>
          <w:p w14:paraId="5649741E" w14:textId="77777777" w:rsidR="0086199B" w:rsidRDefault="0086199B" w:rsidP="00E920FD">
            <w:pPr>
              <w:spacing w:line="240" w:lineRule="auto"/>
              <w:jc w:val="center"/>
              <w:rPr>
                <w:color w:val="000000"/>
                <w:sz w:val="16"/>
                <w:szCs w:val="16"/>
              </w:rPr>
            </w:pPr>
            <w:r>
              <w:rPr>
                <w:color w:val="000000"/>
                <w:sz w:val="16"/>
                <w:szCs w:val="16"/>
              </w:rPr>
              <w:t>2,98%</w:t>
            </w:r>
          </w:p>
        </w:tc>
        <w:tc>
          <w:tcPr>
            <w:tcW w:w="810" w:type="dxa"/>
            <w:tcBorders>
              <w:top w:val="nil"/>
              <w:left w:val="nil"/>
              <w:bottom w:val="nil"/>
              <w:right w:val="nil"/>
            </w:tcBorders>
            <w:shd w:val="clear" w:color="auto" w:fill="auto"/>
            <w:vAlign w:val="bottom"/>
          </w:tcPr>
          <w:p w14:paraId="5AF87B3D" w14:textId="77777777" w:rsidR="0086199B" w:rsidRDefault="0086199B" w:rsidP="00E920FD">
            <w:pPr>
              <w:spacing w:line="240" w:lineRule="auto"/>
              <w:jc w:val="center"/>
              <w:rPr>
                <w:color w:val="000000"/>
                <w:sz w:val="16"/>
                <w:szCs w:val="16"/>
              </w:rPr>
            </w:pPr>
            <w:r>
              <w:rPr>
                <w:color w:val="000000"/>
                <w:sz w:val="16"/>
                <w:szCs w:val="16"/>
              </w:rPr>
              <w:t>-1,57%</w:t>
            </w:r>
          </w:p>
        </w:tc>
        <w:tc>
          <w:tcPr>
            <w:tcW w:w="916" w:type="dxa"/>
            <w:tcBorders>
              <w:top w:val="nil"/>
              <w:left w:val="nil"/>
              <w:bottom w:val="nil"/>
              <w:right w:val="nil"/>
            </w:tcBorders>
            <w:shd w:val="clear" w:color="auto" w:fill="auto"/>
            <w:vAlign w:val="bottom"/>
          </w:tcPr>
          <w:p w14:paraId="099CB2EC" w14:textId="77777777" w:rsidR="0086199B" w:rsidRDefault="0086199B" w:rsidP="00E920FD">
            <w:pPr>
              <w:spacing w:line="240" w:lineRule="auto"/>
              <w:jc w:val="center"/>
              <w:rPr>
                <w:color w:val="000000"/>
                <w:sz w:val="16"/>
                <w:szCs w:val="16"/>
              </w:rPr>
            </w:pPr>
            <w:r>
              <w:rPr>
                <w:color w:val="000000"/>
                <w:sz w:val="16"/>
                <w:szCs w:val="16"/>
              </w:rPr>
              <w:t>-0,83%</w:t>
            </w:r>
          </w:p>
        </w:tc>
        <w:tc>
          <w:tcPr>
            <w:tcW w:w="916" w:type="dxa"/>
            <w:tcBorders>
              <w:top w:val="nil"/>
              <w:left w:val="nil"/>
              <w:bottom w:val="nil"/>
              <w:right w:val="nil"/>
            </w:tcBorders>
            <w:shd w:val="clear" w:color="auto" w:fill="auto"/>
            <w:vAlign w:val="bottom"/>
          </w:tcPr>
          <w:p w14:paraId="5B88C074" w14:textId="77777777" w:rsidR="0086199B" w:rsidRDefault="0086199B" w:rsidP="00E920FD">
            <w:pPr>
              <w:spacing w:line="240" w:lineRule="auto"/>
              <w:jc w:val="center"/>
              <w:rPr>
                <w:color w:val="000000"/>
                <w:sz w:val="16"/>
                <w:szCs w:val="16"/>
              </w:rPr>
            </w:pPr>
            <w:r>
              <w:rPr>
                <w:color w:val="000000"/>
                <w:sz w:val="16"/>
                <w:szCs w:val="16"/>
              </w:rPr>
              <w:t>-0,83%</w:t>
            </w:r>
          </w:p>
        </w:tc>
        <w:tc>
          <w:tcPr>
            <w:tcW w:w="810" w:type="dxa"/>
            <w:tcBorders>
              <w:top w:val="nil"/>
              <w:left w:val="nil"/>
              <w:bottom w:val="nil"/>
              <w:right w:val="nil"/>
            </w:tcBorders>
            <w:shd w:val="clear" w:color="auto" w:fill="auto"/>
            <w:vAlign w:val="bottom"/>
          </w:tcPr>
          <w:p w14:paraId="284C0F3D" w14:textId="77777777" w:rsidR="0086199B" w:rsidRDefault="0086199B" w:rsidP="00E920FD">
            <w:pPr>
              <w:spacing w:line="240" w:lineRule="auto"/>
              <w:jc w:val="center"/>
              <w:rPr>
                <w:color w:val="000000"/>
                <w:sz w:val="16"/>
                <w:szCs w:val="16"/>
              </w:rPr>
            </w:pPr>
            <w:r>
              <w:rPr>
                <w:color w:val="000000"/>
                <w:sz w:val="16"/>
                <w:szCs w:val="16"/>
              </w:rPr>
              <w:t>0,00%</w:t>
            </w:r>
          </w:p>
        </w:tc>
      </w:tr>
      <w:tr w:rsidR="0086199B" w14:paraId="0548C20F" w14:textId="77777777" w:rsidTr="00E920FD">
        <w:tc>
          <w:tcPr>
            <w:tcW w:w="1813" w:type="dxa"/>
            <w:tcBorders>
              <w:top w:val="nil"/>
              <w:left w:val="nil"/>
              <w:bottom w:val="nil"/>
              <w:right w:val="nil"/>
            </w:tcBorders>
            <w:shd w:val="clear" w:color="auto" w:fill="auto"/>
            <w:vAlign w:val="bottom"/>
          </w:tcPr>
          <w:p w14:paraId="2E7B01DA" w14:textId="77777777" w:rsidR="0086199B" w:rsidRDefault="0086199B" w:rsidP="00E920FD">
            <w:pPr>
              <w:spacing w:line="240" w:lineRule="auto"/>
              <w:jc w:val="center"/>
              <w:rPr>
                <w:color w:val="000000"/>
                <w:sz w:val="16"/>
                <w:szCs w:val="16"/>
              </w:rPr>
            </w:pPr>
            <w:r>
              <w:rPr>
                <w:color w:val="000000"/>
                <w:sz w:val="16"/>
                <w:szCs w:val="16"/>
              </w:rPr>
              <w:t>Treynor</w:t>
            </w:r>
          </w:p>
        </w:tc>
        <w:tc>
          <w:tcPr>
            <w:tcW w:w="866" w:type="dxa"/>
            <w:tcBorders>
              <w:top w:val="nil"/>
              <w:left w:val="nil"/>
              <w:bottom w:val="nil"/>
              <w:right w:val="nil"/>
            </w:tcBorders>
            <w:shd w:val="clear" w:color="auto" w:fill="auto"/>
            <w:vAlign w:val="bottom"/>
          </w:tcPr>
          <w:p w14:paraId="4002C39D" w14:textId="77777777" w:rsidR="0086199B" w:rsidRDefault="0086199B" w:rsidP="00E920FD">
            <w:pPr>
              <w:spacing w:line="240" w:lineRule="auto"/>
              <w:jc w:val="center"/>
              <w:rPr>
                <w:color w:val="000000"/>
                <w:sz w:val="16"/>
                <w:szCs w:val="16"/>
              </w:rPr>
            </w:pPr>
            <w:r>
              <w:rPr>
                <w:color w:val="000000"/>
                <w:sz w:val="16"/>
                <w:szCs w:val="16"/>
              </w:rPr>
              <w:t>7,49%</w:t>
            </w:r>
          </w:p>
        </w:tc>
        <w:tc>
          <w:tcPr>
            <w:tcW w:w="867" w:type="dxa"/>
            <w:tcBorders>
              <w:top w:val="nil"/>
              <w:left w:val="nil"/>
              <w:bottom w:val="nil"/>
              <w:right w:val="nil"/>
            </w:tcBorders>
            <w:shd w:val="clear" w:color="auto" w:fill="auto"/>
            <w:vAlign w:val="bottom"/>
          </w:tcPr>
          <w:p w14:paraId="45173973" w14:textId="77777777" w:rsidR="0086199B" w:rsidRDefault="0086199B" w:rsidP="00E920FD">
            <w:pPr>
              <w:spacing w:line="240" w:lineRule="auto"/>
              <w:jc w:val="center"/>
              <w:rPr>
                <w:color w:val="000000"/>
                <w:sz w:val="16"/>
                <w:szCs w:val="16"/>
              </w:rPr>
            </w:pPr>
            <w:r>
              <w:rPr>
                <w:color w:val="000000"/>
                <w:sz w:val="16"/>
                <w:szCs w:val="16"/>
              </w:rPr>
              <w:t>5,99%</w:t>
            </w:r>
          </w:p>
        </w:tc>
        <w:tc>
          <w:tcPr>
            <w:tcW w:w="808" w:type="dxa"/>
            <w:tcBorders>
              <w:top w:val="nil"/>
              <w:left w:val="nil"/>
              <w:bottom w:val="nil"/>
              <w:right w:val="nil"/>
            </w:tcBorders>
            <w:shd w:val="clear" w:color="auto" w:fill="auto"/>
            <w:vAlign w:val="bottom"/>
          </w:tcPr>
          <w:p w14:paraId="2703BB55" w14:textId="77777777" w:rsidR="0086199B" w:rsidRDefault="0086199B" w:rsidP="00E920FD">
            <w:pPr>
              <w:spacing w:line="240" w:lineRule="auto"/>
              <w:jc w:val="center"/>
              <w:rPr>
                <w:color w:val="000000"/>
                <w:sz w:val="16"/>
                <w:szCs w:val="16"/>
              </w:rPr>
            </w:pPr>
            <w:r>
              <w:rPr>
                <w:color w:val="000000"/>
                <w:sz w:val="16"/>
                <w:szCs w:val="16"/>
              </w:rPr>
              <w:t>-1,50%</w:t>
            </w:r>
          </w:p>
        </w:tc>
        <w:tc>
          <w:tcPr>
            <w:tcW w:w="916" w:type="dxa"/>
            <w:tcBorders>
              <w:top w:val="nil"/>
              <w:left w:val="nil"/>
              <w:bottom w:val="nil"/>
              <w:right w:val="nil"/>
            </w:tcBorders>
            <w:shd w:val="clear" w:color="auto" w:fill="auto"/>
            <w:vAlign w:val="bottom"/>
          </w:tcPr>
          <w:p w14:paraId="55367B74" w14:textId="77777777" w:rsidR="0086199B" w:rsidRDefault="0086199B" w:rsidP="00E920FD">
            <w:pPr>
              <w:spacing w:line="240" w:lineRule="auto"/>
              <w:jc w:val="center"/>
              <w:rPr>
                <w:color w:val="000000"/>
                <w:sz w:val="16"/>
                <w:szCs w:val="16"/>
              </w:rPr>
            </w:pPr>
            <w:r>
              <w:rPr>
                <w:color w:val="000000"/>
                <w:sz w:val="16"/>
                <w:szCs w:val="16"/>
              </w:rPr>
              <w:t>4,39%</w:t>
            </w:r>
          </w:p>
        </w:tc>
        <w:tc>
          <w:tcPr>
            <w:tcW w:w="916" w:type="dxa"/>
            <w:tcBorders>
              <w:top w:val="nil"/>
              <w:left w:val="nil"/>
              <w:bottom w:val="nil"/>
              <w:right w:val="nil"/>
            </w:tcBorders>
            <w:shd w:val="clear" w:color="auto" w:fill="auto"/>
            <w:vAlign w:val="bottom"/>
          </w:tcPr>
          <w:p w14:paraId="262AE73C" w14:textId="77777777" w:rsidR="0086199B" w:rsidRDefault="0086199B" w:rsidP="00E920FD">
            <w:pPr>
              <w:spacing w:line="240" w:lineRule="auto"/>
              <w:jc w:val="center"/>
              <w:rPr>
                <w:color w:val="000000"/>
                <w:sz w:val="16"/>
                <w:szCs w:val="16"/>
              </w:rPr>
            </w:pPr>
            <w:r>
              <w:rPr>
                <w:color w:val="000000"/>
                <w:sz w:val="16"/>
                <w:szCs w:val="16"/>
              </w:rPr>
              <w:t>4,23%</w:t>
            </w:r>
          </w:p>
        </w:tc>
        <w:tc>
          <w:tcPr>
            <w:tcW w:w="810" w:type="dxa"/>
            <w:tcBorders>
              <w:top w:val="nil"/>
              <w:left w:val="nil"/>
              <w:bottom w:val="nil"/>
              <w:right w:val="nil"/>
            </w:tcBorders>
            <w:shd w:val="clear" w:color="auto" w:fill="auto"/>
            <w:vAlign w:val="bottom"/>
          </w:tcPr>
          <w:p w14:paraId="56F5B752" w14:textId="77777777" w:rsidR="0086199B" w:rsidRDefault="0086199B" w:rsidP="00E920FD">
            <w:pPr>
              <w:spacing w:line="240" w:lineRule="auto"/>
              <w:jc w:val="center"/>
              <w:rPr>
                <w:color w:val="000000"/>
                <w:sz w:val="16"/>
                <w:szCs w:val="16"/>
              </w:rPr>
            </w:pPr>
            <w:r>
              <w:rPr>
                <w:color w:val="000000"/>
                <w:sz w:val="16"/>
                <w:szCs w:val="16"/>
              </w:rPr>
              <w:t>-0,17%</w:t>
            </w:r>
          </w:p>
        </w:tc>
        <w:tc>
          <w:tcPr>
            <w:tcW w:w="916" w:type="dxa"/>
            <w:tcBorders>
              <w:top w:val="nil"/>
              <w:left w:val="nil"/>
              <w:bottom w:val="nil"/>
              <w:right w:val="nil"/>
            </w:tcBorders>
            <w:shd w:val="clear" w:color="auto" w:fill="auto"/>
            <w:vAlign w:val="bottom"/>
          </w:tcPr>
          <w:p w14:paraId="2B86AC6B" w14:textId="77777777" w:rsidR="0086199B" w:rsidRDefault="0086199B" w:rsidP="00E920FD">
            <w:pPr>
              <w:spacing w:line="240" w:lineRule="auto"/>
              <w:jc w:val="center"/>
              <w:rPr>
                <w:color w:val="000000"/>
                <w:sz w:val="16"/>
                <w:szCs w:val="16"/>
              </w:rPr>
            </w:pPr>
            <w:r>
              <w:rPr>
                <w:color w:val="000000"/>
                <w:sz w:val="16"/>
                <w:szCs w:val="16"/>
              </w:rPr>
              <w:t>-6,16%</w:t>
            </w:r>
          </w:p>
        </w:tc>
        <w:tc>
          <w:tcPr>
            <w:tcW w:w="916" w:type="dxa"/>
            <w:tcBorders>
              <w:top w:val="nil"/>
              <w:left w:val="nil"/>
              <w:bottom w:val="nil"/>
              <w:right w:val="nil"/>
            </w:tcBorders>
            <w:shd w:val="clear" w:color="auto" w:fill="auto"/>
            <w:vAlign w:val="bottom"/>
          </w:tcPr>
          <w:p w14:paraId="6891405D" w14:textId="77777777" w:rsidR="0086199B" w:rsidRDefault="0086199B" w:rsidP="00E920FD">
            <w:pPr>
              <w:spacing w:line="240" w:lineRule="auto"/>
              <w:jc w:val="center"/>
              <w:rPr>
                <w:color w:val="000000"/>
                <w:sz w:val="16"/>
                <w:szCs w:val="16"/>
              </w:rPr>
            </w:pPr>
            <w:r>
              <w:rPr>
                <w:color w:val="000000"/>
                <w:sz w:val="16"/>
                <w:szCs w:val="16"/>
              </w:rPr>
              <w:t>-6,22%</w:t>
            </w:r>
          </w:p>
        </w:tc>
        <w:tc>
          <w:tcPr>
            <w:tcW w:w="810" w:type="dxa"/>
            <w:tcBorders>
              <w:top w:val="nil"/>
              <w:left w:val="nil"/>
              <w:bottom w:val="nil"/>
              <w:right w:val="nil"/>
            </w:tcBorders>
            <w:shd w:val="clear" w:color="auto" w:fill="auto"/>
            <w:vAlign w:val="bottom"/>
          </w:tcPr>
          <w:p w14:paraId="275F122B" w14:textId="77777777" w:rsidR="0086199B" w:rsidRDefault="0086199B" w:rsidP="00E920FD">
            <w:pPr>
              <w:spacing w:line="240" w:lineRule="auto"/>
              <w:jc w:val="center"/>
              <w:rPr>
                <w:color w:val="000000"/>
                <w:sz w:val="16"/>
                <w:szCs w:val="16"/>
              </w:rPr>
            </w:pPr>
            <w:r>
              <w:rPr>
                <w:color w:val="000000"/>
                <w:sz w:val="16"/>
                <w:szCs w:val="16"/>
              </w:rPr>
              <w:t>-0,07%</w:t>
            </w:r>
          </w:p>
        </w:tc>
      </w:tr>
      <w:tr w:rsidR="0086199B" w14:paraId="19640A3C" w14:textId="77777777" w:rsidTr="00E920FD">
        <w:tc>
          <w:tcPr>
            <w:tcW w:w="1813" w:type="dxa"/>
            <w:tcBorders>
              <w:top w:val="nil"/>
              <w:left w:val="nil"/>
              <w:bottom w:val="single" w:sz="4" w:space="0" w:color="auto"/>
              <w:right w:val="nil"/>
            </w:tcBorders>
            <w:shd w:val="clear" w:color="auto" w:fill="auto"/>
            <w:vAlign w:val="bottom"/>
          </w:tcPr>
          <w:p w14:paraId="53496309" w14:textId="77777777" w:rsidR="0086199B" w:rsidRDefault="0086199B" w:rsidP="00E920FD">
            <w:pPr>
              <w:spacing w:line="240" w:lineRule="auto"/>
              <w:jc w:val="center"/>
              <w:rPr>
                <w:color w:val="000000"/>
                <w:sz w:val="16"/>
                <w:szCs w:val="16"/>
              </w:rPr>
            </w:pPr>
            <w:r>
              <w:rPr>
                <w:color w:val="000000"/>
                <w:sz w:val="16"/>
                <w:szCs w:val="16"/>
              </w:rPr>
              <w:t>Sharpe</w:t>
            </w:r>
          </w:p>
        </w:tc>
        <w:tc>
          <w:tcPr>
            <w:tcW w:w="866" w:type="dxa"/>
            <w:tcBorders>
              <w:top w:val="nil"/>
              <w:left w:val="nil"/>
              <w:bottom w:val="single" w:sz="4" w:space="0" w:color="000000"/>
              <w:right w:val="nil"/>
            </w:tcBorders>
            <w:shd w:val="clear" w:color="auto" w:fill="auto"/>
            <w:vAlign w:val="bottom"/>
          </w:tcPr>
          <w:p w14:paraId="416922D7" w14:textId="77777777" w:rsidR="0086199B" w:rsidRDefault="0086199B" w:rsidP="00E920FD">
            <w:pPr>
              <w:spacing w:line="240" w:lineRule="auto"/>
              <w:jc w:val="center"/>
              <w:rPr>
                <w:color w:val="000000"/>
                <w:sz w:val="16"/>
                <w:szCs w:val="16"/>
              </w:rPr>
            </w:pPr>
            <w:r>
              <w:rPr>
                <w:color w:val="000000"/>
                <w:sz w:val="16"/>
                <w:szCs w:val="16"/>
              </w:rPr>
              <w:t>17,32%</w:t>
            </w:r>
          </w:p>
        </w:tc>
        <w:tc>
          <w:tcPr>
            <w:tcW w:w="867" w:type="dxa"/>
            <w:tcBorders>
              <w:top w:val="nil"/>
              <w:left w:val="nil"/>
              <w:bottom w:val="single" w:sz="4" w:space="0" w:color="000000"/>
              <w:right w:val="nil"/>
            </w:tcBorders>
            <w:shd w:val="clear" w:color="auto" w:fill="auto"/>
            <w:vAlign w:val="bottom"/>
          </w:tcPr>
          <w:p w14:paraId="796A7263" w14:textId="77777777" w:rsidR="0086199B" w:rsidRDefault="0086199B" w:rsidP="00E920FD">
            <w:pPr>
              <w:spacing w:line="240" w:lineRule="auto"/>
              <w:jc w:val="center"/>
              <w:rPr>
                <w:color w:val="000000"/>
                <w:sz w:val="16"/>
                <w:szCs w:val="16"/>
              </w:rPr>
            </w:pPr>
            <w:r>
              <w:rPr>
                <w:color w:val="000000"/>
                <w:sz w:val="16"/>
                <w:szCs w:val="16"/>
              </w:rPr>
              <w:t>21,38%</w:t>
            </w:r>
          </w:p>
        </w:tc>
        <w:tc>
          <w:tcPr>
            <w:tcW w:w="808" w:type="dxa"/>
            <w:tcBorders>
              <w:top w:val="nil"/>
              <w:left w:val="nil"/>
              <w:bottom w:val="single" w:sz="4" w:space="0" w:color="000000"/>
              <w:right w:val="nil"/>
            </w:tcBorders>
            <w:shd w:val="clear" w:color="auto" w:fill="auto"/>
            <w:vAlign w:val="bottom"/>
          </w:tcPr>
          <w:p w14:paraId="03B32978" w14:textId="77777777" w:rsidR="0086199B" w:rsidRDefault="0086199B" w:rsidP="00E920FD">
            <w:pPr>
              <w:spacing w:line="240" w:lineRule="auto"/>
              <w:jc w:val="center"/>
              <w:rPr>
                <w:color w:val="000000"/>
                <w:sz w:val="16"/>
                <w:szCs w:val="16"/>
              </w:rPr>
            </w:pPr>
            <w:r>
              <w:rPr>
                <w:color w:val="000000"/>
                <w:sz w:val="16"/>
                <w:szCs w:val="16"/>
              </w:rPr>
              <w:t>4,06%</w:t>
            </w:r>
          </w:p>
        </w:tc>
        <w:tc>
          <w:tcPr>
            <w:tcW w:w="916" w:type="dxa"/>
            <w:tcBorders>
              <w:top w:val="nil"/>
              <w:left w:val="nil"/>
              <w:bottom w:val="single" w:sz="4" w:space="0" w:color="000000"/>
              <w:right w:val="nil"/>
            </w:tcBorders>
            <w:shd w:val="clear" w:color="auto" w:fill="auto"/>
            <w:vAlign w:val="bottom"/>
          </w:tcPr>
          <w:p w14:paraId="0B4A8A7B" w14:textId="77777777" w:rsidR="0086199B" w:rsidRDefault="0086199B" w:rsidP="00E920FD">
            <w:pPr>
              <w:spacing w:line="240" w:lineRule="auto"/>
              <w:jc w:val="center"/>
              <w:rPr>
                <w:color w:val="000000"/>
                <w:sz w:val="16"/>
                <w:szCs w:val="16"/>
              </w:rPr>
            </w:pPr>
            <w:r>
              <w:rPr>
                <w:color w:val="000000"/>
                <w:sz w:val="16"/>
                <w:szCs w:val="16"/>
              </w:rPr>
              <w:t>4,18%</w:t>
            </w:r>
          </w:p>
        </w:tc>
        <w:tc>
          <w:tcPr>
            <w:tcW w:w="916" w:type="dxa"/>
            <w:tcBorders>
              <w:top w:val="nil"/>
              <w:left w:val="nil"/>
              <w:bottom w:val="single" w:sz="4" w:space="0" w:color="000000"/>
              <w:right w:val="nil"/>
            </w:tcBorders>
            <w:shd w:val="clear" w:color="auto" w:fill="auto"/>
            <w:vAlign w:val="bottom"/>
          </w:tcPr>
          <w:p w14:paraId="45AF58C4" w14:textId="77777777" w:rsidR="0086199B" w:rsidRDefault="0086199B" w:rsidP="00E920FD">
            <w:pPr>
              <w:spacing w:line="240" w:lineRule="auto"/>
              <w:jc w:val="center"/>
              <w:rPr>
                <w:color w:val="000000"/>
                <w:sz w:val="16"/>
                <w:szCs w:val="16"/>
              </w:rPr>
            </w:pPr>
            <w:r>
              <w:rPr>
                <w:color w:val="000000"/>
                <w:sz w:val="16"/>
                <w:szCs w:val="16"/>
              </w:rPr>
              <w:t>2,76%</w:t>
            </w:r>
          </w:p>
        </w:tc>
        <w:tc>
          <w:tcPr>
            <w:tcW w:w="810" w:type="dxa"/>
            <w:tcBorders>
              <w:top w:val="nil"/>
              <w:left w:val="nil"/>
              <w:bottom w:val="single" w:sz="4" w:space="0" w:color="000000"/>
              <w:right w:val="nil"/>
            </w:tcBorders>
            <w:shd w:val="clear" w:color="auto" w:fill="auto"/>
            <w:vAlign w:val="bottom"/>
          </w:tcPr>
          <w:p w14:paraId="72ED2700" w14:textId="77777777" w:rsidR="0086199B" w:rsidRDefault="0086199B" w:rsidP="00E920FD">
            <w:pPr>
              <w:spacing w:line="240" w:lineRule="auto"/>
              <w:jc w:val="center"/>
              <w:rPr>
                <w:color w:val="000000"/>
                <w:sz w:val="16"/>
                <w:szCs w:val="16"/>
              </w:rPr>
            </w:pPr>
            <w:r>
              <w:rPr>
                <w:color w:val="000000"/>
                <w:sz w:val="16"/>
                <w:szCs w:val="16"/>
              </w:rPr>
              <w:t>-1,42%</w:t>
            </w:r>
          </w:p>
        </w:tc>
        <w:tc>
          <w:tcPr>
            <w:tcW w:w="916" w:type="dxa"/>
            <w:tcBorders>
              <w:top w:val="nil"/>
              <w:left w:val="nil"/>
              <w:bottom w:val="single" w:sz="4" w:space="0" w:color="000000"/>
              <w:right w:val="nil"/>
            </w:tcBorders>
            <w:shd w:val="clear" w:color="auto" w:fill="auto"/>
            <w:vAlign w:val="bottom"/>
          </w:tcPr>
          <w:p w14:paraId="0EFE1600" w14:textId="77777777" w:rsidR="0086199B" w:rsidRDefault="0086199B" w:rsidP="00E920FD">
            <w:pPr>
              <w:spacing w:line="240" w:lineRule="auto"/>
              <w:jc w:val="center"/>
              <w:rPr>
                <w:color w:val="000000"/>
                <w:sz w:val="16"/>
                <w:szCs w:val="16"/>
              </w:rPr>
            </w:pPr>
            <w:r>
              <w:rPr>
                <w:color w:val="000000"/>
                <w:sz w:val="16"/>
                <w:szCs w:val="16"/>
              </w:rPr>
              <w:t>-54,61%</w:t>
            </w:r>
          </w:p>
        </w:tc>
        <w:tc>
          <w:tcPr>
            <w:tcW w:w="916" w:type="dxa"/>
            <w:tcBorders>
              <w:top w:val="nil"/>
              <w:left w:val="nil"/>
              <w:bottom w:val="single" w:sz="4" w:space="0" w:color="000000"/>
              <w:right w:val="nil"/>
            </w:tcBorders>
            <w:shd w:val="clear" w:color="auto" w:fill="auto"/>
            <w:vAlign w:val="bottom"/>
          </w:tcPr>
          <w:p w14:paraId="449EC029" w14:textId="77777777" w:rsidR="0086199B" w:rsidRDefault="0086199B" w:rsidP="00E920FD">
            <w:pPr>
              <w:spacing w:line="240" w:lineRule="auto"/>
              <w:jc w:val="center"/>
              <w:rPr>
                <w:color w:val="000000"/>
                <w:sz w:val="16"/>
                <w:szCs w:val="16"/>
              </w:rPr>
            </w:pPr>
            <w:r>
              <w:rPr>
                <w:color w:val="000000"/>
                <w:sz w:val="16"/>
                <w:szCs w:val="16"/>
              </w:rPr>
              <w:t>-52,65%</w:t>
            </w:r>
          </w:p>
        </w:tc>
        <w:tc>
          <w:tcPr>
            <w:tcW w:w="810" w:type="dxa"/>
            <w:tcBorders>
              <w:top w:val="nil"/>
              <w:left w:val="nil"/>
              <w:bottom w:val="single" w:sz="4" w:space="0" w:color="000000"/>
              <w:right w:val="nil"/>
            </w:tcBorders>
            <w:shd w:val="clear" w:color="auto" w:fill="auto"/>
            <w:vAlign w:val="bottom"/>
          </w:tcPr>
          <w:p w14:paraId="193ECDA6" w14:textId="77777777" w:rsidR="0086199B" w:rsidRDefault="0086199B" w:rsidP="00E920FD">
            <w:pPr>
              <w:spacing w:line="240" w:lineRule="auto"/>
              <w:jc w:val="center"/>
              <w:rPr>
                <w:color w:val="000000"/>
                <w:sz w:val="16"/>
                <w:szCs w:val="16"/>
              </w:rPr>
            </w:pPr>
            <w:r>
              <w:rPr>
                <w:color w:val="000000"/>
                <w:sz w:val="16"/>
                <w:szCs w:val="16"/>
              </w:rPr>
              <w:t>1,96%</w:t>
            </w:r>
          </w:p>
        </w:tc>
      </w:tr>
    </w:tbl>
    <w:p w14:paraId="2DE96ABA" w14:textId="77777777" w:rsidR="0086199B" w:rsidRDefault="0086199B" w:rsidP="0086199B">
      <w:pPr>
        <w:spacing w:line="240" w:lineRule="auto"/>
        <w:rPr>
          <w:sz w:val="18"/>
          <w:szCs w:val="18"/>
        </w:rPr>
      </w:pPr>
      <w:r w:rsidRPr="00F429D8">
        <w:rPr>
          <w:sz w:val="18"/>
          <w:szCs w:val="18"/>
        </w:rPr>
        <w:t xml:space="preserve">The table shows the portfolio's results of the mean-variance optimization for different hypotheses for different periods, by using a recursive approach to build the portfolios. The optimization input parameters are estimates from the previous year on monthly observations. In Panel A, we apply a mean-variance approach with no restriction to the weight of each asset class (No Constraints) and without considering Equally Weighted portfolio as an asset class (No Equally Weighted). In Panel B, we apply a mean-variance approach without restriction (No Constraints) and </w:t>
      </w:r>
      <w:sdt>
        <w:sdtPr>
          <w:rPr>
            <w:sz w:val="18"/>
            <w:szCs w:val="18"/>
          </w:rPr>
          <w:tag w:val="goog_rdk_194"/>
          <w:id w:val="-1648898499"/>
        </w:sdtPr>
        <w:sdtEndPr/>
        <w:sdtContent>
          <w:r w:rsidRPr="00F429D8">
            <w:rPr>
              <w:sz w:val="18"/>
              <w:szCs w:val="18"/>
            </w:rPr>
            <w:t>consider an</w:t>
          </w:r>
        </w:sdtContent>
      </w:sdt>
      <w:r w:rsidRPr="00F429D8">
        <w:rPr>
          <w:sz w:val="18"/>
          <w:szCs w:val="18"/>
        </w:rPr>
        <w:t xml:space="preserve"> Equally Weighted portfolio as an asset class. In Panel C, we apply a mean-variance approach with a weight limit of 20% of each asset class (Constraints) and without considering Equally Weighted portfolio as an asset class (No Equally Weighted). In Panel D, we apply a mean-variance approach with a weight limit of 20% of each asset class (Constraints) and considering Equally Weighted portfolio as an asset class. In Panel E, we apply a mean-variance approach with a weight limit of 30% of each asset class (Constraints) and without considering Equally Weighted portfolio as an asset class (No Equally Weighted). In Panel F, we apply a mean-variance approach with a weight limit of 30% of each asset class (Constraints) and considering Equally Weighted portfolio as an asset class. In Panel G, we apply a mean-variance approach with a restriction of 40% to the weight of each asset class (Constraints) and without considering Equally Weighted portfolio as an asset class (No Equally Weighted). In Panel H, we apply a mean-variance with a weight limit of 40% of each asset class (Constraints) and </w:t>
      </w:r>
      <w:sdt>
        <w:sdtPr>
          <w:rPr>
            <w:sz w:val="18"/>
            <w:szCs w:val="18"/>
          </w:rPr>
          <w:tag w:val="goog_rdk_196"/>
          <w:id w:val="1462610350"/>
        </w:sdtPr>
        <w:sdtEndPr/>
        <w:sdtContent>
          <w:r w:rsidRPr="00F429D8">
            <w:rPr>
              <w:sz w:val="18"/>
              <w:szCs w:val="18"/>
            </w:rPr>
            <w:t>consider an</w:t>
          </w:r>
        </w:sdtContent>
      </w:sdt>
      <w:r w:rsidRPr="00F429D8">
        <w:rPr>
          <w:sz w:val="18"/>
          <w:szCs w:val="18"/>
        </w:rPr>
        <w:t xml:space="preserve"> Equally Weighted portfolio as an asset class.</w:t>
      </w:r>
    </w:p>
    <w:p w14:paraId="6EB02D9F" w14:textId="77777777" w:rsidR="0086199B" w:rsidRPr="00F429D8" w:rsidRDefault="0086199B" w:rsidP="0086199B">
      <w:pPr>
        <w:spacing w:line="240" w:lineRule="auto"/>
        <w:rPr>
          <w:sz w:val="18"/>
          <w:szCs w:val="18"/>
        </w:rPr>
      </w:pPr>
    </w:p>
    <w:p w14:paraId="77D3149C" w14:textId="77777777" w:rsidR="0086199B" w:rsidRDefault="0086199B" w:rsidP="0086199B">
      <w:pPr>
        <w:rPr>
          <w:b/>
        </w:rPr>
      </w:pPr>
    </w:p>
    <w:p w14:paraId="77CA9B94" w14:textId="77777777" w:rsidR="0086199B" w:rsidRPr="00F429D8" w:rsidRDefault="0086199B" w:rsidP="0086199B">
      <w:pPr>
        <w:rPr>
          <w:b/>
        </w:rPr>
      </w:pPr>
      <w:r>
        <w:rPr>
          <w:b/>
        </w:rPr>
        <w:lastRenderedPageBreak/>
        <w:t>Table 6 Mean-Variance Optimization results by period - S&amp;P 1500 Hotels Restaurants &amp; Leisure Industry Index</w:t>
      </w:r>
    </w:p>
    <w:tbl>
      <w:tblPr>
        <w:tblW w:w="9638" w:type="dxa"/>
        <w:tblLayout w:type="fixed"/>
        <w:tblLook w:val="0400" w:firstRow="0" w:lastRow="0" w:firstColumn="0" w:lastColumn="0" w:noHBand="0" w:noVBand="1"/>
      </w:tblPr>
      <w:tblGrid>
        <w:gridCol w:w="1345"/>
        <w:gridCol w:w="1481"/>
        <w:gridCol w:w="643"/>
        <w:gridCol w:w="607"/>
        <w:gridCol w:w="1510"/>
        <w:gridCol w:w="687"/>
        <w:gridCol w:w="634"/>
        <w:gridCol w:w="1481"/>
        <w:gridCol w:w="643"/>
        <w:gridCol w:w="607"/>
      </w:tblGrid>
      <w:tr w:rsidR="0086199B" w14:paraId="7DB5974A" w14:textId="77777777" w:rsidTr="0086199B">
        <w:tc>
          <w:tcPr>
            <w:tcW w:w="1345" w:type="dxa"/>
            <w:tcBorders>
              <w:top w:val="single" w:sz="8" w:space="0" w:color="000000"/>
              <w:left w:val="nil"/>
              <w:bottom w:val="single" w:sz="8" w:space="0" w:color="000000"/>
              <w:right w:val="nil"/>
            </w:tcBorders>
            <w:shd w:val="clear" w:color="auto" w:fill="auto"/>
            <w:tcMar>
              <w:left w:w="0" w:type="dxa"/>
              <w:right w:w="0" w:type="dxa"/>
            </w:tcMar>
            <w:vAlign w:val="center"/>
          </w:tcPr>
          <w:p w14:paraId="32BF8729" w14:textId="77777777" w:rsidR="0086199B" w:rsidRDefault="0086199B" w:rsidP="00E920FD">
            <w:pPr>
              <w:spacing w:line="240" w:lineRule="auto"/>
              <w:jc w:val="center"/>
              <w:rPr>
                <w:color w:val="000000"/>
                <w:sz w:val="16"/>
                <w:szCs w:val="16"/>
              </w:rPr>
            </w:pPr>
            <w:r>
              <w:rPr>
                <w:color w:val="000000"/>
                <w:sz w:val="16"/>
                <w:szCs w:val="16"/>
              </w:rPr>
              <w:t> </w:t>
            </w:r>
          </w:p>
        </w:tc>
        <w:tc>
          <w:tcPr>
            <w:tcW w:w="2731" w:type="dxa"/>
            <w:gridSpan w:val="3"/>
            <w:tcBorders>
              <w:top w:val="single" w:sz="8" w:space="0" w:color="000000"/>
              <w:left w:val="nil"/>
              <w:bottom w:val="single" w:sz="8" w:space="0" w:color="000000"/>
              <w:right w:val="nil"/>
            </w:tcBorders>
            <w:shd w:val="clear" w:color="auto" w:fill="auto"/>
            <w:tcMar>
              <w:left w:w="0" w:type="dxa"/>
              <w:right w:w="0" w:type="dxa"/>
            </w:tcMar>
            <w:vAlign w:val="center"/>
          </w:tcPr>
          <w:p w14:paraId="78B0F640" w14:textId="77777777" w:rsidR="0086199B" w:rsidRDefault="0086199B" w:rsidP="00E920FD">
            <w:pPr>
              <w:spacing w:line="240" w:lineRule="auto"/>
              <w:jc w:val="center"/>
              <w:rPr>
                <w:b/>
                <w:color w:val="000000"/>
                <w:sz w:val="16"/>
                <w:szCs w:val="16"/>
              </w:rPr>
            </w:pPr>
            <w:r>
              <w:rPr>
                <w:b/>
                <w:color w:val="000000"/>
                <w:sz w:val="16"/>
                <w:szCs w:val="16"/>
              </w:rPr>
              <w:t>Financial Crisis Sample</w:t>
            </w:r>
          </w:p>
        </w:tc>
        <w:tc>
          <w:tcPr>
            <w:tcW w:w="2831" w:type="dxa"/>
            <w:gridSpan w:val="3"/>
            <w:tcBorders>
              <w:top w:val="single" w:sz="8" w:space="0" w:color="000000"/>
              <w:left w:val="nil"/>
              <w:bottom w:val="single" w:sz="8" w:space="0" w:color="000000"/>
              <w:right w:val="nil"/>
            </w:tcBorders>
            <w:shd w:val="clear" w:color="auto" w:fill="auto"/>
            <w:tcMar>
              <w:left w:w="0" w:type="dxa"/>
              <w:right w:w="0" w:type="dxa"/>
            </w:tcMar>
            <w:vAlign w:val="center"/>
          </w:tcPr>
          <w:p w14:paraId="37E3E498" w14:textId="77777777" w:rsidR="0086199B" w:rsidRDefault="0086199B" w:rsidP="00E920FD">
            <w:pPr>
              <w:spacing w:line="240" w:lineRule="auto"/>
              <w:jc w:val="center"/>
              <w:rPr>
                <w:b/>
                <w:color w:val="000000"/>
                <w:sz w:val="16"/>
                <w:szCs w:val="16"/>
              </w:rPr>
            </w:pPr>
            <w:r>
              <w:rPr>
                <w:b/>
                <w:color w:val="000000"/>
                <w:sz w:val="16"/>
                <w:szCs w:val="16"/>
              </w:rPr>
              <w:t>All Sample</w:t>
            </w:r>
          </w:p>
        </w:tc>
        <w:tc>
          <w:tcPr>
            <w:tcW w:w="2731" w:type="dxa"/>
            <w:gridSpan w:val="3"/>
            <w:tcBorders>
              <w:top w:val="single" w:sz="8" w:space="0" w:color="000000"/>
              <w:left w:val="nil"/>
              <w:bottom w:val="single" w:sz="8" w:space="0" w:color="000000"/>
              <w:right w:val="nil"/>
            </w:tcBorders>
            <w:shd w:val="clear" w:color="auto" w:fill="auto"/>
            <w:tcMar>
              <w:left w:w="0" w:type="dxa"/>
              <w:right w:w="0" w:type="dxa"/>
            </w:tcMar>
            <w:vAlign w:val="center"/>
          </w:tcPr>
          <w:p w14:paraId="3CC57210" w14:textId="77777777" w:rsidR="0086199B" w:rsidRDefault="0086199B" w:rsidP="00E920FD">
            <w:pPr>
              <w:spacing w:line="240" w:lineRule="auto"/>
              <w:jc w:val="center"/>
              <w:rPr>
                <w:b/>
                <w:color w:val="000000"/>
                <w:sz w:val="16"/>
                <w:szCs w:val="16"/>
              </w:rPr>
            </w:pPr>
            <w:r>
              <w:rPr>
                <w:b/>
                <w:color w:val="000000"/>
                <w:sz w:val="16"/>
                <w:szCs w:val="16"/>
              </w:rPr>
              <w:t>COVID Sample</w:t>
            </w:r>
          </w:p>
        </w:tc>
      </w:tr>
      <w:tr w:rsidR="0086199B" w14:paraId="0FA7073C" w14:textId="77777777" w:rsidTr="0086199B">
        <w:tc>
          <w:tcPr>
            <w:tcW w:w="1345" w:type="dxa"/>
            <w:tcBorders>
              <w:top w:val="nil"/>
              <w:left w:val="nil"/>
              <w:bottom w:val="nil"/>
              <w:right w:val="nil"/>
            </w:tcBorders>
            <w:shd w:val="clear" w:color="auto" w:fill="auto"/>
            <w:tcMar>
              <w:left w:w="0" w:type="dxa"/>
              <w:right w:w="0" w:type="dxa"/>
            </w:tcMar>
            <w:vAlign w:val="center"/>
          </w:tcPr>
          <w:p w14:paraId="3A79FD06" w14:textId="77777777" w:rsidR="0086199B" w:rsidRDefault="0086199B" w:rsidP="00E920FD">
            <w:pPr>
              <w:spacing w:line="240" w:lineRule="auto"/>
              <w:jc w:val="center"/>
              <w:rPr>
                <w:b/>
                <w:color w:val="000000"/>
                <w:sz w:val="16"/>
                <w:szCs w:val="16"/>
              </w:rPr>
            </w:pPr>
          </w:p>
        </w:tc>
        <w:tc>
          <w:tcPr>
            <w:tcW w:w="1481" w:type="dxa"/>
            <w:tcBorders>
              <w:top w:val="nil"/>
              <w:left w:val="nil"/>
              <w:bottom w:val="nil"/>
              <w:right w:val="nil"/>
            </w:tcBorders>
            <w:shd w:val="clear" w:color="auto" w:fill="auto"/>
            <w:tcMar>
              <w:left w:w="0" w:type="dxa"/>
              <w:right w:w="0" w:type="dxa"/>
            </w:tcMar>
            <w:vAlign w:val="center"/>
          </w:tcPr>
          <w:p w14:paraId="74ECB4DB" w14:textId="77777777" w:rsidR="0086199B" w:rsidRDefault="0086199B" w:rsidP="00E920FD">
            <w:pPr>
              <w:spacing w:line="240" w:lineRule="auto"/>
              <w:jc w:val="center"/>
              <w:rPr>
                <w:color w:val="000000"/>
                <w:sz w:val="16"/>
                <w:szCs w:val="16"/>
              </w:rPr>
            </w:pPr>
            <w:r>
              <w:rPr>
                <w:color w:val="000000"/>
                <w:sz w:val="16"/>
                <w:szCs w:val="16"/>
              </w:rPr>
              <w:t>Panel A</w:t>
            </w:r>
          </w:p>
        </w:tc>
        <w:tc>
          <w:tcPr>
            <w:tcW w:w="643" w:type="dxa"/>
            <w:tcBorders>
              <w:top w:val="nil"/>
              <w:left w:val="nil"/>
              <w:bottom w:val="nil"/>
              <w:right w:val="nil"/>
            </w:tcBorders>
            <w:shd w:val="clear" w:color="auto" w:fill="auto"/>
            <w:tcMar>
              <w:left w:w="0" w:type="dxa"/>
              <w:right w:w="0" w:type="dxa"/>
            </w:tcMar>
            <w:vAlign w:val="center"/>
          </w:tcPr>
          <w:p w14:paraId="37E3220E" w14:textId="77777777" w:rsidR="0086199B" w:rsidRDefault="0086199B" w:rsidP="00E920FD">
            <w:pPr>
              <w:spacing w:line="240" w:lineRule="auto"/>
              <w:jc w:val="center"/>
              <w:rPr>
                <w:color w:val="000000"/>
                <w:sz w:val="16"/>
                <w:szCs w:val="16"/>
              </w:rPr>
            </w:pPr>
            <w:r>
              <w:rPr>
                <w:color w:val="000000"/>
                <w:sz w:val="16"/>
                <w:szCs w:val="16"/>
              </w:rPr>
              <w:t>Panel B</w:t>
            </w:r>
          </w:p>
        </w:tc>
        <w:tc>
          <w:tcPr>
            <w:tcW w:w="607" w:type="dxa"/>
            <w:tcBorders>
              <w:top w:val="nil"/>
              <w:left w:val="nil"/>
              <w:bottom w:val="nil"/>
              <w:right w:val="nil"/>
            </w:tcBorders>
            <w:shd w:val="clear" w:color="auto" w:fill="auto"/>
            <w:tcMar>
              <w:left w:w="0" w:type="dxa"/>
              <w:right w:w="0" w:type="dxa"/>
            </w:tcMar>
            <w:vAlign w:val="center"/>
          </w:tcPr>
          <w:p w14:paraId="1F9E4D87" w14:textId="77777777" w:rsidR="0086199B" w:rsidRDefault="0086199B" w:rsidP="00E920FD">
            <w:pPr>
              <w:spacing w:line="240" w:lineRule="auto"/>
              <w:jc w:val="center"/>
              <w:rPr>
                <w:color w:val="000000"/>
                <w:sz w:val="16"/>
                <w:szCs w:val="16"/>
              </w:rPr>
            </w:pPr>
            <w:r>
              <w:rPr>
                <w:color w:val="000000"/>
                <w:sz w:val="16"/>
                <w:szCs w:val="16"/>
              </w:rPr>
              <w:t>B-A</w:t>
            </w:r>
          </w:p>
        </w:tc>
        <w:tc>
          <w:tcPr>
            <w:tcW w:w="1510" w:type="dxa"/>
            <w:tcBorders>
              <w:top w:val="nil"/>
              <w:left w:val="nil"/>
              <w:bottom w:val="nil"/>
              <w:right w:val="nil"/>
            </w:tcBorders>
            <w:shd w:val="clear" w:color="auto" w:fill="auto"/>
            <w:tcMar>
              <w:left w:w="0" w:type="dxa"/>
              <w:right w:w="0" w:type="dxa"/>
            </w:tcMar>
            <w:vAlign w:val="center"/>
          </w:tcPr>
          <w:p w14:paraId="1710F0BD" w14:textId="77777777" w:rsidR="0086199B" w:rsidRDefault="0086199B" w:rsidP="00E920FD">
            <w:pPr>
              <w:spacing w:line="240" w:lineRule="auto"/>
              <w:jc w:val="center"/>
              <w:rPr>
                <w:color w:val="000000"/>
                <w:sz w:val="16"/>
                <w:szCs w:val="16"/>
              </w:rPr>
            </w:pPr>
            <w:r>
              <w:rPr>
                <w:color w:val="000000"/>
                <w:sz w:val="16"/>
                <w:szCs w:val="16"/>
              </w:rPr>
              <w:t>Panel A</w:t>
            </w:r>
          </w:p>
        </w:tc>
        <w:tc>
          <w:tcPr>
            <w:tcW w:w="687" w:type="dxa"/>
            <w:tcBorders>
              <w:top w:val="nil"/>
              <w:left w:val="nil"/>
              <w:bottom w:val="nil"/>
              <w:right w:val="nil"/>
            </w:tcBorders>
            <w:shd w:val="clear" w:color="auto" w:fill="auto"/>
            <w:tcMar>
              <w:left w:w="0" w:type="dxa"/>
              <w:right w:w="0" w:type="dxa"/>
            </w:tcMar>
            <w:vAlign w:val="center"/>
          </w:tcPr>
          <w:p w14:paraId="7FF03B14" w14:textId="77777777" w:rsidR="0086199B" w:rsidRDefault="0086199B" w:rsidP="00E920FD">
            <w:pPr>
              <w:spacing w:line="240" w:lineRule="auto"/>
              <w:jc w:val="center"/>
              <w:rPr>
                <w:color w:val="000000"/>
                <w:sz w:val="16"/>
                <w:szCs w:val="16"/>
              </w:rPr>
            </w:pPr>
            <w:r>
              <w:rPr>
                <w:color w:val="000000"/>
                <w:sz w:val="16"/>
                <w:szCs w:val="16"/>
              </w:rPr>
              <w:t>Panel B</w:t>
            </w:r>
          </w:p>
        </w:tc>
        <w:tc>
          <w:tcPr>
            <w:tcW w:w="634" w:type="dxa"/>
            <w:tcBorders>
              <w:top w:val="nil"/>
              <w:left w:val="nil"/>
              <w:bottom w:val="nil"/>
              <w:right w:val="nil"/>
            </w:tcBorders>
            <w:shd w:val="clear" w:color="auto" w:fill="auto"/>
            <w:tcMar>
              <w:left w:w="0" w:type="dxa"/>
              <w:right w:w="0" w:type="dxa"/>
            </w:tcMar>
            <w:vAlign w:val="center"/>
          </w:tcPr>
          <w:p w14:paraId="3E1765DA" w14:textId="77777777" w:rsidR="0086199B" w:rsidRDefault="0086199B" w:rsidP="00E920FD">
            <w:pPr>
              <w:spacing w:line="240" w:lineRule="auto"/>
              <w:jc w:val="center"/>
              <w:rPr>
                <w:color w:val="000000"/>
                <w:sz w:val="16"/>
                <w:szCs w:val="16"/>
              </w:rPr>
            </w:pPr>
            <w:r>
              <w:rPr>
                <w:color w:val="000000"/>
                <w:sz w:val="16"/>
                <w:szCs w:val="16"/>
              </w:rPr>
              <w:t>B-A</w:t>
            </w:r>
          </w:p>
        </w:tc>
        <w:tc>
          <w:tcPr>
            <w:tcW w:w="1481" w:type="dxa"/>
            <w:tcBorders>
              <w:top w:val="nil"/>
              <w:left w:val="nil"/>
              <w:bottom w:val="nil"/>
              <w:right w:val="nil"/>
            </w:tcBorders>
            <w:shd w:val="clear" w:color="auto" w:fill="auto"/>
            <w:tcMar>
              <w:left w:w="0" w:type="dxa"/>
              <w:right w:w="0" w:type="dxa"/>
            </w:tcMar>
            <w:vAlign w:val="center"/>
          </w:tcPr>
          <w:p w14:paraId="22AB3224" w14:textId="77777777" w:rsidR="0086199B" w:rsidRDefault="0086199B" w:rsidP="00E920FD">
            <w:pPr>
              <w:spacing w:line="240" w:lineRule="auto"/>
              <w:jc w:val="center"/>
              <w:rPr>
                <w:color w:val="000000"/>
                <w:sz w:val="16"/>
                <w:szCs w:val="16"/>
              </w:rPr>
            </w:pPr>
            <w:r>
              <w:rPr>
                <w:color w:val="000000"/>
                <w:sz w:val="16"/>
                <w:szCs w:val="16"/>
              </w:rPr>
              <w:t>Panel A</w:t>
            </w:r>
          </w:p>
        </w:tc>
        <w:tc>
          <w:tcPr>
            <w:tcW w:w="643" w:type="dxa"/>
            <w:tcBorders>
              <w:top w:val="nil"/>
              <w:left w:val="nil"/>
              <w:bottom w:val="nil"/>
              <w:right w:val="nil"/>
            </w:tcBorders>
            <w:shd w:val="clear" w:color="auto" w:fill="auto"/>
            <w:tcMar>
              <w:left w:w="0" w:type="dxa"/>
              <w:right w:w="0" w:type="dxa"/>
            </w:tcMar>
            <w:vAlign w:val="center"/>
          </w:tcPr>
          <w:p w14:paraId="1CAF4FAB" w14:textId="77777777" w:rsidR="0086199B" w:rsidRDefault="0086199B" w:rsidP="00E920FD">
            <w:pPr>
              <w:spacing w:line="240" w:lineRule="auto"/>
              <w:jc w:val="center"/>
              <w:rPr>
                <w:color w:val="000000"/>
                <w:sz w:val="16"/>
                <w:szCs w:val="16"/>
              </w:rPr>
            </w:pPr>
            <w:r>
              <w:rPr>
                <w:color w:val="000000"/>
                <w:sz w:val="16"/>
                <w:szCs w:val="16"/>
              </w:rPr>
              <w:t>Panel B</w:t>
            </w:r>
          </w:p>
        </w:tc>
        <w:tc>
          <w:tcPr>
            <w:tcW w:w="607" w:type="dxa"/>
            <w:tcBorders>
              <w:top w:val="nil"/>
              <w:left w:val="nil"/>
              <w:bottom w:val="nil"/>
              <w:right w:val="nil"/>
            </w:tcBorders>
            <w:shd w:val="clear" w:color="auto" w:fill="auto"/>
            <w:tcMar>
              <w:left w:w="0" w:type="dxa"/>
              <w:right w:w="0" w:type="dxa"/>
            </w:tcMar>
            <w:vAlign w:val="center"/>
          </w:tcPr>
          <w:p w14:paraId="0C901CA1" w14:textId="77777777" w:rsidR="0086199B" w:rsidRDefault="0086199B" w:rsidP="00E920FD">
            <w:pPr>
              <w:spacing w:line="240" w:lineRule="auto"/>
              <w:jc w:val="center"/>
              <w:rPr>
                <w:color w:val="000000"/>
                <w:sz w:val="16"/>
                <w:szCs w:val="16"/>
              </w:rPr>
            </w:pPr>
            <w:r>
              <w:rPr>
                <w:color w:val="000000"/>
                <w:sz w:val="16"/>
                <w:szCs w:val="16"/>
              </w:rPr>
              <w:t>B-A</w:t>
            </w:r>
          </w:p>
        </w:tc>
      </w:tr>
      <w:tr w:rsidR="0086199B" w14:paraId="165F73C0" w14:textId="77777777" w:rsidTr="0086199B">
        <w:tc>
          <w:tcPr>
            <w:tcW w:w="1345" w:type="dxa"/>
            <w:tcBorders>
              <w:top w:val="single" w:sz="8" w:space="0" w:color="000000"/>
              <w:left w:val="nil"/>
              <w:bottom w:val="nil"/>
              <w:right w:val="nil"/>
            </w:tcBorders>
            <w:shd w:val="clear" w:color="auto" w:fill="auto"/>
            <w:tcMar>
              <w:left w:w="0" w:type="dxa"/>
              <w:right w:w="0" w:type="dxa"/>
            </w:tcMar>
            <w:vAlign w:val="center"/>
          </w:tcPr>
          <w:p w14:paraId="15CD4BDC" w14:textId="77777777" w:rsidR="0086199B" w:rsidRDefault="0086199B" w:rsidP="00E920FD">
            <w:pPr>
              <w:spacing w:line="240" w:lineRule="auto"/>
              <w:jc w:val="center"/>
              <w:rPr>
                <w:color w:val="000000"/>
                <w:sz w:val="16"/>
                <w:szCs w:val="16"/>
              </w:rPr>
            </w:pPr>
            <w:r>
              <w:rPr>
                <w:color w:val="000000"/>
                <w:sz w:val="16"/>
                <w:szCs w:val="16"/>
              </w:rPr>
              <w:t>Mean</w:t>
            </w:r>
          </w:p>
        </w:tc>
        <w:tc>
          <w:tcPr>
            <w:tcW w:w="1481" w:type="dxa"/>
            <w:tcBorders>
              <w:top w:val="single" w:sz="8" w:space="0" w:color="000000"/>
              <w:left w:val="nil"/>
              <w:bottom w:val="nil"/>
              <w:right w:val="nil"/>
            </w:tcBorders>
            <w:shd w:val="clear" w:color="auto" w:fill="auto"/>
            <w:tcMar>
              <w:left w:w="0" w:type="dxa"/>
              <w:right w:w="0" w:type="dxa"/>
            </w:tcMar>
            <w:vAlign w:val="center"/>
          </w:tcPr>
          <w:p w14:paraId="7FE40033" w14:textId="77777777" w:rsidR="0086199B" w:rsidRDefault="0086199B" w:rsidP="00E920FD">
            <w:pPr>
              <w:spacing w:line="240" w:lineRule="auto"/>
              <w:jc w:val="center"/>
              <w:rPr>
                <w:color w:val="000000"/>
                <w:sz w:val="16"/>
                <w:szCs w:val="16"/>
              </w:rPr>
            </w:pPr>
            <w:r>
              <w:rPr>
                <w:color w:val="000000"/>
                <w:sz w:val="16"/>
                <w:szCs w:val="16"/>
              </w:rPr>
              <w:t>0,62%</w:t>
            </w:r>
          </w:p>
        </w:tc>
        <w:tc>
          <w:tcPr>
            <w:tcW w:w="643" w:type="dxa"/>
            <w:tcBorders>
              <w:top w:val="single" w:sz="8" w:space="0" w:color="000000"/>
              <w:left w:val="nil"/>
              <w:bottom w:val="nil"/>
              <w:right w:val="nil"/>
            </w:tcBorders>
            <w:shd w:val="clear" w:color="auto" w:fill="auto"/>
            <w:tcMar>
              <w:left w:w="0" w:type="dxa"/>
              <w:right w:w="0" w:type="dxa"/>
            </w:tcMar>
            <w:vAlign w:val="center"/>
          </w:tcPr>
          <w:p w14:paraId="68E89717" w14:textId="77777777" w:rsidR="0086199B" w:rsidRDefault="0086199B" w:rsidP="00E920FD">
            <w:pPr>
              <w:spacing w:line="240" w:lineRule="auto"/>
              <w:jc w:val="center"/>
              <w:rPr>
                <w:color w:val="000000"/>
                <w:sz w:val="16"/>
                <w:szCs w:val="16"/>
              </w:rPr>
            </w:pPr>
            <w:r>
              <w:rPr>
                <w:color w:val="000000"/>
                <w:sz w:val="16"/>
                <w:szCs w:val="16"/>
              </w:rPr>
              <w:t>0,59%</w:t>
            </w:r>
          </w:p>
        </w:tc>
        <w:tc>
          <w:tcPr>
            <w:tcW w:w="607" w:type="dxa"/>
            <w:tcBorders>
              <w:top w:val="single" w:sz="8" w:space="0" w:color="000000"/>
              <w:left w:val="nil"/>
              <w:bottom w:val="nil"/>
              <w:right w:val="nil"/>
            </w:tcBorders>
            <w:shd w:val="clear" w:color="auto" w:fill="auto"/>
            <w:tcMar>
              <w:left w:w="0" w:type="dxa"/>
              <w:right w:w="0" w:type="dxa"/>
            </w:tcMar>
            <w:vAlign w:val="center"/>
          </w:tcPr>
          <w:p w14:paraId="3DF94338" w14:textId="77777777" w:rsidR="0086199B" w:rsidRDefault="0086199B" w:rsidP="00E920FD">
            <w:pPr>
              <w:spacing w:line="240" w:lineRule="auto"/>
              <w:jc w:val="center"/>
              <w:rPr>
                <w:color w:val="000000"/>
                <w:sz w:val="16"/>
                <w:szCs w:val="16"/>
              </w:rPr>
            </w:pPr>
            <w:r>
              <w:rPr>
                <w:color w:val="000000"/>
                <w:sz w:val="16"/>
                <w:szCs w:val="16"/>
              </w:rPr>
              <w:t>-0,02%</w:t>
            </w:r>
          </w:p>
        </w:tc>
        <w:tc>
          <w:tcPr>
            <w:tcW w:w="1510" w:type="dxa"/>
            <w:tcBorders>
              <w:top w:val="single" w:sz="8" w:space="0" w:color="000000"/>
              <w:left w:val="nil"/>
              <w:bottom w:val="nil"/>
              <w:right w:val="nil"/>
            </w:tcBorders>
            <w:shd w:val="clear" w:color="auto" w:fill="auto"/>
            <w:tcMar>
              <w:left w:w="0" w:type="dxa"/>
              <w:right w:w="0" w:type="dxa"/>
            </w:tcMar>
            <w:vAlign w:val="center"/>
          </w:tcPr>
          <w:p w14:paraId="1E948A78" w14:textId="77777777" w:rsidR="0086199B" w:rsidRDefault="0086199B" w:rsidP="00E920FD">
            <w:pPr>
              <w:spacing w:line="240" w:lineRule="auto"/>
              <w:jc w:val="center"/>
              <w:rPr>
                <w:color w:val="000000"/>
                <w:sz w:val="16"/>
                <w:szCs w:val="16"/>
              </w:rPr>
            </w:pPr>
            <w:r>
              <w:rPr>
                <w:color w:val="000000"/>
                <w:sz w:val="16"/>
                <w:szCs w:val="16"/>
              </w:rPr>
              <w:t>0,39%</w:t>
            </w:r>
          </w:p>
        </w:tc>
        <w:tc>
          <w:tcPr>
            <w:tcW w:w="687" w:type="dxa"/>
            <w:tcBorders>
              <w:top w:val="single" w:sz="8" w:space="0" w:color="000000"/>
              <w:left w:val="nil"/>
              <w:bottom w:val="nil"/>
              <w:right w:val="nil"/>
            </w:tcBorders>
            <w:shd w:val="clear" w:color="auto" w:fill="auto"/>
            <w:tcMar>
              <w:left w:w="0" w:type="dxa"/>
              <w:right w:w="0" w:type="dxa"/>
            </w:tcMar>
            <w:vAlign w:val="center"/>
          </w:tcPr>
          <w:p w14:paraId="4390F03D" w14:textId="77777777" w:rsidR="0086199B" w:rsidRDefault="0086199B" w:rsidP="00E920FD">
            <w:pPr>
              <w:spacing w:line="240" w:lineRule="auto"/>
              <w:jc w:val="center"/>
              <w:rPr>
                <w:color w:val="000000"/>
                <w:sz w:val="16"/>
                <w:szCs w:val="16"/>
              </w:rPr>
            </w:pPr>
            <w:r>
              <w:rPr>
                <w:color w:val="000000"/>
                <w:sz w:val="16"/>
                <w:szCs w:val="16"/>
              </w:rPr>
              <w:t>0,41%</w:t>
            </w:r>
          </w:p>
        </w:tc>
        <w:tc>
          <w:tcPr>
            <w:tcW w:w="634" w:type="dxa"/>
            <w:tcBorders>
              <w:top w:val="single" w:sz="8" w:space="0" w:color="000000"/>
              <w:left w:val="nil"/>
              <w:bottom w:val="nil"/>
              <w:right w:val="nil"/>
            </w:tcBorders>
            <w:shd w:val="clear" w:color="auto" w:fill="auto"/>
            <w:tcMar>
              <w:left w:w="0" w:type="dxa"/>
              <w:right w:w="0" w:type="dxa"/>
            </w:tcMar>
            <w:vAlign w:val="center"/>
          </w:tcPr>
          <w:p w14:paraId="2A5D3B6A" w14:textId="77777777" w:rsidR="0086199B" w:rsidRDefault="0086199B" w:rsidP="00E920FD">
            <w:pPr>
              <w:spacing w:line="240" w:lineRule="auto"/>
              <w:jc w:val="center"/>
              <w:rPr>
                <w:color w:val="000000"/>
                <w:sz w:val="16"/>
                <w:szCs w:val="16"/>
              </w:rPr>
            </w:pPr>
            <w:r>
              <w:rPr>
                <w:color w:val="000000"/>
                <w:sz w:val="16"/>
                <w:szCs w:val="16"/>
              </w:rPr>
              <w:t>0,02%</w:t>
            </w:r>
          </w:p>
        </w:tc>
        <w:tc>
          <w:tcPr>
            <w:tcW w:w="1481" w:type="dxa"/>
            <w:tcBorders>
              <w:top w:val="single" w:sz="8" w:space="0" w:color="000000"/>
              <w:left w:val="nil"/>
              <w:bottom w:val="nil"/>
              <w:right w:val="nil"/>
            </w:tcBorders>
            <w:shd w:val="clear" w:color="auto" w:fill="auto"/>
            <w:tcMar>
              <w:left w:w="0" w:type="dxa"/>
              <w:right w:w="0" w:type="dxa"/>
            </w:tcMar>
            <w:vAlign w:val="center"/>
          </w:tcPr>
          <w:p w14:paraId="55BD1086" w14:textId="77777777" w:rsidR="0086199B" w:rsidRDefault="0086199B" w:rsidP="00E920FD">
            <w:pPr>
              <w:spacing w:line="240" w:lineRule="auto"/>
              <w:jc w:val="center"/>
              <w:rPr>
                <w:color w:val="000000"/>
                <w:sz w:val="16"/>
                <w:szCs w:val="16"/>
              </w:rPr>
            </w:pPr>
            <w:r>
              <w:rPr>
                <w:color w:val="000000"/>
                <w:sz w:val="16"/>
                <w:szCs w:val="16"/>
              </w:rPr>
              <w:t>-0,11%</w:t>
            </w:r>
          </w:p>
        </w:tc>
        <w:tc>
          <w:tcPr>
            <w:tcW w:w="643" w:type="dxa"/>
            <w:tcBorders>
              <w:top w:val="single" w:sz="8" w:space="0" w:color="000000"/>
              <w:left w:val="nil"/>
              <w:bottom w:val="nil"/>
              <w:right w:val="nil"/>
            </w:tcBorders>
            <w:shd w:val="clear" w:color="auto" w:fill="auto"/>
            <w:tcMar>
              <w:left w:w="0" w:type="dxa"/>
              <w:right w:w="0" w:type="dxa"/>
            </w:tcMar>
            <w:vAlign w:val="center"/>
          </w:tcPr>
          <w:p w14:paraId="512FB54D" w14:textId="77777777" w:rsidR="0086199B" w:rsidRDefault="0086199B" w:rsidP="00E920FD">
            <w:pPr>
              <w:spacing w:line="240" w:lineRule="auto"/>
              <w:jc w:val="center"/>
              <w:rPr>
                <w:color w:val="000000"/>
                <w:sz w:val="16"/>
                <w:szCs w:val="16"/>
              </w:rPr>
            </w:pPr>
            <w:r>
              <w:rPr>
                <w:color w:val="000000"/>
                <w:sz w:val="16"/>
                <w:szCs w:val="16"/>
              </w:rPr>
              <w:t>-0,12%</w:t>
            </w:r>
          </w:p>
        </w:tc>
        <w:tc>
          <w:tcPr>
            <w:tcW w:w="607" w:type="dxa"/>
            <w:tcBorders>
              <w:top w:val="single" w:sz="8" w:space="0" w:color="000000"/>
              <w:left w:val="nil"/>
              <w:bottom w:val="nil"/>
              <w:right w:val="nil"/>
            </w:tcBorders>
            <w:shd w:val="clear" w:color="auto" w:fill="auto"/>
            <w:tcMar>
              <w:left w:w="0" w:type="dxa"/>
              <w:right w:w="0" w:type="dxa"/>
            </w:tcMar>
            <w:vAlign w:val="center"/>
          </w:tcPr>
          <w:p w14:paraId="2E4B35E6" w14:textId="77777777" w:rsidR="0086199B" w:rsidRDefault="0086199B" w:rsidP="00E920FD">
            <w:pPr>
              <w:spacing w:line="240" w:lineRule="auto"/>
              <w:jc w:val="center"/>
              <w:rPr>
                <w:color w:val="000000"/>
                <w:sz w:val="16"/>
                <w:szCs w:val="16"/>
              </w:rPr>
            </w:pPr>
            <w:r>
              <w:rPr>
                <w:color w:val="000000"/>
                <w:sz w:val="16"/>
                <w:szCs w:val="16"/>
              </w:rPr>
              <w:t>-0,01%</w:t>
            </w:r>
          </w:p>
        </w:tc>
      </w:tr>
      <w:tr w:rsidR="0086199B" w14:paraId="4F4EAD2F" w14:textId="77777777" w:rsidTr="0086199B">
        <w:tc>
          <w:tcPr>
            <w:tcW w:w="1345" w:type="dxa"/>
            <w:tcBorders>
              <w:top w:val="nil"/>
              <w:left w:val="nil"/>
              <w:bottom w:val="nil"/>
              <w:right w:val="nil"/>
            </w:tcBorders>
            <w:shd w:val="clear" w:color="auto" w:fill="auto"/>
            <w:tcMar>
              <w:left w:w="0" w:type="dxa"/>
              <w:right w:w="0" w:type="dxa"/>
            </w:tcMar>
            <w:vAlign w:val="center"/>
          </w:tcPr>
          <w:p w14:paraId="66E85341" w14:textId="77777777" w:rsidR="0086199B" w:rsidRDefault="0086199B" w:rsidP="00E920FD">
            <w:pPr>
              <w:spacing w:line="240" w:lineRule="auto"/>
              <w:jc w:val="center"/>
              <w:rPr>
                <w:color w:val="000000"/>
                <w:sz w:val="16"/>
                <w:szCs w:val="16"/>
              </w:rPr>
            </w:pPr>
            <w:r>
              <w:rPr>
                <w:color w:val="000000"/>
                <w:sz w:val="16"/>
                <w:szCs w:val="16"/>
              </w:rPr>
              <w:t>Standard deviation</w:t>
            </w:r>
          </w:p>
        </w:tc>
        <w:tc>
          <w:tcPr>
            <w:tcW w:w="1481" w:type="dxa"/>
            <w:tcBorders>
              <w:top w:val="nil"/>
              <w:left w:val="nil"/>
              <w:bottom w:val="nil"/>
              <w:right w:val="nil"/>
            </w:tcBorders>
            <w:shd w:val="clear" w:color="auto" w:fill="auto"/>
            <w:tcMar>
              <w:left w:w="0" w:type="dxa"/>
              <w:right w:w="0" w:type="dxa"/>
            </w:tcMar>
            <w:vAlign w:val="center"/>
          </w:tcPr>
          <w:p w14:paraId="79CEE1E4" w14:textId="77777777" w:rsidR="0086199B" w:rsidRDefault="0086199B" w:rsidP="00E920FD">
            <w:pPr>
              <w:spacing w:line="240" w:lineRule="auto"/>
              <w:jc w:val="center"/>
              <w:rPr>
                <w:color w:val="000000"/>
                <w:sz w:val="16"/>
                <w:szCs w:val="16"/>
              </w:rPr>
            </w:pPr>
            <w:r>
              <w:rPr>
                <w:color w:val="000000"/>
                <w:sz w:val="16"/>
                <w:szCs w:val="16"/>
              </w:rPr>
              <w:t>2,70%</w:t>
            </w:r>
          </w:p>
        </w:tc>
        <w:tc>
          <w:tcPr>
            <w:tcW w:w="643" w:type="dxa"/>
            <w:tcBorders>
              <w:top w:val="nil"/>
              <w:left w:val="nil"/>
              <w:bottom w:val="nil"/>
              <w:right w:val="nil"/>
            </w:tcBorders>
            <w:shd w:val="clear" w:color="auto" w:fill="auto"/>
            <w:tcMar>
              <w:left w:w="0" w:type="dxa"/>
              <w:right w:w="0" w:type="dxa"/>
            </w:tcMar>
            <w:vAlign w:val="center"/>
          </w:tcPr>
          <w:p w14:paraId="10BCDCA5" w14:textId="77777777" w:rsidR="0086199B" w:rsidRDefault="0086199B" w:rsidP="00E920FD">
            <w:pPr>
              <w:spacing w:line="240" w:lineRule="auto"/>
              <w:jc w:val="center"/>
              <w:rPr>
                <w:color w:val="000000"/>
                <w:sz w:val="16"/>
                <w:szCs w:val="16"/>
              </w:rPr>
            </w:pPr>
            <w:r>
              <w:rPr>
                <w:color w:val="000000"/>
                <w:sz w:val="16"/>
                <w:szCs w:val="16"/>
              </w:rPr>
              <w:t>2,56%</w:t>
            </w:r>
          </w:p>
        </w:tc>
        <w:tc>
          <w:tcPr>
            <w:tcW w:w="607" w:type="dxa"/>
            <w:tcBorders>
              <w:top w:val="nil"/>
              <w:left w:val="nil"/>
              <w:bottom w:val="nil"/>
              <w:right w:val="nil"/>
            </w:tcBorders>
            <w:shd w:val="clear" w:color="auto" w:fill="auto"/>
            <w:tcMar>
              <w:left w:w="0" w:type="dxa"/>
              <w:right w:w="0" w:type="dxa"/>
            </w:tcMar>
            <w:vAlign w:val="center"/>
          </w:tcPr>
          <w:p w14:paraId="38696050" w14:textId="77777777" w:rsidR="0086199B" w:rsidRDefault="0086199B" w:rsidP="00E920FD">
            <w:pPr>
              <w:spacing w:line="240" w:lineRule="auto"/>
              <w:jc w:val="center"/>
              <w:rPr>
                <w:color w:val="000000"/>
                <w:sz w:val="16"/>
                <w:szCs w:val="16"/>
              </w:rPr>
            </w:pPr>
            <w:r>
              <w:rPr>
                <w:color w:val="000000"/>
                <w:sz w:val="16"/>
                <w:szCs w:val="16"/>
              </w:rPr>
              <w:t>-0,14%</w:t>
            </w:r>
          </w:p>
        </w:tc>
        <w:tc>
          <w:tcPr>
            <w:tcW w:w="1510" w:type="dxa"/>
            <w:tcBorders>
              <w:top w:val="nil"/>
              <w:left w:val="nil"/>
              <w:bottom w:val="nil"/>
              <w:right w:val="nil"/>
            </w:tcBorders>
            <w:shd w:val="clear" w:color="auto" w:fill="auto"/>
            <w:tcMar>
              <w:left w:w="0" w:type="dxa"/>
              <w:right w:w="0" w:type="dxa"/>
            </w:tcMar>
            <w:vAlign w:val="center"/>
          </w:tcPr>
          <w:p w14:paraId="3DA0A3A5" w14:textId="77777777" w:rsidR="0086199B" w:rsidRDefault="0086199B" w:rsidP="00E920FD">
            <w:pPr>
              <w:spacing w:line="240" w:lineRule="auto"/>
              <w:jc w:val="center"/>
              <w:rPr>
                <w:color w:val="000000"/>
                <w:sz w:val="16"/>
                <w:szCs w:val="16"/>
              </w:rPr>
            </w:pPr>
            <w:r>
              <w:rPr>
                <w:color w:val="000000"/>
                <w:sz w:val="16"/>
                <w:szCs w:val="16"/>
              </w:rPr>
              <w:t>2,44%</w:t>
            </w:r>
          </w:p>
        </w:tc>
        <w:tc>
          <w:tcPr>
            <w:tcW w:w="687" w:type="dxa"/>
            <w:tcBorders>
              <w:top w:val="nil"/>
              <w:left w:val="nil"/>
              <w:bottom w:val="nil"/>
              <w:right w:val="nil"/>
            </w:tcBorders>
            <w:shd w:val="clear" w:color="auto" w:fill="auto"/>
            <w:tcMar>
              <w:left w:w="0" w:type="dxa"/>
              <w:right w:w="0" w:type="dxa"/>
            </w:tcMar>
            <w:vAlign w:val="center"/>
          </w:tcPr>
          <w:p w14:paraId="56B2CED3" w14:textId="77777777" w:rsidR="0086199B" w:rsidRDefault="0086199B" w:rsidP="00E920FD">
            <w:pPr>
              <w:spacing w:line="240" w:lineRule="auto"/>
              <w:jc w:val="center"/>
              <w:rPr>
                <w:color w:val="000000"/>
                <w:sz w:val="16"/>
                <w:szCs w:val="16"/>
              </w:rPr>
            </w:pPr>
            <w:r>
              <w:rPr>
                <w:color w:val="000000"/>
                <w:sz w:val="16"/>
                <w:szCs w:val="16"/>
              </w:rPr>
              <w:t>2,44%</w:t>
            </w:r>
          </w:p>
        </w:tc>
        <w:tc>
          <w:tcPr>
            <w:tcW w:w="634" w:type="dxa"/>
            <w:tcBorders>
              <w:top w:val="nil"/>
              <w:left w:val="nil"/>
              <w:bottom w:val="nil"/>
              <w:right w:val="nil"/>
            </w:tcBorders>
            <w:shd w:val="clear" w:color="auto" w:fill="auto"/>
            <w:tcMar>
              <w:left w:w="0" w:type="dxa"/>
              <w:right w:w="0" w:type="dxa"/>
            </w:tcMar>
            <w:vAlign w:val="center"/>
          </w:tcPr>
          <w:p w14:paraId="24B56559" w14:textId="77777777" w:rsidR="0086199B" w:rsidRDefault="0086199B" w:rsidP="00E920FD">
            <w:pPr>
              <w:spacing w:line="240" w:lineRule="auto"/>
              <w:jc w:val="center"/>
              <w:rPr>
                <w:color w:val="000000"/>
                <w:sz w:val="16"/>
                <w:szCs w:val="16"/>
              </w:rPr>
            </w:pPr>
            <w:r>
              <w:rPr>
                <w:color w:val="000000"/>
                <w:sz w:val="16"/>
                <w:szCs w:val="16"/>
              </w:rPr>
              <w:t>0,01%</w:t>
            </w:r>
          </w:p>
        </w:tc>
        <w:tc>
          <w:tcPr>
            <w:tcW w:w="1481" w:type="dxa"/>
            <w:tcBorders>
              <w:top w:val="nil"/>
              <w:left w:val="nil"/>
              <w:bottom w:val="nil"/>
              <w:right w:val="nil"/>
            </w:tcBorders>
            <w:shd w:val="clear" w:color="auto" w:fill="auto"/>
            <w:tcMar>
              <w:left w:w="0" w:type="dxa"/>
              <w:right w:w="0" w:type="dxa"/>
            </w:tcMar>
            <w:vAlign w:val="center"/>
          </w:tcPr>
          <w:p w14:paraId="5DFDC200" w14:textId="77777777" w:rsidR="0086199B" w:rsidRDefault="0086199B" w:rsidP="00E920FD">
            <w:pPr>
              <w:spacing w:line="240" w:lineRule="auto"/>
              <w:jc w:val="center"/>
              <w:rPr>
                <w:color w:val="000000"/>
                <w:sz w:val="16"/>
                <w:szCs w:val="16"/>
              </w:rPr>
            </w:pPr>
            <w:r>
              <w:rPr>
                <w:color w:val="000000"/>
                <w:sz w:val="16"/>
                <w:szCs w:val="16"/>
              </w:rPr>
              <w:t>0,33%</w:t>
            </w:r>
          </w:p>
        </w:tc>
        <w:tc>
          <w:tcPr>
            <w:tcW w:w="643" w:type="dxa"/>
            <w:tcBorders>
              <w:top w:val="nil"/>
              <w:left w:val="nil"/>
              <w:bottom w:val="nil"/>
              <w:right w:val="nil"/>
            </w:tcBorders>
            <w:shd w:val="clear" w:color="auto" w:fill="auto"/>
            <w:tcMar>
              <w:left w:w="0" w:type="dxa"/>
              <w:right w:w="0" w:type="dxa"/>
            </w:tcMar>
            <w:vAlign w:val="center"/>
          </w:tcPr>
          <w:p w14:paraId="6B085C74" w14:textId="77777777" w:rsidR="0086199B" w:rsidRDefault="0086199B" w:rsidP="00E920FD">
            <w:pPr>
              <w:spacing w:line="240" w:lineRule="auto"/>
              <w:jc w:val="center"/>
              <w:rPr>
                <w:color w:val="000000"/>
                <w:sz w:val="16"/>
                <w:szCs w:val="16"/>
              </w:rPr>
            </w:pPr>
            <w:r>
              <w:rPr>
                <w:color w:val="000000"/>
                <w:sz w:val="16"/>
                <w:szCs w:val="16"/>
              </w:rPr>
              <w:t>0,35%</w:t>
            </w:r>
          </w:p>
        </w:tc>
        <w:tc>
          <w:tcPr>
            <w:tcW w:w="607" w:type="dxa"/>
            <w:tcBorders>
              <w:top w:val="nil"/>
              <w:left w:val="nil"/>
              <w:bottom w:val="nil"/>
              <w:right w:val="nil"/>
            </w:tcBorders>
            <w:shd w:val="clear" w:color="auto" w:fill="auto"/>
            <w:tcMar>
              <w:left w:w="0" w:type="dxa"/>
              <w:right w:w="0" w:type="dxa"/>
            </w:tcMar>
            <w:vAlign w:val="center"/>
          </w:tcPr>
          <w:p w14:paraId="3ACFC1E8" w14:textId="77777777" w:rsidR="0086199B" w:rsidRDefault="0086199B" w:rsidP="00E920FD">
            <w:pPr>
              <w:spacing w:line="240" w:lineRule="auto"/>
              <w:jc w:val="center"/>
              <w:rPr>
                <w:color w:val="000000"/>
                <w:sz w:val="16"/>
                <w:szCs w:val="16"/>
              </w:rPr>
            </w:pPr>
            <w:r>
              <w:rPr>
                <w:color w:val="000000"/>
                <w:sz w:val="16"/>
                <w:szCs w:val="16"/>
              </w:rPr>
              <w:t>0,02%</w:t>
            </w:r>
          </w:p>
        </w:tc>
      </w:tr>
      <w:tr w:rsidR="0086199B" w14:paraId="5E9FA6D1" w14:textId="77777777" w:rsidTr="0086199B">
        <w:tc>
          <w:tcPr>
            <w:tcW w:w="1345" w:type="dxa"/>
            <w:tcBorders>
              <w:top w:val="nil"/>
              <w:left w:val="nil"/>
              <w:bottom w:val="nil"/>
              <w:right w:val="nil"/>
            </w:tcBorders>
            <w:shd w:val="clear" w:color="auto" w:fill="auto"/>
            <w:tcMar>
              <w:left w:w="0" w:type="dxa"/>
              <w:right w:w="0" w:type="dxa"/>
            </w:tcMar>
            <w:vAlign w:val="center"/>
          </w:tcPr>
          <w:p w14:paraId="1856BDFE" w14:textId="77777777" w:rsidR="0086199B" w:rsidRDefault="0086199B" w:rsidP="00E920FD">
            <w:pPr>
              <w:spacing w:line="240" w:lineRule="auto"/>
              <w:jc w:val="center"/>
              <w:rPr>
                <w:color w:val="000000"/>
                <w:sz w:val="16"/>
                <w:szCs w:val="16"/>
              </w:rPr>
            </w:pPr>
            <w:r>
              <w:rPr>
                <w:color w:val="000000"/>
                <w:sz w:val="16"/>
                <w:szCs w:val="16"/>
              </w:rPr>
              <w:t>Max</w:t>
            </w:r>
          </w:p>
        </w:tc>
        <w:tc>
          <w:tcPr>
            <w:tcW w:w="1481" w:type="dxa"/>
            <w:tcBorders>
              <w:top w:val="nil"/>
              <w:left w:val="nil"/>
              <w:bottom w:val="nil"/>
              <w:right w:val="nil"/>
            </w:tcBorders>
            <w:shd w:val="clear" w:color="auto" w:fill="auto"/>
            <w:tcMar>
              <w:left w:w="0" w:type="dxa"/>
              <w:right w:w="0" w:type="dxa"/>
            </w:tcMar>
            <w:vAlign w:val="center"/>
          </w:tcPr>
          <w:p w14:paraId="52C36B8D" w14:textId="77777777" w:rsidR="0086199B" w:rsidRDefault="0086199B" w:rsidP="00E920FD">
            <w:pPr>
              <w:spacing w:line="240" w:lineRule="auto"/>
              <w:jc w:val="center"/>
              <w:rPr>
                <w:color w:val="000000"/>
                <w:sz w:val="16"/>
                <w:szCs w:val="16"/>
              </w:rPr>
            </w:pPr>
            <w:r>
              <w:rPr>
                <w:color w:val="000000"/>
                <w:sz w:val="16"/>
                <w:szCs w:val="16"/>
              </w:rPr>
              <w:t>7,83%</w:t>
            </w:r>
          </w:p>
        </w:tc>
        <w:tc>
          <w:tcPr>
            <w:tcW w:w="643" w:type="dxa"/>
            <w:tcBorders>
              <w:top w:val="nil"/>
              <w:left w:val="nil"/>
              <w:bottom w:val="nil"/>
              <w:right w:val="nil"/>
            </w:tcBorders>
            <w:shd w:val="clear" w:color="auto" w:fill="auto"/>
            <w:tcMar>
              <w:left w:w="0" w:type="dxa"/>
              <w:right w:w="0" w:type="dxa"/>
            </w:tcMar>
            <w:vAlign w:val="center"/>
          </w:tcPr>
          <w:p w14:paraId="2E01D57E" w14:textId="77777777" w:rsidR="0086199B" w:rsidRDefault="0086199B" w:rsidP="00E920FD">
            <w:pPr>
              <w:spacing w:line="240" w:lineRule="auto"/>
              <w:jc w:val="center"/>
              <w:rPr>
                <w:color w:val="000000"/>
                <w:sz w:val="16"/>
                <w:szCs w:val="16"/>
              </w:rPr>
            </w:pPr>
            <w:r>
              <w:rPr>
                <w:color w:val="000000"/>
                <w:sz w:val="16"/>
                <w:szCs w:val="16"/>
              </w:rPr>
              <w:t>7,83%</w:t>
            </w:r>
          </w:p>
        </w:tc>
        <w:tc>
          <w:tcPr>
            <w:tcW w:w="607" w:type="dxa"/>
            <w:tcBorders>
              <w:top w:val="nil"/>
              <w:left w:val="nil"/>
              <w:bottom w:val="nil"/>
              <w:right w:val="nil"/>
            </w:tcBorders>
            <w:shd w:val="clear" w:color="auto" w:fill="auto"/>
            <w:tcMar>
              <w:left w:w="0" w:type="dxa"/>
              <w:right w:w="0" w:type="dxa"/>
            </w:tcMar>
            <w:vAlign w:val="center"/>
          </w:tcPr>
          <w:p w14:paraId="17681160" w14:textId="77777777" w:rsidR="0086199B" w:rsidRDefault="0086199B" w:rsidP="00E920FD">
            <w:pPr>
              <w:spacing w:line="240" w:lineRule="auto"/>
              <w:jc w:val="center"/>
              <w:rPr>
                <w:color w:val="000000"/>
                <w:sz w:val="16"/>
                <w:szCs w:val="16"/>
              </w:rPr>
            </w:pPr>
            <w:r>
              <w:rPr>
                <w:color w:val="000000"/>
                <w:sz w:val="16"/>
                <w:szCs w:val="16"/>
              </w:rPr>
              <w:t>0,00%</w:t>
            </w:r>
          </w:p>
        </w:tc>
        <w:tc>
          <w:tcPr>
            <w:tcW w:w="1510" w:type="dxa"/>
            <w:tcBorders>
              <w:top w:val="nil"/>
              <w:left w:val="nil"/>
              <w:bottom w:val="nil"/>
              <w:right w:val="nil"/>
            </w:tcBorders>
            <w:shd w:val="clear" w:color="auto" w:fill="auto"/>
            <w:tcMar>
              <w:left w:w="0" w:type="dxa"/>
              <w:right w:w="0" w:type="dxa"/>
            </w:tcMar>
            <w:vAlign w:val="center"/>
          </w:tcPr>
          <w:p w14:paraId="0E6F581C" w14:textId="77777777" w:rsidR="0086199B" w:rsidRDefault="0086199B" w:rsidP="00E920FD">
            <w:pPr>
              <w:spacing w:line="240" w:lineRule="auto"/>
              <w:jc w:val="center"/>
              <w:rPr>
                <w:color w:val="000000"/>
                <w:sz w:val="16"/>
                <w:szCs w:val="16"/>
              </w:rPr>
            </w:pPr>
            <w:r>
              <w:rPr>
                <w:color w:val="000000"/>
                <w:sz w:val="16"/>
                <w:szCs w:val="16"/>
              </w:rPr>
              <w:t>11,34%</w:t>
            </w:r>
          </w:p>
        </w:tc>
        <w:tc>
          <w:tcPr>
            <w:tcW w:w="687" w:type="dxa"/>
            <w:tcBorders>
              <w:top w:val="nil"/>
              <w:left w:val="nil"/>
              <w:bottom w:val="nil"/>
              <w:right w:val="nil"/>
            </w:tcBorders>
            <w:shd w:val="clear" w:color="auto" w:fill="auto"/>
            <w:tcMar>
              <w:left w:w="0" w:type="dxa"/>
              <w:right w:w="0" w:type="dxa"/>
            </w:tcMar>
            <w:vAlign w:val="center"/>
          </w:tcPr>
          <w:p w14:paraId="6093E18B" w14:textId="77777777" w:rsidR="0086199B" w:rsidRDefault="0086199B" w:rsidP="00E920FD">
            <w:pPr>
              <w:spacing w:line="240" w:lineRule="auto"/>
              <w:jc w:val="center"/>
              <w:rPr>
                <w:color w:val="000000"/>
                <w:sz w:val="16"/>
                <w:szCs w:val="16"/>
              </w:rPr>
            </w:pPr>
            <w:r>
              <w:rPr>
                <w:color w:val="000000"/>
                <w:sz w:val="16"/>
                <w:szCs w:val="16"/>
              </w:rPr>
              <w:t>11,34%</w:t>
            </w:r>
          </w:p>
        </w:tc>
        <w:tc>
          <w:tcPr>
            <w:tcW w:w="634" w:type="dxa"/>
            <w:tcBorders>
              <w:top w:val="nil"/>
              <w:left w:val="nil"/>
              <w:bottom w:val="nil"/>
              <w:right w:val="nil"/>
            </w:tcBorders>
            <w:shd w:val="clear" w:color="auto" w:fill="auto"/>
            <w:tcMar>
              <w:left w:w="0" w:type="dxa"/>
              <w:right w:w="0" w:type="dxa"/>
            </w:tcMar>
            <w:vAlign w:val="center"/>
          </w:tcPr>
          <w:p w14:paraId="24407441" w14:textId="77777777" w:rsidR="0086199B" w:rsidRDefault="0086199B" w:rsidP="00E920FD">
            <w:pPr>
              <w:spacing w:line="240" w:lineRule="auto"/>
              <w:jc w:val="center"/>
              <w:rPr>
                <w:color w:val="000000"/>
                <w:sz w:val="16"/>
                <w:szCs w:val="16"/>
              </w:rPr>
            </w:pPr>
            <w:r>
              <w:rPr>
                <w:color w:val="000000"/>
                <w:sz w:val="16"/>
                <w:szCs w:val="16"/>
              </w:rPr>
              <w:t>0,00%</w:t>
            </w:r>
          </w:p>
        </w:tc>
        <w:tc>
          <w:tcPr>
            <w:tcW w:w="1481" w:type="dxa"/>
            <w:tcBorders>
              <w:top w:val="nil"/>
              <w:left w:val="nil"/>
              <w:bottom w:val="nil"/>
              <w:right w:val="nil"/>
            </w:tcBorders>
            <w:shd w:val="clear" w:color="auto" w:fill="auto"/>
            <w:tcMar>
              <w:left w:w="0" w:type="dxa"/>
              <w:right w:w="0" w:type="dxa"/>
            </w:tcMar>
            <w:vAlign w:val="center"/>
          </w:tcPr>
          <w:p w14:paraId="57B8A486" w14:textId="77777777" w:rsidR="0086199B" w:rsidRDefault="0086199B" w:rsidP="00E920FD">
            <w:pPr>
              <w:spacing w:line="240" w:lineRule="auto"/>
              <w:jc w:val="center"/>
              <w:rPr>
                <w:color w:val="000000"/>
                <w:sz w:val="16"/>
                <w:szCs w:val="16"/>
              </w:rPr>
            </w:pPr>
            <w:r>
              <w:rPr>
                <w:color w:val="000000"/>
                <w:sz w:val="16"/>
                <w:szCs w:val="16"/>
              </w:rPr>
              <w:t>0,42%</w:t>
            </w:r>
          </w:p>
        </w:tc>
        <w:tc>
          <w:tcPr>
            <w:tcW w:w="643" w:type="dxa"/>
            <w:tcBorders>
              <w:top w:val="nil"/>
              <w:left w:val="nil"/>
              <w:bottom w:val="nil"/>
              <w:right w:val="nil"/>
            </w:tcBorders>
            <w:shd w:val="clear" w:color="auto" w:fill="auto"/>
            <w:tcMar>
              <w:left w:w="0" w:type="dxa"/>
              <w:right w:w="0" w:type="dxa"/>
            </w:tcMar>
            <w:vAlign w:val="center"/>
          </w:tcPr>
          <w:p w14:paraId="618C8A62" w14:textId="77777777" w:rsidR="0086199B" w:rsidRDefault="0086199B" w:rsidP="00E920FD">
            <w:pPr>
              <w:spacing w:line="240" w:lineRule="auto"/>
              <w:jc w:val="center"/>
              <w:rPr>
                <w:color w:val="000000"/>
                <w:sz w:val="16"/>
                <w:szCs w:val="16"/>
              </w:rPr>
            </w:pPr>
            <w:r>
              <w:rPr>
                <w:color w:val="000000"/>
                <w:sz w:val="16"/>
                <w:szCs w:val="16"/>
              </w:rPr>
              <w:t>0,21%</w:t>
            </w:r>
          </w:p>
        </w:tc>
        <w:tc>
          <w:tcPr>
            <w:tcW w:w="607" w:type="dxa"/>
            <w:tcBorders>
              <w:top w:val="nil"/>
              <w:left w:val="nil"/>
              <w:bottom w:val="nil"/>
              <w:right w:val="nil"/>
            </w:tcBorders>
            <w:shd w:val="clear" w:color="auto" w:fill="auto"/>
            <w:tcMar>
              <w:left w:w="0" w:type="dxa"/>
              <w:right w:w="0" w:type="dxa"/>
            </w:tcMar>
            <w:vAlign w:val="center"/>
          </w:tcPr>
          <w:p w14:paraId="67A5CC68" w14:textId="77777777" w:rsidR="0086199B" w:rsidRDefault="0086199B" w:rsidP="00E920FD">
            <w:pPr>
              <w:spacing w:line="240" w:lineRule="auto"/>
              <w:jc w:val="center"/>
              <w:rPr>
                <w:color w:val="000000"/>
                <w:sz w:val="16"/>
                <w:szCs w:val="16"/>
              </w:rPr>
            </w:pPr>
            <w:r>
              <w:rPr>
                <w:color w:val="000000"/>
                <w:sz w:val="16"/>
                <w:szCs w:val="16"/>
              </w:rPr>
              <w:t>-0,21%</w:t>
            </w:r>
          </w:p>
        </w:tc>
      </w:tr>
      <w:tr w:rsidR="0086199B" w14:paraId="27E7EC80" w14:textId="77777777" w:rsidTr="0086199B">
        <w:tc>
          <w:tcPr>
            <w:tcW w:w="1345" w:type="dxa"/>
            <w:tcBorders>
              <w:top w:val="nil"/>
              <w:left w:val="nil"/>
              <w:bottom w:val="nil"/>
              <w:right w:val="nil"/>
            </w:tcBorders>
            <w:shd w:val="clear" w:color="auto" w:fill="auto"/>
            <w:tcMar>
              <w:left w:w="0" w:type="dxa"/>
              <w:right w:w="0" w:type="dxa"/>
            </w:tcMar>
            <w:vAlign w:val="center"/>
          </w:tcPr>
          <w:p w14:paraId="2DCF957D" w14:textId="77777777" w:rsidR="0086199B" w:rsidRDefault="0086199B" w:rsidP="00E920FD">
            <w:pPr>
              <w:spacing w:line="240" w:lineRule="auto"/>
              <w:jc w:val="center"/>
              <w:rPr>
                <w:color w:val="000000"/>
                <w:sz w:val="16"/>
                <w:szCs w:val="16"/>
              </w:rPr>
            </w:pPr>
            <w:r>
              <w:rPr>
                <w:color w:val="000000"/>
                <w:sz w:val="16"/>
                <w:szCs w:val="16"/>
              </w:rPr>
              <w:t>Min</w:t>
            </w:r>
          </w:p>
        </w:tc>
        <w:tc>
          <w:tcPr>
            <w:tcW w:w="1481" w:type="dxa"/>
            <w:tcBorders>
              <w:top w:val="nil"/>
              <w:left w:val="nil"/>
              <w:bottom w:val="nil"/>
              <w:right w:val="nil"/>
            </w:tcBorders>
            <w:shd w:val="clear" w:color="auto" w:fill="auto"/>
            <w:tcMar>
              <w:left w:w="0" w:type="dxa"/>
              <w:right w:w="0" w:type="dxa"/>
            </w:tcMar>
            <w:vAlign w:val="center"/>
          </w:tcPr>
          <w:p w14:paraId="0FA6B607" w14:textId="77777777" w:rsidR="0086199B" w:rsidRDefault="0086199B" w:rsidP="00E920FD">
            <w:pPr>
              <w:spacing w:line="240" w:lineRule="auto"/>
              <w:jc w:val="center"/>
              <w:rPr>
                <w:color w:val="000000"/>
                <w:sz w:val="16"/>
                <w:szCs w:val="16"/>
              </w:rPr>
            </w:pPr>
            <w:r>
              <w:rPr>
                <w:color w:val="000000"/>
                <w:sz w:val="16"/>
                <w:szCs w:val="16"/>
              </w:rPr>
              <w:t>-8,79%</w:t>
            </w:r>
          </w:p>
        </w:tc>
        <w:tc>
          <w:tcPr>
            <w:tcW w:w="643" w:type="dxa"/>
            <w:tcBorders>
              <w:top w:val="nil"/>
              <w:left w:val="nil"/>
              <w:bottom w:val="nil"/>
              <w:right w:val="nil"/>
            </w:tcBorders>
            <w:shd w:val="clear" w:color="auto" w:fill="auto"/>
            <w:tcMar>
              <w:left w:w="0" w:type="dxa"/>
              <w:right w:w="0" w:type="dxa"/>
            </w:tcMar>
            <w:vAlign w:val="center"/>
          </w:tcPr>
          <w:p w14:paraId="09A1E750" w14:textId="77777777" w:rsidR="0086199B" w:rsidRDefault="0086199B" w:rsidP="00E920FD">
            <w:pPr>
              <w:spacing w:line="240" w:lineRule="auto"/>
              <w:jc w:val="center"/>
              <w:rPr>
                <w:color w:val="000000"/>
                <w:sz w:val="16"/>
                <w:szCs w:val="16"/>
              </w:rPr>
            </w:pPr>
            <w:r>
              <w:rPr>
                <w:color w:val="000000"/>
                <w:sz w:val="16"/>
                <w:szCs w:val="16"/>
              </w:rPr>
              <w:t>-8,79%</w:t>
            </w:r>
          </w:p>
        </w:tc>
        <w:tc>
          <w:tcPr>
            <w:tcW w:w="607" w:type="dxa"/>
            <w:tcBorders>
              <w:top w:val="nil"/>
              <w:left w:val="nil"/>
              <w:bottom w:val="nil"/>
              <w:right w:val="nil"/>
            </w:tcBorders>
            <w:shd w:val="clear" w:color="auto" w:fill="auto"/>
            <w:tcMar>
              <w:left w:w="0" w:type="dxa"/>
              <w:right w:w="0" w:type="dxa"/>
            </w:tcMar>
            <w:vAlign w:val="center"/>
          </w:tcPr>
          <w:p w14:paraId="2333A774" w14:textId="77777777" w:rsidR="0086199B" w:rsidRDefault="0086199B" w:rsidP="00E920FD">
            <w:pPr>
              <w:spacing w:line="240" w:lineRule="auto"/>
              <w:jc w:val="center"/>
              <w:rPr>
                <w:color w:val="000000"/>
                <w:sz w:val="16"/>
                <w:szCs w:val="16"/>
              </w:rPr>
            </w:pPr>
            <w:r>
              <w:rPr>
                <w:color w:val="000000"/>
                <w:sz w:val="16"/>
                <w:szCs w:val="16"/>
              </w:rPr>
              <w:t>0,00%</w:t>
            </w:r>
          </w:p>
        </w:tc>
        <w:tc>
          <w:tcPr>
            <w:tcW w:w="1510" w:type="dxa"/>
            <w:tcBorders>
              <w:top w:val="nil"/>
              <w:left w:val="nil"/>
              <w:bottom w:val="nil"/>
              <w:right w:val="nil"/>
            </w:tcBorders>
            <w:shd w:val="clear" w:color="auto" w:fill="auto"/>
            <w:tcMar>
              <w:left w:w="0" w:type="dxa"/>
              <w:right w:w="0" w:type="dxa"/>
            </w:tcMar>
            <w:vAlign w:val="center"/>
          </w:tcPr>
          <w:p w14:paraId="0FABDA3F" w14:textId="77777777" w:rsidR="0086199B" w:rsidRDefault="0086199B" w:rsidP="00E920FD">
            <w:pPr>
              <w:spacing w:line="240" w:lineRule="auto"/>
              <w:jc w:val="center"/>
              <w:rPr>
                <w:color w:val="000000"/>
                <w:sz w:val="16"/>
                <w:szCs w:val="16"/>
              </w:rPr>
            </w:pPr>
            <w:r>
              <w:rPr>
                <w:color w:val="000000"/>
                <w:sz w:val="16"/>
                <w:szCs w:val="16"/>
              </w:rPr>
              <w:t>-18,79%</w:t>
            </w:r>
          </w:p>
        </w:tc>
        <w:tc>
          <w:tcPr>
            <w:tcW w:w="687" w:type="dxa"/>
            <w:tcBorders>
              <w:top w:val="nil"/>
              <w:left w:val="nil"/>
              <w:bottom w:val="nil"/>
              <w:right w:val="nil"/>
            </w:tcBorders>
            <w:shd w:val="clear" w:color="auto" w:fill="auto"/>
            <w:tcMar>
              <w:left w:w="0" w:type="dxa"/>
              <w:right w:w="0" w:type="dxa"/>
            </w:tcMar>
            <w:vAlign w:val="center"/>
          </w:tcPr>
          <w:p w14:paraId="4EE052D7" w14:textId="77777777" w:rsidR="0086199B" w:rsidRDefault="0086199B" w:rsidP="00E920FD">
            <w:pPr>
              <w:spacing w:line="240" w:lineRule="auto"/>
              <w:jc w:val="center"/>
              <w:rPr>
                <w:color w:val="000000"/>
                <w:sz w:val="16"/>
                <w:szCs w:val="16"/>
              </w:rPr>
            </w:pPr>
            <w:r>
              <w:rPr>
                <w:color w:val="000000"/>
                <w:sz w:val="16"/>
                <w:szCs w:val="16"/>
              </w:rPr>
              <w:t>-18,79%</w:t>
            </w:r>
          </w:p>
        </w:tc>
        <w:tc>
          <w:tcPr>
            <w:tcW w:w="634" w:type="dxa"/>
            <w:tcBorders>
              <w:top w:val="nil"/>
              <w:left w:val="nil"/>
              <w:bottom w:val="nil"/>
              <w:right w:val="nil"/>
            </w:tcBorders>
            <w:shd w:val="clear" w:color="auto" w:fill="auto"/>
            <w:tcMar>
              <w:left w:w="0" w:type="dxa"/>
              <w:right w:w="0" w:type="dxa"/>
            </w:tcMar>
            <w:vAlign w:val="center"/>
          </w:tcPr>
          <w:p w14:paraId="0ED6E58A" w14:textId="77777777" w:rsidR="0086199B" w:rsidRDefault="0086199B" w:rsidP="00E920FD">
            <w:pPr>
              <w:spacing w:line="240" w:lineRule="auto"/>
              <w:jc w:val="center"/>
              <w:rPr>
                <w:color w:val="000000"/>
                <w:sz w:val="16"/>
                <w:szCs w:val="16"/>
              </w:rPr>
            </w:pPr>
            <w:r>
              <w:rPr>
                <w:color w:val="000000"/>
                <w:sz w:val="16"/>
                <w:szCs w:val="16"/>
              </w:rPr>
              <w:t>0,00%</w:t>
            </w:r>
          </w:p>
        </w:tc>
        <w:tc>
          <w:tcPr>
            <w:tcW w:w="1481" w:type="dxa"/>
            <w:tcBorders>
              <w:top w:val="nil"/>
              <w:left w:val="nil"/>
              <w:bottom w:val="nil"/>
              <w:right w:val="nil"/>
            </w:tcBorders>
            <w:shd w:val="clear" w:color="auto" w:fill="auto"/>
            <w:tcMar>
              <w:left w:w="0" w:type="dxa"/>
              <w:right w:w="0" w:type="dxa"/>
            </w:tcMar>
            <w:vAlign w:val="center"/>
          </w:tcPr>
          <w:p w14:paraId="65309408" w14:textId="77777777" w:rsidR="0086199B" w:rsidRDefault="0086199B" w:rsidP="00E920FD">
            <w:pPr>
              <w:spacing w:line="240" w:lineRule="auto"/>
              <w:jc w:val="center"/>
              <w:rPr>
                <w:color w:val="000000"/>
                <w:sz w:val="16"/>
                <w:szCs w:val="16"/>
              </w:rPr>
            </w:pPr>
            <w:r>
              <w:rPr>
                <w:color w:val="000000"/>
                <w:sz w:val="16"/>
                <w:szCs w:val="16"/>
              </w:rPr>
              <w:t>-1,81%</w:t>
            </w:r>
          </w:p>
        </w:tc>
        <w:tc>
          <w:tcPr>
            <w:tcW w:w="643" w:type="dxa"/>
            <w:tcBorders>
              <w:top w:val="nil"/>
              <w:left w:val="nil"/>
              <w:bottom w:val="nil"/>
              <w:right w:val="nil"/>
            </w:tcBorders>
            <w:shd w:val="clear" w:color="auto" w:fill="auto"/>
            <w:tcMar>
              <w:left w:w="0" w:type="dxa"/>
              <w:right w:w="0" w:type="dxa"/>
            </w:tcMar>
            <w:vAlign w:val="center"/>
          </w:tcPr>
          <w:p w14:paraId="13ABD9E4" w14:textId="77777777" w:rsidR="0086199B" w:rsidRDefault="0086199B" w:rsidP="00E920FD">
            <w:pPr>
              <w:spacing w:line="240" w:lineRule="auto"/>
              <w:jc w:val="center"/>
              <w:rPr>
                <w:color w:val="000000"/>
                <w:sz w:val="16"/>
                <w:szCs w:val="16"/>
              </w:rPr>
            </w:pPr>
            <w:r>
              <w:rPr>
                <w:color w:val="000000"/>
                <w:sz w:val="16"/>
                <w:szCs w:val="16"/>
              </w:rPr>
              <w:t>-1,01%</w:t>
            </w:r>
          </w:p>
        </w:tc>
        <w:tc>
          <w:tcPr>
            <w:tcW w:w="607" w:type="dxa"/>
            <w:tcBorders>
              <w:top w:val="nil"/>
              <w:left w:val="nil"/>
              <w:bottom w:val="nil"/>
              <w:right w:val="nil"/>
            </w:tcBorders>
            <w:shd w:val="clear" w:color="auto" w:fill="auto"/>
            <w:tcMar>
              <w:left w:w="0" w:type="dxa"/>
              <w:right w:w="0" w:type="dxa"/>
            </w:tcMar>
            <w:vAlign w:val="center"/>
          </w:tcPr>
          <w:p w14:paraId="42D2B148" w14:textId="77777777" w:rsidR="0086199B" w:rsidRDefault="0086199B" w:rsidP="00E920FD">
            <w:pPr>
              <w:spacing w:line="240" w:lineRule="auto"/>
              <w:jc w:val="center"/>
              <w:rPr>
                <w:color w:val="000000"/>
                <w:sz w:val="16"/>
                <w:szCs w:val="16"/>
              </w:rPr>
            </w:pPr>
            <w:r>
              <w:rPr>
                <w:color w:val="000000"/>
                <w:sz w:val="16"/>
                <w:szCs w:val="16"/>
              </w:rPr>
              <w:t>0,80%</w:t>
            </w:r>
          </w:p>
        </w:tc>
      </w:tr>
      <w:tr w:rsidR="0086199B" w14:paraId="4A1B86E8" w14:textId="77777777" w:rsidTr="0086199B">
        <w:tc>
          <w:tcPr>
            <w:tcW w:w="1345" w:type="dxa"/>
            <w:tcBorders>
              <w:top w:val="nil"/>
              <w:left w:val="nil"/>
              <w:bottom w:val="nil"/>
              <w:right w:val="nil"/>
            </w:tcBorders>
            <w:shd w:val="clear" w:color="auto" w:fill="auto"/>
            <w:tcMar>
              <w:left w:w="0" w:type="dxa"/>
              <w:right w:w="0" w:type="dxa"/>
            </w:tcMar>
            <w:vAlign w:val="center"/>
          </w:tcPr>
          <w:p w14:paraId="0768C012" w14:textId="77777777" w:rsidR="0086199B" w:rsidRDefault="0086199B" w:rsidP="00E920FD">
            <w:pPr>
              <w:spacing w:line="240" w:lineRule="auto"/>
              <w:jc w:val="center"/>
              <w:rPr>
                <w:color w:val="000000"/>
                <w:sz w:val="16"/>
                <w:szCs w:val="16"/>
              </w:rPr>
            </w:pPr>
            <w:r>
              <w:rPr>
                <w:color w:val="000000"/>
                <w:sz w:val="16"/>
                <w:szCs w:val="16"/>
              </w:rPr>
              <w:t>Beta</w:t>
            </w:r>
          </w:p>
        </w:tc>
        <w:tc>
          <w:tcPr>
            <w:tcW w:w="1481" w:type="dxa"/>
            <w:tcBorders>
              <w:top w:val="nil"/>
              <w:left w:val="nil"/>
              <w:bottom w:val="nil"/>
              <w:right w:val="nil"/>
            </w:tcBorders>
            <w:shd w:val="clear" w:color="auto" w:fill="auto"/>
            <w:tcMar>
              <w:left w:w="0" w:type="dxa"/>
              <w:right w:w="0" w:type="dxa"/>
            </w:tcMar>
            <w:vAlign w:val="center"/>
          </w:tcPr>
          <w:p w14:paraId="589D36A6" w14:textId="77777777" w:rsidR="0086199B" w:rsidRDefault="0086199B" w:rsidP="00E920FD">
            <w:pPr>
              <w:spacing w:line="240" w:lineRule="auto"/>
              <w:jc w:val="center"/>
              <w:rPr>
                <w:color w:val="000000"/>
                <w:sz w:val="16"/>
                <w:szCs w:val="16"/>
              </w:rPr>
            </w:pPr>
            <w:r>
              <w:rPr>
                <w:color w:val="000000"/>
                <w:sz w:val="16"/>
                <w:szCs w:val="16"/>
              </w:rPr>
              <w:t>20,17%</w:t>
            </w:r>
          </w:p>
        </w:tc>
        <w:tc>
          <w:tcPr>
            <w:tcW w:w="643" w:type="dxa"/>
            <w:tcBorders>
              <w:top w:val="nil"/>
              <w:left w:val="nil"/>
              <w:bottom w:val="nil"/>
              <w:right w:val="nil"/>
            </w:tcBorders>
            <w:shd w:val="clear" w:color="auto" w:fill="auto"/>
            <w:tcMar>
              <w:left w:w="0" w:type="dxa"/>
              <w:right w:w="0" w:type="dxa"/>
            </w:tcMar>
            <w:vAlign w:val="center"/>
          </w:tcPr>
          <w:p w14:paraId="22465C6B" w14:textId="77777777" w:rsidR="0086199B" w:rsidRDefault="0086199B" w:rsidP="00E920FD">
            <w:pPr>
              <w:spacing w:line="240" w:lineRule="auto"/>
              <w:jc w:val="center"/>
              <w:rPr>
                <w:color w:val="000000"/>
                <w:sz w:val="16"/>
                <w:szCs w:val="16"/>
              </w:rPr>
            </w:pPr>
            <w:r>
              <w:rPr>
                <w:color w:val="000000"/>
                <w:sz w:val="16"/>
                <w:szCs w:val="16"/>
              </w:rPr>
              <w:t>17,69%</w:t>
            </w:r>
          </w:p>
        </w:tc>
        <w:tc>
          <w:tcPr>
            <w:tcW w:w="607" w:type="dxa"/>
            <w:tcBorders>
              <w:top w:val="nil"/>
              <w:left w:val="nil"/>
              <w:bottom w:val="nil"/>
              <w:right w:val="nil"/>
            </w:tcBorders>
            <w:shd w:val="clear" w:color="auto" w:fill="auto"/>
            <w:tcMar>
              <w:left w:w="0" w:type="dxa"/>
              <w:right w:w="0" w:type="dxa"/>
            </w:tcMar>
            <w:vAlign w:val="center"/>
          </w:tcPr>
          <w:p w14:paraId="00542DBF" w14:textId="77777777" w:rsidR="0086199B" w:rsidRDefault="0086199B" w:rsidP="00E920FD">
            <w:pPr>
              <w:spacing w:line="240" w:lineRule="auto"/>
              <w:jc w:val="center"/>
              <w:rPr>
                <w:color w:val="000000"/>
                <w:sz w:val="16"/>
                <w:szCs w:val="16"/>
              </w:rPr>
            </w:pPr>
            <w:r>
              <w:rPr>
                <w:color w:val="000000"/>
                <w:sz w:val="16"/>
                <w:szCs w:val="16"/>
              </w:rPr>
              <w:t>-2,48%</w:t>
            </w:r>
          </w:p>
        </w:tc>
        <w:tc>
          <w:tcPr>
            <w:tcW w:w="1510" w:type="dxa"/>
            <w:tcBorders>
              <w:top w:val="nil"/>
              <w:left w:val="nil"/>
              <w:bottom w:val="nil"/>
              <w:right w:val="nil"/>
            </w:tcBorders>
            <w:shd w:val="clear" w:color="auto" w:fill="auto"/>
            <w:tcMar>
              <w:left w:w="0" w:type="dxa"/>
              <w:right w:w="0" w:type="dxa"/>
            </w:tcMar>
            <w:vAlign w:val="center"/>
          </w:tcPr>
          <w:p w14:paraId="386BA6B1" w14:textId="77777777" w:rsidR="0086199B" w:rsidRDefault="0086199B" w:rsidP="00E920FD">
            <w:pPr>
              <w:spacing w:line="240" w:lineRule="auto"/>
              <w:jc w:val="center"/>
              <w:rPr>
                <w:color w:val="000000"/>
                <w:sz w:val="16"/>
                <w:szCs w:val="16"/>
              </w:rPr>
            </w:pPr>
            <w:r>
              <w:rPr>
                <w:color w:val="000000"/>
                <w:sz w:val="16"/>
                <w:szCs w:val="16"/>
              </w:rPr>
              <w:t>25,43%</w:t>
            </w:r>
          </w:p>
        </w:tc>
        <w:tc>
          <w:tcPr>
            <w:tcW w:w="687" w:type="dxa"/>
            <w:tcBorders>
              <w:top w:val="nil"/>
              <w:left w:val="nil"/>
              <w:bottom w:val="nil"/>
              <w:right w:val="nil"/>
            </w:tcBorders>
            <w:shd w:val="clear" w:color="auto" w:fill="auto"/>
            <w:tcMar>
              <w:left w:w="0" w:type="dxa"/>
              <w:right w:w="0" w:type="dxa"/>
            </w:tcMar>
            <w:vAlign w:val="center"/>
          </w:tcPr>
          <w:p w14:paraId="14E6B7E3" w14:textId="77777777" w:rsidR="0086199B" w:rsidRDefault="0086199B" w:rsidP="00E920FD">
            <w:pPr>
              <w:spacing w:line="240" w:lineRule="auto"/>
              <w:jc w:val="center"/>
              <w:rPr>
                <w:color w:val="000000"/>
                <w:sz w:val="16"/>
                <w:szCs w:val="16"/>
              </w:rPr>
            </w:pPr>
            <w:r>
              <w:rPr>
                <w:color w:val="000000"/>
                <w:sz w:val="16"/>
                <w:szCs w:val="16"/>
              </w:rPr>
              <w:t>26,79%</w:t>
            </w:r>
          </w:p>
        </w:tc>
        <w:tc>
          <w:tcPr>
            <w:tcW w:w="634" w:type="dxa"/>
            <w:tcBorders>
              <w:top w:val="nil"/>
              <w:left w:val="nil"/>
              <w:bottom w:val="nil"/>
              <w:right w:val="nil"/>
            </w:tcBorders>
            <w:shd w:val="clear" w:color="auto" w:fill="auto"/>
            <w:tcMar>
              <w:left w:w="0" w:type="dxa"/>
              <w:right w:w="0" w:type="dxa"/>
            </w:tcMar>
            <w:vAlign w:val="center"/>
          </w:tcPr>
          <w:p w14:paraId="72292A52" w14:textId="77777777" w:rsidR="0086199B" w:rsidRDefault="0086199B" w:rsidP="00E920FD">
            <w:pPr>
              <w:spacing w:line="240" w:lineRule="auto"/>
              <w:jc w:val="center"/>
              <w:rPr>
                <w:color w:val="000000"/>
                <w:sz w:val="16"/>
                <w:szCs w:val="16"/>
              </w:rPr>
            </w:pPr>
            <w:r>
              <w:rPr>
                <w:color w:val="000000"/>
                <w:sz w:val="16"/>
                <w:szCs w:val="16"/>
              </w:rPr>
              <w:t>1,36%</w:t>
            </w:r>
          </w:p>
        </w:tc>
        <w:tc>
          <w:tcPr>
            <w:tcW w:w="1481" w:type="dxa"/>
            <w:tcBorders>
              <w:top w:val="nil"/>
              <w:left w:val="nil"/>
              <w:bottom w:val="nil"/>
              <w:right w:val="nil"/>
            </w:tcBorders>
            <w:shd w:val="clear" w:color="auto" w:fill="auto"/>
            <w:tcMar>
              <w:left w:w="0" w:type="dxa"/>
              <w:right w:w="0" w:type="dxa"/>
            </w:tcMar>
            <w:vAlign w:val="center"/>
          </w:tcPr>
          <w:p w14:paraId="30498819" w14:textId="77777777" w:rsidR="0086199B" w:rsidRDefault="0086199B" w:rsidP="00E920FD">
            <w:pPr>
              <w:spacing w:line="240" w:lineRule="auto"/>
              <w:jc w:val="center"/>
              <w:rPr>
                <w:color w:val="000000"/>
                <w:sz w:val="16"/>
                <w:szCs w:val="16"/>
              </w:rPr>
            </w:pPr>
            <w:r>
              <w:rPr>
                <w:color w:val="000000"/>
                <w:sz w:val="16"/>
                <w:szCs w:val="16"/>
              </w:rPr>
              <w:t>2,11%</w:t>
            </w:r>
          </w:p>
        </w:tc>
        <w:tc>
          <w:tcPr>
            <w:tcW w:w="643" w:type="dxa"/>
            <w:tcBorders>
              <w:top w:val="nil"/>
              <w:left w:val="nil"/>
              <w:bottom w:val="nil"/>
              <w:right w:val="nil"/>
            </w:tcBorders>
            <w:shd w:val="clear" w:color="auto" w:fill="auto"/>
            <w:tcMar>
              <w:left w:w="0" w:type="dxa"/>
              <w:right w:w="0" w:type="dxa"/>
            </w:tcMar>
            <w:vAlign w:val="center"/>
          </w:tcPr>
          <w:p w14:paraId="0FF6E7C0" w14:textId="77777777" w:rsidR="0086199B" w:rsidRDefault="0086199B" w:rsidP="00E920FD">
            <w:pPr>
              <w:spacing w:line="240" w:lineRule="auto"/>
              <w:jc w:val="center"/>
              <w:rPr>
                <w:color w:val="000000"/>
                <w:sz w:val="16"/>
                <w:szCs w:val="16"/>
              </w:rPr>
            </w:pPr>
            <w:r>
              <w:rPr>
                <w:color w:val="000000"/>
                <w:sz w:val="16"/>
                <w:szCs w:val="16"/>
              </w:rPr>
              <w:t>2,23%</w:t>
            </w:r>
          </w:p>
        </w:tc>
        <w:tc>
          <w:tcPr>
            <w:tcW w:w="607" w:type="dxa"/>
            <w:tcBorders>
              <w:top w:val="nil"/>
              <w:left w:val="nil"/>
              <w:bottom w:val="nil"/>
              <w:right w:val="nil"/>
            </w:tcBorders>
            <w:shd w:val="clear" w:color="auto" w:fill="auto"/>
            <w:tcMar>
              <w:left w:w="0" w:type="dxa"/>
              <w:right w:w="0" w:type="dxa"/>
            </w:tcMar>
            <w:vAlign w:val="center"/>
          </w:tcPr>
          <w:p w14:paraId="0E255ADD" w14:textId="77777777" w:rsidR="0086199B" w:rsidRDefault="0086199B" w:rsidP="00E920FD">
            <w:pPr>
              <w:spacing w:line="240" w:lineRule="auto"/>
              <w:jc w:val="center"/>
              <w:rPr>
                <w:color w:val="000000"/>
                <w:sz w:val="16"/>
                <w:szCs w:val="16"/>
              </w:rPr>
            </w:pPr>
            <w:r>
              <w:rPr>
                <w:color w:val="000000"/>
                <w:sz w:val="16"/>
                <w:szCs w:val="16"/>
              </w:rPr>
              <w:t>0,12%</w:t>
            </w:r>
          </w:p>
        </w:tc>
      </w:tr>
      <w:tr w:rsidR="0086199B" w14:paraId="13EFFEF0" w14:textId="77777777" w:rsidTr="0086199B">
        <w:tc>
          <w:tcPr>
            <w:tcW w:w="1345" w:type="dxa"/>
            <w:tcBorders>
              <w:top w:val="nil"/>
              <w:left w:val="nil"/>
              <w:bottom w:val="nil"/>
              <w:right w:val="nil"/>
            </w:tcBorders>
            <w:shd w:val="clear" w:color="auto" w:fill="auto"/>
            <w:tcMar>
              <w:left w:w="0" w:type="dxa"/>
              <w:right w:w="0" w:type="dxa"/>
            </w:tcMar>
            <w:vAlign w:val="center"/>
          </w:tcPr>
          <w:p w14:paraId="1D135C15"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1481" w:type="dxa"/>
            <w:tcBorders>
              <w:top w:val="nil"/>
              <w:left w:val="nil"/>
              <w:bottom w:val="nil"/>
              <w:right w:val="nil"/>
            </w:tcBorders>
            <w:shd w:val="clear" w:color="auto" w:fill="auto"/>
            <w:tcMar>
              <w:left w:w="0" w:type="dxa"/>
              <w:right w:w="0" w:type="dxa"/>
            </w:tcMar>
            <w:vAlign w:val="center"/>
          </w:tcPr>
          <w:p w14:paraId="0AC05764" w14:textId="77777777" w:rsidR="0086199B" w:rsidRDefault="0086199B" w:rsidP="00E920FD">
            <w:pPr>
              <w:spacing w:line="240" w:lineRule="auto"/>
              <w:jc w:val="center"/>
              <w:rPr>
                <w:color w:val="000000"/>
                <w:sz w:val="16"/>
                <w:szCs w:val="16"/>
              </w:rPr>
            </w:pPr>
            <w:r>
              <w:rPr>
                <w:color w:val="000000"/>
                <w:sz w:val="16"/>
                <w:szCs w:val="16"/>
              </w:rPr>
              <w:t>3,32%</w:t>
            </w:r>
          </w:p>
        </w:tc>
        <w:tc>
          <w:tcPr>
            <w:tcW w:w="643" w:type="dxa"/>
            <w:tcBorders>
              <w:top w:val="nil"/>
              <w:left w:val="nil"/>
              <w:bottom w:val="nil"/>
              <w:right w:val="nil"/>
            </w:tcBorders>
            <w:shd w:val="clear" w:color="auto" w:fill="auto"/>
            <w:tcMar>
              <w:left w:w="0" w:type="dxa"/>
              <w:right w:w="0" w:type="dxa"/>
            </w:tcMar>
            <w:vAlign w:val="center"/>
          </w:tcPr>
          <w:p w14:paraId="0FE54EEE" w14:textId="77777777" w:rsidR="0086199B" w:rsidRDefault="0086199B" w:rsidP="00E920FD">
            <w:pPr>
              <w:spacing w:line="240" w:lineRule="auto"/>
              <w:jc w:val="center"/>
              <w:rPr>
                <w:color w:val="000000"/>
                <w:sz w:val="16"/>
                <w:szCs w:val="16"/>
              </w:rPr>
            </w:pPr>
            <w:r>
              <w:rPr>
                <w:color w:val="000000"/>
                <w:sz w:val="16"/>
                <w:szCs w:val="16"/>
              </w:rPr>
              <w:t>3,52%</w:t>
            </w:r>
          </w:p>
        </w:tc>
        <w:tc>
          <w:tcPr>
            <w:tcW w:w="607" w:type="dxa"/>
            <w:tcBorders>
              <w:top w:val="nil"/>
              <w:left w:val="nil"/>
              <w:bottom w:val="nil"/>
              <w:right w:val="nil"/>
            </w:tcBorders>
            <w:shd w:val="clear" w:color="auto" w:fill="auto"/>
            <w:tcMar>
              <w:left w:w="0" w:type="dxa"/>
              <w:right w:w="0" w:type="dxa"/>
            </w:tcMar>
            <w:vAlign w:val="center"/>
          </w:tcPr>
          <w:p w14:paraId="6B11AB64" w14:textId="77777777" w:rsidR="0086199B" w:rsidRDefault="0086199B" w:rsidP="00E920FD">
            <w:pPr>
              <w:spacing w:line="240" w:lineRule="auto"/>
              <w:jc w:val="center"/>
              <w:rPr>
                <w:color w:val="000000"/>
                <w:sz w:val="16"/>
                <w:szCs w:val="16"/>
              </w:rPr>
            </w:pPr>
            <w:r>
              <w:rPr>
                <w:color w:val="000000"/>
                <w:sz w:val="16"/>
                <w:szCs w:val="16"/>
              </w:rPr>
              <w:t>0,20%</w:t>
            </w:r>
          </w:p>
        </w:tc>
        <w:tc>
          <w:tcPr>
            <w:tcW w:w="1510" w:type="dxa"/>
            <w:tcBorders>
              <w:top w:val="nil"/>
              <w:left w:val="nil"/>
              <w:bottom w:val="nil"/>
              <w:right w:val="nil"/>
            </w:tcBorders>
            <w:shd w:val="clear" w:color="auto" w:fill="auto"/>
            <w:tcMar>
              <w:left w:w="0" w:type="dxa"/>
              <w:right w:w="0" w:type="dxa"/>
            </w:tcMar>
            <w:vAlign w:val="center"/>
          </w:tcPr>
          <w:p w14:paraId="1FE91E9B" w14:textId="77777777" w:rsidR="0086199B" w:rsidRDefault="0086199B" w:rsidP="00E920FD">
            <w:pPr>
              <w:spacing w:line="240" w:lineRule="auto"/>
              <w:jc w:val="center"/>
              <w:rPr>
                <w:color w:val="000000"/>
                <w:sz w:val="16"/>
                <w:szCs w:val="16"/>
              </w:rPr>
            </w:pPr>
            <w:r>
              <w:rPr>
                <w:color w:val="000000"/>
                <w:sz w:val="16"/>
                <w:szCs w:val="16"/>
              </w:rPr>
              <w:t>2,90%</w:t>
            </w:r>
          </w:p>
        </w:tc>
        <w:tc>
          <w:tcPr>
            <w:tcW w:w="687" w:type="dxa"/>
            <w:tcBorders>
              <w:top w:val="nil"/>
              <w:left w:val="nil"/>
              <w:bottom w:val="nil"/>
              <w:right w:val="nil"/>
            </w:tcBorders>
            <w:shd w:val="clear" w:color="auto" w:fill="auto"/>
            <w:tcMar>
              <w:left w:w="0" w:type="dxa"/>
              <w:right w:w="0" w:type="dxa"/>
            </w:tcMar>
            <w:vAlign w:val="center"/>
          </w:tcPr>
          <w:p w14:paraId="4D47DCC6" w14:textId="77777777" w:rsidR="0086199B" w:rsidRDefault="0086199B" w:rsidP="00E920FD">
            <w:pPr>
              <w:spacing w:line="240" w:lineRule="auto"/>
              <w:jc w:val="center"/>
              <w:rPr>
                <w:color w:val="000000"/>
                <w:sz w:val="16"/>
                <w:szCs w:val="16"/>
              </w:rPr>
            </w:pPr>
            <w:r>
              <w:rPr>
                <w:color w:val="000000"/>
                <w:sz w:val="16"/>
                <w:szCs w:val="16"/>
              </w:rPr>
              <w:t>2,84%</w:t>
            </w:r>
          </w:p>
        </w:tc>
        <w:tc>
          <w:tcPr>
            <w:tcW w:w="634" w:type="dxa"/>
            <w:tcBorders>
              <w:top w:val="nil"/>
              <w:left w:val="nil"/>
              <w:bottom w:val="nil"/>
              <w:right w:val="nil"/>
            </w:tcBorders>
            <w:shd w:val="clear" w:color="auto" w:fill="auto"/>
            <w:tcMar>
              <w:left w:w="0" w:type="dxa"/>
              <w:right w:w="0" w:type="dxa"/>
            </w:tcMar>
            <w:vAlign w:val="center"/>
          </w:tcPr>
          <w:p w14:paraId="58ED882C" w14:textId="77777777" w:rsidR="0086199B" w:rsidRDefault="0086199B" w:rsidP="00E920FD">
            <w:pPr>
              <w:spacing w:line="240" w:lineRule="auto"/>
              <w:jc w:val="center"/>
              <w:rPr>
                <w:color w:val="000000"/>
                <w:sz w:val="16"/>
                <w:szCs w:val="16"/>
              </w:rPr>
            </w:pPr>
            <w:r>
              <w:rPr>
                <w:color w:val="000000"/>
                <w:sz w:val="16"/>
                <w:szCs w:val="16"/>
              </w:rPr>
              <w:t>-0,05%</w:t>
            </w:r>
          </w:p>
        </w:tc>
        <w:tc>
          <w:tcPr>
            <w:tcW w:w="1481" w:type="dxa"/>
            <w:tcBorders>
              <w:top w:val="nil"/>
              <w:left w:val="nil"/>
              <w:bottom w:val="nil"/>
              <w:right w:val="nil"/>
            </w:tcBorders>
            <w:shd w:val="clear" w:color="auto" w:fill="auto"/>
            <w:tcMar>
              <w:left w:w="0" w:type="dxa"/>
              <w:right w:w="0" w:type="dxa"/>
            </w:tcMar>
            <w:vAlign w:val="center"/>
          </w:tcPr>
          <w:p w14:paraId="2B8DDD92" w14:textId="77777777" w:rsidR="0086199B" w:rsidRDefault="0086199B" w:rsidP="00E920FD">
            <w:pPr>
              <w:spacing w:line="240" w:lineRule="auto"/>
              <w:jc w:val="center"/>
              <w:rPr>
                <w:color w:val="000000"/>
                <w:sz w:val="16"/>
                <w:szCs w:val="16"/>
              </w:rPr>
            </w:pPr>
            <w:r>
              <w:rPr>
                <w:color w:val="000000"/>
                <w:sz w:val="16"/>
                <w:szCs w:val="16"/>
              </w:rPr>
              <w:t>4,90%</w:t>
            </w:r>
          </w:p>
        </w:tc>
        <w:tc>
          <w:tcPr>
            <w:tcW w:w="643" w:type="dxa"/>
            <w:tcBorders>
              <w:top w:val="nil"/>
              <w:left w:val="nil"/>
              <w:bottom w:val="nil"/>
              <w:right w:val="nil"/>
            </w:tcBorders>
            <w:shd w:val="clear" w:color="auto" w:fill="auto"/>
            <w:tcMar>
              <w:left w:w="0" w:type="dxa"/>
              <w:right w:w="0" w:type="dxa"/>
            </w:tcMar>
            <w:vAlign w:val="center"/>
          </w:tcPr>
          <w:p w14:paraId="7C79FEDB" w14:textId="77777777" w:rsidR="0086199B" w:rsidRDefault="0086199B" w:rsidP="00E920FD">
            <w:pPr>
              <w:spacing w:line="240" w:lineRule="auto"/>
              <w:jc w:val="center"/>
              <w:rPr>
                <w:color w:val="000000"/>
                <w:sz w:val="16"/>
                <w:szCs w:val="16"/>
              </w:rPr>
            </w:pPr>
            <w:r>
              <w:rPr>
                <w:color w:val="000000"/>
                <w:sz w:val="16"/>
                <w:szCs w:val="16"/>
              </w:rPr>
              <w:t>4,90%</w:t>
            </w:r>
          </w:p>
        </w:tc>
        <w:tc>
          <w:tcPr>
            <w:tcW w:w="607" w:type="dxa"/>
            <w:tcBorders>
              <w:top w:val="nil"/>
              <w:left w:val="nil"/>
              <w:bottom w:val="nil"/>
              <w:right w:val="nil"/>
            </w:tcBorders>
            <w:shd w:val="clear" w:color="auto" w:fill="auto"/>
            <w:tcMar>
              <w:left w:w="0" w:type="dxa"/>
              <w:right w:w="0" w:type="dxa"/>
            </w:tcMar>
            <w:vAlign w:val="center"/>
          </w:tcPr>
          <w:p w14:paraId="6F330913" w14:textId="77777777" w:rsidR="0086199B" w:rsidRDefault="0086199B" w:rsidP="00E920FD">
            <w:pPr>
              <w:spacing w:line="240" w:lineRule="auto"/>
              <w:jc w:val="center"/>
              <w:rPr>
                <w:color w:val="000000"/>
                <w:sz w:val="16"/>
                <w:szCs w:val="16"/>
              </w:rPr>
            </w:pPr>
            <w:r>
              <w:rPr>
                <w:color w:val="000000"/>
                <w:sz w:val="16"/>
                <w:szCs w:val="16"/>
              </w:rPr>
              <w:t>0,00%</w:t>
            </w:r>
          </w:p>
        </w:tc>
      </w:tr>
      <w:tr w:rsidR="0086199B" w14:paraId="4859FF2E" w14:textId="77777777" w:rsidTr="0086199B">
        <w:tc>
          <w:tcPr>
            <w:tcW w:w="1345" w:type="dxa"/>
            <w:tcBorders>
              <w:top w:val="nil"/>
              <w:left w:val="nil"/>
              <w:bottom w:val="nil"/>
              <w:right w:val="nil"/>
            </w:tcBorders>
            <w:shd w:val="clear" w:color="auto" w:fill="auto"/>
            <w:tcMar>
              <w:left w:w="0" w:type="dxa"/>
              <w:right w:w="0" w:type="dxa"/>
            </w:tcMar>
            <w:vAlign w:val="center"/>
          </w:tcPr>
          <w:p w14:paraId="7913F95A"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1481" w:type="dxa"/>
            <w:tcBorders>
              <w:top w:val="nil"/>
              <w:left w:val="nil"/>
              <w:bottom w:val="nil"/>
              <w:right w:val="nil"/>
            </w:tcBorders>
            <w:shd w:val="clear" w:color="auto" w:fill="auto"/>
            <w:tcMar>
              <w:left w:w="0" w:type="dxa"/>
              <w:right w:w="0" w:type="dxa"/>
            </w:tcMar>
            <w:vAlign w:val="center"/>
          </w:tcPr>
          <w:p w14:paraId="0E51EC6E" w14:textId="77777777" w:rsidR="0086199B" w:rsidRDefault="0086199B" w:rsidP="00E920FD">
            <w:pPr>
              <w:spacing w:line="240" w:lineRule="auto"/>
              <w:jc w:val="center"/>
              <w:rPr>
                <w:color w:val="000000"/>
                <w:sz w:val="16"/>
                <w:szCs w:val="16"/>
              </w:rPr>
            </w:pPr>
            <w:r>
              <w:rPr>
                <w:color w:val="000000"/>
                <w:sz w:val="16"/>
                <w:szCs w:val="16"/>
              </w:rPr>
              <w:t>1,23%</w:t>
            </w:r>
          </w:p>
        </w:tc>
        <w:tc>
          <w:tcPr>
            <w:tcW w:w="643" w:type="dxa"/>
            <w:tcBorders>
              <w:top w:val="nil"/>
              <w:left w:val="nil"/>
              <w:bottom w:val="nil"/>
              <w:right w:val="nil"/>
            </w:tcBorders>
            <w:shd w:val="clear" w:color="auto" w:fill="auto"/>
            <w:tcMar>
              <w:left w:w="0" w:type="dxa"/>
              <w:right w:w="0" w:type="dxa"/>
            </w:tcMar>
            <w:vAlign w:val="center"/>
          </w:tcPr>
          <w:p w14:paraId="77E7FFD0" w14:textId="77777777" w:rsidR="0086199B" w:rsidRDefault="0086199B" w:rsidP="00E920FD">
            <w:pPr>
              <w:spacing w:line="240" w:lineRule="auto"/>
              <w:jc w:val="center"/>
              <w:rPr>
                <w:color w:val="000000"/>
                <w:sz w:val="16"/>
                <w:szCs w:val="16"/>
              </w:rPr>
            </w:pPr>
            <w:r>
              <w:rPr>
                <w:color w:val="000000"/>
                <w:sz w:val="16"/>
                <w:szCs w:val="16"/>
              </w:rPr>
              <w:t>1,31%</w:t>
            </w:r>
          </w:p>
        </w:tc>
        <w:tc>
          <w:tcPr>
            <w:tcW w:w="607" w:type="dxa"/>
            <w:tcBorders>
              <w:top w:val="nil"/>
              <w:left w:val="nil"/>
              <w:bottom w:val="nil"/>
              <w:right w:val="nil"/>
            </w:tcBorders>
            <w:shd w:val="clear" w:color="auto" w:fill="auto"/>
            <w:tcMar>
              <w:left w:w="0" w:type="dxa"/>
              <w:right w:w="0" w:type="dxa"/>
            </w:tcMar>
            <w:vAlign w:val="center"/>
          </w:tcPr>
          <w:p w14:paraId="1A4DD62F" w14:textId="77777777" w:rsidR="0086199B" w:rsidRDefault="0086199B" w:rsidP="00E920FD">
            <w:pPr>
              <w:spacing w:line="240" w:lineRule="auto"/>
              <w:jc w:val="center"/>
              <w:rPr>
                <w:color w:val="000000"/>
                <w:sz w:val="16"/>
                <w:szCs w:val="16"/>
              </w:rPr>
            </w:pPr>
            <w:r>
              <w:rPr>
                <w:color w:val="000000"/>
                <w:sz w:val="16"/>
                <w:szCs w:val="16"/>
              </w:rPr>
              <w:t>0,09%</w:t>
            </w:r>
          </w:p>
        </w:tc>
        <w:tc>
          <w:tcPr>
            <w:tcW w:w="1510" w:type="dxa"/>
            <w:tcBorders>
              <w:top w:val="nil"/>
              <w:left w:val="nil"/>
              <w:bottom w:val="nil"/>
              <w:right w:val="nil"/>
            </w:tcBorders>
            <w:shd w:val="clear" w:color="auto" w:fill="auto"/>
            <w:tcMar>
              <w:left w:w="0" w:type="dxa"/>
              <w:right w:w="0" w:type="dxa"/>
            </w:tcMar>
            <w:vAlign w:val="center"/>
          </w:tcPr>
          <w:p w14:paraId="371E9A39" w14:textId="77777777" w:rsidR="0086199B" w:rsidRDefault="0086199B" w:rsidP="00E920FD">
            <w:pPr>
              <w:spacing w:line="240" w:lineRule="auto"/>
              <w:jc w:val="center"/>
              <w:rPr>
                <w:color w:val="000000"/>
                <w:sz w:val="16"/>
                <w:szCs w:val="16"/>
              </w:rPr>
            </w:pPr>
            <w:r>
              <w:rPr>
                <w:color w:val="000000"/>
                <w:sz w:val="16"/>
                <w:szCs w:val="16"/>
              </w:rPr>
              <w:t>4,53%</w:t>
            </w:r>
          </w:p>
        </w:tc>
        <w:tc>
          <w:tcPr>
            <w:tcW w:w="687" w:type="dxa"/>
            <w:tcBorders>
              <w:top w:val="nil"/>
              <w:left w:val="nil"/>
              <w:bottom w:val="nil"/>
              <w:right w:val="nil"/>
            </w:tcBorders>
            <w:shd w:val="clear" w:color="auto" w:fill="auto"/>
            <w:tcMar>
              <w:left w:w="0" w:type="dxa"/>
              <w:right w:w="0" w:type="dxa"/>
            </w:tcMar>
            <w:vAlign w:val="center"/>
          </w:tcPr>
          <w:p w14:paraId="2C0F4BAF" w14:textId="77777777" w:rsidR="0086199B" w:rsidRDefault="0086199B" w:rsidP="00E920FD">
            <w:pPr>
              <w:spacing w:line="240" w:lineRule="auto"/>
              <w:jc w:val="center"/>
              <w:rPr>
                <w:color w:val="000000"/>
                <w:sz w:val="16"/>
                <w:szCs w:val="16"/>
              </w:rPr>
            </w:pPr>
            <w:r>
              <w:rPr>
                <w:color w:val="000000"/>
                <w:sz w:val="16"/>
                <w:szCs w:val="16"/>
              </w:rPr>
              <w:t>4,42%</w:t>
            </w:r>
          </w:p>
        </w:tc>
        <w:tc>
          <w:tcPr>
            <w:tcW w:w="634" w:type="dxa"/>
            <w:tcBorders>
              <w:top w:val="nil"/>
              <w:left w:val="nil"/>
              <w:bottom w:val="nil"/>
              <w:right w:val="nil"/>
            </w:tcBorders>
            <w:shd w:val="clear" w:color="auto" w:fill="auto"/>
            <w:tcMar>
              <w:left w:w="0" w:type="dxa"/>
              <w:right w:w="0" w:type="dxa"/>
            </w:tcMar>
            <w:vAlign w:val="center"/>
          </w:tcPr>
          <w:p w14:paraId="61D73D48" w14:textId="77777777" w:rsidR="0086199B" w:rsidRDefault="0086199B" w:rsidP="00E920FD">
            <w:pPr>
              <w:spacing w:line="240" w:lineRule="auto"/>
              <w:jc w:val="center"/>
              <w:rPr>
                <w:color w:val="000000"/>
                <w:sz w:val="16"/>
                <w:szCs w:val="16"/>
              </w:rPr>
            </w:pPr>
            <w:r>
              <w:rPr>
                <w:color w:val="000000"/>
                <w:sz w:val="16"/>
                <w:szCs w:val="16"/>
              </w:rPr>
              <w:t>-0,10%</w:t>
            </w:r>
          </w:p>
        </w:tc>
        <w:tc>
          <w:tcPr>
            <w:tcW w:w="1481" w:type="dxa"/>
            <w:tcBorders>
              <w:top w:val="nil"/>
              <w:left w:val="nil"/>
              <w:bottom w:val="nil"/>
              <w:right w:val="nil"/>
            </w:tcBorders>
            <w:shd w:val="clear" w:color="auto" w:fill="auto"/>
            <w:tcMar>
              <w:left w:w="0" w:type="dxa"/>
              <w:right w:w="0" w:type="dxa"/>
            </w:tcMar>
            <w:vAlign w:val="center"/>
          </w:tcPr>
          <w:p w14:paraId="1956E2A7" w14:textId="77777777" w:rsidR="0086199B" w:rsidRDefault="0086199B" w:rsidP="00E920FD">
            <w:pPr>
              <w:spacing w:line="240" w:lineRule="auto"/>
              <w:jc w:val="center"/>
              <w:rPr>
                <w:color w:val="000000"/>
                <w:sz w:val="16"/>
                <w:szCs w:val="16"/>
              </w:rPr>
            </w:pPr>
            <w:r>
              <w:rPr>
                <w:color w:val="000000"/>
                <w:sz w:val="16"/>
                <w:szCs w:val="16"/>
              </w:rPr>
              <w:t>-0,84%</w:t>
            </w:r>
          </w:p>
        </w:tc>
        <w:tc>
          <w:tcPr>
            <w:tcW w:w="643" w:type="dxa"/>
            <w:tcBorders>
              <w:top w:val="nil"/>
              <w:left w:val="nil"/>
              <w:bottom w:val="nil"/>
              <w:right w:val="nil"/>
            </w:tcBorders>
            <w:shd w:val="clear" w:color="auto" w:fill="auto"/>
            <w:tcMar>
              <w:left w:w="0" w:type="dxa"/>
              <w:right w:w="0" w:type="dxa"/>
            </w:tcMar>
            <w:vAlign w:val="center"/>
          </w:tcPr>
          <w:p w14:paraId="3541DEEF" w14:textId="77777777" w:rsidR="0086199B" w:rsidRDefault="0086199B" w:rsidP="00E920FD">
            <w:pPr>
              <w:spacing w:line="240" w:lineRule="auto"/>
              <w:jc w:val="center"/>
              <w:rPr>
                <w:color w:val="000000"/>
                <w:sz w:val="16"/>
                <w:szCs w:val="16"/>
              </w:rPr>
            </w:pPr>
            <w:r>
              <w:rPr>
                <w:color w:val="000000"/>
                <w:sz w:val="16"/>
                <w:szCs w:val="16"/>
              </w:rPr>
              <w:t>-0,84%</w:t>
            </w:r>
          </w:p>
        </w:tc>
        <w:tc>
          <w:tcPr>
            <w:tcW w:w="607" w:type="dxa"/>
            <w:tcBorders>
              <w:top w:val="nil"/>
              <w:left w:val="nil"/>
              <w:bottom w:val="nil"/>
              <w:right w:val="nil"/>
            </w:tcBorders>
            <w:shd w:val="clear" w:color="auto" w:fill="auto"/>
            <w:tcMar>
              <w:left w:w="0" w:type="dxa"/>
              <w:right w:w="0" w:type="dxa"/>
            </w:tcMar>
            <w:vAlign w:val="center"/>
          </w:tcPr>
          <w:p w14:paraId="3B124E7E" w14:textId="77777777" w:rsidR="0086199B" w:rsidRDefault="0086199B" w:rsidP="00E920FD">
            <w:pPr>
              <w:spacing w:line="240" w:lineRule="auto"/>
              <w:jc w:val="center"/>
              <w:rPr>
                <w:color w:val="000000"/>
                <w:sz w:val="16"/>
                <w:szCs w:val="16"/>
              </w:rPr>
            </w:pPr>
            <w:r>
              <w:rPr>
                <w:color w:val="000000"/>
                <w:sz w:val="16"/>
                <w:szCs w:val="16"/>
              </w:rPr>
              <w:t>0,00%</w:t>
            </w:r>
          </w:p>
        </w:tc>
      </w:tr>
      <w:tr w:rsidR="0086199B" w14:paraId="12F49212" w14:textId="77777777" w:rsidTr="0086199B">
        <w:tc>
          <w:tcPr>
            <w:tcW w:w="1345" w:type="dxa"/>
            <w:tcBorders>
              <w:top w:val="nil"/>
              <w:left w:val="nil"/>
              <w:bottom w:val="nil"/>
              <w:right w:val="nil"/>
            </w:tcBorders>
            <w:shd w:val="clear" w:color="auto" w:fill="auto"/>
            <w:tcMar>
              <w:left w:w="0" w:type="dxa"/>
              <w:right w:w="0" w:type="dxa"/>
            </w:tcMar>
            <w:vAlign w:val="center"/>
          </w:tcPr>
          <w:p w14:paraId="3F9F6586" w14:textId="77777777" w:rsidR="0086199B" w:rsidRDefault="0086199B" w:rsidP="00E920FD">
            <w:pPr>
              <w:spacing w:line="240" w:lineRule="auto"/>
              <w:jc w:val="center"/>
              <w:rPr>
                <w:color w:val="000000"/>
                <w:sz w:val="16"/>
                <w:szCs w:val="16"/>
              </w:rPr>
            </w:pPr>
            <w:r>
              <w:rPr>
                <w:color w:val="000000"/>
                <w:sz w:val="16"/>
                <w:szCs w:val="16"/>
              </w:rPr>
              <w:t>Treynor</w:t>
            </w:r>
          </w:p>
        </w:tc>
        <w:tc>
          <w:tcPr>
            <w:tcW w:w="1481" w:type="dxa"/>
            <w:tcBorders>
              <w:top w:val="nil"/>
              <w:left w:val="nil"/>
              <w:bottom w:val="nil"/>
              <w:right w:val="nil"/>
            </w:tcBorders>
            <w:shd w:val="clear" w:color="auto" w:fill="auto"/>
            <w:tcMar>
              <w:left w:w="0" w:type="dxa"/>
              <w:right w:w="0" w:type="dxa"/>
            </w:tcMar>
            <w:vAlign w:val="center"/>
          </w:tcPr>
          <w:p w14:paraId="6106890A" w14:textId="77777777" w:rsidR="0086199B" w:rsidRDefault="0086199B" w:rsidP="00E920FD">
            <w:pPr>
              <w:spacing w:line="240" w:lineRule="auto"/>
              <w:jc w:val="center"/>
              <w:rPr>
                <w:color w:val="000000"/>
                <w:sz w:val="16"/>
                <w:szCs w:val="16"/>
              </w:rPr>
            </w:pPr>
            <w:r>
              <w:rPr>
                <w:color w:val="000000"/>
                <w:sz w:val="16"/>
                <w:szCs w:val="16"/>
              </w:rPr>
              <w:t>8,06%</w:t>
            </w:r>
          </w:p>
        </w:tc>
        <w:tc>
          <w:tcPr>
            <w:tcW w:w="643" w:type="dxa"/>
            <w:tcBorders>
              <w:top w:val="nil"/>
              <w:left w:val="nil"/>
              <w:bottom w:val="nil"/>
              <w:right w:val="nil"/>
            </w:tcBorders>
            <w:shd w:val="clear" w:color="auto" w:fill="auto"/>
            <w:tcMar>
              <w:left w:w="0" w:type="dxa"/>
              <w:right w:w="0" w:type="dxa"/>
            </w:tcMar>
            <w:vAlign w:val="center"/>
          </w:tcPr>
          <w:p w14:paraId="52C429C9" w14:textId="77777777" w:rsidR="0086199B" w:rsidRDefault="0086199B" w:rsidP="00E920FD">
            <w:pPr>
              <w:spacing w:line="240" w:lineRule="auto"/>
              <w:jc w:val="center"/>
              <w:rPr>
                <w:color w:val="000000"/>
                <w:sz w:val="16"/>
                <w:szCs w:val="16"/>
              </w:rPr>
            </w:pPr>
            <w:r>
              <w:rPr>
                <w:color w:val="000000"/>
                <w:sz w:val="16"/>
                <w:szCs w:val="16"/>
              </w:rPr>
              <w:t>9,64%</w:t>
            </w:r>
          </w:p>
        </w:tc>
        <w:tc>
          <w:tcPr>
            <w:tcW w:w="607" w:type="dxa"/>
            <w:tcBorders>
              <w:top w:val="nil"/>
              <w:left w:val="nil"/>
              <w:bottom w:val="nil"/>
              <w:right w:val="nil"/>
            </w:tcBorders>
            <w:shd w:val="clear" w:color="auto" w:fill="auto"/>
            <w:tcMar>
              <w:left w:w="0" w:type="dxa"/>
              <w:right w:w="0" w:type="dxa"/>
            </w:tcMar>
            <w:vAlign w:val="center"/>
          </w:tcPr>
          <w:p w14:paraId="4A83E61A" w14:textId="77777777" w:rsidR="0086199B" w:rsidRDefault="0086199B" w:rsidP="00E920FD">
            <w:pPr>
              <w:spacing w:line="240" w:lineRule="auto"/>
              <w:jc w:val="center"/>
              <w:rPr>
                <w:color w:val="000000"/>
                <w:sz w:val="16"/>
                <w:szCs w:val="16"/>
              </w:rPr>
            </w:pPr>
            <w:r>
              <w:rPr>
                <w:color w:val="000000"/>
                <w:sz w:val="16"/>
                <w:szCs w:val="16"/>
              </w:rPr>
              <w:t>1,58%</w:t>
            </w:r>
          </w:p>
        </w:tc>
        <w:tc>
          <w:tcPr>
            <w:tcW w:w="1510" w:type="dxa"/>
            <w:tcBorders>
              <w:top w:val="nil"/>
              <w:left w:val="nil"/>
              <w:bottom w:val="nil"/>
              <w:right w:val="nil"/>
            </w:tcBorders>
            <w:shd w:val="clear" w:color="auto" w:fill="auto"/>
            <w:tcMar>
              <w:left w:w="0" w:type="dxa"/>
              <w:right w:w="0" w:type="dxa"/>
            </w:tcMar>
            <w:vAlign w:val="center"/>
          </w:tcPr>
          <w:p w14:paraId="411F445E" w14:textId="77777777" w:rsidR="0086199B" w:rsidRDefault="0086199B" w:rsidP="00E920FD">
            <w:pPr>
              <w:spacing w:line="240" w:lineRule="auto"/>
              <w:jc w:val="center"/>
              <w:rPr>
                <w:color w:val="000000"/>
                <w:sz w:val="16"/>
                <w:szCs w:val="16"/>
              </w:rPr>
            </w:pPr>
            <w:r>
              <w:rPr>
                <w:color w:val="000000"/>
                <w:sz w:val="16"/>
                <w:szCs w:val="16"/>
              </w:rPr>
              <w:t>-19,95%</w:t>
            </w:r>
          </w:p>
        </w:tc>
        <w:tc>
          <w:tcPr>
            <w:tcW w:w="687" w:type="dxa"/>
            <w:tcBorders>
              <w:top w:val="nil"/>
              <w:left w:val="nil"/>
              <w:bottom w:val="nil"/>
              <w:right w:val="nil"/>
            </w:tcBorders>
            <w:shd w:val="clear" w:color="auto" w:fill="auto"/>
            <w:tcMar>
              <w:left w:w="0" w:type="dxa"/>
              <w:right w:w="0" w:type="dxa"/>
            </w:tcMar>
            <w:vAlign w:val="center"/>
          </w:tcPr>
          <w:p w14:paraId="678EAA94" w14:textId="77777777" w:rsidR="0086199B" w:rsidRDefault="0086199B" w:rsidP="00E920FD">
            <w:pPr>
              <w:spacing w:line="240" w:lineRule="auto"/>
              <w:jc w:val="center"/>
              <w:rPr>
                <w:color w:val="000000"/>
                <w:sz w:val="16"/>
                <w:szCs w:val="16"/>
              </w:rPr>
            </w:pPr>
            <w:r>
              <w:rPr>
                <w:color w:val="000000"/>
                <w:sz w:val="16"/>
                <w:szCs w:val="16"/>
              </w:rPr>
              <w:t>-6,56%</w:t>
            </w:r>
          </w:p>
        </w:tc>
        <w:tc>
          <w:tcPr>
            <w:tcW w:w="634" w:type="dxa"/>
            <w:tcBorders>
              <w:top w:val="nil"/>
              <w:left w:val="nil"/>
              <w:bottom w:val="nil"/>
              <w:right w:val="nil"/>
            </w:tcBorders>
            <w:shd w:val="clear" w:color="auto" w:fill="auto"/>
            <w:tcMar>
              <w:left w:w="0" w:type="dxa"/>
              <w:right w:w="0" w:type="dxa"/>
            </w:tcMar>
            <w:vAlign w:val="center"/>
          </w:tcPr>
          <w:p w14:paraId="6732E733" w14:textId="77777777" w:rsidR="0086199B" w:rsidRDefault="0086199B" w:rsidP="00E920FD">
            <w:pPr>
              <w:spacing w:line="240" w:lineRule="auto"/>
              <w:jc w:val="center"/>
              <w:rPr>
                <w:color w:val="000000"/>
                <w:sz w:val="16"/>
                <w:szCs w:val="16"/>
              </w:rPr>
            </w:pPr>
            <w:r>
              <w:rPr>
                <w:color w:val="000000"/>
                <w:sz w:val="16"/>
                <w:szCs w:val="16"/>
              </w:rPr>
              <w:t>13,39%</w:t>
            </w:r>
          </w:p>
        </w:tc>
        <w:tc>
          <w:tcPr>
            <w:tcW w:w="1481" w:type="dxa"/>
            <w:tcBorders>
              <w:top w:val="nil"/>
              <w:left w:val="nil"/>
              <w:bottom w:val="nil"/>
              <w:right w:val="nil"/>
            </w:tcBorders>
            <w:shd w:val="clear" w:color="auto" w:fill="auto"/>
            <w:tcMar>
              <w:left w:w="0" w:type="dxa"/>
              <w:right w:w="0" w:type="dxa"/>
            </w:tcMar>
            <w:vAlign w:val="center"/>
          </w:tcPr>
          <w:p w14:paraId="26DC7DE6" w14:textId="77777777" w:rsidR="0086199B" w:rsidRDefault="0086199B" w:rsidP="00E920FD">
            <w:pPr>
              <w:spacing w:line="240" w:lineRule="auto"/>
              <w:jc w:val="center"/>
              <w:rPr>
                <w:color w:val="000000"/>
                <w:sz w:val="16"/>
                <w:szCs w:val="16"/>
              </w:rPr>
            </w:pPr>
          </w:p>
        </w:tc>
        <w:tc>
          <w:tcPr>
            <w:tcW w:w="643" w:type="dxa"/>
            <w:tcBorders>
              <w:top w:val="nil"/>
              <w:left w:val="nil"/>
              <w:bottom w:val="nil"/>
              <w:right w:val="nil"/>
            </w:tcBorders>
            <w:shd w:val="clear" w:color="auto" w:fill="auto"/>
            <w:tcMar>
              <w:left w:w="0" w:type="dxa"/>
              <w:right w:w="0" w:type="dxa"/>
            </w:tcMar>
            <w:vAlign w:val="center"/>
          </w:tcPr>
          <w:p w14:paraId="73D6A962" w14:textId="77777777" w:rsidR="0086199B" w:rsidRDefault="0086199B" w:rsidP="00E920FD">
            <w:pPr>
              <w:spacing w:line="240" w:lineRule="auto"/>
              <w:jc w:val="center"/>
              <w:rPr>
                <w:color w:val="000000"/>
                <w:sz w:val="16"/>
                <w:szCs w:val="16"/>
              </w:rPr>
            </w:pPr>
          </w:p>
        </w:tc>
        <w:tc>
          <w:tcPr>
            <w:tcW w:w="607" w:type="dxa"/>
            <w:tcBorders>
              <w:top w:val="nil"/>
              <w:left w:val="nil"/>
              <w:bottom w:val="nil"/>
              <w:right w:val="nil"/>
            </w:tcBorders>
            <w:shd w:val="clear" w:color="auto" w:fill="auto"/>
            <w:tcMar>
              <w:left w:w="0" w:type="dxa"/>
              <w:right w:w="0" w:type="dxa"/>
            </w:tcMar>
            <w:vAlign w:val="center"/>
          </w:tcPr>
          <w:p w14:paraId="0D2D03B9" w14:textId="77777777" w:rsidR="0086199B" w:rsidRDefault="0086199B" w:rsidP="00E920FD">
            <w:pPr>
              <w:spacing w:line="240" w:lineRule="auto"/>
              <w:jc w:val="center"/>
              <w:rPr>
                <w:color w:val="000000"/>
                <w:sz w:val="16"/>
                <w:szCs w:val="16"/>
              </w:rPr>
            </w:pPr>
          </w:p>
        </w:tc>
      </w:tr>
      <w:tr w:rsidR="0086199B" w14:paraId="054CA5DE" w14:textId="77777777" w:rsidTr="0086199B">
        <w:tc>
          <w:tcPr>
            <w:tcW w:w="1345" w:type="dxa"/>
            <w:tcBorders>
              <w:top w:val="nil"/>
              <w:left w:val="nil"/>
              <w:bottom w:val="single" w:sz="8" w:space="0" w:color="000000"/>
              <w:right w:val="nil"/>
            </w:tcBorders>
            <w:shd w:val="clear" w:color="auto" w:fill="auto"/>
            <w:tcMar>
              <w:left w:w="0" w:type="dxa"/>
              <w:right w:w="0" w:type="dxa"/>
            </w:tcMar>
            <w:vAlign w:val="center"/>
          </w:tcPr>
          <w:p w14:paraId="4B94896A" w14:textId="77777777" w:rsidR="0086199B" w:rsidRDefault="0086199B" w:rsidP="00E920FD">
            <w:pPr>
              <w:spacing w:line="240" w:lineRule="auto"/>
              <w:jc w:val="center"/>
              <w:rPr>
                <w:color w:val="000000"/>
                <w:sz w:val="16"/>
                <w:szCs w:val="16"/>
              </w:rPr>
            </w:pPr>
            <w:r>
              <w:rPr>
                <w:color w:val="000000"/>
                <w:sz w:val="16"/>
                <w:szCs w:val="16"/>
              </w:rPr>
              <w:t>Sharpe</w:t>
            </w:r>
          </w:p>
        </w:tc>
        <w:tc>
          <w:tcPr>
            <w:tcW w:w="1481" w:type="dxa"/>
            <w:tcBorders>
              <w:top w:val="nil"/>
              <w:left w:val="nil"/>
              <w:bottom w:val="single" w:sz="8" w:space="0" w:color="000000"/>
              <w:right w:val="nil"/>
            </w:tcBorders>
            <w:shd w:val="clear" w:color="auto" w:fill="auto"/>
            <w:tcMar>
              <w:left w:w="0" w:type="dxa"/>
              <w:right w:w="0" w:type="dxa"/>
            </w:tcMar>
            <w:vAlign w:val="center"/>
          </w:tcPr>
          <w:p w14:paraId="1C688F49" w14:textId="77777777" w:rsidR="0086199B" w:rsidRDefault="0086199B" w:rsidP="00E920FD">
            <w:pPr>
              <w:spacing w:line="240" w:lineRule="auto"/>
              <w:jc w:val="center"/>
              <w:rPr>
                <w:color w:val="000000"/>
                <w:sz w:val="16"/>
                <w:szCs w:val="16"/>
              </w:rPr>
            </w:pPr>
            <w:r>
              <w:rPr>
                <w:color w:val="000000"/>
                <w:sz w:val="16"/>
                <w:szCs w:val="16"/>
              </w:rPr>
              <w:t>17,73%</w:t>
            </w:r>
          </w:p>
        </w:tc>
        <w:tc>
          <w:tcPr>
            <w:tcW w:w="643" w:type="dxa"/>
            <w:tcBorders>
              <w:top w:val="nil"/>
              <w:left w:val="nil"/>
              <w:bottom w:val="single" w:sz="8" w:space="0" w:color="000000"/>
              <w:right w:val="nil"/>
            </w:tcBorders>
            <w:shd w:val="clear" w:color="auto" w:fill="auto"/>
            <w:tcMar>
              <w:left w:w="0" w:type="dxa"/>
              <w:right w:w="0" w:type="dxa"/>
            </w:tcMar>
            <w:vAlign w:val="center"/>
          </w:tcPr>
          <w:p w14:paraId="724DACF2" w14:textId="77777777" w:rsidR="0086199B" w:rsidRDefault="0086199B" w:rsidP="00E920FD">
            <w:pPr>
              <w:spacing w:line="240" w:lineRule="auto"/>
              <w:jc w:val="center"/>
              <w:rPr>
                <w:color w:val="000000"/>
                <w:sz w:val="16"/>
                <w:szCs w:val="16"/>
              </w:rPr>
            </w:pPr>
            <w:r>
              <w:rPr>
                <w:color w:val="000000"/>
                <w:sz w:val="16"/>
                <w:szCs w:val="16"/>
              </w:rPr>
              <w:t>18,91%</w:t>
            </w:r>
          </w:p>
        </w:tc>
        <w:tc>
          <w:tcPr>
            <w:tcW w:w="607" w:type="dxa"/>
            <w:tcBorders>
              <w:top w:val="nil"/>
              <w:left w:val="nil"/>
              <w:bottom w:val="single" w:sz="8" w:space="0" w:color="000000"/>
              <w:right w:val="nil"/>
            </w:tcBorders>
            <w:shd w:val="clear" w:color="auto" w:fill="auto"/>
            <w:tcMar>
              <w:left w:w="0" w:type="dxa"/>
              <w:right w:w="0" w:type="dxa"/>
            </w:tcMar>
            <w:vAlign w:val="center"/>
          </w:tcPr>
          <w:p w14:paraId="28F0C06B" w14:textId="77777777" w:rsidR="0086199B" w:rsidRDefault="0086199B" w:rsidP="00E920FD">
            <w:pPr>
              <w:spacing w:line="240" w:lineRule="auto"/>
              <w:jc w:val="center"/>
              <w:rPr>
                <w:color w:val="000000"/>
                <w:sz w:val="16"/>
                <w:szCs w:val="16"/>
              </w:rPr>
            </w:pPr>
            <w:r>
              <w:rPr>
                <w:color w:val="000000"/>
                <w:sz w:val="16"/>
                <w:szCs w:val="16"/>
              </w:rPr>
              <w:t>1,18%</w:t>
            </w:r>
          </w:p>
        </w:tc>
        <w:tc>
          <w:tcPr>
            <w:tcW w:w="1510" w:type="dxa"/>
            <w:tcBorders>
              <w:top w:val="nil"/>
              <w:left w:val="nil"/>
              <w:bottom w:val="single" w:sz="8" w:space="0" w:color="000000"/>
              <w:right w:val="nil"/>
            </w:tcBorders>
            <w:shd w:val="clear" w:color="auto" w:fill="auto"/>
            <w:tcMar>
              <w:left w:w="0" w:type="dxa"/>
              <w:right w:w="0" w:type="dxa"/>
            </w:tcMar>
            <w:vAlign w:val="center"/>
          </w:tcPr>
          <w:p w14:paraId="37129021" w14:textId="77777777" w:rsidR="0086199B" w:rsidRDefault="0086199B" w:rsidP="00E920FD">
            <w:pPr>
              <w:spacing w:line="240" w:lineRule="auto"/>
              <w:jc w:val="center"/>
              <w:rPr>
                <w:color w:val="000000"/>
                <w:sz w:val="16"/>
                <w:szCs w:val="16"/>
              </w:rPr>
            </w:pPr>
            <w:r>
              <w:rPr>
                <w:color w:val="000000"/>
                <w:sz w:val="16"/>
                <w:szCs w:val="16"/>
              </w:rPr>
              <w:t>5,83%</w:t>
            </w:r>
          </w:p>
        </w:tc>
        <w:tc>
          <w:tcPr>
            <w:tcW w:w="687" w:type="dxa"/>
            <w:tcBorders>
              <w:top w:val="nil"/>
              <w:left w:val="nil"/>
              <w:bottom w:val="single" w:sz="8" w:space="0" w:color="000000"/>
              <w:right w:val="nil"/>
            </w:tcBorders>
            <w:shd w:val="clear" w:color="auto" w:fill="auto"/>
            <w:tcMar>
              <w:left w:w="0" w:type="dxa"/>
              <w:right w:w="0" w:type="dxa"/>
            </w:tcMar>
            <w:vAlign w:val="center"/>
          </w:tcPr>
          <w:p w14:paraId="5E3011DC" w14:textId="77777777" w:rsidR="0086199B" w:rsidRDefault="0086199B" w:rsidP="00E920FD">
            <w:pPr>
              <w:spacing w:line="240" w:lineRule="auto"/>
              <w:jc w:val="center"/>
              <w:rPr>
                <w:color w:val="000000"/>
                <w:sz w:val="16"/>
                <w:szCs w:val="16"/>
              </w:rPr>
            </w:pPr>
            <w:r>
              <w:rPr>
                <w:color w:val="000000"/>
                <w:sz w:val="16"/>
                <w:szCs w:val="16"/>
              </w:rPr>
              <w:t>6,78%</w:t>
            </w:r>
          </w:p>
        </w:tc>
        <w:tc>
          <w:tcPr>
            <w:tcW w:w="634" w:type="dxa"/>
            <w:tcBorders>
              <w:top w:val="nil"/>
              <w:left w:val="nil"/>
              <w:bottom w:val="single" w:sz="8" w:space="0" w:color="000000"/>
              <w:right w:val="nil"/>
            </w:tcBorders>
            <w:shd w:val="clear" w:color="auto" w:fill="auto"/>
            <w:tcMar>
              <w:left w:w="0" w:type="dxa"/>
              <w:right w:w="0" w:type="dxa"/>
            </w:tcMar>
            <w:vAlign w:val="center"/>
          </w:tcPr>
          <w:p w14:paraId="752A16E3" w14:textId="77777777" w:rsidR="0086199B" w:rsidRDefault="0086199B" w:rsidP="00E920FD">
            <w:pPr>
              <w:spacing w:line="240" w:lineRule="auto"/>
              <w:jc w:val="center"/>
              <w:rPr>
                <w:color w:val="000000"/>
                <w:sz w:val="16"/>
                <w:szCs w:val="16"/>
              </w:rPr>
            </w:pPr>
            <w:r>
              <w:rPr>
                <w:color w:val="000000"/>
                <w:sz w:val="16"/>
                <w:szCs w:val="16"/>
              </w:rPr>
              <w:t>0,94%</w:t>
            </w:r>
          </w:p>
        </w:tc>
        <w:tc>
          <w:tcPr>
            <w:tcW w:w="1481" w:type="dxa"/>
            <w:tcBorders>
              <w:top w:val="nil"/>
              <w:left w:val="nil"/>
              <w:bottom w:val="single" w:sz="8" w:space="0" w:color="000000"/>
              <w:right w:val="nil"/>
            </w:tcBorders>
            <w:shd w:val="clear" w:color="auto" w:fill="auto"/>
            <w:tcMar>
              <w:left w:w="0" w:type="dxa"/>
              <w:right w:w="0" w:type="dxa"/>
            </w:tcMar>
            <w:vAlign w:val="center"/>
          </w:tcPr>
          <w:p w14:paraId="6ABCE6DE" w14:textId="77777777" w:rsidR="0086199B" w:rsidRDefault="0086199B" w:rsidP="00E920FD">
            <w:pPr>
              <w:spacing w:line="240" w:lineRule="auto"/>
              <w:jc w:val="center"/>
              <w:rPr>
                <w:color w:val="000000"/>
                <w:sz w:val="16"/>
                <w:szCs w:val="16"/>
              </w:rPr>
            </w:pPr>
          </w:p>
        </w:tc>
        <w:tc>
          <w:tcPr>
            <w:tcW w:w="643" w:type="dxa"/>
            <w:tcBorders>
              <w:top w:val="nil"/>
              <w:left w:val="nil"/>
              <w:bottom w:val="single" w:sz="8" w:space="0" w:color="000000"/>
              <w:right w:val="nil"/>
            </w:tcBorders>
            <w:shd w:val="clear" w:color="auto" w:fill="auto"/>
            <w:tcMar>
              <w:left w:w="0" w:type="dxa"/>
              <w:right w:w="0" w:type="dxa"/>
            </w:tcMar>
            <w:vAlign w:val="center"/>
          </w:tcPr>
          <w:p w14:paraId="6BF1BBC5" w14:textId="77777777" w:rsidR="0086199B" w:rsidRDefault="0086199B" w:rsidP="00E920FD">
            <w:pPr>
              <w:spacing w:line="240" w:lineRule="auto"/>
              <w:jc w:val="center"/>
              <w:rPr>
                <w:color w:val="000000"/>
                <w:sz w:val="16"/>
                <w:szCs w:val="16"/>
              </w:rPr>
            </w:pPr>
          </w:p>
        </w:tc>
        <w:tc>
          <w:tcPr>
            <w:tcW w:w="607" w:type="dxa"/>
            <w:tcBorders>
              <w:top w:val="nil"/>
              <w:left w:val="nil"/>
              <w:bottom w:val="single" w:sz="8" w:space="0" w:color="000000"/>
              <w:right w:val="nil"/>
            </w:tcBorders>
            <w:shd w:val="clear" w:color="auto" w:fill="auto"/>
            <w:tcMar>
              <w:left w:w="0" w:type="dxa"/>
              <w:right w:w="0" w:type="dxa"/>
            </w:tcMar>
            <w:vAlign w:val="center"/>
          </w:tcPr>
          <w:p w14:paraId="33BD6EB3" w14:textId="77777777" w:rsidR="0086199B" w:rsidRDefault="0086199B" w:rsidP="00E920FD">
            <w:pPr>
              <w:spacing w:line="240" w:lineRule="auto"/>
              <w:jc w:val="center"/>
              <w:rPr>
                <w:color w:val="000000"/>
                <w:sz w:val="16"/>
                <w:szCs w:val="16"/>
              </w:rPr>
            </w:pPr>
          </w:p>
        </w:tc>
      </w:tr>
    </w:tbl>
    <w:p w14:paraId="6883EB25" w14:textId="77777777" w:rsidR="0086199B" w:rsidRDefault="0086199B" w:rsidP="0086199B">
      <w:pPr>
        <w:tabs>
          <w:tab w:val="left" w:pos="4192"/>
        </w:tabs>
        <w:rPr>
          <w:sz w:val="16"/>
          <w:szCs w:val="16"/>
        </w:rPr>
      </w:pPr>
      <w:r>
        <w:rPr>
          <w:sz w:val="16"/>
          <w:szCs w:val="16"/>
        </w:rPr>
        <w:tab/>
      </w:r>
    </w:p>
    <w:tbl>
      <w:tblPr>
        <w:tblW w:w="9638" w:type="dxa"/>
        <w:tblLayout w:type="fixed"/>
        <w:tblLook w:val="0400" w:firstRow="0" w:lastRow="0" w:firstColumn="0" w:lastColumn="0" w:noHBand="0" w:noVBand="1"/>
      </w:tblPr>
      <w:tblGrid>
        <w:gridCol w:w="1496"/>
        <w:gridCol w:w="1297"/>
        <w:gridCol w:w="715"/>
        <w:gridCol w:w="665"/>
        <w:gridCol w:w="1326"/>
        <w:gridCol w:w="756"/>
        <w:gridCol w:w="665"/>
        <w:gridCol w:w="1299"/>
        <w:gridCol w:w="756"/>
        <w:gridCol w:w="663"/>
      </w:tblGrid>
      <w:tr w:rsidR="0086199B" w14:paraId="353A360D" w14:textId="77777777" w:rsidTr="0086199B">
        <w:tc>
          <w:tcPr>
            <w:tcW w:w="1496" w:type="dxa"/>
            <w:tcBorders>
              <w:top w:val="single" w:sz="8" w:space="0" w:color="000000"/>
              <w:left w:val="nil"/>
              <w:bottom w:val="single" w:sz="8" w:space="0" w:color="000000"/>
              <w:right w:val="nil"/>
            </w:tcBorders>
            <w:shd w:val="clear" w:color="auto" w:fill="auto"/>
            <w:tcMar>
              <w:left w:w="0" w:type="dxa"/>
              <w:right w:w="0" w:type="dxa"/>
            </w:tcMar>
            <w:vAlign w:val="center"/>
          </w:tcPr>
          <w:p w14:paraId="27E0DECF" w14:textId="77777777" w:rsidR="0086199B" w:rsidRDefault="0086199B" w:rsidP="00E920FD">
            <w:pPr>
              <w:spacing w:line="240" w:lineRule="auto"/>
              <w:jc w:val="center"/>
              <w:rPr>
                <w:color w:val="000000"/>
                <w:sz w:val="16"/>
                <w:szCs w:val="16"/>
              </w:rPr>
            </w:pPr>
            <w:r>
              <w:rPr>
                <w:color w:val="000000"/>
                <w:sz w:val="16"/>
                <w:szCs w:val="16"/>
              </w:rPr>
              <w:t> </w:t>
            </w:r>
          </w:p>
        </w:tc>
        <w:tc>
          <w:tcPr>
            <w:tcW w:w="2677" w:type="dxa"/>
            <w:gridSpan w:val="3"/>
            <w:tcBorders>
              <w:top w:val="single" w:sz="8" w:space="0" w:color="000000"/>
              <w:left w:val="nil"/>
              <w:bottom w:val="single" w:sz="8" w:space="0" w:color="000000"/>
              <w:right w:val="nil"/>
            </w:tcBorders>
            <w:shd w:val="clear" w:color="auto" w:fill="auto"/>
            <w:tcMar>
              <w:left w:w="0" w:type="dxa"/>
              <w:right w:w="0" w:type="dxa"/>
            </w:tcMar>
            <w:vAlign w:val="center"/>
          </w:tcPr>
          <w:p w14:paraId="78D0620B" w14:textId="77777777" w:rsidR="0086199B" w:rsidRDefault="0086199B" w:rsidP="00E920FD">
            <w:pPr>
              <w:spacing w:line="240" w:lineRule="auto"/>
              <w:jc w:val="center"/>
              <w:rPr>
                <w:b/>
                <w:color w:val="000000"/>
                <w:sz w:val="16"/>
                <w:szCs w:val="16"/>
              </w:rPr>
            </w:pPr>
            <w:r>
              <w:rPr>
                <w:b/>
                <w:color w:val="000000"/>
                <w:sz w:val="16"/>
                <w:szCs w:val="16"/>
              </w:rPr>
              <w:t>Financial Crisis Sample</w:t>
            </w:r>
          </w:p>
        </w:tc>
        <w:tc>
          <w:tcPr>
            <w:tcW w:w="2747" w:type="dxa"/>
            <w:gridSpan w:val="3"/>
            <w:tcBorders>
              <w:top w:val="single" w:sz="8" w:space="0" w:color="000000"/>
              <w:left w:val="nil"/>
              <w:bottom w:val="single" w:sz="8" w:space="0" w:color="000000"/>
              <w:right w:val="nil"/>
            </w:tcBorders>
            <w:shd w:val="clear" w:color="auto" w:fill="auto"/>
            <w:tcMar>
              <w:left w:w="0" w:type="dxa"/>
              <w:right w:w="0" w:type="dxa"/>
            </w:tcMar>
            <w:vAlign w:val="center"/>
          </w:tcPr>
          <w:p w14:paraId="6D4E3EB3" w14:textId="77777777" w:rsidR="0086199B" w:rsidRDefault="0086199B" w:rsidP="00E920FD">
            <w:pPr>
              <w:spacing w:line="240" w:lineRule="auto"/>
              <w:jc w:val="center"/>
              <w:rPr>
                <w:b/>
                <w:color w:val="000000"/>
                <w:sz w:val="16"/>
                <w:szCs w:val="16"/>
              </w:rPr>
            </w:pPr>
            <w:r>
              <w:rPr>
                <w:b/>
                <w:color w:val="000000"/>
                <w:sz w:val="16"/>
                <w:szCs w:val="16"/>
              </w:rPr>
              <w:t>All Sample</w:t>
            </w:r>
          </w:p>
        </w:tc>
        <w:tc>
          <w:tcPr>
            <w:tcW w:w="2718" w:type="dxa"/>
            <w:gridSpan w:val="3"/>
            <w:tcBorders>
              <w:top w:val="single" w:sz="8" w:space="0" w:color="000000"/>
              <w:left w:val="nil"/>
              <w:bottom w:val="single" w:sz="8" w:space="0" w:color="000000"/>
              <w:right w:val="nil"/>
            </w:tcBorders>
            <w:shd w:val="clear" w:color="auto" w:fill="auto"/>
            <w:tcMar>
              <w:left w:w="0" w:type="dxa"/>
              <w:right w:w="0" w:type="dxa"/>
            </w:tcMar>
            <w:vAlign w:val="center"/>
          </w:tcPr>
          <w:p w14:paraId="6DC838DC" w14:textId="77777777" w:rsidR="0086199B" w:rsidRDefault="0086199B" w:rsidP="00E920FD">
            <w:pPr>
              <w:spacing w:line="240" w:lineRule="auto"/>
              <w:jc w:val="center"/>
              <w:rPr>
                <w:b/>
                <w:color w:val="000000"/>
                <w:sz w:val="16"/>
                <w:szCs w:val="16"/>
              </w:rPr>
            </w:pPr>
            <w:r>
              <w:rPr>
                <w:b/>
                <w:color w:val="000000"/>
                <w:sz w:val="16"/>
                <w:szCs w:val="16"/>
              </w:rPr>
              <w:t>COVID Sample</w:t>
            </w:r>
          </w:p>
        </w:tc>
      </w:tr>
      <w:tr w:rsidR="0086199B" w14:paraId="401AAD93" w14:textId="77777777" w:rsidTr="0086199B">
        <w:tc>
          <w:tcPr>
            <w:tcW w:w="1496" w:type="dxa"/>
            <w:tcBorders>
              <w:top w:val="nil"/>
              <w:left w:val="nil"/>
              <w:bottom w:val="nil"/>
              <w:right w:val="nil"/>
            </w:tcBorders>
            <w:shd w:val="clear" w:color="auto" w:fill="auto"/>
            <w:tcMar>
              <w:left w:w="0" w:type="dxa"/>
              <w:right w:w="0" w:type="dxa"/>
            </w:tcMar>
            <w:vAlign w:val="center"/>
          </w:tcPr>
          <w:p w14:paraId="15385A61" w14:textId="77777777" w:rsidR="0086199B" w:rsidRDefault="0086199B" w:rsidP="00E920FD">
            <w:pPr>
              <w:spacing w:line="240" w:lineRule="auto"/>
              <w:jc w:val="center"/>
              <w:rPr>
                <w:b/>
                <w:color w:val="000000"/>
                <w:sz w:val="16"/>
                <w:szCs w:val="16"/>
              </w:rPr>
            </w:pPr>
          </w:p>
        </w:tc>
        <w:tc>
          <w:tcPr>
            <w:tcW w:w="1297" w:type="dxa"/>
            <w:tcBorders>
              <w:top w:val="nil"/>
              <w:left w:val="nil"/>
              <w:bottom w:val="nil"/>
              <w:right w:val="nil"/>
            </w:tcBorders>
            <w:shd w:val="clear" w:color="auto" w:fill="auto"/>
            <w:tcMar>
              <w:left w:w="0" w:type="dxa"/>
              <w:right w:w="0" w:type="dxa"/>
            </w:tcMar>
            <w:vAlign w:val="center"/>
          </w:tcPr>
          <w:p w14:paraId="2DF003EC" w14:textId="77777777" w:rsidR="0086199B" w:rsidRDefault="0086199B" w:rsidP="00E920FD">
            <w:pPr>
              <w:spacing w:line="240" w:lineRule="auto"/>
              <w:jc w:val="center"/>
              <w:rPr>
                <w:color w:val="000000"/>
                <w:sz w:val="16"/>
                <w:szCs w:val="16"/>
              </w:rPr>
            </w:pPr>
            <w:r>
              <w:rPr>
                <w:color w:val="000000"/>
                <w:sz w:val="16"/>
                <w:szCs w:val="16"/>
              </w:rPr>
              <w:t>Panel C</w:t>
            </w:r>
          </w:p>
        </w:tc>
        <w:tc>
          <w:tcPr>
            <w:tcW w:w="715" w:type="dxa"/>
            <w:tcBorders>
              <w:top w:val="nil"/>
              <w:left w:val="nil"/>
              <w:bottom w:val="nil"/>
              <w:right w:val="nil"/>
            </w:tcBorders>
            <w:shd w:val="clear" w:color="auto" w:fill="auto"/>
            <w:tcMar>
              <w:left w:w="0" w:type="dxa"/>
              <w:right w:w="0" w:type="dxa"/>
            </w:tcMar>
            <w:vAlign w:val="center"/>
          </w:tcPr>
          <w:p w14:paraId="6BD32F8D" w14:textId="77777777" w:rsidR="0086199B" w:rsidRDefault="0086199B" w:rsidP="00E920FD">
            <w:pPr>
              <w:spacing w:line="240" w:lineRule="auto"/>
              <w:jc w:val="center"/>
              <w:rPr>
                <w:color w:val="000000"/>
                <w:sz w:val="16"/>
                <w:szCs w:val="16"/>
              </w:rPr>
            </w:pPr>
            <w:r>
              <w:rPr>
                <w:color w:val="000000"/>
                <w:sz w:val="16"/>
                <w:szCs w:val="16"/>
              </w:rPr>
              <w:t>Panel D</w:t>
            </w:r>
          </w:p>
        </w:tc>
        <w:tc>
          <w:tcPr>
            <w:tcW w:w="665" w:type="dxa"/>
            <w:tcBorders>
              <w:top w:val="nil"/>
              <w:left w:val="nil"/>
              <w:bottom w:val="nil"/>
              <w:right w:val="nil"/>
            </w:tcBorders>
            <w:shd w:val="clear" w:color="auto" w:fill="auto"/>
            <w:tcMar>
              <w:left w:w="0" w:type="dxa"/>
              <w:right w:w="0" w:type="dxa"/>
            </w:tcMar>
            <w:vAlign w:val="center"/>
          </w:tcPr>
          <w:p w14:paraId="1FD4249E" w14:textId="77777777" w:rsidR="0086199B" w:rsidRDefault="0086199B" w:rsidP="00E920FD">
            <w:pPr>
              <w:spacing w:line="240" w:lineRule="auto"/>
              <w:jc w:val="center"/>
              <w:rPr>
                <w:color w:val="000000"/>
                <w:sz w:val="16"/>
                <w:szCs w:val="16"/>
              </w:rPr>
            </w:pPr>
            <w:r>
              <w:rPr>
                <w:color w:val="000000"/>
                <w:sz w:val="16"/>
                <w:szCs w:val="16"/>
              </w:rPr>
              <w:t>D-C</w:t>
            </w:r>
          </w:p>
        </w:tc>
        <w:tc>
          <w:tcPr>
            <w:tcW w:w="1326" w:type="dxa"/>
            <w:tcBorders>
              <w:top w:val="nil"/>
              <w:left w:val="nil"/>
              <w:bottom w:val="nil"/>
              <w:right w:val="nil"/>
            </w:tcBorders>
            <w:shd w:val="clear" w:color="auto" w:fill="auto"/>
            <w:tcMar>
              <w:left w:w="0" w:type="dxa"/>
              <w:right w:w="0" w:type="dxa"/>
            </w:tcMar>
            <w:vAlign w:val="center"/>
          </w:tcPr>
          <w:p w14:paraId="288D868F" w14:textId="77777777" w:rsidR="0086199B" w:rsidRDefault="0086199B" w:rsidP="00E920FD">
            <w:pPr>
              <w:spacing w:line="240" w:lineRule="auto"/>
              <w:jc w:val="center"/>
              <w:rPr>
                <w:color w:val="000000"/>
                <w:sz w:val="16"/>
                <w:szCs w:val="16"/>
              </w:rPr>
            </w:pPr>
            <w:r>
              <w:rPr>
                <w:color w:val="000000"/>
                <w:sz w:val="16"/>
                <w:szCs w:val="16"/>
              </w:rPr>
              <w:t>Panel C</w:t>
            </w:r>
          </w:p>
        </w:tc>
        <w:tc>
          <w:tcPr>
            <w:tcW w:w="756" w:type="dxa"/>
            <w:tcBorders>
              <w:top w:val="nil"/>
              <w:left w:val="nil"/>
              <w:bottom w:val="nil"/>
              <w:right w:val="nil"/>
            </w:tcBorders>
            <w:shd w:val="clear" w:color="auto" w:fill="auto"/>
            <w:tcMar>
              <w:left w:w="0" w:type="dxa"/>
              <w:right w:w="0" w:type="dxa"/>
            </w:tcMar>
            <w:vAlign w:val="center"/>
          </w:tcPr>
          <w:p w14:paraId="586FE886" w14:textId="77777777" w:rsidR="0086199B" w:rsidRDefault="0086199B" w:rsidP="00E920FD">
            <w:pPr>
              <w:spacing w:line="240" w:lineRule="auto"/>
              <w:jc w:val="center"/>
              <w:rPr>
                <w:color w:val="000000"/>
                <w:sz w:val="16"/>
                <w:szCs w:val="16"/>
              </w:rPr>
            </w:pPr>
            <w:r>
              <w:rPr>
                <w:color w:val="000000"/>
                <w:sz w:val="16"/>
                <w:szCs w:val="16"/>
              </w:rPr>
              <w:t>Panel D</w:t>
            </w:r>
          </w:p>
        </w:tc>
        <w:tc>
          <w:tcPr>
            <w:tcW w:w="665" w:type="dxa"/>
            <w:tcBorders>
              <w:top w:val="nil"/>
              <w:left w:val="nil"/>
              <w:bottom w:val="nil"/>
              <w:right w:val="nil"/>
            </w:tcBorders>
            <w:shd w:val="clear" w:color="auto" w:fill="auto"/>
            <w:tcMar>
              <w:left w:w="0" w:type="dxa"/>
              <w:right w:w="0" w:type="dxa"/>
            </w:tcMar>
            <w:vAlign w:val="center"/>
          </w:tcPr>
          <w:p w14:paraId="58384EF2" w14:textId="77777777" w:rsidR="0086199B" w:rsidRDefault="0086199B" w:rsidP="00E920FD">
            <w:pPr>
              <w:spacing w:line="240" w:lineRule="auto"/>
              <w:jc w:val="center"/>
              <w:rPr>
                <w:color w:val="000000"/>
                <w:sz w:val="16"/>
                <w:szCs w:val="16"/>
              </w:rPr>
            </w:pPr>
            <w:r>
              <w:rPr>
                <w:color w:val="000000"/>
                <w:sz w:val="16"/>
                <w:szCs w:val="16"/>
              </w:rPr>
              <w:t>D-C</w:t>
            </w:r>
          </w:p>
        </w:tc>
        <w:tc>
          <w:tcPr>
            <w:tcW w:w="1299" w:type="dxa"/>
            <w:tcBorders>
              <w:top w:val="nil"/>
              <w:left w:val="nil"/>
              <w:bottom w:val="nil"/>
              <w:right w:val="nil"/>
            </w:tcBorders>
            <w:shd w:val="clear" w:color="auto" w:fill="auto"/>
            <w:tcMar>
              <w:left w:w="0" w:type="dxa"/>
              <w:right w:w="0" w:type="dxa"/>
            </w:tcMar>
            <w:vAlign w:val="center"/>
          </w:tcPr>
          <w:p w14:paraId="033973D5" w14:textId="77777777" w:rsidR="0086199B" w:rsidRDefault="0086199B" w:rsidP="00E920FD">
            <w:pPr>
              <w:spacing w:line="240" w:lineRule="auto"/>
              <w:jc w:val="center"/>
              <w:rPr>
                <w:color w:val="000000"/>
                <w:sz w:val="16"/>
                <w:szCs w:val="16"/>
              </w:rPr>
            </w:pPr>
            <w:r>
              <w:rPr>
                <w:color w:val="000000"/>
                <w:sz w:val="16"/>
                <w:szCs w:val="16"/>
              </w:rPr>
              <w:t>Panel C</w:t>
            </w:r>
          </w:p>
        </w:tc>
        <w:tc>
          <w:tcPr>
            <w:tcW w:w="756" w:type="dxa"/>
            <w:tcBorders>
              <w:top w:val="nil"/>
              <w:left w:val="nil"/>
              <w:bottom w:val="nil"/>
              <w:right w:val="nil"/>
            </w:tcBorders>
            <w:shd w:val="clear" w:color="auto" w:fill="auto"/>
            <w:tcMar>
              <w:left w:w="0" w:type="dxa"/>
              <w:right w:w="0" w:type="dxa"/>
            </w:tcMar>
            <w:vAlign w:val="center"/>
          </w:tcPr>
          <w:p w14:paraId="4E1D64A8" w14:textId="77777777" w:rsidR="0086199B" w:rsidRDefault="0086199B" w:rsidP="00E920FD">
            <w:pPr>
              <w:spacing w:line="240" w:lineRule="auto"/>
              <w:jc w:val="center"/>
              <w:rPr>
                <w:color w:val="000000"/>
                <w:sz w:val="16"/>
                <w:szCs w:val="16"/>
              </w:rPr>
            </w:pPr>
            <w:r>
              <w:rPr>
                <w:color w:val="000000"/>
                <w:sz w:val="16"/>
                <w:szCs w:val="16"/>
              </w:rPr>
              <w:t>Panel D</w:t>
            </w:r>
          </w:p>
        </w:tc>
        <w:tc>
          <w:tcPr>
            <w:tcW w:w="663" w:type="dxa"/>
            <w:tcBorders>
              <w:top w:val="nil"/>
              <w:left w:val="nil"/>
              <w:bottom w:val="nil"/>
              <w:right w:val="nil"/>
            </w:tcBorders>
            <w:shd w:val="clear" w:color="auto" w:fill="auto"/>
            <w:tcMar>
              <w:left w:w="0" w:type="dxa"/>
              <w:right w:w="0" w:type="dxa"/>
            </w:tcMar>
            <w:vAlign w:val="center"/>
          </w:tcPr>
          <w:p w14:paraId="58AB564D" w14:textId="77777777" w:rsidR="0086199B" w:rsidRDefault="0086199B" w:rsidP="00E920FD">
            <w:pPr>
              <w:spacing w:line="240" w:lineRule="auto"/>
              <w:jc w:val="center"/>
              <w:rPr>
                <w:color w:val="000000"/>
                <w:sz w:val="16"/>
                <w:szCs w:val="16"/>
              </w:rPr>
            </w:pPr>
            <w:r>
              <w:rPr>
                <w:color w:val="000000"/>
                <w:sz w:val="16"/>
                <w:szCs w:val="16"/>
              </w:rPr>
              <w:t>D-C</w:t>
            </w:r>
          </w:p>
        </w:tc>
      </w:tr>
      <w:tr w:rsidR="0086199B" w14:paraId="76FD73F6" w14:textId="77777777" w:rsidTr="0086199B">
        <w:tc>
          <w:tcPr>
            <w:tcW w:w="1496" w:type="dxa"/>
            <w:tcBorders>
              <w:top w:val="single" w:sz="8" w:space="0" w:color="000000"/>
              <w:left w:val="nil"/>
              <w:bottom w:val="nil"/>
              <w:right w:val="nil"/>
            </w:tcBorders>
            <w:shd w:val="clear" w:color="auto" w:fill="auto"/>
            <w:tcMar>
              <w:left w:w="0" w:type="dxa"/>
              <w:right w:w="0" w:type="dxa"/>
            </w:tcMar>
            <w:vAlign w:val="center"/>
          </w:tcPr>
          <w:p w14:paraId="5A81C5EE" w14:textId="77777777" w:rsidR="0086199B" w:rsidRDefault="0086199B" w:rsidP="00E920FD">
            <w:pPr>
              <w:spacing w:line="240" w:lineRule="auto"/>
              <w:jc w:val="center"/>
              <w:rPr>
                <w:color w:val="000000"/>
                <w:sz w:val="16"/>
                <w:szCs w:val="16"/>
              </w:rPr>
            </w:pPr>
            <w:r>
              <w:rPr>
                <w:color w:val="000000"/>
                <w:sz w:val="16"/>
                <w:szCs w:val="16"/>
              </w:rPr>
              <w:t>Mean</w:t>
            </w:r>
          </w:p>
        </w:tc>
        <w:tc>
          <w:tcPr>
            <w:tcW w:w="1297" w:type="dxa"/>
            <w:tcBorders>
              <w:top w:val="single" w:sz="8" w:space="0" w:color="000000"/>
              <w:left w:val="nil"/>
              <w:bottom w:val="nil"/>
              <w:right w:val="nil"/>
            </w:tcBorders>
            <w:shd w:val="clear" w:color="auto" w:fill="auto"/>
            <w:tcMar>
              <w:left w:w="0" w:type="dxa"/>
              <w:right w:w="0" w:type="dxa"/>
            </w:tcMar>
            <w:vAlign w:val="center"/>
          </w:tcPr>
          <w:p w14:paraId="3F931A05" w14:textId="77777777" w:rsidR="0086199B" w:rsidRDefault="0086199B" w:rsidP="00E920FD">
            <w:pPr>
              <w:spacing w:line="240" w:lineRule="auto"/>
              <w:jc w:val="center"/>
              <w:rPr>
                <w:color w:val="000000"/>
                <w:sz w:val="16"/>
                <w:szCs w:val="16"/>
              </w:rPr>
            </w:pPr>
            <w:r>
              <w:rPr>
                <w:color w:val="000000"/>
                <w:sz w:val="16"/>
                <w:szCs w:val="16"/>
              </w:rPr>
              <w:t>0,70%</w:t>
            </w:r>
          </w:p>
        </w:tc>
        <w:tc>
          <w:tcPr>
            <w:tcW w:w="715" w:type="dxa"/>
            <w:tcBorders>
              <w:top w:val="single" w:sz="8" w:space="0" w:color="000000"/>
              <w:left w:val="nil"/>
              <w:bottom w:val="nil"/>
              <w:right w:val="nil"/>
            </w:tcBorders>
            <w:shd w:val="clear" w:color="auto" w:fill="auto"/>
            <w:tcMar>
              <w:left w:w="0" w:type="dxa"/>
              <w:right w:w="0" w:type="dxa"/>
            </w:tcMar>
            <w:vAlign w:val="center"/>
          </w:tcPr>
          <w:p w14:paraId="095A1480" w14:textId="77777777" w:rsidR="0086199B" w:rsidRDefault="0086199B" w:rsidP="00E920FD">
            <w:pPr>
              <w:spacing w:line="240" w:lineRule="auto"/>
              <w:jc w:val="center"/>
              <w:rPr>
                <w:color w:val="000000"/>
                <w:sz w:val="16"/>
                <w:szCs w:val="16"/>
              </w:rPr>
            </w:pPr>
            <w:r>
              <w:rPr>
                <w:color w:val="000000"/>
                <w:sz w:val="16"/>
                <w:szCs w:val="16"/>
              </w:rPr>
              <w:t>0,70%</w:t>
            </w:r>
          </w:p>
        </w:tc>
        <w:tc>
          <w:tcPr>
            <w:tcW w:w="665" w:type="dxa"/>
            <w:tcBorders>
              <w:top w:val="single" w:sz="8" w:space="0" w:color="000000"/>
              <w:left w:val="nil"/>
              <w:bottom w:val="nil"/>
              <w:right w:val="nil"/>
            </w:tcBorders>
            <w:shd w:val="clear" w:color="auto" w:fill="auto"/>
            <w:tcMar>
              <w:left w:w="0" w:type="dxa"/>
              <w:right w:w="0" w:type="dxa"/>
            </w:tcMar>
            <w:vAlign w:val="center"/>
          </w:tcPr>
          <w:p w14:paraId="5FD12E71" w14:textId="77777777" w:rsidR="0086199B" w:rsidRDefault="0086199B" w:rsidP="00E920FD">
            <w:pPr>
              <w:spacing w:line="240" w:lineRule="auto"/>
              <w:jc w:val="center"/>
              <w:rPr>
                <w:color w:val="000000"/>
                <w:sz w:val="16"/>
                <w:szCs w:val="16"/>
              </w:rPr>
            </w:pPr>
            <w:r>
              <w:rPr>
                <w:color w:val="000000"/>
                <w:sz w:val="16"/>
                <w:szCs w:val="16"/>
              </w:rPr>
              <w:t>0,00%</w:t>
            </w:r>
          </w:p>
        </w:tc>
        <w:tc>
          <w:tcPr>
            <w:tcW w:w="1326" w:type="dxa"/>
            <w:tcBorders>
              <w:top w:val="single" w:sz="8" w:space="0" w:color="000000"/>
              <w:left w:val="nil"/>
              <w:bottom w:val="nil"/>
              <w:right w:val="nil"/>
            </w:tcBorders>
            <w:shd w:val="clear" w:color="auto" w:fill="auto"/>
            <w:tcMar>
              <w:left w:w="0" w:type="dxa"/>
              <w:right w:w="0" w:type="dxa"/>
            </w:tcMar>
            <w:vAlign w:val="center"/>
          </w:tcPr>
          <w:p w14:paraId="76EF8AE0" w14:textId="77777777" w:rsidR="0086199B" w:rsidRDefault="0086199B" w:rsidP="00E920FD">
            <w:pPr>
              <w:spacing w:line="240" w:lineRule="auto"/>
              <w:jc w:val="center"/>
              <w:rPr>
                <w:color w:val="000000"/>
                <w:sz w:val="16"/>
                <w:szCs w:val="16"/>
              </w:rPr>
            </w:pPr>
            <w:r>
              <w:rPr>
                <w:color w:val="000000"/>
                <w:sz w:val="16"/>
                <w:szCs w:val="16"/>
              </w:rPr>
              <w:t>0,45%</w:t>
            </w:r>
          </w:p>
        </w:tc>
        <w:tc>
          <w:tcPr>
            <w:tcW w:w="756" w:type="dxa"/>
            <w:tcBorders>
              <w:top w:val="single" w:sz="8" w:space="0" w:color="000000"/>
              <w:left w:val="nil"/>
              <w:bottom w:val="nil"/>
              <w:right w:val="nil"/>
            </w:tcBorders>
            <w:shd w:val="clear" w:color="auto" w:fill="auto"/>
            <w:tcMar>
              <w:left w:w="0" w:type="dxa"/>
              <w:right w:w="0" w:type="dxa"/>
            </w:tcMar>
            <w:vAlign w:val="center"/>
          </w:tcPr>
          <w:p w14:paraId="5EAFADCE" w14:textId="77777777" w:rsidR="0086199B" w:rsidRDefault="0086199B" w:rsidP="00E920FD">
            <w:pPr>
              <w:spacing w:line="240" w:lineRule="auto"/>
              <w:jc w:val="center"/>
              <w:rPr>
                <w:color w:val="000000"/>
                <w:sz w:val="16"/>
                <w:szCs w:val="16"/>
              </w:rPr>
            </w:pPr>
            <w:r>
              <w:rPr>
                <w:color w:val="000000"/>
                <w:sz w:val="16"/>
                <w:szCs w:val="16"/>
              </w:rPr>
              <w:t>0,50%</w:t>
            </w:r>
          </w:p>
        </w:tc>
        <w:tc>
          <w:tcPr>
            <w:tcW w:w="665" w:type="dxa"/>
            <w:tcBorders>
              <w:top w:val="single" w:sz="8" w:space="0" w:color="000000"/>
              <w:left w:val="nil"/>
              <w:bottom w:val="nil"/>
              <w:right w:val="nil"/>
            </w:tcBorders>
            <w:shd w:val="clear" w:color="auto" w:fill="auto"/>
            <w:tcMar>
              <w:left w:w="0" w:type="dxa"/>
              <w:right w:w="0" w:type="dxa"/>
            </w:tcMar>
            <w:vAlign w:val="center"/>
          </w:tcPr>
          <w:p w14:paraId="14ABB08C" w14:textId="77777777" w:rsidR="0086199B" w:rsidRDefault="0086199B" w:rsidP="00E920FD">
            <w:pPr>
              <w:spacing w:line="240" w:lineRule="auto"/>
              <w:jc w:val="center"/>
              <w:rPr>
                <w:color w:val="000000"/>
                <w:sz w:val="16"/>
                <w:szCs w:val="16"/>
              </w:rPr>
            </w:pPr>
            <w:r>
              <w:rPr>
                <w:color w:val="000000"/>
                <w:sz w:val="16"/>
                <w:szCs w:val="16"/>
              </w:rPr>
              <w:t>0,05%</w:t>
            </w:r>
          </w:p>
        </w:tc>
        <w:tc>
          <w:tcPr>
            <w:tcW w:w="1299" w:type="dxa"/>
            <w:tcBorders>
              <w:top w:val="single" w:sz="8" w:space="0" w:color="000000"/>
              <w:left w:val="nil"/>
              <w:bottom w:val="nil"/>
              <w:right w:val="nil"/>
            </w:tcBorders>
            <w:shd w:val="clear" w:color="auto" w:fill="auto"/>
            <w:tcMar>
              <w:left w:w="0" w:type="dxa"/>
              <w:right w:w="0" w:type="dxa"/>
            </w:tcMar>
            <w:vAlign w:val="center"/>
          </w:tcPr>
          <w:p w14:paraId="19A0B63D" w14:textId="77777777" w:rsidR="0086199B" w:rsidRDefault="0086199B" w:rsidP="00E920FD">
            <w:pPr>
              <w:spacing w:line="240" w:lineRule="auto"/>
              <w:jc w:val="center"/>
              <w:rPr>
                <w:color w:val="000000"/>
                <w:sz w:val="16"/>
                <w:szCs w:val="16"/>
              </w:rPr>
            </w:pPr>
            <w:r>
              <w:rPr>
                <w:color w:val="000000"/>
                <w:sz w:val="16"/>
                <w:szCs w:val="16"/>
              </w:rPr>
              <w:t>0,11%</w:t>
            </w:r>
          </w:p>
        </w:tc>
        <w:tc>
          <w:tcPr>
            <w:tcW w:w="756" w:type="dxa"/>
            <w:tcBorders>
              <w:top w:val="single" w:sz="8" w:space="0" w:color="000000"/>
              <w:left w:val="nil"/>
              <w:bottom w:val="nil"/>
              <w:right w:val="nil"/>
            </w:tcBorders>
            <w:shd w:val="clear" w:color="auto" w:fill="auto"/>
            <w:tcMar>
              <w:left w:w="0" w:type="dxa"/>
              <w:right w:w="0" w:type="dxa"/>
            </w:tcMar>
            <w:vAlign w:val="center"/>
          </w:tcPr>
          <w:p w14:paraId="457C11A9" w14:textId="77777777" w:rsidR="0086199B" w:rsidRDefault="0086199B" w:rsidP="00E920FD">
            <w:pPr>
              <w:spacing w:line="240" w:lineRule="auto"/>
              <w:jc w:val="center"/>
              <w:rPr>
                <w:color w:val="000000"/>
                <w:sz w:val="16"/>
                <w:szCs w:val="16"/>
              </w:rPr>
            </w:pPr>
            <w:r>
              <w:rPr>
                <w:color w:val="000000"/>
                <w:sz w:val="16"/>
                <w:szCs w:val="16"/>
              </w:rPr>
              <w:t>0,10%</w:t>
            </w:r>
          </w:p>
        </w:tc>
        <w:tc>
          <w:tcPr>
            <w:tcW w:w="663" w:type="dxa"/>
            <w:tcBorders>
              <w:top w:val="single" w:sz="8" w:space="0" w:color="000000"/>
              <w:left w:val="nil"/>
              <w:bottom w:val="nil"/>
              <w:right w:val="nil"/>
            </w:tcBorders>
            <w:shd w:val="clear" w:color="auto" w:fill="auto"/>
            <w:tcMar>
              <w:left w:w="0" w:type="dxa"/>
              <w:right w:w="0" w:type="dxa"/>
            </w:tcMar>
            <w:vAlign w:val="center"/>
          </w:tcPr>
          <w:p w14:paraId="43BE4F85" w14:textId="77777777" w:rsidR="0086199B" w:rsidRDefault="0086199B" w:rsidP="00E920FD">
            <w:pPr>
              <w:spacing w:line="240" w:lineRule="auto"/>
              <w:jc w:val="center"/>
              <w:rPr>
                <w:color w:val="000000"/>
                <w:sz w:val="16"/>
                <w:szCs w:val="16"/>
              </w:rPr>
            </w:pPr>
            <w:r>
              <w:rPr>
                <w:color w:val="000000"/>
                <w:sz w:val="16"/>
                <w:szCs w:val="16"/>
              </w:rPr>
              <w:t>-0,01%</w:t>
            </w:r>
          </w:p>
        </w:tc>
      </w:tr>
      <w:tr w:rsidR="0086199B" w14:paraId="07CE14EF" w14:textId="77777777" w:rsidTr="0086199B">
        <w:tc>
          <w:tcPr>
            <w:tcW w:w="1496" w:type="dxa"/>
            <w:tcBorders>
              <w:top w:val="nil"/>
              <w:left w:val="nil"/>
              <w:bottom w:val="nil"/>
              <w:right w:val="nil"/>
            </w:tcBorders>
            <w:shd w:val="clear" w:color="auto" w:fill="auto"/>
            <w:tcMar>
              <w:left w:w="0" w:type="dxa"/>
              <w:right w:w="0" w:type="dxa"/>
            </w:tcMar>
            <w:vAlign w:val="center"/>
          </w:tcPr>
          <w:p w14:paraId="74568B9E" w14:textId="77777777" w:rsidR="0086199B" w:rsidRDefault="0086199B" w:rsidP="00E920FD">
            <w:pPr>
              <w:spacing w:line="240" w:lineRule="auto"/>
              <w:jc w:val="center"/>
              <w:rPr>
                <w:color w:val="000000"/>
                <w:sz w:val="16"/>
                <w:szCs w:val="16"/>
              </w:rPr>
            </w:pPr>
            <w:r>
              <w:rPr>
                <w:color w:val="000000"/>
                <w:sz w:val="16"/>
                <w:szCs w:val="16"/>
              </w:rPr>
              <w:t>Standard deviation</w:t>
            </w:r>
          </w:p>
        </w:tc>
        <w:tc>
          <w:tcPr>
            <w:tcW w:w="1297" w:type="dxa"/>
            <w:tcBorders>
              <w:top w:val="nil"/>
              <w:left w:val="nil"/>
              <w:bottom w:val="nil"/>
              <w:right w:val="nil"/>
            </w:tcBorders>
            <w:shd w:val="clear" w:color="auto" w:fill="auto"/>
            <w:tcMar>
              <w:left w:w="0" w:type="dxa"/>
              <w:right w:w="0" w:type="dxa"/>
            </w:tcMar>
            <w:vAlign w:val="center"/>
          </w:tcPr>
          <w:p w14:paraId="373711ED" w14:textId="77777777" w:rsidR="0086199B" w:rsidRDefault="0086199B" w:rsidP="00E920FD">
            <w:pPr>
              <w:spacing w:line="240" w:lineRule="auto"/>
              <w:jc w:val="center"/>
              <w:rPr>
                <w:color w:val="000000"/>
                <w:sz w:val="16"/>
                <w:szCs w:val="16"/>
              </w:rPr>
            </w:pPr>
            <w:r>
              <w:rPr>
                <w:color w:val="000000"/>
                <w:sz w:val="16"/>
                <w:szCs w:val="16"/>
              </w:rPr>
              <w:t>2,36%</w:t>
            </w:r>
          </w:p>
        </w:tc>
        <w:tc>
          <w:tcPr>
            <w:tcW w:w="715" w:type="dxa"/>
            <w:tcBorders>
              <w:top w:val="nil"/>
              <w:left w:val="nil"/>
              <w:bottom w:val="nil"/>
              <w:right w:val="nil"/>
            </w:tcBorders>
            <w:shd w:val="clear" w:color="auto" w:fill="auto"/>
            <w:tcMar>
              <w:left w:w="0" w:type="dxa"/>
              <w:right w:w="0" w:type="dxa"/>
            </w:tcMar>
            <w:vAlign w:val="center"/>
          </w:tcPr>
          <w:p w14:paraId="56B78FBB" w14:textId="77777777" w:rsidR="0086199B" w:rsidRDefault="0086199B" w:rsidP="00E920FD">
            <w:pPr>
              <w:spacing w:line="240" w:lineRule="auto"/>
              <w:jc w:val="center"/>
              <w:rPr>
                <w:color w:val="000000"/>
                <w:sz w:val="16"/>
                <w:szCs w:val="16"/>
              </w:rPr>
            </w:pPr>
            <w:r>
              <w:rPr>
                <w:color w:val="000000"/>
                <w:sz w:val="16"/>
                <w:szCs w:val="16"/>
              </w:rPr>
              <w:t>2,41%</w:t>
            </w:r>
          </w:p>
        </w:tc>
        <w:tc>
          <w:tcPr>
            <w:tcW w:w="665" w:type="dxa"/>
            <w:tcBorders>
              <w:top w:val="nil"/>
              <w:left w:val="nil"/>
              <w:bottom w:val="nil"/>
              <w:right w:val="nil"/>
            </w:tcBorders>
            <w:shd w:val="clear" w:color="auto" w:fill="auto"/>
            <w:tcMar>
              <w:left w:w="0" w:type="dxa"/>
              <w:right w:w="0" w:type="dxa"/>
            </w:tcMar>
            <w:vAlign w:val="center"/>
          </w:tcPr>
          <w:p w14:paraId="5B11E295" w14:textId="77777777" w:rsidR="0086199B" w:rsidRDefault="0086199B" w:rsidP="00E920FD">
            <w:pPr>
              <w:spacing w:line="240" w:lineRule="auto"/>
              <w:jc w:val="center"/>
              <w:rPr>
                <w:color w:val="000000"/>
                <w:sz w:val="16"/>
                <w:szCs w:val="16"/>
              </w:rPr>
            </w:pPr>
            <w:r>
              <w:rPr>
                <w:color w:val="000000"/>
                <w:sz w:val="16"/>
                <w:szCs w:val="16"/>
              </w:rPr>
              <w:t>0,05%</w:t>
            </w:r>
          </w:p>
        </w:tc>
        <w:tc>
          <w:tcPr>
            <w:tcW w:w="1326" w:type="dxa"/>
            <w:tcBorders>
              <w:top w:val="nil"/>
              <w:left w:val="nil"/>
              <w:bottom w:val="nil"/>
              <w:right w:val="nil"/>
            </w:tcBorders>
            <w:shd w:val="clear" w:color="auto" w:fill="auto"/>
            <w:tcMar>
              <w:left w:w="0" w:type="dxa"/>
              <w:right w:w="0" w:type="dxa"/>
            </w:tcMar>
            <w:vAlign w:val="center"/>
          </w:tcPr>
          <w:p w14:paraId="582E4C50" w14:textId="77777777" w:rsidR="0086199B" w:rsidRDefault="0086199B" w:rsidP="00E920FD">
            <w:pPr>
              <w:spacing w:line="240" w:lineRule="auto"/>
              <w:jc w:val="center"/>
              <w:rPr>
                <w:color w:val="000000"/>
                <w:sz w:val="16"/>
                <w:szCs w:val="16"/>
              </w:rPr>
            </w:pPr>
            <w:r>
              <w:rPr>
                <w:color w:val="000000"/>
                <w:sz w:val="16"/>
                <w:szCs w:val="16"/>
              </w:rPr>
              <w:t>2,64%</w:t>
            </w:r>
          </w:p>
        </w:tc>
        <w:tc>
          <w:tcPr>
            <w:tcW w:w="756" w:type="dxa"/>
            <w:tcBorders>
              <w:top w:val="nil"/>
              <w:left w:val="nil"/>
              <w:bottom w:val="nil"/>
              <w:right w:val="nil"/>
            </w:tcBorders>
            <w:shd w:val="clear" w:color="auto" w:fill="auto"/>
            <w:tcMar>
              <w:left w:w="0" w:type="dxa"/>
              <w:right w:w="0" w:type="dxa"/>
            </w:tcMar>
            <w:vAlign w:val="center"/>
          </w:tcPr>
          <w:p w14:paraId="03327F45" w14:textId="77777777" w:rsidR="0086199B" w:rsidRDefault="0086199B" w:rsidP="00E920FD">
            <w:pPr>
              <w:spacing w:line="240" w:lineRule="auto"/>
              <w:jc w:val="center"/>
              <w:rPr>
                <w:color w:val="000000"/>
                <w:sz w:val="16"/>
                <w:szCs w:val="16"/>
              </w:rPr>
            </w:pPr>
            <w:r>
              <w:rPr>
                <w:color w:val="000000"/>
                <w:sz w:val="16"/>
                <w:szCs w:val="16"/>
              </w:rPr>
              <w:t>2,66%</w:t>
            </w:r>
          </w:p>
        </w:tc>
        <w:tc>
          <w:tcPr>
            <w:tcW w:w="665" w:type="dxa"/>
            <w:tcBorders>
              <w:top w:val="nil"/>
              <w:left w:val="nil"/>
              <w:bottom w:val="nil"/>
              <w:right w:val="nil"/>
            </w:tcBorders>
            <w:shd w:val="clear" w:color="auto" w:fill="auto"/>
            <w:tcMar>
              <w:left w:w="0" w:type="dxa"/>
              <w:right w:w="0" w:type="dxa"/>
            </w:tcMar>
            <w:vAlign w:val="center"/>
          </w:tcPr>
          <w:p w14:paraId="43492440" w14:textId="77777777" w:rsidR="0086199B" w:rsidRDefault="0086199B" w:rsidP="00E920FD">
            <w:pPr>
              <w:spacing w:line="240" w:lineRule="auto"/>
              <w:jc w:val="center"/>
              <w:rPr>
                <w:color w:val="000000"/>
                <w:sz w:val="16"/>
                <w:szCs w:val="16"/>
              </w:rPr>
            </w:pPr>
            <w:r>
              <w:rPr>
                <w:color w:val="000000"/>
                <w:sz w:val="16"/>
                <w:szCs w:val="16"/>
              </w:rPr>
              <w:t>0,02%</w:t>
            </w:r>
          </w:p>
        </w:tc>
        <w:tc>
          <w:tcPr>
            <w:tcW w:w="1299" w:type="dxa"/>
            <w:tcBorders>
              <w:top w:val="nil"/>
              <w:left w:val="nil"/>
              <w:bottom w:val="nil"/>
              <w:right w:val="nil"/>
            </w:tcBorders>
            <w:shd w:val="clear" w:color="auto" w:fill="auto"/>
            <w:tcMar>
              <w:left w:w="0" w:type="dxa"/>
              <w:right w:w="0" w:type="dxa"/>
            </w:tcMar>
            <w:vAlign w:val="center"/>
          </w:tcPr>
          <w:p w14:paraId="68008F34" w14:textId="77777777" w:rsidR="0086199B" w:rsidRDefault="0086199B" w:rsidP="00E920FD">
            <w:pPr>
              <w:spacing w:line="240" w:lineRule="auto"/>
              <w:jc w:val="center"/>
              <w:rPr>
                <w:color w:val="000000"/>
                <w:sz w:val="16"/>
                <w:szCs w:val="16"/>
              </w:rPr>
            </w:pPr>
            <w:r>
              <w:rPr>
                <w:color w:val="000000"/>
                <w:sz w:val="16"/>
                <w:szCs w:val="16"/>
              </w:rPr>
              <w:t>1,43%</w:t>
            </w:r>
          </w:p>
        </w:tc>
        <w:tc>
          <w:tcPr>
            <w:tcW w:w="756" w:type="dxa"/>
            <w:tcBorders>
              <w:top w:val="nil"/>
              <w:left w:val="nil"/>
              <w:bottom w:val="nil"/>
              <w:right w:val="nil"/>
            </w:tcBorders>
            <w:shd w:val="clear" w:color="auto" w:fill="auto"/>
            <w:tcMar>
              <w:left w:w="0" w:type="dxa"/>
              <w:right w:w="0" w:type="dxa"/>
            </w:tcMar>
            <w:vAlign w:val="center"/>
          </w:tcPr>
          <w:p w14:paraId="7882BA91" w14:textId="77777777" w:rsidR="0086199B" w:rsidRDefault="0086199B" w:rsidP="00E920FD">
            <w:pPr>
              <w:spacing w:line="240" w:lineRule="auto"/>
              <w:jc w:val="center"/>
              <w:rPr>
                <w:color w:val="000000"/>
                <w:sz w:val="16"/>
                <w:szCs w:val="16"/>
              </w:rPr>
            </w:pPr>
            <w:r>
              <w:rPr>
                <w:color w:val="000000"/>
                <w:sz w:val="16"/>
                <w:szCs w:val="16"/>
              </w:rPr>
              <w:t>1,45%</w:t>
            </w:r>
          </w:p>
        </w:tc>
        <w:tc>
          <w:tcPr>
            <w:tcW w:w="663" w:type="dxa"/>
            <w:tcBorders>
              <w:top w:val="nil"/>
              <w:left w:val="nil"/>
              <w:bottom w:val="nil"/>
              <w:right w:val="nil"/>
            </w:tcBorders>
            <w:shd w:val="clear" w:color="auto" w:fill="auto"/>
            <w:tcMar>
              <w:left w:w="0" w:type="dxa"/>
              <w:right w:w="0" w:type="dxa"/>
            </w:tcMar>
            <w:vAlign w:val="center"/>
          </w:tcPr>
          <w:p w14:paraId="4A3C5678" w14:textId="77777777" w:rsidR="0086199B" w:rsidRDefault="0086199B" w:rsidP="00E920FD">
            <w:pPr>
              <w:spacing w:line="240" w:lineRule="auto"/>
              <w:jc w:val="center"/>
              <w:rPr>
                <w:color w:val="000000"/>
                <w:sz w:val="16"/>
                <w:szCs w:val="16"/>
              </w:rPr>
            </w:pPr>
            <w:r>
              <w:rPr>
                <w:color w:val="000000"/>
                <w:sz w:val="16"/>
                <w:szCs w:val="16"/>
              </w:rPr>
              <w:t>0,02%</w:t>
            </w:r>
          </w:p>
        </w:tc>
      </w:tr>
      <w:tr w:rsidR="0086199B" w14:paraId="5317242B" w14:textId="77777777" w:rsidTr="0086199B">
        <w:tc>
          <w:tcPr>
            <w:tcW w:w="1496" w:type="dxa"/>
            <w:tcBorders>
              <w:top w:val="nil"/>
              <w:left w:val="nil"/>
              <w:bottom w:val="nil"/>
              <w:right w:val="nil"/>
            </w:tcBorders>
            <w:shd w:val="clear" w:color="auto" w:fill="auto"/>
            <w:tcMar>
              <w:left w:w="0" w:type="dxa"/>
              <w:right w:w="0" w:type="dxa"/>
            </w:tcMar>
            <w:vAlign w:val="center"/>
          </w:tcPr>
          <w:p w14:paraId="0805D86A" w14:textId="77777777" w:rsidR="0086199B" w:rsidRDefault="0086199B" w:rsidP="00E920FD">
            <w:pPr>
              <w:spacing w:line="240" w:lineRule="auto"/>
              <w:jc w:val="center"/>
              <w:rPr>
                <w:color w:val="000000"/>
                <w:sz w:val="16"/>
                <w:szCs w:val="16"/>
              </w:rPr>
            </w:pPr>
            <w:r>
              <w:rPr>
                <w:color w:val="000000"/>
                <w:sz w:val="16"/>
                <w:szCs w:val="16"/>
              </w:rPr>
              <w:t>Max</w:t>
            </w:r>
          </w:p>
        </w:tc>
        <w:tc>
          <w:tcPr>
            <w:tcW w:w="1297" w:type="dxa"/>
            <w:tcBorders>
              <w:top w:val="nil"/>
              <w:left w:val="nil"/>
              <w:bottom w:val="nil"/>
              <w:right w:val="nil"/>
            </w:tcBorders>
            <w:shd w:val="clear" w:color="auto" w:fill="auto"/>
            <w:tcMar>
              <w:left w:w="0" w:type="dxa"/>
              <w:right w:w="0" w:type="dxa"/>
            </w:tcMar>
            <w:vAlign w:val="center"/>
          </w:tcPr>
          <w:p w14:paraId="634C07D6" w14:textId="77777777" w:rsidR="0086199B" w:rsidRDefault="0086199B" w:rsidP="00E920FD">
            <w:pPr>
              <w:spacing w:line="240" w:lineRule="auto"/>
              <w:jc w:val="center"/>
              <w:rPr>
                <w:color w:val="000000"/>
                <w:sz w:val="16"/>
                <w:szCs w:val="16"/>
              </w:rPr>
            </w:pPr>
            <w:r>
              <w:rPr>
                <w:color w:val="000000"/>
                <w:sz w:val="16"/>
                <w:szCs w:val="16"/>
              </w:rPr>
              <w:t>7,47%</w:t>
            </w:r>
          </w:p>
        </w:tc>
        <w:tc>
          <w:tcPr>
            <w:tcW w:w="715" w:type="dxa"/>
            <w:tcBorders>
              <w:top w:val="nil"/>
              <w:left w:val="nil"/>
              <w:bottom w:val="nil"/>
              <w:right w:val="nil"/>
            </w:tcBorders>
            <w:shd w:val="clear" w:color="auto" w:fill="auto"/>
            <w:tcMar>
              <w:left w:w="0" w:type="dxa"/>
              <w:right w:w="0" w:type="dxa"/>
            </w:tcMar>
            <w:vAlign w:val="center"/>
          </w:tcPr>
          <w:p w14:paraId="76D598D2" w14:textId="77777777" w:rsidR="0086199B" w:rsidRDefault="0086199B" w:rsidP="00E920FD">
            <w:pPr>
              <w:spacing w:line="240" w:lineRule="auto"/>
              <w:jc w:val="center"/>
              <w:rPr>
                <w:color w:val="000000"/>
                <w:sz w:val="16"/>
                <w:szCs w:val="16"/>
              </w:rPr>
            </w:pPr>
            <w:r>
              <w:rPr>
                <w:color w:val="000000"/>
                <w:sz w:val="16"/>
                <w:szCs w:val="16"/>
              </w:rPr>
              <w:t>7,47%</w:t>
            </w:r>
          </w:p>
        </w:tc>
        <w:tc>
          <w:tcPr>
            <w:tcW w:w="665" w:type="dxa"/>
            <w:tcBorders>
              <w:top w:val="nil"/>
              <w:left w:val="nil"/>
              <w:bottom w:val="nil"/>
              <w:right w:val="nil"/>
            </w:tcBorders>
            <w:shd w:val="clear" w:color="auto" w:fill="auto"/>
            <w:tcMar>
              <w:left w:w="0" w:type="dxa"/>
              <w:right w:w="0" w:type="dxa"/>
            </w:tcMar>
            <w:vAlign w:val="center"/>
          </w:tcPr>
          <w:p w14:paraId="7B54A8B2" w14:textId="77777777" w:rsidR="0086199B" w:rsidRDefault="0086199B" w:rsidP="00E920FD">
            <w:pPr>
              <w:spacing w:line="240" w:lineRule="auto"/>
              <w:jc w:val="center"/>
              <w:rPr>
                <w:color w:val="000000"/>
                <w:sz w:val="16"/>
                <w:szCs w:val="16"/>
              </w:rPr>
            </w:pPr>
            <w:r>
              <w:rPr>
                <w:color w:val="000000"/>
                <w:sz w:val="16"/>
                <w:szCs w:val="16"/>
              </w:rPr>
              <w:t>0,00%</w:t>
            </w:r>
          </w:p>
        </w:tc>
        <w:tc>
          <w:tcPr>
            <w:tcW w:w="1326" w:type="dxa"/>
            <w:tcBorders>
              <w:top w:val="nil"/>
              <w:left w:val="nil"/>
              <w:bottom w:val="nil"/>
              <w:right w:val="nil"/>
            </w:tcBorders>
            <w:shd w:val="clear" w:color="auto" w:fill="auto"/>
            <w:tcMar>
              <w:left w:w="0" w:type="dxa"/>
              <w:right w:w="0" w:type="dxa"/>
            </w:tcMar>
            <w:vAlign w:val="center"/>
          </w:tcPr>
          <w:p w14:paraId="79D8B0F8" w14:textId="77777777" w:rsidR="0086199B" w:rsidRDefault="0086199B" w:rsidP="00E920FD">
            <w:pPr>
              <w:spacing w:line="240" w:lineRule="auto"/>
              <w:jc w:val="center"/>
              <w:rPr>
                <w:color w:val="000000"/>
                <w:sz w:val="16"/>
                <w:szCs w:val="16"/>
              </w:rPr>
            </w:pPr>
            <w:r>
              <w:rPr>
                <w:color w:val="000000"/>
                <w:sz w:val="16"/>
                <w:szCs w:val="16"/>
              </w:rPr>
              <w:t>9,66%</w:t>
            </w:r>
          </w:p>
        </w:tc>
        <w:tc>
          <w:tcPr>
            <w:tcW w:w="756" w:type="dxa"/>
            <w:tcBorders>
              <w:top w:val="nil"/>
              <w:left w:val="nil"/>
              <w:bottom w:val="nil"/>
              <w:right w:val="nil"/>
            </w:tcBorders>
            <w:shd w:val="clear" w:color="auto" w:fill="auto"/>
            <w:tcMar>
              <w:left w:w="0" w:type="dxa"/>
              <w:right w:w="0" w:type="dxa"/>
            </w:tcMar>
            <w:vAlign w:val="center"/>
          </w:tcPr>
          <w:p w14:paraId="090A0120" w14:textId="77777777" w:rsidR="0086199B" w:rsidRDefault="0086199B" w:rsidP="00E920FD">
            <w:pPr>
              <w:spacing w:line="240" w:lineRule="auto"/>
              <w:jc w:val="center"/>
              <w:rPr>
                <w:color w:val="000000"/>
                <w:sz w:val="16"/>
                <w:szCs w:val="16"/>
              </w:rPr>
            </w:pPr>
            <w:r>
              <w:rPr>
                <w:color w:val="000000"/>
                <w:sz w:val="16"/>
                <w:szCs w:val="16"/>
              </w:rPr>
              <w:t>9,71%</w:t>
            </w:r>
          </w:p>
        </w:tc>
        <w:tc>
          <w:tcPr>
            <w:tcW w:w="665" w:type="dxa"/>
            <w:tcBorders>
              <w:top w:val="nil"/>
              <w:left w:val="nil"/>
              <w:bottom w:val="nil"/>
              <w:right w:val="nil"/>
            </w:tcBorders>
            <w:shd w:val="clear" w:color="auto" w:fill="auto"/>
            <w:tcMar>
              <w:left w:w="0" w:type="dxa"/>
              <w:right w:w="0" w:type="dxa"/>
            </w:tcMar>
            <w:vAlign w:val="center"/>
          </w:tcPr>
          <w:p w14:paraId="5FD9D2CF" w14:textId="77777777" w:rsidR="0086199B" w:rsidRDefault="0086199B" w:rsidP="00E920FD">
            <w:pPr>
              <w:spacing w:line="240" w:lineRule="auto"/>
              <w:jc w:val="center"/>
              <w:rPr>
                <w:color w:val="000000"/>
                <w:sz w:val="16"/>
                <w:szCs w:val="16"/>
              </w:rPr>
            </w:pPr>
            <w:r>
              <w:rPr>
                <w:color w:val="000000"/>
                <w:sz w:val="16"/>
                <w:szCs w:val="16"/>
              </w:rPr>
              <w:t>0,05%</w:t>
            </w:r>
          </w:p>
        </w:tc>
        <w:tc>
          <w:tcPr>
            <w:tcW w:w="1299" w:type="dxa"/>
            <w:tcBorders>
              <w:top w:val="nil"/>
              <w:left w:val="nil"/>
              <w:bottom w:val="nil"/>
              <w:right w:val="nil"/>
            </w:tcBorders>
            <w:shd w:val="clear" w:color="auto" w:fill="auto"/>
            <w:tcMar>
              <w:left w:w="0" w:type="dxa"/>
              <w:right w:w="0" w:type="dxa"/>
            </w:tcMar>
            <w:vAlign w:val="center"/>
          </w:tcPr>
          <w:p w14:paraId="42793327" w14:textId="77777777" w:rsidR="0086199B" w:rsidRDefault="0086199B" w:rsidP="00E920FD">
            <w:pPr>
              <w:spacing w:line="240" w:lineRule="auto"/>
              <w:jc w:val="center"/>
              <w:rPr>
                <w:color w:val="000000"/>
                <w:sz w:val="16"/>
                <w:szCs w:val="16"/>
              </w:rPr>
            </w:pPr>
            <w:r>
              <w:rPr>
                <w:color w:val="000000"/>
                <w:sz w:val="16"/>
                <w:szCs w:val="16"/>
              </w:rPr>
              <w:t>3,30%</w:t>
            </w:r>
          </w:p>
        </w:tc>
        <w:tc>
          <w:tcPr>
            <w:tcW w:w="756" w:type="dxa"/>
            <w:tcBorders>
              <w:top w:val="nil"/>
              <w:left w:val="nil"/>
              <w:bottom w:val="nil"/>
              <w:right w:val="nil"/>
            </w:tcBorders>
            <w:shd w:val="clear" w:color="auto" w:fill="auto"/>
            <w:tcMar>
              <w:left w:w="0" w:type="dxa"/>
              <w:right w:w="0" w:type="dxa"/>
            </w:tcMar>
            <w:vAlign w:val="center"/>
          </w:tcPr>
          <w:p w14:paraId="3EAC44D9" w14:textId="77777777" w:rsidR="0086199B" w:rsidRDefault="0086199B" w:rsidP="00E920FD">
            <w:pPr>
              <w:spacing w:line="240" w:lineRule="auto"/>
              <w:jc w:val="center"/>
              <w:rPr>
                <w:color w:val="000000"/>
                <w:sz w:val="16"/>
                <w:szCs w:val="16"/>
              </w:rPr>
            </w:pPr>
            <w:r>
              <w:rPr>
                <w:color w:val="000000"/>
                <w:sz w:val="16"/>
                <w:szCs w:val="16"/>
              </w:rPr>
              <w:t>2,51%</w:t>
            </w:r>
          </w:p>
        </w:tc>
        <w:tc>
          <w:tcPr>
            <w:tcW w:w="663" w:type="dxa"/>
            <w:tcBorders>
              <w:top w:val="nil"/>
              <w:left w:val="nil"/>
              <w:bottom w:val="nil"/>
              <w:right w:val="nil"/>
            </w:tcBorders>
            <w:shd w:val="clear" w:color="auto" w:fill="auto"/>
            <w:tcMar>
              <w:left w:w="0" w:type="dxa"/>
              <w:right w:w="0" w:type="dxa"/>
            </w:tcMar>
            <w:vAlign w:val="center"/>
          </w:tcPr>
          <w:p w14:paraId="71D9FEF6" w14:textId="77777777" w:rsidR="0086199B" w:rsidRDefault="0086199B" w:rsidP="00E920FD">
            <w:pPr>
              <w:spacing w:line="240" w:lineRule="auto"/>
              <w:jc w:val="center"/>
              <w:rPr>
                <w:color w:val="000000"/>
                <w:sz w:val="16"/>
                <w:szCs w:val="16"/>
              </w:rPr>
            </w:pPr>
            <w:r>
              <w:rPr>
                <w:color w:val="000000"/>
                <w:sz w:val="16"/>
                <w:szCs w:val="16"/>
              </w:rPr>
              <w:t>-0,79%</w:t>
            </w:r>
          </w:p>
        </w:tc>
      </w:tr>
      <w:tr w:rsidR="0086199B" w14:paraId="0E89DE54" w14:textId="77777777" w:rsidTr="0086199B">
        <w:tc>
          <w:tcPr>
            <w:tcW w:w="1496" w:type="dxa"/>
            <w:tcBorders>
              <w:top w:val="nil"/>
              <w:left w:val="nil"/>
              <w:bottom w:val="nil"/>
              <w:right w:val="nil"/>
            </w:tcBorders>
            <w:shd w:val="clear" w:color="auto" w:fill="auto"/>
            <w:tcMar>
              <w:left w:w="0" w:type="dxa"/>
              <w:right w:w="0" w:type="dxa"/>
            </w:tcMar>
            <w:vAlign w:val="center"/>
          </w:tcPr>
          <w:p w14:paraId="39D368C0" w14:textId="77777777" w:rsidR="0086199B" w:rsidRDefault="0086199B" w:rsidP="00E920FD">
            <w:pPr>
              <w:spacing w:line="240" w:lineRule="auto"/>
              <w:jc w:val="center"/>
              <w:rPr>
                <w:color w:val="000000"/>
                <w:sz w:val="16"/>
                <w:szCs w:val="16"/>
              </w:rPr>
            </w:pPr>
            <w:r>
              <w:rPr>
                <w:color w:val="000000"/>
                <w:sz w:val="16"/>
                <w:szCs w:val="16"/>
              </w:rPr>
              <w:t>Min</w:t>
            </w:r>
          </w:p>
        </w:tc>
        <w:tc>
          <w:tcPr>
            <w:tcW w:w="1297" w:type="dxa"/>
            <w:tcBorders>
              <w:top w:val="nil"/>
              <w:left w:val="nil"/>
              <w:bottom w:val="nil"/>
              <w:right w:val="nil"/>
            </w:tcBorders>
            <w:shd w:val="clear" w:color="auto" w:fill="auto"/>
            <w:tcMar>
              <w:left w:w="0" w:type="dxa"/>
              <w:right w:w="0" w:type="dxa"/>
            </w:tcMar>
            <w:vAlign w:val="center"/>
          </w:tcPr>
          <w:p w14:paraId="7E667380" w14:textId="77777777" w:rsidR="0086199B" w:rsidRDefault="0086199B" w:rsidP="00E920FD">
            <w:pPr>
              <w:spacing w:line="240" w:lineRule="auto"/>
              <w:jc w:val="center"/>
              <w:rPr>
                <w:color w:val="000000"/>
                <w:sz w:val="16"/>
                <w:szCs w:val="16"/>
              </w:rPr>
            </w:pPr>
            <w:r>
              <w:rPr>
                <w:color w:val="000000"/>
                <w:sz w:val="16"/>
                <w:szCs w:val="16"/>
              </w:rPr>
              <w:t>-7,95%</w:t>
            </w:r>
          </w:p>
        </w:tc>
        <w:tc>
          <w:tcPr>
            <w:tcW w:w="715" w:type="dxa"/>
            <w:tcBorders>
              <w:top w:val="nil"/>
              <w:left w:val="nil"/>
              <w:bottom w:val="nil"/>
              <w:right w:val="nil"/>
            </w:tcBorders>
            <w:shd w:val="clear" w:color="auto" w:fill="auto"/>
            <w:tcMar>
              <w:left w:w="0" w:type="dxa"/>
              <w:right w:w="0" w:type="dxa"/>
            </w:tcMar>
            <w:vAlign w:val="center"/>
          </w:tcPr>
          <w:p w14:paraId="3B69E8F7" w14:textId="77777777" w:rsidR="0086199B" w:rsidRDefault="0086199B" w:rsidP="00E920FD">
            <w:pPr>
              <w:spacing w:line="240" w:lineRule="auto"/>
              <w:jc w:val="center"/>
              <w:rPr>
                <w:color w:val="000000"/>
                <w:sz w:val="16"/>
                <w:szCs w:val="16"/>
              </w:rPr>
            </w:pPr>
            <w:r>
              <w:rPr>
                <w:color w:val="000000"/>
                <w:sz w:val="16"/>
                <w:szCs w:val="16"/>
              </w:rPr>
              <w:t>-7,88%</w:t>
            </w:r>
          </w:p>
        </w:tc>
        <w:tc>
          <w:tcPr>
            <w:tcW w:w="665" w:type="dxa"/>
            <w:tcBorders>
              <w:top w:val="nil"/>
              <w:left w:val="nil"/>
              <w:bottom w:val="nil"/>
              <w:right w:val="nil"/>
            </w:tcBorders>
            <w:shd w:val="clear" w:color="auto" w:fill="auto"/>
            <w:tcMar>
              <w:left w:w="0" w:type="dxa"/>
              <w:right w:w="0" w:type="dxa"/>
            </w:tcMar>
            <w:vAlign w:val="center"/>
          </w:tcPr>
          <w:p w14:paraId="691B221F" w14:textId="77777777" w:rsidR="0086199B" w:rsidRDefault="0086199B" w:rsidP="00E920FD">
            <w:pPr>
              <w:spacing w:line="240" w:lineRule="auto"/>
              <w:jc w:val="center"/>
              <w:rPr>
                <w:color w:val="000000"/>
                <w:sz w:val="16"/>
                <w:szCs w:val="16"/>
              </w:rPr>
            </w:pPr>
            <w:r>
              <w:rPr>
                <w:color w:val="000000"/>
                <w:sz w:val="16"/>
                <w:szCs w:val="16"/>
              </w:rPr>
              <w:t>0,07%</w:t>
            </w:r>
          </w:p>
        </w:tc>
        <w:tc>
          <w:tcPr>
            <w:tcW w:w="1326" w:type="dxa"/>
            <w:tcBorders>
              <w:top w:val="nil"/>
              <w:left w:val="nil"/>
              <w:bottom w:val="nil"/>
              <w:right w:val="nil"/>
            </w:tcBorders>
            <w:shd w:val="clear" w:color="auto" w:fill="auto"/>
            <w:tcMar>
              <w:left w:w="0" w:type="dxa"/>
              <w:right w:w="0" w:type="dxa"/>
            </w:tcMar>
            <w:vAlign w:val="center"/>
          </w:tcPr>
          <w:p w14:paraId="50F8E9A9" w14:textId="77777777" w:rsidR="0086199B" w:rsidRDefault="0086199B" w:rsidP="00E920FD">
            <w:pPr>
              <w:spacing w:line="240" w:lineRule="auto"/>
              <w:jc w:val="center"/>
              <w:rPr>
                <w:color w:val="000000"/>
                <w:sz w:val="16"/>
                <w:szCs w:val="16"/>
              </w:rPr>
            </w:pPr>
            <w:r>
              <w:rPr>
                <w:color w:val="000000"/>
                <w:sz w:val="16"/>
                <w:szCs w:val="16"/>
              </w:rPr>
              <w:t>-17,88%</w:t>
            </w:r>
          </w:p>
        </w:tc>
        <w:tc>
          <w:tcPr>
            <w:tcW w:w="756" w:type="dxa"/>
            <w:tcBorders>
              <w:top w:val="nil"/>
              <w:left w:val="nil"/>
              <w:bottom w:val="nil"/>
              <w:right w:val="nil"/>
            </w:tcBorders>
            <w:shd w:val="clear" w:color="auto" w:fill="auto"/>
            <w:tcMar>
              <w:left w:w="0" w:type="dxa"/>
              <w:right w:w="0" w:type="dxa"/>
            </w:tcMar>
            <w:vAlign w:val="center"/>
          </w:tcPr>
          <w:p w14:paraId="7828CF88" w14:textId="77777777" w:rsidR="0086199B" w:rsidRDefault="0086199B" w:rsidP="00E920FD">
            <w:pPr>
              <w:spacing w:line="240" w:lineRule="auto"/>
              <w:jc w:val="center"/>
              <w:rPr>
                <w:color w:val="000000"/>
                <w:sz w:val="16"/>
                <w:szCs w:val="16"/>
              </w:rPr>
            </w:pPr>
            <w:r>
              <w:rPr>
                <w:color w:val="000000"/>
                <w:sz w:val="16"/>
                <w:szCs w:val="16"/>
              </w:rPr>
              <w:t>-18,10%</w:t>
            </w:r>
          </w:p>
        </w:tc>
        <w:tc>
          <w:tcPr>
            <w:tcW w:w="665" w:type="dxa"/>
            <w:tcBorders>
              <w:top w:val="nil"/>
              <w:left w:val="nil"/>
              <w:bottom w:val="nil"/>
              <w:right w:val="nil"/>
            </w:tcBorders>
            <w:shd w:val="clear" w:color="auto" w:fill="auto"/>
            <w:tcMar>
              <w:left w:w="0" w:type="dxa"/>
              <w:right w:w="0" w:type="dxa"/>
            </w:tcMar>
            <w:vAlign w:val="center"/>
          </w:tcPr>
          <w:p w14:paraId="50AE9E20" w14:textId="77777777" w:rsidR="0086199B" w:rsidRDefault="0086199B" w:rsidP="00E920FD">
            <w:pPr>
              <w:spacing w:line="240" w:lineRule="auto"/>
              <w:jc w:val="center"/>
              <w:rPr>
                <w:color w:val="000000"/>
                <w:sz w:val="16"/>
                <w:szCs w:val="16"/>
              </w:rPr>
            </w:pPr>
            <w:r>
              <w:rPr>
                <w:color w:val="000000"/>
                <w:sz w:val="16"/>
                <w:szCs w:val="16"/>
              </w:rPr>
              <w:t>-0,22%</w:t>
            </w:r>
          </w:p>
        </w:tc>
        <w:tc>
          <w:tcPr>
            <w:tcW w:w="1299" w:type="dxa"/>
            <w:tcBorders>
              <w:top w:val="nil"/>
              <w:left w:val="nil"/>
              <w:bottom w:val="nil"/>
              <w:right w:val="nil"/>
            </w:tcBorders>
            <w:shd w:val="clear" w:color="auto" w:fill="auto"/>
            <w:tcMar>
              <w:left w:w="0" w:type="dxa"/>
              <w:right w:w="0" w:type="dxa"/>
            </w:tcMar>
            <w:vAlign w:val="center"/>
          </w:tcPr>
          <w:p w14:paraId="55F50611" w14:textId="77777777" w:rsidR="0086199B" w:rsidRDefault="0086199B" w:rsidP="00E920FD">
            <w:pPr>
              <w:spacing w:line="240" w:lineRule="auto"/>
              <w:jc w:val="center"/>
              <w:rPr>
                <w:color w:val="000000"/>
                <w:sz w:val="16"/>
                <w:szCs w:val="16"/>
              </w:rPr>
            </w:pPr>
            <w:r>
              <w:rPr>
                <w:color w:val="000000"/>
                <w:sz w:val="16"/>
                <w:szCs w:val="16"/>
              </w:rPr>
              <w:t>-3,78%</w:t>
            </w:r>
          </w:p>
        </w:tc>
        <w:tc>
          <w:tcPr>
            <w:tcW w:w="756" w:type="dxa"/>
            <w:tcBorders>
              <w:top w:val="nil"/>
              <w:left w:val="nil"/>
              <w:bottom w:val="nil"/>
              <w:right w:val="nil"/>
            </w:tcBorders>
            <w:shd w:val="clear" w:color="auto" w:fill="auto"/>
            <w:tcMar>
              <w:left w:w="0" w:type="dxa"/>
              <w:right w:w="0" w:type="dxa"/>
            </w:tcMar>
            <w:vAlign w:val="center"/>
          </w:tcPr>
          <w:p w14:paraId="33F6AF37" w14:textId="77777777" w:rsidR="0086199B" w:rsidRDefault="0086199B" w:rsidP="00E920FD">
            <w:pPr>
              <w:spacing w:line="240" w:lineRule="auto"/>
              <w:jc w:val="center"/>
              <w:rPr>
                <w:color w:val="000000"/>
                <w:sz w:val="16"/>
                <w:szCs w:val="16"/>
              </w:rPr>
            </w:pPr>
            <w:r>
              <w:rPr>
                <w:color w:val="000000"/>
                <w:sz w:val="16"/>
                <w:szCs w:val="16"/>
              </w:rPr>
              <w:t>-2,74%</w:t>
            </w:r>
          </w:p>
        </w:tc>
        <w:tc>
          <w:tcPr>
            <w:tcW w:w="663" w:type="dxa"/>
            <w:tcBorders>
              <w:top w:val="nil"/>
              <w:left w:val="nil"/>
              <w:bottom w:val="nil"/>
              <w:right w:val="nil"/>
            </w:tcBorders>
            <w:shd w:val="clear" w:color="auto" w:fill="auto"/>
            <w:tcMar>
              <w:left w:w="0" w:type="dxa"/>
              <w:right w:w="0" w:type="dxa"/>
            </w:tcMar>
            <w:vAlign w:val="center"/>
          </w:tcPr>
          <w:p w14:paraId="19ACA02F" w14:textId="77777777" w:rsidR="0086199B" w:rsidRDefault="0086199B" w:rsidP="00E920FD">
            <w:pPr>
              <w:spacing w:line="240" w:lineRule="auto"/>
              <w:jc w:val="center"/>
              <w:rPr>
                <w:color w:val="000000"/>
                <w:sz w:val="16"/>
                <w:szCs w:val="16"/>
              </w:rPr>
            </w:pPr>
            <w:r>
              <w:rPr>
                <w:color w:val="000000"/>
                <w:sz w:val="16"/>
                <w:szCs w:val="16"/>
              </w:rPr>
              <w:t>1,04%</w:t>
            </w:r>
          </w:p>
        </w:tc>
      </w:tr>
      <w:tr w:rsidR="0086199B" w14:paraId="0C74F0C8" w14:textId="77777777" w:rsidTr="0086199B">
        <w:tc>
          <w:tcPr>
            <w:tcW w:w="1496" w:type="dxa"/>
            <w:tcBorders>
              <w:top w:val="nil"/>
              <w:left w:val="nil"/>
              <w:bottom w:val="nil"/>
              <w:right w:val="nil"/>
            </w:tcBorders>
            <w:shd w:val="clear" w:color="auto" w:fill="auto"/>
            <w:tcMar>
              <w:left w:w="0" w:type="dxa"/>
              <w:right w:w="0" w:type="dxa"/>
            </w:tcMar>
            <w:vAlign w:val="center"/>
          </w:tcPr>
          <w:p w14:paraId="5A22F948" w14:textId="77777777" w:rsidR="0086199B" w:rsidRDefault="0086199B" w:rsidP="00E920FD">
            <w:pPr>
              <w:spacing w:line="240" w:lineRule="auto"/>
              <w:jc w:val="center"/>
              <w:rPr>
                <w:color w:val="000000"/>
                <w:sz w:val="16"/>
                <w:szCs w:val="16"/>
              </w:rPr>
            </w:pPr>
            <w:r>
              <w:rPr>
                <w:color w:val="000000"/>
                <w:sz w:val="16"/>
                <w:szCs w:val="16"/>
              </w:rPr>
              <w:t>Beta</w:t>
            </w:r>
          </w:p>
        </w:tc>
        <w:tc>
          <w:tcPr>
            <w:tcW w:w="1297" w:type="dxa"/>
            <w:tcBorders>
              <w:top w:val="nil"/>
              <w:left w:val="nil"/>
              <w:bottom w:val="nil"/>
              <w:right w:val="nil"/>
            </w:tcBorders>
            <w:shd w:val="clear" w:color="auto" w:fill="auto"/>
            <w:tcMar>
              <w:left w:w="0" w:type="dxa"/>
              <w:right w:w="0" w:type="dxa"/>
            </w:tcMar>
            <w:vAlign w:val="center"/>
          </w:tcPr>
          <w:p w14:paraId="0AC224EA" w14:textId="77777777" w:rsidR="0086199B" w:rsidRDefault="0086199B" w:rsidP="00E920FD">
            <w:pPr>
              <w:spacing w:line="240" w:lineRule="auto"/>
              <w:jc w:val="center"/>
              <w:rPr>
                <w:color w:val="000000"/>
                <w:sz w:val="16"/>
                <w:szCs w:val="16"/>
              </w:rPr>
            </w:pPr>
            <w:r>
              <w:rPr>
                <w:color w:val="000000"/>
                <w:sz w:val="16"/>
                <w:szCs w:val="16"/>
              </w:rPr>
              <w:t>25,05%</w:t>
            </w:r>
          </w:p>
        </w:tc>
        <w:tc>
          <w:tcPr>
            <w:tcW w:w="715" w:type="dxa"/>
            <w:tcBorders>
              <w:top w:val="nil"/>
              <w:left w:val="nil"/>
              <w:bottom w:val="nil"/>
              <w:right w:val="nil"/>
            </w:tcBorders>
            <w:shd w:val="clear" w:color="auto" w:fill="auto"/>
            <w:tcMar>
              <w:left w:w="0" w:type="dxa"/>
              <w:right w:w="0" w:type="dxa"/>
            </w:tcMar>
            <w:vAlign w:val="center"/>
          </w:tcPr>
          <w:p w14:paraId="550ECBBF" w14:textId="77777777" w:rsidR="0086199B" w:rsidRDefault="0086199B" w:rsidP="00E920FD">
            <w:pPr>
              <w:spacing w:line="240" w:lineRule="auto"/>
              <w:jc w:val="center"/>
              <w:rPr>
                <w:color w:val="000000"/>
                <w:sz w:val="16"/>
                <w:szCs w:val="16"/>
              </w:rPr>
            </w:pPr>
            <w:r>
              <w:rPr>
                <w:color w:val="000000"/>
                <w:sz w:val="16"/>
                <w:szCs w:val="16"/>
              </w:rPr>
              <w:t>26,03%</w:t>
            </w:r>
          </w:p>
        </w:tc>
        <w:tc>
          <w:tcPr>
            <w:tcW w:w="665" w:type="dxa"/>
            <w:tcBorders>
              <w:top w:val="nil"/>
              <w:left w:val="nil"/>
              <w:bottom w:val="nil"/>
              <w:right w:val="nil"/>
            </w:tcBorders>
            <w:shd w:val="clear" w:color="auto" w:fill="auto"/>
            <w:tcMar>
              <w:left w:w="0" w:type="dxa"/>
              <w:right w:w="0" w:type="dxa"/>
            </w:tcMar>
            <w:vAlign w:val="center"/>
          </w:tcPr>
          <w:p w14:paraId="33AB34B5" w14:textId="77777777" w:rsidR="0086199B" w:rsidRDefault="0086199B" w:rsidP="00E920FD">
            <w:pPr>
              <w:spacing w:line="240" w:lineRule="auto"/>
              <w:jc w:val="center"/>
              <w:rPr>
                <w:color w:val="000000"/>
                <w:sz w:val="16"/>
                <w:szCs w:val="16"/>
              </w:rPr>
            </w:pPr>
            <w:r>
              <w:rPr>
                <w:color w:val="000000"/>
                <w:sz w:val="16"/>
                <w:szCs w:val="16"/>
              </w:rPr>
              <w:t>0,98%</w:t>
            </w:r>
          </w:p>
        </w:tc>
        <w:tc>
          <w:tcPr>
            <w:tcW w:w="1326" w:type="dxa"/>
            <w:tcBorders>
              <w:top w:val="nil"/>
              <w:left w:val="nil"/>
              <w:bottom w:val="nil"/>
              <w:right w:val="nil"/>
            </w:tcBorders>
            <w:shd w:val="clear" w:color="auto" w:fill="auto"/>
            <w:tcMar>
              <w:left w:w="0" w:type="dxa"/>
              <w:right w:w="0" w:type="dxa"/>
            </w:tcMar>
            <w:vAlign w:val="center"/>
          </w:tcPr>
          <w:p w14:paraId="4A11C0D2" w14:textId="77777777" w:rsidR="0086199B" w:rsidRDefault="0086199B" w:rsidP="00E920FD">
            <w:pPr>
              <w:spacing w:line="240" w:lineRule="auto"/>
              <w:jc w:val="center"/>
              <w:rPr>
                <w:color w:val="000000"/>
                <w:sz w:val="16"/>
                <w:szCs w:val="16"/>
              </w:rPr>
            </w:pPr>
            <w:r>
              <w:rPr>
                <w:color w:val="000000"/>
                <w:sz w:val="16"/>
                <w:szCs w:val="16"/>
              </w:rPr>
              <w:t>23,39%</w:t>
            </w:r>
          </w:p>
        </w:tc>
        <w:tc>
          <w:tcPr>
            <w:tcW w:w="756" w:type="dxa"/>
            <w:tcBorders>
              <w:top w:val="nil"/>
              <w:left w:val="nil"/>
              <w:bottom w:val="nil"/>
              <w:right w:val="nil"/>
            </w:tcBorders>
            <w:shd w:val="clear" w:color="auto" w:fill="auto"/>
            <w:tcMar>
              <w:left w:w="0" w:type="dxa"/>
              <w:right w:w="0" w:type="dxa"/>
            </w:tcMar>
            <w:vAlign w:val="center"/>
          </w:tcPr>
          <w:p w14:paraId="261F138E" w14:textId="77777777" w:rsidR="0086199B" w:rsidRDefault="0086199B" w:rsidP="00E920FD">
            <w:pPr>
              <w:spacing w:line="240" w:lineRule="auto"/>
              <w:jc w:val="center"/>
              <w:rPr>
                <w:color w:val="000000"/>
                <w:sz w:val="16"/>
                <w:szCs w:val="16"/>
              </w:rPr>
            </w:pPr>
            <w:r>
              <w:rPr>
                <w:color w:val="000000"/>
                <w:sz w:val="16"/>
                <w:szCs w:val="16"/>
              </w:rPr>
              <w:t>24,77%</w:t>
            </w:r>
          </w:p>
        </w:tc>
        <w:tc>
          <w:tcPr>
            <w:tcW w:w="665" w:type="dxa"/>
            <w:tcBorders>
              <w:top w:val="nil"/>
              <w:left w:val="nil"/>
              <w:bottom w:val="nil"/>
              <w:right w:val="nil"/>
            </w:tcBorders>
            <w:shd w:val="clear" w:color="auto" w:fill="auto"/>
            <w:tcMar>
              <w:left w:w="0" w:type="dxa"/>
              <w:right w:w="0" w:type="dxa"/>
            </w:tcMar>
            <w:vAlign w:val="center"/>
          </w:tcPr>
          <w:p w14:paraId="113DEB35" w14:textId="77777777" w:rsidR="0086199B" w:rsidRDefault="0086199B" w:rsidP="00E920FD">
            <w:pPr>
              <w:spacing w:line="240" w:lineRule="auto"/>
              <w:jc w:val="center"/>
              <w:rPr>
                <w:color w:val="000000"/>
                <w:sz w:val="16"/>
                <w:szCs w:val="16"/>
              </w:rPr>
            </w:pPr>
            <w:r>
              <w:rPr>
                <w:color w:val="000000"/>
                <w:sz w:val="16"/>
                <w:szCs w:val="16"/>
              </w:rPr>
              <w:t>1,37%</w:t>
            </w:r>
          </w:p>
        </w:tc>
        <w:tc>
          <w:tcPr>
            <w:tcW w:w="1299" w:type="dxa"/>
            <w:tcBorders>
              <w:top w:val="nil"/>
              <w:left w:val="nil"/>
              <w:bottom w:val="nil"/>
              <w:right w:val="nil"/>
            </w:tcBorders>
            <w:shd w:val="clear" w:color="auto" w:fill="auto"/>
            <w:tcMar>
              <w:left w:w="0" w:type="dxa"/>
              <w:right w:w="0" w:type="dxa"/>
            </w:tcMar>
            <w:vAlign w:val="center"/>
          </w:tcPr>
          <w:p w14:paraId="0F7501B6" w14:textId="77777777" w:rsidR="0086199B" w:rsidRDefault="0086199B" w:rsidP="00E920FD">
            <w:pPr>
              <w:spacing w:line="240" w:lineRule="auto"/>
              <w:jc w:val="center"/>
              <w:rPr>
                <w:color w:val="000000"/>
                <w:sz w:val="16"/>
                <w:szCs w:val="16"/>
              </w:rPr>
            </w:pPr>
            <w:r>
              <w:rPr>
                <w:color w:val="000000"/>
                <w:sz w:val="16"/>
                <w:szCs w:val="16"/>
              </w:rPr>
              <w:t>6,39%</w:t>
            </w:r>
          </w:p>
        </w:tc>
        <w:tc>
          <w:tcPr>
            <w:tcW w:w="756" w:type="dxa"/>
            <w:tcBorders>
              <w:top w:val="nil"/>
              <w:left w:val="nil"/>
              <w:bottom w:val="nil"/>
              <w:right w:val="nil"/>
            </w:tcBorders>
            <w:shd w:val="clear" w:color="auto" w:fill="auto"/>
            <w:tcMar>
              <w:left w:w="0" w:type="dxa"/>
              <w:right w:w="0" w:type="dxa"/>
            </w:tcMar>
            <w:vAlign w:val="center"/>
          </w:tcPr>
          <w:p w14:paraId="16CF521A" w14:textId="77777777" w:rsidR="0086199B" w:rsidRDefault="0086199B" w:rsidP="00E920FD">
            <w:pPr>
              <w:spacing w:line="240" w:lineRule="auto"/>
              <w:jc w:val="center"/>
              <w:rPr>
                <w:color w:val="000000"/>
                <w:sz w:val="16"/>
                <w:szCs w:val="16"/>
              </w:rPr>
            </w:pPr>
            <w:r>
              <w:rPr>
                <w:color w:val="000000"/>
                <w:sz w:val="16"/>
                <w:szCs w:val="16"/>
              </w:rPr>
              <w:t>6,13%</w:t>
            </w:r>
          </w:p>
        </w:tc>
        <w:tc>
          <w:tcPr>
            <w:tcW w:w="663" w:type="dxa"/>
            <w:tcBorders>
              <w:top w:val="nil"/>
              <w:left w:val="nil"/>
              <w:bottom w:val="nil"/>
              <w:right w:val="nil"/>
            </w:tcBorders>
            <w:shd w:val="clear" w:color="auto" w:fill="auto"/>
            <w:tcMar>
              <w:left w:w="0" w:type="dxa"/>
              <w:right w:w="0" w:type="dxa"/>
            </w:tcMar>
            <w:vAlign w:val="center"/>
          </w:tcPr>
          <w:p w14:paraId="2A8D5EA7" w14:textId="77777777" w:rsidR="0086199B" w:rsidRDefault="0086199B" w:rsidP="00E920FD">
            <w:pPr>
              <w:spacing w:line="240" w:lineRule="auto"/>
              <w:jc w:val="center"/>
              <w:rPr>
                <w:color w:val="000000"/>
                <w:sz w:val="16"/>
                <w:szCs w:val="16"/>
              </w:rPr>
            </w:pPr>
            <w:r>
              <w:rPr>
                <w:color w:val="000000"/>
                <w:sz w:val="16"/>
                <w:szCs w:val="16"/>
              </w:rPr>
              <w:t>-0,26%</w:t>
            </w:r>
          </w:p>
        </w:tc>
      </w:tr>
      <w:tr w:rsidR="0086199B" w14:paraId="2E4A3EEE" w14:textId="77777777" w:rsidTr="0086199B">
        <w:tc>
          <w:tcPr>
            <w:tcW w:w="1496" w:type="dxa"/>
            <w:tcBorders>
              <w:top w:val="nil"/>
              <w:left w:val="nil"/>
              <w:bottom w:val="nil"/>
              <w:right w:val="nil"/>
            </w:tcBorders>
            <w:shd w:val="clear" w:color="auto" w:fill="auto"/>
            <w:tcMar>
              <w:left w:w="0" w:type="dxa"/>
              <w:right w:w="0" w:type="dxa"/>
            </w:tcMar>
            <w:vAlign w:val="center"/>
          </w:tcPr>
          <w:p w14:paraId="7D45E066"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1297" w:type="dxa"/>
            <w:tcBorders>
              <w:top w:val="nil"/>
              <w:left w:val="nil"/>
              <w:bottom w:val="nil"/>
              <w:right w:val="nil"/>
            </w:tcBorders>
            <w:shd w:val="clear" w:color="auto" w:fill="auto"/>
            <w:tcMar>
              <w:left w:w="0" w:type="dxa"/>
              <w:right w:w="0" w:type="dxa"/>
            </w:tcMar>
            <w:vAlign w:val="center"/>
          </w:tcPr>
          <w:p w14:paraId="7CBEAEA6" w14:textId="77777777" w:rsidR="0086199B" w:rsidRDefault="0086199B" w:rsidP="00E920FD">
            <w:pPr>
              <w:spacing w:line="240" w:lineRule="auto"/>
              <w:jc w:val="center"/>
              <w:rPr>
                <w:color w:val="000000"/>
                <w:sz w:val="16"/>
                <w:szCs w:val="16"/>
              </w:rPr>
            </w:pPr>
            <w:r>
              <w:rPr>
                <w:color w:val="000000"/>
                <w:sz w:val="16"/>
                <w:szCs w:val="16"/>
              </w:rPr>
              <w:t>2,77%</w:t>
            </w:r>
          </w:p>
        </w:tc>
        <w:tc>
          <w:tcPr>
            <w:tcW w:w="715" w:type="dxa"/>
            <w:tcBorders>
              <w:top w:val="nil"/>
              <w:left w:val="nil"/>
              <w:bottom w:val="nil"/>
              <w:right w:val="nil"/>
            </w:tcBorders>
            <w:shd w:val="clear" w:color="auto" w:fill="auto"/>
            <w:tcMar>
              <w:left w:w="0" w:type="dxa"/>
              <w:right w:w="0" w:type="dxa"/>
            </w:tcMar>
            <w:vAlign w:val="center"/>
          </w:tcPr>
          <w:p w14:paraId="3A3F116A" w14:textId="77777777" w:rsidR="0086199B" w:rsidRDefault="0086199B" w:rsidP="00E920FD">
            <w:pPr>
              <w:spacing w:line="240" w:lineRule="auto"/>
              <w:jc w:val="center"/>
              <w:rPr>
                <w:color w:val="000000"/>
                <w:sz w:val="16"/>
                <w:szCs w:val="16"/>
              </w:rPr>
            </w:pPr>
            <w:r>
              <w:rPr>
                <w:color w:val="000000"/>
                <w:sz w:val="16"/>
                <w:szCs w:val="16"/>
              </w:rPr>
              <w:t>2,76%</w:t>
            </w:r>
          </w:p>
        </w:tc>
        <w:tc>
          <w:tcPr>
            <w:tcW w:w="665" w:type="dxa"/>
            <w:tcBorders>
              <w:top w:val="nil"/>
              <w:left w:val="nil"/>
              <w:bottom w:val="nil"/>
              <w:right w:val="nil"/>
            </w:tcBorders>
            <w:shd w:val="clear" w:color="auto" w:fill="auto"/>
            <w:tcMar>
              <w:left w:w="0" w:type="dxa"/>
              <w:right w:w="0" w:type="dxa"/>
            </w:tcMar>
            <w:vAlign w:val="center"/>
          </w:tcPr>
          <w:p w14:paraId="208BD3C5" w14:textId="77777777" w:rsidR="0086199B" w:rsidRDefault="0086199B" w:rsidP="00E920FD">
            <w:pPr>
              <w:spacing w:line="240" w:lineRule="auto"/>
              <w:jc w:val="center"/>
              <w:rPr>
                <w:color w:val="000000"/>
                <w:sz w:val="16"/>
                <w:szCs w:val="16"/>
              </w:rPr>
            </w:pPr>
            <w:r>
              <w:rPr>
                <w:color w:val="000000"/>
                <w:sz w:val="16"/>
                <w:szCs w:val="16"/>
              </w:rPr>
              <w:t>-0,01%</w:t>
            </w:r>
          </w:p>
        </w:tc>
        <w:tc>
          <w:tcPr>
            <w:tcW w:w="1326" w:type="dxa"/>
            <w:tcBorders>
              <w:top w:val="nil"/>
              <w:left w:val="nil"/>
              <w:bottom w:val="nil"/>
              <w:right w:val="nil"/>
            </w:tcBorders>
            <w:shd w:val="clear" w:color="auto" w:fill="auto"/>
            <w:tcMar>
              <w:left w:w="0" w:type="dxa"/>
              <w:right w:w="0" w:type="dxa"/>
            </w:tcMar>
            <w:vAlign w:val="center"/>
          </w:tcPr>
          <w:p w14:paraId="2F47F240" w14:textId="77777777" w:rsidR="0086199B" w:rsidRDefault="0086199B" w:rsidP="00E920FD">
            <w:pPr>
              <w:spacing w:line="240" w:lineRule="auto"/>
              <w:jc w:val="center"/>
              <w:rPr>
                <w:color w:val="000000"/>
                <w:sz w:val="16"/>
                <w:szCs w:val="16"/>
              </w:rPr>
            </w:pPr>
            <w:r>
              <w:rPr>
                <w:color w:val="000000"/>
                <w:sz w:val="16"/>
                <w:szCs w:val="16"/>
              </w:rPr>
              <w:t>2,72%</w:t>
            </w:r>
          </w:p>
        </w:tc>
        <w:tc>
          <w:tcPr>
            <w:tcW w:w="756" w:type="dxa"/>
            <w:tcBorders>
              <w:top w:val="nil"/>
              <w:left w:val="nil"/>
              <w:bottom w:val="nil"/>
              <w:right w:val="nil"/>
            </w:tcBorders>
            <w:shd w:val="clear" w:color="auto" w:fill="auto"/>
            <w:tcMar>
              <w:left w:w="0" w:type="dxa"/>
              <w:right w:w="0" w:type="dxa"/>
            </w:tcMar>
            <w:vAlign w:val="center"/>
          </w:tcPr>
          <w:p w14:paraId="7625583D" w14:textId="77777777" w:rsidR="0086199B" w:rsidRDefault="0086199B" w:rsidP="00E920FD">
            <w:pPr>
              <w:spacing w:line="240" w:lineRule="auto"/>
              <w:jc w:val="center"/>
              <w:rPr>
                <w:color w:val="000000"/>
                <w:sz w:val="16"/>
                <w:szCs w:val="16"/>
              </w:rPr>
            </w:pPr>
            <w:r>
              <w:rPr>
                <w:color w:val="000000"/>
                <w:sz w:val="16"/>
                <w:szCs w:val="16"/>
              </w:rPr>
              <w:t>2,79%</w:t>
            </w:r>
          </w:p>
        </w:tc>
        <w:tc>
          <w:tcPr>
            <w:tcW w:w="665" w:type="dxa"/>
            <w:tcBorders>
              <w:top w:val="nil"/>
              <w:left w:val="nil"/>
              <w:bottom w:val="nil"/>
              <w:right w:val="nil"/>
            </w:tcBorders>
            <w:shd w:val="clear" w:color="auto" w:fill="auto"/>
            <w:tcMar>
              <w:left w:w="0" w:type="dxa"/>
              <w:right w:w="0" w:type="dxa"/>
            </w:tcMar>
            <w:vAlign w:val="center"/>
          </w:tcPr>
          <w:p w14:paraId="11B717F2" w14:textId="77777777" w:rsidR="0086199B" w:rsidRDefault="0086199B" w:rsidP="00E920FD">
            <w:pPr>
              <w:spacing w:line="240" w:lineRule="auto"/>
              <w:jc w:val="center"/>
              <w:rPr>
                <w:color w:val="000000"/>
                <w:sz w:val="16"/>
                <w:szCs w:val="16"/>
              </w:rPr>
            </w:pPr>
            <w:r>
              <w:rPr>
                <w:color w:val="000000"/>
                <w:sz w:val="16"/>
                <w:szCs w:val="16"/>
              </w:rPr>
              <w:t>0,07%</w:t>
            </w:r>
          </w:p>
        </w:tc>
        <w:tc>
          <w:tcPr>
            <w:tcW w:w="1299" w:type="dxa"/>
            <w:tcBorders>
              <w:top w:val="nil"/>
              <w:left w:val="nil"/>
              <w:bottom w:val="nil"/>
              <w:right w:val="nil"/>
            </w:tcBorders>
            <w:shd w:val="clear" w:color="auto" w:fill="auto"/>
            <w:tcMar>
              <w:left w:w="0" w:type="dxa"/>
              <w:right w:w="0" w:type="dxa"/>
            </w:tcMar>
            <w:vAlign w:val="center"/>
          </w:tcPr>
          <w:p w14:paraId="381E5517" w14:textId="77777777" w:rsidR="0086199B" w:rsidRDefault="0086199B" w:rsidP="00E920FD">
            <w:pPr>
              <w:spacing w:line="240" w:lineRule="auto"/>
              <w:jc w:val="center"/>
              <w:rPr>
                <w:color w:val="000000"/>
                <w:sz w:val="16"/>
                <w:szCs w:val="16"/>
              </w:rPr>
            </w:pPr>
            <w:r>
              <w:rPr>
                <w:color w:val="000000"/>
                <w:sz w:val="16"/>
                <w:szCs w:val="16"/>
              </w:rPr>
              <w:t>4,66%</w:t>
            </w:r>
          </w:p>
        </w:tc>
        <w:tc>
          <w:tcPr>
            <w:tcW w:w="756" w:type="dxa"/>
            <w:tcBorders>
              <w:top w:val="nil"/>
              <w:left w:val="nil"/>
              <w:bottom w:val="nil"/>
              <w:right w:val="nil"/>
            </w:tcBorders>
            <w:shd w:val="clear" w:color="auto" w:fill="auto"/>
            <w:tcMar>
              <w:left w:w="0" w:type="dxa"/>
              <w:right w:w="0" w:type="dxa"/>
            </w:tcMar>
            <w:vAlign w:val="center"/>
          </w:tcPr>
          <w:p w14:paraId="7EB31357" w14:textId="77777777" w:rsidR="0086199B" w:rsidRDefault="0086199B" w:rsidP="00E920FD">
            <w:pPr>
              <w:spacing w:line="240" w:lineRule="auto"/>
              <w:jc w:val="center"/>
              <w:rPr>
                <w:color w:val="000000"/>
                <w:sz w:val="16"/>
                <w:szCs w:val="16"/>
              </w:rPr>
            </w:pPr>
            <w:r>
              <w:rPr>
                <w:color w:val="000000"/>
                <w:sz w:val="16"/>
                <w:szCs w:val="16"/>
              </w:rPr>
              <w:t>4,68%</w:t>
            </w:r>
          </w:p>
        </w:tc>
        <w:tc>
          <w:tcPr>
            <w:tcW w:w="663" w:type="dxa"/>
            <w:tcBorders>
              <w:top w:val="nil"/>
              <w:left w:val="nil"/>
              <w:bottom w:val="nil"/>
              <w:right w:val="nil"/>
            </w:tcBorders>
            <w:shd w:val="clear" w:color="auto" w:fill="auto"/>
            <w:tcMar>
              <w:left w:w="0" w:type="dxa"/>
              <w:right w:w="0" w:type="dxa"/>
            </w:tcMar>
            <w:vAlign w:val="center"/>
          </w:tcPr>
          <w:p w14:paraId="36F9F574" w14:textId="77777777" w:rsidR="0086199B" w:rsidRDefault="0086199B" w:rsidP="00E920FD">
            <w:pPr>
              <w:spacing w:line="240" w:lineRule="auto"/>
              <w:jc w:val="center"/>
              <w:rPr>
                <w:color w:val="000000"/>
                <w:sz w:val="16"/>
                <w:szCs w:val="16"/>
              </w:rPr>
            </w:pPr>
            <w:r>
              <w:rPr>
                <w:color w:val="000000"/>
                <w:sz w:val="16"/>
                <w:szCs w:val="16"/>
              </w:rPr>
              <w:t>0,01%</w:t>
            </w:r>
          </w:p>
        </w:tc>
      </w:tr>
      <w:tr w:rsidR="0086199B" w14:paraId="7E503CAC" w14:textId="77777777" w:rsidTr="0086199B">
        <w:tc>
          <w:tcPr>
            <w:tcW w:w="1496" w:type="dxa"/>
            <w:tcBorders>
              <w:top w:val="nil"/>
              <w:left w:val="nil"/>
              <w:bottom w:val="nil"/>
              <w:right w:val="nil"/>
            </w:tcBorders>
            <w:shd w:val="clear" w:color="auto" w:fill="auto"/>
            <w:tcMar>
              <w:left w:w="0" w:type="dxa"/>
              <w:right w:w="0" w:type="dxa"/>
            </w:tcMar>
            <w:vAlign w:val="center"/>
          </w:tcPr>
          <w:p w14:paraId="715CF77E"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1297" w:type="dxa"/>
            <w:tcBorders>
              <w:top w:val="nil"/>
              <w:left w:val="nil"/>
              <w:bottom w:val="nil"/>
              <w:right w:val="nil"/>
            </w:tcBorders>
            <w:shd w:val="clear" w:color="auto" w:fill="auto"/>
            <w:tcMar>
              <w:left w:w="0" w:type="dxa"/>
              <w:right w:w="0" w:type="dxa"/>
            </w:tcMar>
            <w:vAlign w:val="center"/>
          </w:tcPr>
          <w:p w14:paraId="168F7E1C" w14:textId="77777777" w:rsidR="0086199B" w:rsidRDefault="0086199B" w:rsidP="00E920FD">
            <w:pPr>
              <w:spacing w:line="240" w:lineRule="auto"/>
              <w:jc w:val="center"/>
              <w:rPr>
                <w:color w:val="000000"/>
                <w:sz w:val="16"/>
                <w:szCs w:val="16"/>
              </w:rPr>
            </w:pPr>
            <w:r>
              <w:rPr>
                <w:color w:val="000000"/>
                <w:sz w:val="16"/>
                <w:szCs w:val="16"/>
              </w:rPr>
              <w:t>1,85%</w:t>
            </w:r>
          </w:p>
        </w:tc>
        <w:tc>
          <w:tcPr>
            <w:tcW w:w="715" w:type="dxa"/>
            <w:tcBorders>
              <w:top w:val="nil"/>
              <w:left w:val="nil"/>
              <w:bottom w:val="nil"/>
              <w:right w:val="nil"/>
            </w:tcBorders>
            <w:shd w:val="clear" w:color="auto" w:fill="auto"/>
            <w:tcMar>
              <w:left w:w="0" w:type="dxa"/>
              <w:right w:w="0" w:type="dxa"/>
            </w:tcMar>
            <w:vAlign w:val="center"/>
          </w:tcPr>
          <w:p w14:paraId="19E5A9DA" w14:textId="77777777" w:rsidR="0086199B" w:rsidRDefault="0086199B" w:rsidP="00E920FD">
            <w:pPr>
              <w:spacing w:line="240" w:lineRule="auto"/>
              <w:jc w:val="center"/>
              <w:rPr>
                <w:color w:val="000000"/>
                <w:sz w:val="16"/>
                <w:szCs w:val="16"/>
              </w:rPr>
            </w:pPr>
            <w:r>
              <w:rPr>
                <w:color w:val="000000"/>
                <w:sz w:val="16"/>
                <w:szCs w:val="16"/>
              </w:rPr>
              <w:t>1,87%</w:t>
            </w:r>
          </w:p>
        </w:tc>
        <w:tc>
          <w:tcPr>
            <w:tcW w:w="665" w:type="dxa"/>
            <w:tcBorders>
              <w:top w:val="nil"/>
              <w:left w:val="nil"/>
              <w:bottom w:val="nil"/>
              <w:right w:val="nil"/>
            </w:tcBorders>
            <w:shd w:val="clear" w:color="auto" w:fill="auto"/>
            <w:tcMar>
              <w:left w:w="0" w:type="dxa"/>
              <w:right w:w="0" w:type="dxa"/>
            </w:tcMar>
            <w:vAlign w:val="center"/>
          </w:tcPr>
          <w:p w14:paraId="1AB1D415" w14:textId="77777777" w:rsidR="0086199B" w:rsidRDefault="0086199B" w:rsidP="00E920FD">
            <w:pPr>
              <w:spacing w:line="240" w:lineRule="auto"/>
              <w:jc w:val="center"/>
              <w:rPr>
                <w:color w:val="000000"/>
                <w:sz w:val="16"/>
                <w:szCs w:val="16"/>
              </w:rPr>
            </w:pPr>
            <w:r>
              <w:rPr>
                <w:color w:val="000000"/>
                <w:sz w:val="16"/>
                <w:szCs w:val="16"/>
              </w:rPr>
              <w:t>0,02%</w:t>
            </w:r>
          </w:p>
        </w:tc>
        <w:tc>
          <w:tcPr>
            <w:tcW w:w="1326" w:type="dxa"/>
            <w:tcBorders>
              <w:top w:val="nil"/>
              <w:left w:val="nil"/>
              <w:bottom w:val="nil"/>
              <w:right w:val="nil"/>
            </w:tcBorders>
            <w:shd w:val="clear" w:color="auto" w:fill="auto"/>
            <w:tcMar>
              <w:left w:w="0" w:type="dxa"/>
              <w:right w:w="0" w:type="dxa"/>
            </w:tcMar>
            <w:vAlign w:val="center"/>
          </w:tcPr>
          <w:p w14:paraId="3321F2D6" w14:textId="77777777" w:rsidR="0086199B" w:rsidRDefault="0086199B" w:rsidP="00E920FD">
            <w:pPr>
              <w:spacing w:line="240" w:lineRule="auto"/>
              <w:jc w:val="center"/>
              <w:rPr>
                <w:color w:val="000000"/>
                <w:sz w:val="16"/>
                <w:szCs w:val="16"/>
              </w:rPr>
            </w:pPr>
            <w:r>
              <w:rPr>
                <w:color w:val="000000"/>
                <w:sz w:val="16"/>
                <w:szCs w:val="16"/>
              </w:rPr>
              <w:t>4,49%</w:t>
            </w:r>
          </w:p>
        </w:tc>
        <w:tc>
          <w:tcPr>
            <w:tcW w:w="756" w:type="dxa"/>
            <w:tcBorders>
              <w:top w:val="nil"/>
              <w:left w:val="nil"/>
              <w:bottom w:val="nil"/>
              <w:right w:val="nil"/>
            </w:tcBorders>
            <w:shd w:val="clear" w:color="auto" w:fill="auto"/>
            <w:tcMar>
              <w:left w:w="0" w:type="dxa"/>
              <w:right w:w="0" w:type="dxa"/>
            </w:tcMar>
            <w:vAlign w:val="center"/>
          </w:tcPr>
          <w:p w14:paraId="386DC0FA" w14:textId="77777777" w:rsidR="0086199B" w:rsidRDefault="0086199B" w:rsidP="00E920FD">
            <w:pPr>
              <w:spacing w:line="240" w:lineRule="auto"/>
              <w:jc w:val="center"/>
              <w:rPr>
                <w:color w:val="000000"/>
                <w:sz w:val="16"/>
                <w:szCs w:val="16"/>
              </w:rPr>
            </w:pPr>
            <w:r>
              <w:rPr>
                <w:color w:val="000000"/>
                <w:sz w:val="16"/>
                <w:szCs w:val="16"/>
              </w:rPr>
              <w:t>4,37%</w:t>
            </w:r>
          </w:p>
        </w:tc>
        <w:tc>
          <w:tcPr>
            <w:tcW w:w="665" w:type="dxa"/>
            <w:tcBorders>
              <w:top w:val="nil"/>
              <w:left w:val="nil"/>
              <w:bottom w:val="nil"/>
              <w:right w:val="nil"/>
            </w:tcBorders>
            <w:shd w:val="clear" w:color="auto" w:fill="auto"/>
            <w:tcMar>
              <w:left w:w="0" w:type="dxa"/>
              <w:right w:w="0" w:type="dxa"/>
            </w:tcMar>
            <w:vAlign w:val="center"/>
          </w:tcPr>
          <w:p w14:paraId="65910A5D" w14:textId="77777777" w:rsidR="0086199B" w:rsidRDefault="0086199B" w:rsidP="00E920FD">
            <w:pPr>
              <w:spacing w:line="240" w:lineRule="auto"/>
              <w:jc w:val="center"/>
              <w:rPr>
                <w:color w:val="000000"/>
                <w:sz w:val="16"/>
                <w:szCs w:val="16"/>
              </w:rPr>
            </w:pPr>
            <w:r>
              <w:rPr>
                <w:color w:val="000000"/>
                <w:sz w:val="16"/>
                <w:szCs w:val="16"/>
              </w:rPr>
              <w:t>-0,11%</w:t>
            </w:r>
          </w:p>
        </w:tc>
        <w:tc>
          <w:tcPr>
            <w:tcW w:w="1299" w:type="dxa"/>
            <w:tcBorders>
              <w:top w:val="nil"/>
              <w:left w:val="nil"/>
              <w:bottom w:val="nil"/>
              <w:right w:val="nil"/>
            </w:tcBorders>
            <w:shd w:val="clear" w:color="auto" w:fill="auto"/>
            <w:tcMar>
              <w:left w:w="0" w:type="dxa"/>
              <w:right w:w="0" w:type="dxa"/>
            </w:tcMar>
            <w:vAlign w:val="center"/>
          </w:tcPr>
          <w:p w14:paraId="08477FEF" w14:textId="77777777" w:rsidR="0086199B" w:rsidRDefault="0086199B" w:rsidP="00E920FD">
            <w:pPr>
              <w:spacing w:line="240" w:lineRule="auto"/>
              <w:jc w:val="center"/>
              <w:rPr>
                <w:color w:val="000000"/>
                <w:sz w:val="16"/>
                <w:szCs w:val="16"/>
              </w:rPr>
            </w:pPr>
            <w:r>
              <w:rPr>
                <w:color w:val="000000"/>
                <w:sz w:val="16"/>
                <w:szCs w:val="16"/>
              </w:rPr>
              <w:t>-0,75%</w:t>
            </w:r>
          </w:p>
        </w:tc>
        <w:tc>
          <w:tcPr>
            <w:tcW w:w="756" w:type="dxa"/>
            <w:tcBorders>
              <w:top w:val="nil"/>
              <w:left w:val="nil"/>
              <w:bottom w:val="nil"/>
              <w:right w:val="nil"/>
            </w:tcBorders>
            <w:shd w:val="clear" w:color="auto" w:fill="auto"/>
            <w:tcMar>
              <w:left w:w="0" w:type="dxa"/>
              <w:right w:w="0" w:type="dxa"/>
            </w:tcMar>
            <w:vAlign w:val="center"/>
          </w:tcPr>
          <w:p w14:paraId="3A03A7C0" w14:textId="77777777" w:rsidR="0086199B" w:rsidRDefault="0086199B" w:rsidP="00E920FD">
            <w:pPr>
              <w:spacing w:line="240" w:lineRule="auto"/>
              <w:jc w:val="center"/>
              <w:rPr>
                <w:color w:val="000000"/>
                <w:sz w:val="16"/>
                <w:szCs w:val="16"/>
              </w:rPr>
            </w:pPr>
            <w:r>
              <w:rPr>
                <w:color w:val="000000"/>
                <w:sz w:val="16"/>
                <w:szCs w:val="16"/>
              </w:rPr>
              <w:t>-0,76%</w:t>
            </w:r>
          </w:p>
        </w:tc>
        <w:tc>
          <w:tcPr>
            <w:tcW w:w="663" w:type="dxa"/>
            <w:tcBorders>
              <w:top w:val="nil"/>
              <w:left w:val="nil"/>
              <w:bottom w:val="nil"/>
              <w:right w:val="nil"/>
            </w:tcBorders>
            <w:shd w:val="clear" w:color="auto" w:fill="auto"/>
            <w:tcMar>
              <w:left w:w="0" w:type="dxa"/>
              <w:right w:w="0" w:type="dxa"/>
            </w:tcMar>
            <w:vAlign w:val="center"/>
          </w:tcPr>
          <w:p w14:paraId="394745DF" w14:textId="77777777" w:rsidR="0086199B" w:rsidRDefault="0086199B" w:rsidP="00E920FD">
            <w:pPr>
              <w:spacing w:line="240" w:lineRule="auto"/>
              <w:jc w:val="center"/>
              <w:rPr>
                <w:color w:val="000000"/>
                <w:sz w:val="16"/>
                <w:szCs w:val="16"/>
              </w:rPr>
            </w:pPr>
            <w:r>
              <w:rPr>
                <w:color w:val="000000"/>
                <w:sz w:val="16"/>
                <w:szCs w:val="16"/>
              </w:rPr>
              <w:t>0,00%</w:t>
            </w:r>
          </w:p>
        </w:tc>
      </w:tr>
      <w:tr w:rsidR="0086199B" w14:paraId="15FAF448" w14:textId="77777777" w:rsidTr="0086199B">
        <w:tc>
          <w:tcPr>
            <w:tcW w:w="1496" w:type="dxa"/>
            <w:tcBorders>
              <w:top w:val="nil"/>
              <w:left w:val="nil"/>
              <w:bottom w:val="nil"/>
              <w:right w:val="nil"/>
            </w:tcBorders>
            <w:shd w:val="clear" w:color="auto" w:fill="auto"/>
            <w:tcMar>
              <w:left w:w="0" w:type="dxa"/>
              <w:right w:w="0" w:type="dxa"/>
            </w:tcMar>
            <w:vAlign w:val="center"/>
          </w:tcPr>
          <w:p w14:paraId="67348952" w14:textId="77777777" w:rsidR="0086199B" w:rsidRDefault="0086199B" w:rsidP="00E920FD">
            <w:pPr>
              <w:spacing w:line="240" w:lineRule="auto"/>
              <w:jc w:val="center"/>
              <w:rPr>
                <w:color w:val="000000"/>
                <w:sz w:val="16"/>
                <w:szCs w:val="16"/>
              </w:rPr>
            </w:pPr>
            <w:r>
              <w:rPr>
                <w:color w:val="000000"/>
                <w:sz w:val="16"/>
                <w:szCs w:val="16"/>
              </w:rPr>
              <w:t>Treynor</w:t>
            </w:r>
          </w:p>
        </w:tc>
        <w:tc>
          <w:tcPr>
            <w:tcW w:w="1297" w:type="dxa"/>
            <w:tcBorders>
              <w:top w:val="nil"/>
              <w:left w:val="nil"/>
              <w:bottom w:val="nil"/>
              <w:right w:val="nil"/>
            </w:tcBorders>
            <w:shd w:val="clear" w:color="auto" w:fill="auto"/>
            <w:tcMar>
              <w:left w:w="0" w:type="dxa"/>
              <w:right w:w="0" w:type="dxa"/>
            </w:tcMar>
            <w:vAlign w:val="center"/>
          </w:tcPr>
          <w:p w14:paraId="6584EBEC" w14:textId="77777777" w:rsidR="0086199B" w:rsidRDefault="0086199B" w:rsidP="00E920FD">
            <w:pPr>
              <w:spacing w:line="240" w:lineRule="auto"/>
              <w:jc w:val="center"/>
              <w:rPr>
                <w:color w:val="000000"/>
                <w:sz w:val="16"/>
                <w:szCs w:val="16"/>
              </w:rPr>
            </w:pPr>
            <w:r>
              <w:rPr>
                <w:color w:val="000000"/>
                <w:sz w:val="16"/>
                <w:szCs w:val="16"/>
              </w:rPr>
              <w:t>4,34%</w:t>
            </w:r>
          </w:p>
        </w:tc>
        <w:tc>
          <w:tcPr>
            <w:tcW w:w="715" w:type="dxa"/>
            <w:tcBorders>
              <w:top w:val="nil"/>
              <w:left w:val="nil"/>
              <w:bottom w:val="nil"/>
              <w:right w:val="nil"/>
            </w:tcBorders>
            <w:shd w:val="clear" w:color="auto" w:fill="auto"/>
            <w:tcMar>
              <w:left w:w="0" w:type="dxa"/>
              <w:right w:w="0" w:type="dxa"/>
            </w:tcMar>
            <w:vAlign w:val="center"/>
          </w:tcPr>
          <w:p w14:paraId="375BB478" w14:textId="77777777" w:rsidR="0086199B" w:rsidRDefault="0086199B" w:rsidP="00E920FD">
            <w:pPr>
              <w:spacing w:line="240" w:lineRule="auto"/>
              <w:jc w:val="center"/>
              <w:rPr>
                <w:color w:val="000000"/>
                <w:sz w:val="16"/>
                <w:szCs w:val="16"/>
              </w:rPr>
            </w:pPr>
            <w:r>
              <w:rPr>
                <w:color w:val="000000"/>
                <w:sz w:val="16"/>
                <w:szCs w:val="16"/>
              </w:rPr>
              <w:t>4,10%</w:t>
            </w:r>
          </w:p>
        </w:tc>
        <w:tc>
          <w:tcPr>
            <w:tcW w:w="665" w:type="dxa"/>
            <w:tcBorders>
              <w:top w:val="nil"/>
              <w:left w:val="nil"/>
              <w:bottom w:val="nil"/>
              <w:right w:val="nil"/>
            </w:tcBorders>
            <w:shd w:val="clear" w:color="auto" w:fill="auto"/>
            <w:tcMar>
              <w:left w:w="0" w:type="dxa"/>
              <w:right w:w="0" w:type="dxa"/>
            </w:tcMar>
            <w:vAlign w:val="center"/>
          </w:tcPr>
          <w:p w14:paraId="54274379" w14:textId="77777777" w:rsidR="0086199B" w:rsidRDefault="0086199B" w:rsidP="00E920FD">
            <w:pPr>
              <w:spacing w:line="240" w:lineRule="auto"/>
              <w:jc w:val="center"/>
              <w:rPr>
                <w:color w:val="000000"/>
                <w:sz w:val="16"/>
                <w:szCs w:val="16"/>
              </w:rPr>
            </w:pPr>
            <w:r>
              <w:rPr>
                <w:color w:val="000000"/>
                <w:sz w:val="16"/>
                <w:szCs w:val="16"/>
              </w:rPr>
              <w:t>-0,24%</w:t>
            </w:r>
          </w:p>
        </w:tc>
        <w:tc>
          <w:tcPr>
            <w:tcW w:w="1326" w:type="dxa"/>
            <w:tcBorders>
              <w:top w:val="nil"/>
              <w:left w:val="nil"/>
              <w:bottom w:val="nil"/>
              <w:right w:val="nil"/>
            </w:tcBorders>
            <w:shd w:val="clear" w:color="auto" w:fill="auto"/>
            <w:tcMar>
              <w:left w:w="0" w:type="dxa"/>
              <w:right w:w="0" w:type="dxa"/>
            </w:tcMar>
            <w:vAlign w:val="center"/>
          </w:tcPr>
          <w:p w14:paraId="015457AC" w14:textId="77777777" w:rsidR="0086199B" w:rsidRDefault="0086199B" w:rsidP="00E920FD">
            <w:pPr>
              <w:spacing w:line="240" w:lineRule="auto"/>
              <w:jc w:val="center"/>
              <w:rPr>
                <w:color w:val="000000"/>
                <w:sz w:val="16"/>
                <w:szCs w:val="16"/>
              </w:rPr>
            </w:pPr>
            <w:r>
              <w:rPr>
                <w:color w:val="000000"/>
                <w:sz w:val="16"/>
                <w:szCs w:val="16"/>
              </w:rPr>
              <w:t>1,14%</w:t>
            </w:r>
          </w:p>
        </w:tc>
        <w:tc>
          <w:tcPr>
            <w:tcW w:w="756" w:type="dxa"/>
            <w:tcBorders>
              <w:top w:val="nil"/>
              <w:left w:val="nil"/>
              <w:bottom w:val="nil"/>
              <w:right w:val="nil"/>
            </w:tcBorders>
            <w:shd w:val="clear" w:color="auto" w:fill="auto"/>
            <w:tcMar>
              <w:left w:w="0" w:type="dxa"/>
              <w:right w:w="0" w:type="dxa"/>
            </w:tcMar>
            <w:vAlign w:val="center"/>
          </w:tcPr>
          <w:p w14:paraId="1BB40561" w14:textId="77777777" w:rsidR="0086199B" w:rsidRDefault="0086199B" w:rsidP="00E920FD">
            <w:pPr>
              <w:spacing w:line="240" w:lineRule="auto"/>
              <w:jc w:val="center"/>
              <w:rPr>
                <w:color w:val="000000"/>
                <w:sz w:val="16"/>
                <w:szCs w:val="16"/>
              </w:rPr>
            </w:pPr>
            <w:r>
              <w:rPr>
                <w:color w:val="000000"/>
                <w:sz w:val="16"/>
                <w:szCs w:val="16"/>
              </w:rPr>
              <w:t>-4,45%</w:t>
            </w:r>
          </w:p>
        </w:tc>
        <w:tc>
          <w:tcPr>
            <w:tcW w:w="665" w:type="dxa"/>
            <w:tcBorders>
              <w:top w:val="nil"/>
              <w:left w:val="nil"/>
              <w:bottom w:val="nil"/>
              <w:right w:val="nil"/>
            </w:tcBorders>
            <w:shd w:val="clear" w:color="auto" w:fill="auto"/>
            <w:tcMar>
              <w:left w:w="0" w:type="dxa"/>
              <w:right w:w="0" w:type="dxa"/>
            </w:tcMar>
            <w:vAlign w:val="center"/>
          </w:tcPr>
          <w:p w14:paraId="643F0DF0" w14:textId="77777777" w:rsidR="0086199B" w:rsidRDefault="0086199B" w:rsidP="00E920FD">
            <w:pPr>
              <w:spacing w:line="240" w:lineRule="auto"/>
              <w:jc w:val="center"/>
              <w:rPr>
                <w:color w:val="000000"/>
                <w:sz w:val="16"/>
                <w:szCs w:val="16"/>
              </w:rPr>
            </w:pPr>
            <w:r>
              <w:rPr>
                <w:color w:val="000000"/>
                <w:sz w:val="16"/>
                <w:szCs w:val="16"/>
              </w:rPr>
              <w:t>-5,60%</w:t>
            </w:r>
          </w:p>
        </w:tc>
        <w:tc>
          <w:tcPr>
            <w:tcW w:w="1299" w:type="dxa"/>
            <w:tcBorders>
              <w:top w:val="nil"/>
              <w:left w:val="nil"/>
              <w:bottom w:val="nil"/>
              <w:right w:val="nil"/>
            </w:tcBorders>
            <w:shd w:val="clear" w:color="auto" w:fill="auto"/>
            <w:tcMar>
              <w:left w:w="0" w:type="dxa"/>
              <w:right w:w="0" w:type="dxa"/>
            </w:tcMar>
            <w:vAlign w:val="center"/>
          </w:tcPr>
          <w:p w14:paraId="6206A244" w14:textId="77777777" w:rsidR="0086199B" w:rsidRDefault="0086199B" w:rsidP="00E920FD">
            <w:pPr>
              <w:spacing w:line="240" w:lineRule="auto"/>
              <w:jc w:val="center"/>
              <w:rPr>
                <w:color w:val="000000"/>
                <w:sz w:val="16"/>
                <w:szCs w:val="16"/>
              </w:rPr>
            </w:pPr>
            <w:r>
              <w:rPr>
                <w:color w:val="000000"/>
                <w:sz w:val="16"/>
                <w:szCs w:val="16"/>
              </w:rPr>
              <w:t>2,60%</w:t>
            </w:r>
          </w:p>
        </w:tc>
        <w:tc>
          <w:tcPr>
            <w:tcW w:w="756" w:type="dxa"/>
            <w:tcBorders>
              <w:top w:val="nil"/>
              <w:left w:val="nil"/>
              <w:bottom w:val="nil"/>
              <w:right w:val="nil"/>
            </w:tcBorders>
            <w:shd w:val="clear" w:color="auto" w:fill="auto"/>
            <w:tcMar>
              <w:left w:w="0" w:type="dxa"/>
              <w:right w:w="0" w:type="dxa"/>
            </w:tcMar>
            <w:vAlign w:val="center"/>
          </w:tcPr>
          <w:p w14:paraId="338BE66B" w14:textId="77777777" w:rsidR="0086199B" w:rsidRDefault="0086199B" w:rsidP="00E920FD">
            <w:pPr>
              <w:spacing w:line="240" w:lineRule="auto"/>
              <w:jc w:val="center"/>
              <w:rPr>
                <w:color w:val="000000"/>
                <w:sz w:val="16"/>
                <w:szCs w:val="16"/>
              </w:rPr>
            </w:pPr>
            <w:r>
              <w:rPr>
                <w:color w:val="000000"/>
                <w:sz w:val="16"/>
                <w:szCs w:val="16"/>
              </w:rPr>
              <w:t>3,02%</w:t>
            </w:r>
          </w:p>
        </w:tc>
        <w:tc>
          <w:tcPr>
            <w:tcW w:w="663" w:type="dxa"/>
            <w:tcBorders>
              <w:top w:val="nil"/>
              <w:left w:val="nil"/>
              <w:bottom w:val="nil"/>
              <w:right w:val="nil"/>
            </w:tcBorders>
            <w:shd w:val="clear" w:color="auto" w:fill="auto"/>
            <w:tcMar>
              <w:left w:w="0" w:type="dxa"/>
              <w:right w:w="0" w:type="dxa"/>
            </w:tcMar>
            <w:vAlign w:val="center"/>
          </w:tcPr>
          <w:p w14:paraId="191356F0" w14:textId="77777777" w:rsidR="0086199B" w:rsidRDefault="0086199B" w:rsidP="00E920FD">
            <w:pPr>
              <w:spacing w:line="240" w:lineRule="auto"/>
              <w:jc w:val="center"/>
              <w:rPr>
                <w:color w:val="000000"/>
                <w:sz w:val="16"/>
                <w:szCs w:val="16"/>
              </w:rPr>
            </w:pPr>
            <w:r>
              <w:rPr>
                <w:color w:val="000000"/>
                <w:sz w:val="16"/>
                <w:szCs w:val="16"/>
              </w:rPr>
              <w:t>0,42%</w:t>
            </w:r>
          </w:p>
        </w:tc>
      </w:tr>
      <w:tr w:rsidR="0086199B" w14:paraId="292CEC69" w14:textId="77777777" w:rsidTr="0086199B">
        <w:tc>
          <w:tcPr>
            <w:tcW w:w="1496" w:type="dxa"/>
            <w:tcBorders>
              <w:top w:val="nil"/>
              <w:left w:val="nil"/>
              <w:bottom w:val="single" w:sz="8" w:space="0" w:color="000000"/>
              <w:right w:val="nil"/>
            </w:tcBorders>
            <w:shd w:val="clear" w:color="auto" w:fill="auto"/>
            <w:tcMar>
              <w:left w:w="0" w:type="dxa"/>
              <w:right w:w="0" w:type="dxa"/>
            </w:tcMar>
            <w:vAlign w:val="center"/>
          </w:tcPr>
          <w:p w14:paraId="577A1F62" w14:textId="77777777" w:rsidR="0086199B" w:rsidRDefault="0086199B" w:rsidP="00E920FD">
            <w:pPr>
              <w:spacing w:line="240" w:lineRule="auto"/>
              <w:jc w:val="center"/>
              <w:rPr>
                <w:color w:val="000000"/>
                <w:sz w:val="16"/>
                <w:szCs w:val="16"/>
              </w:rPr>
            </w:pPr>
            <w:r>
              <w:rPr>
                <w:color w:val="000000"/>
                <w:sz w:val="16"/>
                <w:szCs w:val="16"/>
              </w:rPr>
              <w:t>Sharpe</w:t>
            </w:r>
          </w:p>
        </w:tc>
        <w:tc>
          <w:tcPr>
            <w:tcW w:w="1297" w:type="dxa"/>
            <w:tcBorders>
              <w:top w:val="nil"/>
              <w:left w:val="nil"/>
              <w:bottom w:val="single" w:sz="8" w:space="0" w:color="000000"/>
              <w:right w:val="nil"/>
            </w:tcBorders>
            <w:shd w:val="clear" w:color="auto" w:fill="auto"/>
            <w:tcMar>
              <w:left w:w="0" w:type="dxa"/>
              <w:right w:w="0" w:type="dxa"/>
            </w:tcMar>
            <w:vAlign w:val="center"/>
          </w:tcPr>
          <w:p w14:paraId="0312D968" w14:textId="77777777" w:rsidR="0086199B" w:rsidRDefault="0086199B" w:rsidP="00E920FD">
            <w:pPr>
              <w:spacing w:line="240" w:lineRule="auto"/>
              <w:jc w:val="center"/>
              <w:rPr>
                <w:color w:val="000000"/>
                <w:sz w:val="16"/>
                <w:szCs w:val="16"/>
              </w:rPr>
            </w:pPr>
            <w:r>
              <w:rPr>
                <w:color w:val="000000"/>
                <w:sz w:val="16"/>
                <w:szCs w:val="16"/>
              </w:rPr>
              <w:t>31,36%</w:t>
            </w:r>
          </w:p>
        </w:tc>
        <w:tc>
          <w:tcPr>
            <w:tcW w:w="715" w:type="dxa"/>
            <w:tcBorders>
              <w:top w:val="nil"/>
              <w:left w:val="nil"/>
              <w:bottom w:val="single" w:sz="8" w:space="0" w:color="000000"/>
              <w:right w:val="nil"/>
            </w:tcBorders>
            <w:shd w:val="clear" w:color="auto" w:fill="auto"/>
            <w:tcMar>
              <w:left w:w="0" w:type="dxa"/>
              <w:right w:w="0" w:type="dxa"/>
            </w:tcMar>
            <w:vAlign w:val="center"/>
          </w:tcPr>
          <w:p w14:paraId="052B265A" w14:textId="77777777" w:rsidR="0086199B" w:rsidRDefault="0086199B" w:rsidP="00E920FD">
            <w:pPr>
              <w:spacing w:line="240" w:lineRule="auto"/>
              <w:jc w:val="center"/>
              <w:rPr>
                <w:color w:val="000000"/>
                <w:sz w:val="16"/>
                <w:szCs w:val="16"/>
              </w:rPr>
            </w:pPr>
            <w:r>
              <w:rPr>
                <w:color w:val="000000"/>
                <w:sz w:val="16"/>
                <w:szCs w:val="16"/>
              </w:rPr>
              <w:t>28,76%</w:t>
            </w:r>
          </w:p>
        </w:tc>
        <w:tc>
          <w:tcPr>
            <w:tcW w:w="665" w:type="dxa"/>
            <w:tcBorders>
              <w:top w:val="nil"/>
              <w:left w:val="nil"/>
              <w:bottom w:val="single" w:sz="8" w:space="0" w:color="000000"/>
              <w:right w:val="nil"/>
            </w:tcBorders>
            <w:shd w:val="clear" w:color="auto" w:fill="auto"/>
            <w:tcMar>
              <w:left w:w="0" w:type="dxa"/>
              <w:right w:w="0" w:type="dxa"/>
            </w:tcMar>
            <w:vAlign w:val="center"/>
          </w:tcPr>
          <w:p w14:paraId="636B0DAF" w14:textId="77777777" w:rsidR="0086199B" w:rsidRDefault="0086199B" w:rsidP="00E920FD">
            <w:pPr>
              <w:spacing w:line="240" w:lineRule="auto"/>
              <w:jc w:val="center"/>
              <w:rPr>
                <w:color w:val="000000"/>
                <w:sz w:val="16"/>
                <w:szCs w:val="16"/>
              </w:rPr>
            </w:pPr>
            <w:r>
              <w:rPr>
                <w:color w:val="000000"/>
                <w:sz w:val="16"/>
                <w:szCs w:val="16"/>
              </w:rPr>
              <w:t>-2,60%</w:t>
            </w:r>
          </w:p>
        </w:tc>
        <w:tc>
          <w:tcPr>
            <w:tcW w:w="1326" w:type="dxa"/>
            <w:tcBorders>
              <w:top w:val="nil"/>
              <w:left w:val="nil"/>
              <w:bottom w:val="single" w:sz="8" w:space="0" w:color="000000"/>
              <w:right w:val="nil"/>
            </w:tcBorders>
            <w:shd w:val="clear" w:color="auto" w:fill="auto"/>
            <w:tcMar>
              <w:left w:w="0" w:type="dxa"/>
              <w:right w:w="0" w:type="dxa"/>
            </w:tcMar>
            <w:vAlign w:val="center"/>
          </w:tcPr>
          <w:p w14:paraId="1CF8CBE2" w14:textId="77777777" w:rsidR="0086199B" w:rsidRDefault="0086199B" w:rsidP="00E920FD">
            <w:pPr>
              <w:spacing w:line="240" w:lineRule="auto"/>
              <w:jc w:val="center"/>
              <w:rPr>
                <w:color w:val="000000"/>
                <w:sz w:val="16"/>
                <w:szCs w:val="16"/>
              </w:rPr>
            </w:pPr>
            <w:r>
              <w:rPr>
                <w:color w:val="000000"/>
                <w:sz w:val="16"/>
                <w:szCs w:val="16"/>
              </w:rPr>
              <w:t>9,26%</w:t>
            </w:r>
          </w:p>
        </w:tc>
        <w:tc>
          <w:tcPr>
            <w:tcW w:w="756" w:type="dxa"/>
            <w:tcBorders>
              <w:top w:val="nil"/>
              <w:left w:val="nil"/>
              <w:bottom w:val="single" w:sz="8" w:space="0" w:color="000000"/>
              <w:right w:val="nil"/>
            </w:tcBorders>
            <w:shd w:val="clear" w:color="auto" w:fill="auto"/>
            <w:tcMar>
              <w:left w:w="0" w:type="dxa"/>
              <w:right w:w="0" w:type="dxa"/>
            </w:tcMar>
            <w:vAlign w:val="center"/>
          </w:tcPr>
          <w:p w14:paraId="0FB25514" w14:textId="77777777" w:rsidR="0086199B" w:rsidRDefault="0086199B" w:rsidP="00E920FD">
            <w:pPr>
              <w:spacing w:line="240" w:lineRule="auto"/>
              <w:jc w:val="center"/>
              <w:rPr>
                <w:color w:val="000000"/>
                <w:sz w:val="16"/>
                <w:szCs w:val="16"/>
              </w:rPr>
            </w:pPr>
            <w:r>
              <w:rPr>
                <w:color w:val="000000"/>
                <w:sz w:val="16"/>
                <w:szCs w:val="16"/>
              </w:rPr>
              <w:t>9,57%</w:t>
            </w:r>
          </w:p>
        </w:tc>
        <w:tc>
          <w:tcPr>
            <w:tcW w:w="665" w:type="dxa"/>
            <w:tcBorders>
              <w:top w:val="nil"/>
              <w:left w:val="nil"/>
              <w:bottom w:val="single" w:sz="8" w:space="0" w:color="000000"/>
              <w:right w:val="nil"/>
            </w:tcBorders>
            <w:shd w:val="clear" w:color="auto" w:fill="auto"/>
            <w:tcMar>
              <w:left w:w="0" w:type="dxa"/>
              <w:right w:w="0" w:type="dxa"/>
            </w:tcMar>
            <w:vAlign w:val="center"/>
          </w:tcPr>
          <w:p w14:paraId="477687AE" w14:textId="77777777" w:rsidR="0086199B" w:rsidRDefault="0086199B" w:rsidP="00E920FD">
            <w:pPr>
              <w:spacing w:line="240" w:lineRule="auto"/>
              <w:jc w:val="center"/>
              <w:rPr>
                <w:color w:val="000000"/>
                <w:sz w:val="16"/>
                <w:szCs w:val="16"/>
              </w:rPr>
            </w:pPr>
            <w:r>
              <w:rPr>
                <w:color w:val="000000"/>
                <w:sz w:val="16"/>
                <w:szCs w:val="16"/>
              </w:rPr>
              <w:t>0,31%</w:t>
            </w:r>
          </w:p>
        </w:tc>
        <w:tc>
          <w:tcPr>
            <w:tcW w:w="1299" w:type="dxa"/>
            <w:tcBorders>
              <w:top w:val="nil"/>
              <w:left w:val="nil"/>
              <w:bottom w:val="single" w:sz="8" w:space="0" w:color="000000"/>
              <w:right w:val="nil"/>
            </w:tcBorders>
            <w:shd w:val="clear" w:color="auto" w:fill="auto"/>
            <w:tcMar>
              <w:left w:w="0" w:type="dxa"/>
              <w:right w:w="0" w:type="dxa"/>
            </w:tcMar>
            <w:vAlign w:val="center"/>
          </w:tcPr>
          <w:p w14:paraId="293FE685" w14:textId="77777777" w:rsidR="0086199B" w:rsidRDefault="0086199B" w:rsidP="00E920FD">
            <w:pPr>
              <w:spacing w:line="240" w:lineRule="auto"/>
              <w:jc w:val="center"/>
              <w:rPr>
                <w:color w:val="000000"/>
                <w:sz w:val="16"/>
                <w:szCs w:val="16"/>
              </w:rPr>
            </w:pPr>
            <w:r>
              <w:rPr>
                <w:color w:val="000000"/>
                <w:sz w:val="16"/>
                <w:szCs w:val="16"/>
              </w:rPr>
              <w:t>-4,55%</w:t>
            </w:r>
          </w:p>
        </w:tc>
        <w:tc>
          <w:tcPr>
            <w:tcW w:w="756" w:type="dxa"/>
            <w:tcBorders>
              <w:top w:val="nil"/>
              <w:left w:val="nil"/>
              <w:bottom w:val="single" w:sz="8" w:space="0" w:color="000000"/>
              <w:right w:val="nil"/>
            </w:tcBorders>
            <w:shd w:val="clear" w:color="auto" w:fill="auto"/>
            <w:tcMar>
              <w:left w:w="0" w:type="dxa"/>
              <w:right w:w="0" w:type="dxa"/>
            </w:tcMar>
            <w:vAlign w:val="center"/>
          </w:tcPr>
          <w:p w14:paraId="137B3AA9" w14:textId="77777777" w:rsidR="0086199B" w:rsidRDefault="0086199B" w:rsidP="00E920FD">
            <w:pPr>
              <w:spacing w:line="240" w:lineRule="auto"/>
              <w:jc w:val="center"/>
              <w:rPr>
                <w:color w:val="000000"/>
                <w:sz w:val="16"/>
                <w:szCs w:val="16"/>
              </w:rPr>
            </w:pPr>
            <w:r>
              <w:rPr>
                <w:color w:val="000000"/>
                <w:sz w:val="16"/>
                <w:szCs w:val="16"/>
              </w:rPr>
              <w:t>-12,16%</w:t>
            </w:r>
          </w:p>
        </w:tc>
        <w:tc>
          <w:tcPr>
            <w:tcW w:w="663" w:type="dxa"/>
            <w:tcBorders>
              <w:top w:val="nil"/>
              <w:left w:val="nil"/>
              <w:bottom w:val="single" w:sz="8" w:space="0" w:color="000000"/>
              <w:right w:val="nil"/>
            </w:tcBorders>
            <w:shd w:val="clear" w:color="auto" w:fill="auto"/>
            <w:tcMar>
              <w:left w:w="0" w:type="dxa"/>
              <w:right w:w="0" w:type="dxa"/>
            </w:tcMar>
            <w:vAlign w:val="center"/>
          </w:tcPr>
          <w:p w14:paraId="79861DAA" w14:textId="77777777" w:rsidR="0086199B" w:rsidRDefault="0086199B" w:rsidP="00E920FD">
            <w:pPr>
              <w:spacing w:line="240" w:lineRule="auto"/>
              <w:jc w:val="center"/>
              <w:rPr>
                <w:color w:val="000000"/>
                <w:sz w:val="16"/>
                <w:szCs w:val="16"/>
              </w:rPr>
            </w:pPr>
            <w:r>
              <w:rPr>
                <w:color w:val="000000"/>
                <w:sz w:val="16"/>
                <w:szCs w:val="16"/>
              </w:rPr>
              <w:t>-7,61%</w:t>
            </w:r>
          </w:p>
        </w:tc>
      </w:tr>
    </w:tbl>
    <w:p w14:paraId="3B76301E" w14:textId="77777777" w:rsidR="0086199B" w:rsidRDefault="0086199B" w:rsidP="0086199B">
      <w:pPr>
        <w:rPr>
          <w:sz w:val="16"/>
          <w:szCs w:val="16"/>
        </w:rPr>
      </w:pPr>
    </w:p>
    <w:tbl>
      <w:tblPr>
        <w:tblW w:w="9638" w:type="dxa"/>
        <w:tblLayout w:type="fixed"/>
        <w:tblLook w:val="0400" w:firstRow="0" w:lastRow="0" w:firstColumn="0" w:lastColumn="0" w:noHBand="0" w:noVBand="1"/>
      </w:tblPr>
      <w:tblGrid>
        <w:gridCol w:w="1345"/>
        <w:gridCol w:w="1399"/>
        <w:gridCol w:w="634"/>
        <w:gridCol w:w="687"/>
        <w:gridCol w:w="1426"/>
        <w:gridCol w:w="687"/>
        <w:gridCol w:w="687"/>
        <w:gridCol w:w="1399"/>
        <w:gridCol w:w="687"/>
        <w:gridCol w:w="687"/>
      </w:tblGrid>
      <w:tr w:rsidR="0086199B" w14:paraId="2ED4C9AB" w14:textId="77777777" w:rsidTr="005E3133">
        <w:trPr>
          <w:cantSplit/>
        </w:trPr>
        <w:tc>
          <w:tcPr>
            <w:tcW w:w="1345" w:type="dxa"/>
            <w:tcBorders>
              <w:top w:val="single" w:sz="8" w:space="0" w:color="000000"/>
              <w:left w:val="nil"/>
              <w:bottom w:val="single" w:sz="8" w:space="0" w:color="000000"/>
              <w:right w:val="nil"/>
            </w:tcBorders>
            <w:shd w:val="clear" w:color="auto" w:fill="auto"/>
            <w:tcMar>
              <w:left w:w="0" w:type="dxa"/>
              <w:right w:w="0" w:type="dxa"/>
            </w:tcMar>
            <w:vAlign w:val="center"/>
          </w:tcPr>
          <w:p w14:paraId="4020BCAD" w14:textId="77777777" w:rsidR="0086199B" w:rsidRDefault="0086199B" w:rsidP="00E920FD">
            <w:pPr>
              <w:spacing w:line="240" w:lineRule="auto"/>
              <w:jc w:val="center"/>
              <w:rPr>
                <w:color w:val="000000"/>
                <w:sz w:val="16"/>
                <w:szCs w:val="16"/>
              </w:rPr>
            </w:pPr>
            <w:r>
              <w:rPr>
                <w:color w:val="000000"/>
                <w:sz w:val="16"/>
                <w:szCs w:val="16"/>
              </w:rPr>
              <w:t> </w:t>
            </w:r>
          </w:p>
        </w:tc>
        <w:tc>
          <w:tcPr>
            <w:tcW w:w="2720" w:type="dxa"/>
            <w:gridSpan w:val="3"/>
            <w:tcBorders>
              <w:top w:val="single" w:sz="8" w:space="0" w:color="000000"/>
              <w:left w:val="nil"/>
              <w:bottom w:val="single" w:sz="8" w:space="0" w:color="000000"/>
              <w:right w:val="nil"/>
            </w:tcBorders>
            <w:shd w:val="clear" w:color="auto" w:fill="auto"/>
            <w:tcMar>
              <w:left w:w="0" w:type="dxa"/>
              <w:right w:w="0" w:type="dxa"/>
            </w:tcMar>
            <w:vAlign w:val="center"/>
          </w:tcPr>
          <w:p w14:paraId="42F30127" w14:textId="77777777" w:rsidR="0086199B" w:rsidRDefault="0086199B" w:rsidP="00E920FD">
            <w:pPr>
              <w:spacing w:line="240" w:lineRule="auto"/>
              <w:jc w:val="center"/>
              <w:rPr>
                <w:b/>
                <w:color w:val="000000"/>
                <w:sz w:val="16"/>
                <w:szCs w:val="16"/>
              </w:rPr>
            </w:pPr>
            <w:r>
              <w:rPr>
                <w:b/>
                <w:color w:val="000000"/>
                <w:sz w:val="16"/>
                <w:szCs w:val="16"/>
              </w:rPr>
              <w:t>Financial Crisis Sample</w:t>
            </w:r>
          </w:p>
        </w:tc>
        <w:tc>
          <w:tcPr>
            <w:tcW w:w="2800" w:type="dxa"/>
            <w:gridSpan w:val="3"/>
            <w:tcBorders>
              <w:top w:val="single" w:sz="8" w:space="0" w:color="000000"/>
              <w:left w:val="nil"/>
              <w:bottom w:val="single" w:sz="8" w:space="0" w:color="000000"/>
              <w:right w:val="nil"/>
            </w:tcBorders>
            <w:shd w:val="clear" w:color="auto" w:fill="auto"/>
            <w:tcMar>
              <w:left w:w="0" w:type="dxa"/>
              <w:right w:w="0" w:type="dxa"/>
            </w:tcMar>
            <w:vAlign w:val="center"/>
          </w:tcPr>
          <w:p w14:paraId="7F8019DE" w14:textId="77777777" w:rsidR="0086199B" w:rsidRDefault="0086199B" w:rsidP="00E920FD">
            <w:pPr>
              <w:spacing w:line="240" w:lineRule="auto"/>
              <w:jc w:val="center"/>
              <w:rPr>
                <w:b/>
                <w:color w:val="000000"/>
                <w:sz w:val="16"/>
                <w:szCs w:val="16"/>
              </w:rPr>
            </w:pPr>
            <w:r>
              <w:rPr>
                <w:b/>
                <w:color w:val="000000"/>
                <w:sz w:val="16"/>
                <w:szCs w:val="16"/>
              </w:rPr>
              <w:t>All Sample</w:t>
            </w:r>
          </w:p>
        </w:tc>
        <w:tc>
          <w:tcPr>
            <w:tcW w:w="2773" w:type="dxa"/>
            <w:gridSpan w:val="3"/>
            <w:tcBorders>
              <w:top w:val="single" w:sz="8" w:space="0" w:color="000000"/>
              <w:left w:val="nil"/>
              <w:bottom w:val="single" w:sz="8" w:space="0" w:color="000000"/>
              <w:right w:val="nil"/>
            </w:tcBorders>
            <w:shd w:val="clear" w:color="auto" w:fill="auto"/>
            <w:tcMar>
              <w:left w:w="0" w:type="dxa"/>
              <w:right w:w="0" w:type="dxa"/>
            </w:tcMar>
            <w:vAlign w:val="center"/>
          </w:tcPr>
          <w:p w14:paraId="706D5EA5" w14:textId="77777777" w:rsidR="0086199B" w:rsidRDefault="0086199B" w:rsidP="00E920FD">
            <w:pPr>
              <w:spacing w:line="240" w:lineRule="auto"/>
              <w:jc w:val="center"/>
              <w:rPr>
                <w:b/>
                <w:color w:val="000000"/>
                <w:sz w:val="16"/>
                <w:szCs w:val="16"/>
              </w:rPr>
            </w:pPr>
            <w:r>
              <w:rPr>
                <w:b/>
                <w:color w:val="000000"/>
                <w:sz w:val="16"/>
                <w:szCs w:val="16"/>
              </w:rPr>
              <w:t>COVID Sample</w:t>
            </w:r>
          </w:p>
        </w:tc>
      </w:tr>
      <w:tr w:rsidR="0086199B" w14:paraId="7FD739D0" w14:textId="77777777" w:rsidTr="005E3133">
        <w:trPr>
          <w:cantSplit/>
        </w:trPr>
        <w:tc>
          <w:tcPr>
            <w:tcW w:w="1345" w:type="dxa"/>
            <w:tcBorders>
              <w:top w:val="nil"/>
              <w:left w:val="nil"/>
              <w:bottom w:val="nil"/>
              <w:right w:val="nil"/>
            </w:tcBorders>
            <w:shd w:val="clear" w:color="auto" w:fill="auto"/>
            <w:tcMar>
              <w:left w:w="0" w:type="dxa"/>
              <w:right w:w="0" w:type="dxa"/>
            </w:tcMar>
            <w:vAlign w:val="center"/>
          </w:tcPr>
          <w:p w14:paraId="344963FD" w14:textId="77777777" w:rsidR="0086199B" w:rsidRDefault="0086199B" w:rsidP="00E920FD">
            <w:pPr>
              <w:spacing w:line="240" w:lineRule="auto"/>
              <w:jc w:val="center"/>
              <w:rPr>
                <w:b/>
                <w:color w:val="000000"/>
                <w:sz w:val="16"/>
                <w:szCs w:val="16"/>
              </w:rPr>
            </w:pPr>
          </w:p>
        </w:tc>
        <w:tc>
          <w:tcPr>
            <w:tcW w:w="1399" w:type="dxa"/>
            <w:tcBorders>
              <w:top w:val="nil"/>
              <w:left w:val="nil"/>
              <w:bottom w:val="nil"/>
              <w:right w:val="nil"/>
            </w:tcBorders>
            <w:shd w:val="clear" w:color="auto" w:fill="auto"/>
            <w:tcMar>
              <w:left w:w="0" w:type="dxa"/>
              <w:right w:w="0" w:type="dxa"/>
            </w:tcMar>
            <w:vAlign w:val="center"/>
          </w:tcPr>
          <w:p w14:paraId="7E8DA398" w14:textId="77777777" w:rsidR="0086199B" w:rsidRDefault="0086199B" w:rsidP="00E920FD">
            <w:pPr>
              <w:spacing w:line="240" w:lineRule="auto"/>
              <w:jc w:val="center"/>
              <w:rPr>
                <w:color w:val="000000"/>
                <w:sz w:val="16"/>
                <w:szCs w:val="16"/>
              </w:rPr>
            </w:pPr>
            <w:r>
              <w:rPr>
                <w:color w:val="000000"/>
                <w:sz w:val="16"/>
                <w:szCs w:val="16"/>
              </w:rPr>
              <w:t>Panel E</w:t>
            </w:r>
          </w:p>
        </w:tc>
        <w:tc>
          <w:tcPr>
            <w:tcW w:w="634" w:type="dxa"/>
            <w:tcBorders>
              <w:top w:val="nil"/>
              <w:left w:val="nil"/>
              <w:bottom w:val="nil"/>
              <w:right w:val="nil"/>
            </w:tcBorders>
            <w:shd w:val="clear" w:color="auto" w:fill="auto"/>
            <w:tcMar>
              <w:left w:w="0" w:type="dxa"/>
              <w:right w:w="0" w:type="dxa"/>
            </w:tcMar>
            <w:vAlign w:val="center"/>
          </w:tcPr>
          <w:p w14:paraId="1AC9F163" w14:textId="77777777" w:rsidR="0086199B" w:rsidRDefault="0086199B" w:rsidP="00E920FD">
            <w:pPr>
              <w:spacing w:line="240" w:lineRule="auto"/>
              <w:jc w:val="center"/>
              <w:rPr>
                <w:color w:val="000000"/>
                <w:sz w:val="16"/>
                <w:szCs w:val="16"/>
              </w:rPr>
            </w:pPr>
            <w:r>
              <w:rPr>
                <w:color w:val="000000"/>
                <w:sz w:val="16"/>
                <w:szCs w:val="16"/>
              </w:rPr>
              <w:t>Panel F</w:t>
            </w:r>
          </w:p>
        </w:tc>
        <w:tc>
          <w:tcPr>
            <w:tcW w:w="687" w:type="dxa"/>
            <w:tcBorders>
              <w:top w:val="nil"/>
              <w:left w:val="nil"/>
              <w:bottom w:val="nil"/>
              <w:right w:val="nil"/>
            </w:tcBorders>
            <w:shd w:val="clear" w:color="auto" w:fill="auto"/>
            <w:tcMar>
              <w:left w:w="0" w:type="dxa"/>
              <w:right w:w="0" w:type="dxa"/>
            </w:tcMar>
            <w:vAlign w:val="center"/>
          </w:tcPr>
          <w:p w14:paraId="503E1D7C" w14:textId="77777777" w:rsidR="0086199B" w:rsidRDefault="0086199B" w:rsidP="00E920FD">
            <w:pPr>
              <w:spacing w:line="240" w:lineRule="auto"/>
              <w:jc w:val="center"/>
              <w:rPr>
                <w:color w:val="000000"/>
                <w:sz w:val="16"/>
                <w:szCs w:val="16"/>
              </w:rPr>
            </w:pPr>
            <w:r>
              <w:rPr>
                <w:color w:val="000000"/>
                <w:sz w:val="16"/>
                <w:szCs w:val="16"/>
              </w:rPr>
              <w:t>F-E</w:t>
            </w:r>
          </w:p>
        </w:tc>
        <w:tc>
          <w:tcPr>
            <w:tcW w:w="1426" w:type="dxa"/>
            <w:tcBorders>
              <w:top w:val="nil"/>
              <w:left w:val="nil"/>
              <w:bottom w:val="nil"/>
              <w:right w:val="nil"/>
            </w:tcBorders>
            <w:shd w:val="clear" w:color="auto" w:fill="auto"/>
            <w:tcMar>
              <w:left w:w="0" w:type="dxa"/>
              <w:right w:w="0" w:type="dxa"/>
            </w:tcMar>
            <w:vAlign w:val="center"/>
          </w:tcPr>
          <w:p w14:paraId="79FDF290" w14:textId="77777777" w:rsidR="0086199B" w:rsidRDefault="0086199B" w:rsidP="00E920FD">
            <w:pPr>
              <w:spacing w:line="240" w:lineRule="auto"/>
              <w:jc w:val="center"/>
              <w:rPr>
                <w:color w:val="000000"/>
                <w:sz w:val="16"/>
                <w:szCs w:val="16"/>
              </w:rPr>
            </w:pPr>
            <w:r>
              <w:rPr>
                <w:color w:val="000000"/>
                <w:sz w:val="16"/>
                <w:szCs w:val="16"/>
              </w:rPr>
              <w:t>Panel E</w:t>
            </w:r>
          </w:p>
        </w:tc>
        <w:tc>
          <w:tcPr>
            <w:tcW w:w="687" w:type="dxa"/>
            <w:tcBorders>
              <w:top w:val="nil"/>
              <w:left w:val="nil"/>
              <w:bottom w:val="nil"/>
              <w:right w:val="nil"/>
            </w:tcBorders>
            <w:shd w:val="clear" w:color="auto" w:fill="auto"/>
            <w:tcMar>
              <w:left w:w="0" w:type="dxa"/>
              <w:right w:w="0" w:type="dxa"/>
            </w:tcMar>
            <w:vAlign w:val="center"/>
          </w:tcPr>
          <w:p w14:paraId="1E4F7A52" w14:textId="77777777" w:rsidR="0086199B" w:rsidRDefault="0086199B" w:rsidP="00E920FD">
            <w:pPr>
              <w:spacing w:line="240" w:lineRule="auto"/>
              <w:jc w:val="center"/>
              <w:rPr>
                <w:color w:val="000000"/>
                <w:sz w:val="16"/>
                <w:szCs w:val="16"/>
              </w:rPr>
            </w:pPr>
            <w:r>
              <w:rPr>
                <w:color w:val="000000"/>
                <w:sz w:val="16"/>
                <w:szCs w:val="16"/>
              </w:rPr>
              <w:t>Panel F</w:t>
            </w:r>
          </w:p>
        </w:tc>
        <w:tc>
          <w:tcPr>
            <w:tcW w:w="687" w:type="dxa"/>
            <w:tcBorders>
              <w:top w:val="nil"/>
              <w:left w:val="nil"/>
              <w:bottom w:val="nil"/>
              <w:right w:val="nil"/>
            </w:tcBorders>
            <w:shd w:val="clear" w:color="auto" w:fill="auto"/>
            <w:tcMar>
              <w:left w:w="0" w:type="dxa"/>
              <w:right w:w="0" w:type="dxa"/>
            </w:tcMar>
            <w:vAlign w:val="center"/>
          </w:tcPr>
          <w:p w14:paraId="6A1466F1" w14:textId="77777777" w:rsidR="0086199B" w:rsidRDefault="0086199B" w:rsidP="00E920FD">
            <w:pPr>
              <w:spacing w:line="240" w:lineRule="auto"/>
              <w:jc w:val="center"/>
              <w:rPr>
                <w:color w:val="000000"/>
                <w:sz w:val="16"/>
                <w:szCs w:val="16"/>
              </w:rPr>
            </w:pPr>
            <w:r>
              <w:rPr>
                <w:color w:val="000000"/>
                <w:sz w:val="16"/>
                <w:szCs w:val="16"/>
              </w:rPr>
              <w:t>F-E</w:t>
            </w:r>
          </w:p>
        </w:tc>
        <w:tc>
          <w:tcPr>
            <w:tcW w:w="1399" w:type="dxa"/>
            <w:tcBorders>
              <w:top w:val="nil"/>
              <w:left w:val="nil"/>
              <w:bottom w:val="nil"/>
              <w:right w:val="nil"/>
            </w:tcBorders>
            <w:shd w:val="clear" w:color="auto" w:fill="auto"/>
            <w:tcMar>
              <w:left w:w="0" w:type="dxa"/>
              <w:right w:w="0" w:type="dxa"/>
            </w:tcMar>
            <w:vAlign w:val="center"/>
          </w:tcPr>
          <w:p w14:paraId="2BBE0C82" w14:textId="77777777" w:rsidR="0086199B" w:rsidRDefault="0086199B" w:rsidP="00E920FD">
            <w:pPr>
              <w:spacing w:line="240" w:lineRule="auto"/>
              <w:jc w:val="center"/>
              <w:rPr>
                <w:color w:val="000000"/>
                <w:sz w:val="16"/>
                <w:szCs w:val="16"/>
              </w:rPr>
            </w:pPr>
            <w:r>
              <w:rPr>
                <w:color w:val="000000"/>
                <w:sz w:val="16"/>
                <w:szCs w:val="16"/>
              </w:rPr>
              <w:t>Panel E</w:t>
            </w:r>
          </w:p>
        </w:tc>
        <w:tc>
          <w:tcPr>
            <w:tcW w:w="687" w:type="dxa"/>
            <w:tcBorders>
              <w:top w:val="nil"/>
              <w:left w:val="nil"/>
              <w:bottom w:val="nil"/>
              <w:right w:val="nil"/>
            </w:tcBorders>
            <w:shd w:val="clear" w:color="auto" w:fill="auto"/>
            <w:tcMar>
              <w:left w:w="0" w:type="dxa"/>
              <w:right w:w="0" w:type="dxa"/>
            </w:tcMar>
            <w:vAlign w:val="center"/>
          </w:tcPr>
          <w:p w14:paraId="34F2B2B7" w14:textId="77777777" w:rsidR="0086199B" w:rsidRDefault="0086199B" w:rsidP="00E920FD">
            <w:pPr>
              <w:spacing w:line="240" w:lineRule="auto"/>
              <w:jc w:val="center"/>
              <w:rPr>
                <w:color w:val="000000"/>
                <w:sz w:val="16"/>
                <w:szCs w:val="16"/>
              </w:rPr>
            </w:pPr>
            <w:r>
              <w:rPr>
                <w:color w:val="000000"/>
                <w:sz w:val="16"/>
                <w:szCs w:val="16"/>
              </w:rPr>
              <w:t>Panel F</w:t>
            </w:r>
          </w:p>
        </w:tc>
        <w:tc>
          <w:tcPr>
            <w:tcW w:w="687" w:type="dxa"/>
            <w:tcBorders>
              <w:top w:val="nil"/>
              <w:left w:val="nil"/>
              <w:bottom w:val="nil"/>
              <w:right w:val="nil"/>
            </w:tcBorders>
            <w:shd w:val="clear" w:color="auto" w:fill="auto"/>
            <w:tcMar>
              <w:left w:w="0" w:type="dxa"/>
              <w:right w:w="0" w:type="dxa"/>
            </w:tcMar>
            <w:vAlign w:val="center"/>
          </w:tcPr>
          <w:p w14:paraId="5DBEE800" w14:textId="77777777" w:rsidR="0086199B" w:rsidRDefault="0086199B" w:rsidP="00E920FD">
            <w:pPr>
              <w:spacing w:line="240" w:lineRule="auto"/>
              <w:jc w:val="center"/>
              <w:rPr>
                <w:color w:val="000000"/>
                <w:sz w:val="16"/>
                <w:szCs w:val="16"/>
              </w:rPr>
            </w:pPr>
            <w:r>
              <w:rPr>
                <w:color w:val="000000"/>
                <w:sz w:val="16"/>
                <w:szCs w:val="16"/>
              </w:rPr>
              <w:t>F-E</w:t>
            </w:r>
          </w:p>
        </w:tc>
      </w:tr>
      <w:tr w:rsidR="0086199B" w14:paraId="11CA9878" w14:textId="77777777" w:rsidTr="005E3133">
        <w:trPr>
          <w:cantSplit/>
        </w:trPr>
        <w:tc>
          <w:tcPr>
            <w:tcW w:w="1345" w:type="dxa"/>
            <w:tcBorders>
              <w:top w:val="single" w:sz="8" w:space="0" w:color="000000"/>
              <w:left w:val="nil"/>
              <w:bottom w:val="nil"/>
              <w:right w:val="nil"/>
            </w:tcBorders>
            <w:shd w:val="clear" w:color="auto" w:fill="auto"/>
            <w:tcMar>
              <w:left w:w="0" w:type="dxa"/>
              <w:right w:w="0" w:type="dxa"/>
            </w:tcMar>
            <w:vAlign w:val="center"/>
          </w:tcPr>
          <w:p w14:paraId="7ED1DD64" w14:textId="77777777" w:rsidR="0086199B" w:rsidRDefault="0086199B" w:rsidP="00E920FD">
            <w:pPr>
              <w:spacing w:line="240" w:lineRule="auto"/>
              <w:jc w:val="center"/>
              <w:rPr>
                <w:color w:val="000000"/>
                <w:sz w:val="16"/>
                <w:szCs w:val="16"/>
              </w:rPr>
            </w:pPr>
            <w:r>
              <w:rPr>
                <w:color w:val="000000"/>
                <w:sz w:val="16"/>
                <w:szCs w:val="16"/>
              </w:rPr>
              <w:t>Mean</w:t>
            </w:r>
          </w:p>
        </w:tc>
        <w:tc>
          <w:tcPr>
            <w:tcW w:w="1399" w:type="dxa"/>
            <w:tcBorders>
              <w:top w:val="single" w:sz="8" w:space="0" w:color="000000"/>
              <w:left w:val="nil"/>
              <w:bottom w:val="nil"/>
              <w:right w:val="nil"/>
            </w:tcBorders>
            <w:shd w:val="clear" w:color="auto" w:fill="auto"/>
            <w:tcMar>
              <w:left w:w="0" w:type="dxa"/>
              <w:right w:w="0" w:type="dxa"/>
            </w:tcMar>
            <w:vAlign w:val="center"/>
          </w:tcPr>
          <w:p w14:paraId="542736D8" w14:textId="77777777" w:rsidR="0086199B" w:rsidRDefault="0086199B" w:rsidP="00E920FD">
            <w:pPr>
              <w:spacing w:line="240" w:lineRule="auto"/>
              <w:jc w:val="center"/>
              <w:rPr>
                <w:color w:val="000000"/>
                <w:sz w:val="16"/>
                <w:szCs w:val="16"/>
              </w:rPr>
            </w:pPr>
            <w:r>
              <w:rPr>
                <w:color w:val="000000"/>
                <w:sz w:val="16"/>
                <w:szCs w:val="16"/>
              </w:rPr>
              <w:t>0,66%</w:t>
            </w:r>
          </w:p>
        </w:tc>
        <w:tc>
          <w:tcPr>
            <w:tcW w:w="634" w:type="dxa"/>
            <w:tcBorders>
              <w:top w:val="single" w:sz="8" w:space="0" w:color="000000"/>
              <w:left w:val="nil"/>
              <w:bottom w:val="nil"/>
              <w:right w:val="nil"/>
            </w:tcBorders>
            <w:shd w:val="clear" w:color="auto" w:fill="auto"/>
            <w:tcMar>
              <w:left w:w="0" w:type="dxa"/>
              <w:right w:w="0" w:type="dxa"/>
            </w:tcMar>
            <w:vAlign w:val="center"/>
          </w:tcPr>
          <w:p w14:paraId="7F6FDD7F" w14:textId="77777777" w:rsidR="0086199B" w:rsidRDefault="0086199B" w:rsidP="00E920FD">
            <w:pPr>
              <w:spacing w:line="240" w:lineRule="auto"/>
              <w:jc w:val="center"/>
              <w:rPr>
                <w:color w:val="000000"/>
                <w:sz w:val="16"/>
                <w:szCs w:val="16"/>
              </w:rPr>
            </w:pPr>
            <w:r>
              <w:rPr>
                <w:color w:val="000000"/>
                <w:sz w:val="16"/>
                <w:szCs w:val="16"/>
              </w:rPr>
              <w:t>0,70%</w:t>
            </w:r>
          </w:p>
        </w:tc>
        <w:tc>
          <w:tcPr>
            <w:tcW w:w="687" w:type="dxa"/>
            <w:tcBorders>
              <w:top w:val="single" w:sz="8" w:space="0" w:color="000000"/>
              <w:left w:val="nil"/>
              <w:bottom w:val="nil"/>
              <w:right w:val="nil"/>
            </w:tcBorders>
            <w:shd w:val="clear" w:color="auto" w:fill="auto"/>
            <w:tcMar>
              <w:left w:w="0" w:type="dxa"/>
              <w:right w:w="0" w:type="dxa"/>
            </w:tcMar>
            <w:vAlign w:val="center"/>
          </w:tcPr>
          <w:p w14:paraId="019159F6" w14:textId="77777777" w:rsidR="0086199B" w:rsidRDefault="0086199B" w:rsidP="00E920FD">
            <w:pPr>
              <w:spacing w:line="240" w:lineRule="auto"/>
              <w:jc w:val="center"/>
              <w:rPr>
                <w:color w:val="000000"/>
                <w:sz w:val="16"/>
                <w:szCs w:val="16"/>
              </w:rPr>
            </w:pPr>
            <w:r>
              <w:rPr>
                <w:color w:val="000000"/>
                <w:sz w:val="16"/>
                <w:szCs w:val="16"/>
              </w:rPr>
              <w:t>0,04%</w:t>
            </w:r>
          </w:p>
        </w:tc>
        <w:tc>
          <w:tcPr>
            <w:tcW w:w="1426" w:type="dxa"/>
            <w:tcBorders>
              <w:top w:val="single" w:sz="8" w:space="0" w:color="000000"/>
              <w:left w:val="nil"/>
              <w:bottom w:val="nil"/>
              <w:right w:val="nil"/>
            </w:tcBorders>
            <w:shd w:val="clear" w:color="auto" w:fill="auto"/>
            <w:tcMar>
              <w:left w:w="0" w:type="dxa"/>
              <w:right w:w="0" w:type="dxa"/>
            </w:tcMar>
            <w:vAlign w:val="center"/>
          </w:tcPr>
          <w:p w14:paraId="4034D98E" w14:textId="77777777" w:rsidR="0086199B" w:rsidRDefault="0086199B" w:rsidP="00E920FD">
            <w:pPr>
              <w:spacing w:line="240" w:lineRule="auto"/>
              <w:jc w:val="center"/>
              <w:rPr>
                <w:color w:val="000000"/>
                <w:sz w:val="16"/>
                <w:szCs w:val="16"/>
              </w:rPr>
            </w:pPr>
            <w:r>
              <w:rPr>
                <w:color w:val="000000"/>
                <w:sz w:val="16"/>
                <w:szCs w:val="16"/>
              </w:rPr>
              <w:t>0,36%</w:t>
            </w:r>
          </w:p>
        </w:tc>
        <w:tc>
          <w:tcPr>
            <w:tcW w:w="687" w:type="dxa"/>
            <w:tcBorders>
              <w:top w:val="single" w:sz="8" w:space="0" w:color="000000"/>
              <w:left w:val="nil"/>
              <w:bottom w:val="nil"/>
              <w:right w:val="nil"/>
            </w:tcBorders>
            <w:shd w:val="clear" w:color="auto" w:fill="auto"/>
            <w:tcMar>
              <w:left w:w="0" w:type="dxa"/>
              <w:right w:w="0" w:type="dxa"/>
            </w:tcMar>
            <w:vAlign w:val="center"/>
          </w:tcPr>
          <w:p w14:paraId="468AF65A" w14:textId="77777777" w:rsidR="0086199B" w:rsidRDefault="0086199B" w:rsidP="00E920FD">
            <w:pPr>
              <w:spacing w:line="240" w:lineRule="auto"/>
              <w:jc w:val="center"/>
              <w:rPr>
                <w:color w:val="000000"/>
                <w:sz w:val="16"/>
                <w:szCs w:val="16"/>
              </w:rPr>
            </w:pPr>
            <w:r>
              <w:rPr>
                <w:color w:val="000000"/>
                <w:sz w:val="16"/>
                <w:szCs w:val="16"/>
              </w:rPr>
              <w:t>0,42%</w:t>
            </w:r>
          </w:p>
        </w:tc>
        <w:tc>
          <w:tcPr>
            <w:tcW w:w="687" w:type="dxa"/>
            <w:tcBorders>
              <w:top w:val="single" w:sz="8" w:space="0" w:color="000000"/>
              <w:left w:val="nil"/>
              <w:bottom w:val="nil"/>
              <w:right w:val="nil"/>
            </w:tcBorders>
            <w:shd w:val="clear" w:color="auto" w:fill="auto"/>
            <w:tcMar>
              <w:left w:w="0" w:type="dxa"/>
              <w:right w:w="0" w:type="dxa"/>
            </w:tcMar>
            <w:vAlign w:val="center"/>
          </w:tcPr>
          <w:p w14:paraId="5C19B0DD" w14:textId="77777777" w:rsidR="0086199B" w:rsidRDefault="0086199B" w:rsidP="00E920FD">
            <w:pPr>
              <w:spacing w:line="240" w:lineRule="auto"/>
              <w:jc w:val="center"/>
              <w:rPr>
                <w:color w:val="000000"/>
                <w:sz w:val="16"/>
                <w:szCs w:val="16"/>
              </w:rPr>
            </w:pPr>
            <w:r>
              <w:rPr>
                <w:color w:val="000000"/>
                <w:sz w:val="16"/>
                <w:szCs w:val="16"/>
              </w:rPr>
              <w:t>0,07%</w:t>
            </w:r>
          </w:p>
        </w:tc>
        <w:tc>
          <w:tcPr>
            <w:tcW w:w="1399" w:type="dxa"/>
            <w:tcBorders>
              <w:top w:val="single" w:sz="8" w:space="0" w:color="000000"/>
              <w:left w:val="nil"/>
              <w:bottom w:val="nil"/>
              <w:right w:val="nil"/>
            </w:tcBorders>
            <w:shd w:val="clear" w:color="auto" w:fill="auto"/>
            <w:tcMar>
              <w:left w:w="0" w:type="dxa"/>
              <w:right w:w="0" w:type="dxa"/>
            </w:tcMar>
            <w:vAlign w:val="center"/>
          </w:tcPr>
          <w:p w14:paraId="60A2E3C7" w14:textId="77777777" w:rsidR="0086199B" w:rsidRDefault="0086199B" w:rsidP="00E920FD">
            <w:pPr>
              <w:spacing w:line="240" w:lineRule="auto"/>
              <w:jc w:val="center"/>
              <w:rPr>
                <w:color w:val="000000"/>
                <w:sz w:val="16"/>
                <w:szCs w:val="16"/>
              </w:rPr>
            </w:pPr>
            <w:r>
              <w:rPr>
                <w:color w:val="000000"/>
                <w:sz w:val="16"/>
                <w:szCs w:val="16"/>
              </w:rPr>
              <w:t>0,03%</w:t>
            </w:r>
          </w:p>
        </w:tc>
        <w:tc>
          <w:tcPr>
            <w:tcW w:w="687" w:type="dxa"/>
            <w:tcBorders>
              <w:top w:val="single" w:sz="8" w:space="0" w:color="000000"/>
              <w:left w:val="nil"/>
              <w:bottom w:val="nil"/>
              <w:right w:val="nil"/>
            </w:tcBorders>
            <w:shd w:val="clear" w:color="auto" w:fill="auto"/>
            <w:tcMar>
              <w:left w:w="0" w:type="dxa"/>
              <w:right w:w="0" w:type="dxa"/>
            </w:tcMar>
            <w:vAlign w:val="center"/>
          </w:tcPr>
          <w:p w14:paraId="64092CCC" w14:textId="77777777" w:rsidR="0086199B" w:rsidRDefault="0086199B" w:rsidP="00E920FD">
            <w:pPr>
              <w:spacing w:line="240" w:lineRule="auto"/>
              <w:jc w:val="center"/>
              <w:rPr>
                <w:color w:val="000000"/>
                <w:sz w:val="16"/>
                <w:szCs w:val="16"/>
              </w:rPr>
            </w:pPr>
            <w:r>
              <w:rPr>
                <w:color w:val="000000"/>
                <w:sz w:val="16"/>
                <w:szCs w:val="16"/>
              </w:rPr>
              <w:t>0,04%</w:t>
            </w:r>
          </w:p>
        </w:tc>
        <w:tc>
          <w:tcPr>
            <w:tcW w:w="687" w:type="dxa"/>
            <w:tcBorders>
              <w:top w:val="single" w:sz="8" w:space="0" w:color="000000"/>
              <w:left w:val="nil"/>
              <w:bottom w:val="nil"/>
              <w:right w:val="nil"/>
            </w:tcBorders>
            <w:shd w:val="clear" w:color="auto" w:fill="auto"/>
            <w:tcMar>
              <w:left w:w="0" w:type="dxa"/>
              <w:right w:w="0" w:type="dxa"/>
            </w:tcMar>
            <w:vAlign w:val="center"/>
          </w:tcPr>
          <w:p w14:paraId="4F087057" w14:textId="77777777" w:rsidR="0086199B" w:rsidRDefault="0086199B" w:rsidP="00E920FD">
            <w:pPr>
              <w:spacing w:line="240" w:lineRule="auto"/>
              <w:jc w:val="center"/>
              <w:rPr>
                <w:color w:val="000000"/>
                <w:sz w:val="16"/>
                <w:szCs w:val="16"/>
              </w:rPr>
            </w:pPr>
            <w:r>
              <w:rPr>
                <w:color w:val="000000"/>
                <w:sz w:val="16"/>
                <w:szCs w:val="16"/>
              </w:rPr>
              <w:t>0,01%</w:t>
            </w:r>
          </w:p>
        </w:tc>
      </w:tr>
      <w:tr w:rsidR="0086199B" w14:paraId="6A13AEE6" w14:textId="77777777" w:rsidTr="005E3133">
        <w:trPr>
          <w:cantSplit/>
        </w:trPr>
        <w:tc>
          <w:tcPr>
            <w:tcW w:w="1345" w:type="dxa"/>
            <w:tcBorders>
              <w:top w:val="nil"/>
              <w:left w:val="nil"/>
              <w:bottom w:val="nil"/>
              <w:right w:val="nil"/>
            </w:tcBorders>
            <w:shd w:val="clear" w:color="auto" w:fill="auto"/>
            <w:tcMar>
              <w:left w:w="0" w:type="dxa"/>
              <w:right w:w="0" w:type="dxa"/>
            </w:tcMar>
            <w:vAlign w:val="center"/>
          </w:tcPr>
          <w:p w14:paraId="2447E56C" w14:textId="77777777" w:rsidR="0086199B" w:rsidRDefault="0086199B" w:rsidP="00E920FD">
            <w:pPr>
              <w:spacing w:line="240" w:lineRule="auto"/>
              <w:jc w:val="center"/>
              <w:rPr>
                <w:color w:val="000000"/>
                <w:sz w:val="16"/>
                <w:szCs w:val="16"/>
              </w:rPr>
            </w:pPr>
            <w:r>
              <w:rPr>
                <w:color w:val="000000"/>
                <w:sz w:val="16"/>
                <w:szCs w:val="16"/>
              </w:rPr>
              <w:t>Standard deviation</w:t>
            </w:r>
          </w:p>
        </w:tc>
        <w:tc>
          <w:tcPr>
            <w:tcW w:w="1399" w:type="dxa"/>
            <w:tcBorders>
              <w:top w:val="nil"/>
              <w:left w:val="nil"/>
              <w:bottom w:val="nil"/>
              <w:right w:val="nil"/>
            </w:tcBorders>
            <w:shd w:val="clear" w:color="auto" w:fill="auto"/>
            <w:tcMar>
              <w:left w:w="0" w:type="dxa"/>
              <w:right w:w="0" w:type="dxa"/>
            </w:tcMar>
            <w:vAlign w:val="center"/>
          </w:tcPr>
          <w:p w14:paraId="7539320E" w14:textId="77777777" w:rsidR="0086199B" w:rsidRDefault="0086199B" w:rsidP="00E920FD">
            <w:pPr>
              <w:spacing w:line="240" w:lineRule="auto"/>
              <w:jc w:val="center"/>
              <w:rPr>
                <w:color w:val="000000"/>
                <w:sz w:val="16"/>
                <w:szCs w:val="16"/>
              </w:rPr>
            </w:pPr>
            <w:r>
              <w:rPr>
                <w:color w:val="000000"/>
                <w:sz w:val="16"/>
                <w:szCs w:val="16"/>
              </w:rPr>
              <w:t>2,64%</w:t>
            </w:r>
          </w:p>
        </w:tc>
        <w:tc>
          <w:tcPr>
            <w:tcW w:w="634" w:type="dxa"/>
            <w:tcBorders>
              <w:top w:val="nil"/>
              <w:left w:val="nil"/>
              <w:bottom w:val="nil"/>
              <w:right w:val="nil"/>
            </w:tcBorders>
            <w:shd w:val="clear" w:color="auto" w:fill="auto"/>
            <w:tcMar>
              <w:left w:w="0" w:type="dxa"/>
              <w:right w:w="0" w:type="dxa"/>
            </w:tcMar>
            <w:vAlign w:val="center"/>
          </w:tcPr>
          <w:p w14:paraId="2E422A6A" w14:textId="77777777" w:rsidR="0086199B" w:rsidRDefault="0086199B" w:rsidP="00E920FD">
            <w:pPr>
              <w:spacing w:line="240" w:lineRule="auto"/>
              <w:jc w:val="center"/>
              <w:rPr>
                <w:color w:val="000000"/>
                <w:sz w:val="16"/>
                <w:szCs w:val="16"/>
              </w:rPr>
            </w:pPr>
            <w:r>
              <w:rPr>
                <w:color w:val="000000"/>
                <w:sz w:val="16"/>
                <w:szCs w:val="16"/>
              </w:rPr>
              <w:t>2,50%</w:t>
            </w:r>
          </w:p>
        </w:tc>
        <w:tc>
          <w:tcPr>
            <w:tcW w:w="687" w:type="dxa"/>
            <w:tcBorders>
              <w:top w:val="nil"/>
              <w:left w:val="nil"/>
              <w:bottom w:val="nil"/>
              <w:right w:val="nil"/>
            </w:tcBorders>
            <w:shd w:val="clear" w:color="auto" w:fill="auto"/>
            <w:tcMar>
              <w:left w:w="0" w:type="dxa"/>
              <w:right w:w="0" w:type="dxa"/>
            </w:tcMar>
            <w:vAlign w:val="center"/>
          </w:tcPr>
          <w:p w14:paraId="3B61EA91" w14:textId="77777777" w:rsidR="0086199B" w:rsidRDefault="0086199B" w:rsidP="00E920FD">
            <w:pPr>
              <w:spacing w:line="240" w:lineRule="auto"/>
              <w:jc w:val="center"/>
              <w:rPr>
                <w:color w:val="000000"/>
                <w:sz w:val="16"/>
                <w:szCs w:val="16"/>
              </w:rPr>
            </w:pPr>
            <w:r>
              <w:rPr>
                <w:color w:val="000000"/>
                <w:sz w:val="16"/>
                <w:szCs w:val="16"/>
              </w:rPr>
              <w:t>-0,15%</w:t>
            </w:r>
          </w:p>
        </w:tc>
        <w:tc>
          <w:tcPr>
            <w:tcW w:w="1426" w:type="dxa"/>
            <w:tcBorders>
              <w:top w:val="nil"/>
              <w:left w:val="nil"/>
              <w:bottom w:val="nil"/>
              <w:right w:val="nil"/>
            </w:tcBorders>
            <w:shd w:val="clear" w:color="auto" w:fill="auto"/>
            <w:tcMar>
              <w:left w:w="0" w:type="dxa"/>
              <w:right w:w="0" w:type="dxa"/>
            </w:tcMar>
            <w:vAlign w:val="center"/>
          </w:tcPr>
          <w:p w14:paraId="36709026" w14:textId="77777777" w:rsidR="0086199B" w:rsidRDefault="0086199B" w:rsidP="00E920FD">
            <w:pPr>
              <w:spacing w:line="240" w:lineRule="auto"/>
              <w:jc w:val="center"/>
              <w:rPr>
                <w:color w:val="000000"/>
                <w:sz w:val="16"/>
                <w:szCs w:val="16"/>
              </w:rPr>
            </w:pPr>
            <w:r>
              <w:rPr>
                <w:color w:val="000000"/>
                <w:sz w:val="16"/>
                <w:szCs w:val="16"/>
              </w:rPr>
              <w:t>2,66%</w:t>
            </w:r>
          </w:p>
        </w:tc>
        <w:tc>
          <w:tcPr>
            <w:tcW w:w="687" w:type="dxa"/>
            <w:tcBorders>
              <w:top w:val="nil"/>
              <w:left w:val="nil"/>
              <w:bottom w:val="nil"/>
              <w:right w:val="nil"/>
            </w:tcBorders>
            <w:shd w:val="clear" w:color="auto" w:fill="auto"/>
            <w:tcMar>
              <w:left w:w="0" w:type="dxa"/>
              <w:right w:w="0" w:type="dxa"/>
            </w:tcMar>
            <w:vAlign w:val="center"/>
          </w:tcPr>
          <w:p w14:paraId="1756C29F" w14:textId="77777777" w:rsidR="0086199B" w:rsidRDefault="0086199B" w:rsidP="00E920FD">
            <w:pPr>
              <w:spacing w:line="240" w:lineRule="auto"/>
              <w:jc w:val="center"/>
              <w:rPr>
                <w:color w:val="000000"/>
                <w:sz w:val="16"/>
                <w:szCs w:val="16"/>
              </w:rPr>
            </w:pPr>
            <w:r>
              <w:rPr>
                <w:color w:val="000000"/>
                <w:sz w:val="16"/>
                <w:szCs w:val="16"/>
              </w:rPr>
              <w:t>2,75%</w:t>
            </w:r>
          </w:p>
        </w:tc>
        <w:tc>
          <w:tcPr>
            <w:tcW w:w="687" w:type="dxa"/>
            <w:tcBorders>
              <w:top w:val="nil"/>
              <w:left w:val="nil"/>
              <w:bottom w:val="nil"/>
              <w:right w:val="nil"/>
            </w:tcBorders>
            <w:shd w:val="clear" w:color="auto" w:fill="auto"/>
            <w:tcMar>
              <w:left w:w="0" w:type="dxa"/>
              <w:right w:w="0" w:type="dxa"/>
            </w:tcMar>
            <w:vAlign w:val="center"/>
          </w:tcPr>
          <w:p w14:paraId="767505CE" w14:textId="77777777" w:rsidR="0086199B" w:rsidRDefault="0086199B" w:rsidP="00E920FD">
            <w:pPr>
              <w:spacing w:line="240" w:lineRule="auto"/>
              <w:jc w:val="center"/>
              <w:rPr>
                <w:color w:val="000000"/>
                <w:sz w:val="16"/>
                <w:szCs w:val="16"/>
              </w:rPr>
            </w:pPr>
            <w:r>
              <w:rPr>
                <w:color w:val="000000"/>
                <w:sz w:val="16"/>
                <w:szCs w:val="16"/>
              </w:rPr>
              <w:t>0,08%</w:t>
            </w:r>
          </w:p>
        </w:tc>
        <w:tc>
          <w:tcPr>
            <w:tcW w:w="1399" w:type="dxa"/>
            <w:tcBorders>
              <w:top w:val="nil"/>
              <w:left w:val="nil"/>
              <w:bottom w:val="nil"/>
              <w:right w:val="nil"/>
            </w:tcBorders>
            <w:shd w:val="clear" w:color="auto" w:fill="auto"/>
            <w:tcMar>
              <w:left w:w="0" w:type="dxa"/>
              <w:right w:w="0" w:type="dxa"/>
            </w:tcMar>
            <w:vAlign w:val="center"/>
          </w:tcPr>
          <w:p w14:paraId="026CAAF2" w14:textId="77777777" w:rsidR="0086199B" w:rsidRDefault="0086199B" w:rsidP="00E920FD">
            <w:pPr>
              <w:spacing w:line="240" w:lineRule="auto"/>
              <w:jc w:val="center"/>
              <w:rPr>
                <w:color w:val="000000"/>
                <w:sz w:val="16"/>
                <w:szCs w:val="16"/>
              </w:rPr>
            </w:pPr>
            <w:r>
              <w:rPr>
                <w:color w:val="000000"/>
                <w:sz w:val="16"/>
                <w:szCs w:val="16"/>
              </w:rPr>
              <w:t>0,56%</w:t>
            </w:r>
          </w:p>
        </w:tc>
        <w:tc>
          <w:tcPr>
            <w:tcW w:w="687" w:type="dxa"/>
            <w:tcBorders>
              <w:top w:val="nil"/>
              <w:left w:val="nil"/>
              <w:bottom w:val="nil"/>
              <w:right w:val="nil"/>
            </w:tcBorders>
            <w:shd w:val="clear" w:color="auto" w:fill="auto"/>
            <w:tcMar>
              <w:left w:w="0" w:type="dxa"/>
              <w:right w:w="0" w:type="dxa"/>
            </w:tcMar>
            <w:vAlign w:val="center"/>
          </w:tcPr>
          <w:p w14:paraId="1DE6CA2D" w14:textId="77777777" w:rsidR="0086199B" w:rsidRDefault="0086199B" w:rsidP="00E920FD">
            <w:pPr>
              <w:spacing w:line="240" w:lineRule="auto"/>
              <w:jc w:val="center"/>
              <w:rPr>
                <w:color w:val="000000"/>
                <w:sz w:val="16"/>
                <w:szCs w:val="16"/>
              </w:rPr>
            </w:pPr>
            <w:r>
              <w:rPr>
                <w:color w:val="000000"/>
                <w:sz w:val="16"/>
                <w:szCs w:val="16"/>
              </w:rPr>
              <w:t>0,98%</w:t>
            </w:r>
          </w:p>
        </w:tc>
        <w:tc>
          <w:tcPr>
            <w:tcW w:w="687" w:type="dxa"/>
            <w:tcBorders>
              <w:top w:val="nil"/>
              <w:left w:val="nil"/>
              <w:bottom w:val="nil"/>
              <w:right w:val="nil"/>
            </w:tcBorders>
            <w:shd w:val="clear" w:color="auto" w:fill="auto"/>
            <w:tcMar>
              <w:left w:w="0" w:type="dxa"/>
              <w:right w:w="0" w:type="dxa"/>
            </w:tcMar>
            <w:vAlign w:val="center"/>
          </w:tcPr>
          <w:p w14:paraId="39E6E609" w14:textId="77777777" w:rsidR="0086199B" w:rsidRDefault="0086199B" w:rsidP="00E920FD">
            <w:pPr>
              <w:spacing w:line="240" w:lineRule="auto"/>
              <w:jc w:val="center"/>
              <w:rPr>
                <w:color w:val="000000"/>
                <w:sz w:val="16"/>
                <w:szCs w:val="16"/>
              </w:rPr>
            </w:pPr>
            <w:r>
              <w:rPr>
                <w:color w:val="000000"/>
                <w:sz w:val="16"/>
                <w:szCs w:val="16"/>
              </w:rPr>
              <w:t>0,42%</w:t>
            </w:r>
          </w:p>
        </w:tc>
      </w:tr>
      <w:tr w:rsidR="0086199B" w14:paraId="56C0204D" w14:textId="77777777" w:rsidTr="005E3133">
        <w:trPr>
          <w:cantSplit/>
        </w:trPr>
        <w:tc>
          <w:tcPr>
            <w:tcW w:w="1345" w:type="dxa"/>
            <w:tcBorders>
              <w:top w:val="nil"/>
              <w:left w:val="nil"/>
              <w:bottom w:val="nil"/>
              <w:right w:val="nil"/>
            </w:tcBorders>
            <w:shd w:val="clear" w:color="auto" w:fill="auto"/>
            <w:tcMar>
              <w:left w:w="0" w:type="dxa"/>
              <w:right w:w="0" w:type="dxa"/>
            </w:tcMar>
            <w:vAlign w:val="center"/>
          </w:tcPr>
          <w:p w14:paraId="1029A046" w14:textId="77777777" w:rsidR="0086199B" w:rsidRDefault="0086199B" w:rsidP="00E920FD">
            <w:pPr>
              <w:spacing w:line="240" w:lineRule="auto"/>
              <w:jc w:val="center"/>
              <w:rPr>
                <w:color w:val="000000"/>
                <w:sz w:val="16"/>
                <w:szCs w:val="16"/>
              </w:rPr>
            </w:pPr>
            <w:r>
              <w:rPr>
                <w:color w:val="000000"/>
                <w:sz w:val="16"/>
                <w:szCs w:val="16"/>
              </w:rPr>
              <w:t>Max</w:t>
            </w:r>
          </w:p>
        </w:tc>
        <w:tc>
          <w:tcPr>
            <w:tcW w:w="1399" w:type="dxa"/>
            <w:tcBorders>
              <w:top w:val="nil"/>
              <w:left w:val="nil"/>
              <w:bottom w:val="nil"/>
              <w:right w:val="nil"/>
            </w:tcBorders>
            <w:shd w:val="clear" w:color="auto" w:fill="auto"/>
            <w:tcMar>
              <w:left w:w="0" w:type="dxa"/>
              <w:right w:w="0" w:type="dxa"/>
            </w:tcMar>
            <w:vAlign w:val="center"/>
          </w:tcPr>
          <w:p w14:paraId="27F6546E" w14:textId="77777777" w:rsidR="0086199B" w:rsidRDefault="0086199B" w:rsidP="00E920FD">
            <w:pPr>
              <w:spacing w:line="240" w:lineRule="auto"/>
              <w:jc w:val="center"/>
              <w:rPr>
                <w:color w:val="000000"/>
                <w:sz w:val="16"/>
                <w:szCs w:val="16"/>
              </w:rPr>
            </w:pPr>
            <w:r>
              <w:rPr>
                <w:color w:val="000000"/>
                <w:sz w:val="16"/>
                <w:szCs w:val="16"/>
              </w:rPr>
              <w:t>7,83%</w:t>
            </w:r>
          </w:p>
        </w:tc>
        <w:tc>
          <w:tcPr>
            <w:tcW w:w="634" w:type="dxa"/>
            <w:tcBorders>
              <w:top w:val="nil"/>
              <w:left w:val="nil"/>
              <w:bottom w:val="nil"/>
              <w:right w:val="nil"/>
            </w:tcBorders>
            <w:shd w:val="clear" w:color="auto" w:fill="auto"/>
            <w:tcMar>
              <w:left w:w="0" w:type="dxa"/>
              <w:right w:w="0" w:type="dxa"/>
            </w:tcMar>
            <w:vAlign w:val="center"/>
          </w:tcPr>
          <w:p w14:paraId="3011BFE0" w14:textId="77777777" w:rsidR="0086199B" w:rsidRDefault="0086199B" w:rsidP="00E920FD">
            <w:pPr>
              <w:spacing w:line="240" w:lineRule="auto"/>
              <w:jc w:val="center"/>
              <w:rPr>
                <w:color w:val="000000"/>
                <w:sz w:val="16"/>
                <w:szCs w:val="16"/>
              </w:rPr>
            </w:pPr>
            <w:r>
              <w:rPr>
                <w:color w:val="000000"/>
                <w:sz w:val="16"/>
                <w:szCs w:val="16"/>
              </w:rPr>
              <w:t>7,83%</w:t>
            </w:r>
          </w:p>
        </w:tc>
        <w:tc>
          <w:tcPr>
            <w:tcW w:w="687" w:type="dxa"/>
            <w:tcBorders>
              <w:top w:val="nil"/>
              <w:left w:val="nil"/>
              <w:bottom w:val="nil"/>
              <w:right w:val="nil"/>
            </w:tcBorders>
            <w:shd w:val="clear" w:color="auto" w:fill="auto"/>
            <w:tcMar>
              <w:left w:w="0" w:type="dxa"/>
              <w:right w:w="0" w:type="dxa"/>
            </w:tcMar>
            <w:vAlign w:val="center"/>
          </w:tcPr>
          <w:p w14:paraId="33FACBE4" w14:textId="77777777" w:rsidR="0086199B" w:rsidRDefault="0086199B" w:rsidP="00E920FD">
            <w:pPr>
              <w:spacing w:line="240" w:lineRule="auto"/>
              <w:jc w:val="center"/>
              <w:rPr>
                <w:color w:val="000000"/>
                <w:sz w:val="16"/>
                <w:szCs w:val="16"/>
              </w:rPr>
            </w:pPr>
            <w:r>
              <w:rPr>
                <w:color w:val="000000"/>
                <w:sz w:val="16"/>
                <w:szCs w:val="16"/>
              </w:rPr>
              <w:t>0,00%</w:t>
            </w:r>
          </w:p>
        </w:tc>
        <w:tc>
          <w:tcPr>
            <w:tcW w:w="1426" w:type="dxa"/>
            <w:tcBorders>
              <w:top w:val="nil"/>
              <w:left w:val="nil"/>
              <w:bottom w:val="nil"/>
              <w:right w:val="nil"/>
            </w:tcBorders>
            <w:shd w:val="clear" w:color="auto" w:fill="auto"/>
            <w:tcMar>
              <w:left w:w="0" w:type="dxa"/>
              <w:right w:w="0" w:type="dxa"/>
            </w:tcMar>
            <w:vAlign w:val="center"/>
          </w:tcPr>
          <w:p w14:paraId="376CC9AA" w14:textId="77777777" w:rsidR="0086199B" w:rsidRDefault="0086199B" w:rsidP="00E920FD">
            <w:pPr>
              <w:spacing w:line="240" w:lineRule="auto"/>
              <w:jc w:val="center"/>
              <w:rPr>
                <w:color w:val="000000"/>
                <w:sz w:val="16"/>
                <w:szCs w:val="16"/>
              </w:rPr>
            </w:pPr>
            <w:r>
              <w:rPr>
                <w:color w:val="000000"/>
                <w:sz w:val="16"/>
                <w:szCs w:val="16"/>
              </w:rPr>
              <w:t>11,34%</w:t>
            </w:r>
          </w:p>
        </w:tc>
        <w:tc>
          <w:tcPr>
            <w:tcW w:w="687" w:type="dxa"/>
            <w:tcBorders>
              <w:top w:val="nil"/>
              <w:left w:val="nil"/>
              <w:bottom w:val="nil"/>
              <w:right w:val="nil"/>
            </w:tcBorders>
            <w:shd w:val="clear" w:color="auto" w:fill="auto"/>
            <w:tcMar>
              <w:left w:w="0" w:type="dxa"/>
              <w:right w:w="0" w:type="dxa"/>
            </w:tcMar>
            <w:vAlign w:val="center"/>
          </w:tcPr>
          <w:p w14:paraId="63813E72" w14:textId="77777777" w:rsidR="0086199B" w:rsidRDefault="0086199B" w:rsidP="00E920FD">
            <w:pPr>
              <w:spacing w:line="240" w:lineRule="auto"/>
              <w:jc w:val="center"/>
              <w:rPr>
                <w:color w:val="000000"/>
                <w:sz w:val="16"/>
                <w:szCs w:val="16"/>
              </w:rPr>
            </w:pPr>
            <w:r>
              <w:rPr>
                <w:color w:val="000000"/>
                <w:sz w:val="16"/>
                <w:szCs w:val="16"/>
              </w:rPr>
              <w:t>11,38%</w:t>
            </w:r>
          </w:p>
        </w:tc>
        <w:tc>
          <w:tcPr>
            <w:tcW w:w="687" w:type="dxa"/>
            <w:tcBorders>
              <w:top w:val="nil"/>
              <w:left w:val="nil"/>
              <w:bottom w:val="nil"/>
              <w:right w:val="nil"/>
            </w:tcBorders>
            <w:shd w:val="clear" w:color="auto" w:fill="auto"/>
            <w:tcMar>
              <w:left w:w="0" w:type="dxa"/>
              <w:right w:w="0" w:type="dxa"/>
            </w:tcMar>
            <w:vAlign w:val="center"/>
          </w:tcPr>
          <w:p w14:paraId="70458463" w14:textId="77777777" w:rsidR="0086199B" w:rsidRDefault="0086199B" w:rsidP="00E920FD">
            <w:pPr>
              <w:spacing w:line="240" w:lineRule="auto"/>
              <w:jc w:val="center"/>
              <w:rPr>
                <w:color w:val="000000"/>
                <w:sz w:val="16"/>
                <w:szCs w:val="16"/>
              </w:rPr>
            </w:pPr>
            <w:r>
              <w:rPr>
                <w:color w:val="000000"/>
                <w:sz w:val="16"/>
                <w:szCs w:val="16"/>
              </w:rPr>
              <w:t>0,04%</w:t>
            </w:r>
          </w:p>
        </w:tc>
        <w:tc>
          <w:tcPr>
            <w:tcW w:w="1399" w:type="dxa"/>
            <w:tcBorders>
              <w:top w:val="nil"/>
              <w:left w:val="nil"/>
              <w:bottom w:val="nil"/>
              <w:right w:val="nil"/>
            </w:tcBorders>
            <w:shd w:val="clear" w:color="auto" w:fill="auto"/>
            <w:tcMar>
              <w:left w:w="0" w:type="dxa"/>
              <w:right w:w="0" w:type="dxa"/>
            </w:tcMar>
            <w:vAlign w:val="center"/>
          </w:tcPr>
          <w:p w14:paraId="35F4B62A" w14:textId="77777777" w:rsidR="0086199B" w:rsidRDefault="0086199B" w:rsidP="00E920FD">
            <w:pPr>
              <w:spacing w:line="240" w:lineRule="auto"/>
              <w:jc w:val="center"/>
              <w:rPr>
                <w:color w:val="000000"/>
                <w:sz w:val="16"/>
                <w:szCs w:val="16"/>
              </w:rPr>
            </w:pPr>
            <w:r>
              <w:rPr>
                <w:color w:val="000000"/>
                <w:sz w:val="16"/>
                <w:szCs w:val="16"/>
              </w:rPr>
              <w:t>1,56%</w:t>
            </w:r>
          </w:p>
        </w:tc>
        <w:tc>
          <w:tcPr>
            <w:tcW w:w="687" w:type="dxa"/>
            <w:tcBorders>
              <w:top w:val="nil"/>
              <w:left w:val="nil"/>
              <w:bottom w:val="nil"/>
              <w:right w:val="nil"/>
            </w:tcBorders>
            <w:shd w:val="clear" w:color="auto" w:fill="auto"/>
            <w:tcMar>
              <w:left w:w="0" w:type="dxa"/>
              <w:right w:w="0" w:type="dxa"/>
            </w:tcMar>
            <w:vAlign w:val="center"/>
          </w:tcPr>
          <w:p w14:paraId="07FD27D4" w14:textId="77777777" w:rsidR="0086199B" w:rsidRDefault="0086199B" w:rsidP="00E920FD">
            <w:pPr>
              <w:spacing w:line="240" w:lineRule="auto"/>
              <w:jc w:val="center"/>
              <w:rPr>
                <w:color w:val="000000"/>
                <w:sz w:val="16"/>
                <w:szCs w:val="16"/>
              </w:rPr>
            </w:pPr>
            <w:r>
              <w:rPr>
                <w:color w:val="000000"/>
                <w:sz w:val="16"/>
                <w:szCs w:val="16"/>
              </w:rPr>
              <w:t>1,38%</w:t>
            </w:r>
          </w:p>
        </w:tc>
        <w:tc>
          <w:tcPr>
            <w:tcW w:w="687" w:type="dxa"/>
            <w:tcBorders>
              <w:top w:val="nil"/>
              <w:left w:val="nil"/>
              <w:bottom w:val="nil"/>
              <w:right w:val="nil"/>
            </w:tcBorders>
            <w:shd w:val="clear" w:color="auto" w:fill="auto"/>
            <w:tcMar>
              <w:left w:w="0" w:type="dxa"/>
              <w:right w:w="0" w:type="dxa"/>
            </w:tcMar>
            <w:vAlign w:val="center"/>
          </w:tcPr>
          <w:p w14:paraId="15ED96D5" w14:textId="77777777" w:rsidR="0086199B" w:rsidRDefault="0086199B" w:rsidP="00E920FD">
            <w:pPr>
              <w:spacing w:line="240" w:lineRule="auto"/>
              <w:jc w:val="center"/>
              <w:rPr>
                <w:color w:val="000000"/>
                <w:sz w:val="16"/>
                <w:szCs w:val="16"/>
              </w:rPr>
            </w:pPr>
            <w:r>
              <w:rPr>
                <w:color w:val="000000"/>
                <w:sz w:val="16"/>
                <w:szCs w:val="16"/>
              </w:rPr>
              <w:t>-0,18%</w:t>
            </w:r>
          </w:p>
        </w:tc>
      </w:tr>
      <w:tr w:rsidR="0086199B" w14:paraId="4F0E12F1" w14:textId="77777777" w:rsidTr="005E3133">
        <w:trPr>
          <w:cantSplit/>
        </w:trPr>
        <w:tc>
          <w:tcPr>
            <w:tcW w:w="1345" w:type="dxa"/>
            <w:tcBorders>
              <w:top w:val="nil"/>
              <w:left w:val="nil"/>
              <w:bottom w:val="nil"/>
              <w:right w:val="nil"/>
            </w:tcBorders>
            <w:shd w:val="clear" w:color="auto" w:fill="auto"/>
            <w:tcMar>
              <w:left w:w="0" w:type="dxa"/>
              <w:right w:w="0" w:type="dxa"/>
            </w:tcMar>
            <w:vAlign w:val="center"/>
          </w:tcPr>
          <w:p w14:paraId="23A40949" w14:textId="77777777" w:rsidR="0086199B" w:rsidRDefault="0086199B" w:rsidP="00E920FD">
            <w:pPr>
              <w:spacing w:line="240" w:lineRule="auto"/>
              <w:jc w:val="center"/>
              <w:rPr>
                <w:color w:val="000000"/>
                <w:sz w:val="16"/>
                <w:szCs w:val="16"/>
              </w:rPr>
            </w:pPr>
            <w:r>
              <w:rPr>
                <w:color w:val="000000"/>
                <w:sz w:val="16"/>
                <w:szCs w:val="16"/>
              </w:rPr>
              <w:t>Min</w:t>
            </w:r>
          </w:p>
        </w:tc>
        <w:tc>
          <w:tcPr>
            <w:tcW w:w="1399" w:type="dxa"/>
            <w:tcBorders>
              <w:top w:val="nil"/>
              <w:left w:val="nil"/>
              <w:bottom w:val="nil"/>
              <w:right w:val="nil"/>
            </w:tcBorders>
            <w:shd w:val="clear" w:color="auto" w:fill="auto"/>
            <w:tcMar>
              <w:left w:w="0" w:type="dxa"/>
              <w:right w:w="0" w:type="dxa"/>
            </w:tcMar>
            <w:vAlign w:val="center"/>
          </w:tcPr>
          <w:p w14:paraId="6704EACB" w14:textId="77777777" w:rsidR="0086199B" w:rsidRDefault="0086199B" w:rsidP="00E920FD">
            <w:pPr>
              <w:spacing w:line="240" w:lineRule="auto"/>
              <w:jc w:val="center"/>
              <w:rPr>
                <w:color w:val="000000"/>
                <w:sz w:val="16"/>
                <w:szCs w:val="16"/>
              </w:rPr>
            </w:pPr>
            <w:r>
              <w:rPr>
                <w:color w:val="000000"/>
                <w:sz w:val="16"/>
                <w:szCs w:val="16"/>
              </w:rPr>
              <w:t>-8,79%</w:t>
            </w:r>
          </w:p>
        </w:tc>
        <w:tc>
          <w:tcPr>
            <w:tcW w:w="634" w:type="dxa"/>
            <w:tcBorders>
              <w:top w:val="nil"/>
              <w:left w:val="nil"/>
              <w:bottom w:val="nil"/>
              <w:right w:val="nil"/>
            </w:tcBorders>
            <w:shd w:val="clear" w:color="auto" w:fill="auto"/>
            <w:tcMar>
              <w:left w:w="0" w:type="dxa"/>
              <w:right w:w="0" w:type="dxa"/>
            </w:tcMar>
            <w:vAlign w:val="center"/>
          </w:tcPr>
          <w:p w14:paraId="42B04D34" w14:textId="77777777" w:rsidR="0086199B" w:rsidRDefault="0086199B" w:rsidP="00E920FD">
            <w:pPr>
              <w:spacing w:line="240" w:lineRule="auto"/>
              <w:jc w:val="center"/>
              <w:rPr>
                <w:color w:val="000000"/>
                <w:sz w:val="16"/>
                <w:szCs w:val="16"/>
              </w:rPr>
            </w:pPr>
            <w:r>
              <w:rPr>
                <w:color w:val="000000"/>
                <w:sz w:val="16"/>
                <w:szCs w:val="16"/>
              </w:rPr>
              <w:t>-8,39%</w:t>
            </w:r>
          </w:p>
        </w:tc>
        <w:tc>
          <w:tcPr>
            <w:tcW w:w="687" w:type="dxa"/>
            <w:tcBorders>
              <w:top w:val="nil"/>
              <w:left w:val="nil"/>
              <w:bottom w:val="nil"/>
              <w:right w:val="nil"/>
            </w:tcBorders>
            <w:shd w:val="clear" w:color="auto" w:fill="auto"/>
            <w:tcMar>
              <w:left w:w="0" w:type="dxa"/>
              <w:right w:w="0" w:type="dxa"/>
            </w:tcMar>
            <w:vAlign w:val="center"/>
          </w:tcPr>
          <w:p w14:paraId="008EAD78" w14:textId="77777777" w:rsidR="0086199B" w:rsidRDefault="0086199B" w:rsidP="00E920FD">
            <w:pPr>
              <w:spacing w:line="240" w:lineRule="auto"/>
              <w:jc w:val="center"/>
              <w:rPr>
                <w:color w:val="000000"/>
                <w:sz w:val="16"/>
                <w:szCs w:val="16"/>
              </w:rPr>
            </w:pPr>
            <w:r>
              <w:rPr>
                <w:color w:val="000000"/>
                <w:sz w:val="16"/>
                <w:szCs w:val="16"/>
              </w:rPr>
              <w:t>0,40%</w:t>
            </w:r>
          </w:p>
        </w:tc>
        <w:tc>
          <w:tcPr>
            <w:tcW w:w="1426" w:type="dxa"/>
            <w:tcBorders>
              <w:top w:val="nil"/>
              <w:left w:val="nil"/>
              <w:bottom w:val="nil"/>
              <w:right w:val="nil"/>
            </w:tcBorders>
            <w:shd w:val="clear" w:color="auto" w:fill="auto"/>
            <w:tcMar>
              <w:left w:w="0" w:type="dxa"/>
              <w:right w:w="0" w:type="dxa"/>
            </w:tcMar>
            <w:vAlign w:val="center"/>
          </w:tcPr>
          <w:p w14:paraId="7CA18572" w14:textId="77777777" w:rsidR="0086199B" w:rsidRDefault="0086199B" w:rsidP="00E920FD">
            <w:pPr>
              <w:spacing w:line="240" w:lineRule="auto"/>
              <w:jc w:val="center"/>
              <w:rPr>
                <w:color w:val="000000"/>
                <w:sz w:val="16"/>
                <w:szCs w:val="16"/>
              </w:rPr>
            </w:pPr>
            <w:r>
              <w:rPr>
                <w:color w:val="000000"/>
                <w:sz w:val="16"/>
                <w:szCs w:val="16"/>
              </w:rPr>
              <w:t>-18,79%</w:t>
            </w:r>
          </w:p>
        </w:tc>
        <w:tc>
          <w:tcPr>
            <w:tcW w:w="687" w:type="dxa"/>
            <w:tcBorders>
              <w:top w:val="nil"/>
              <w:left w:val="nil"/>
              <w:bottom w:val="nil"/>
              <w:right w:val="nil"/>
            </w:tcBorders>
            <w:shd w:val="clear" w:color="auto" w:fill="auto"/>
            <w:tcMar>
              <w:left w:w="0" w:type="dxa"/>
              <w:right w:w="0" w:type="dxa"/>
            </w:tcMar>
            <w:vAlign w:val="center"/>
          </w:tcPr>
          <w:p w14:paraId="5B8950BD" w14:textId="77777777" w:rsidR="0086199B" w:rsidRDefault="0086199B" w:rsidP="00E920FD">
            <w:pPr>
              <w:spacing w:line="240" w:lineRule="auto"/>
              <w:jc w:val="center"/>
              <w:rPr>
                <w:color w:val="000000"/>
                <w:sz w:val="16"/>
                <w:szCs w:val="16"/>
              </w:rPr>
            </w:pPr>
            <w:r>
              <w:rPr>
                <w:color w:val="000000"/>
                <w:sz w:val="16"/>
                <w:szCs w:val="16"/>
              </w:rPr>
              <w:t>-19,07%</w:t>
            </w:r>
          </w:p>
        </w:tc>
        <w:tc>
          <w:tcPr>
            <w:tcW w:w="687" w:type="dxa"/>
            <w:tcBorders>
              <w:top w:val="nil"/>
              <w:left w:val="nil"/>
              <w:bottom w:val="nil"/>
              <w:right w:val="nil"/>
            </w:tcBorders>
            <w:shd w:val="clear" w:color="auto" w:fill="auto"/>
            <w:tcMar>
              <w:left w:w="0" w:type="dxa"/>
              <w:right w:w="0" w:type="dxa"/>
            </w:tcMar>
            <w:vAlign w:val="center"/>
          </w:tcPr>
          <w:p w14:paraId="3DEB3E73" w14:textId="77777777" w:rsidR="0086199B" w:rsidRDefault="0086199B" w:rsidP="00E920FD">
            <w:pPr>
              <w:spacing w:line="240" w:lineRule="auto"/>
              <w:jc w:val="center"/>
              <w:rPr>
                <w:color w:val="000000"/>
                <w:sz w:val="16"/>
                <w:szCs w:val="16"/>
              </w:rPr>
            </w:pPr>
            <w:r>
              <w:rPr>
                <w:color w:val="000000"/>
                <w:sz w:val="16"/>
                <w:szCs w:val="16"/>
              </w:rPr>
              <w:t>-0,29%</w:t>
            </w:r>
          </w:p>
        </w:tc>
        <w:tc>
          <w:tcPr>
            <w:tcW w:w="1399" w:type="dxa"/>
            <w:tcBorders>
              <w:top w:val="nil"/>
              <w:left w:val="nil"/>
              <w:bottom w:val="nil"/>
              <w:right w:val="nil"/>
            </w:tcBorders>
            <w:shd w:val="clear" w:color="auto" w:fill="auto"/>
            <w:tcMar>
              <w:left w:w="0" w:type="dxa"/>
              <w:right w:w="0" w:type="dxa"/>
            </w:tcMar>
            <w:vAlign w:val="center"/>
          </w:tcPr>
          <w:p w14:paraId="04C788D0" w14:textId="77777777" w:rsidR="0086199B" w:rsidRDefault="0086199B" w:rsidP="00E920FD">
            <w:pPr>
              <w:spacing w:line="240" w:lineRule="auto"/>
              <w:jc w:val="center"/>
              <w:rPr>
                <w:color w:val="000000"/>
                <w:sz w:val="16"/>
                <w:szCs w:val="16"/>
              </w:rPr>
            </w:pPr>
            <w:r>
              <w:rPr>
                <w:color w:val="000000"/>
                <w:sz w:val="16"/>
                <w:szCs w:val="16"/>
              </w:rPr>
              <w:t>-1,86%</w:t>
            </w:r>
          </w:p>
        </w:tc>
        <w:tc>
          <w:tcPr>
            <w:tcW w:w="687" w:type="dxa"/>
            <w:tcBorders>
              <w:top w:val="nil"/>
              <w:left w:val="nil"/>
              <w:bottom w:val="nil"/>
              <w:right w:val="nil"/>
            </w:tcBorders>
            <w:shd w:val="clear" w:color="auto" w:fill="auto"/>
            <w:tcMar>
              <w:left w:w="0" w:type="dxa"/>
              <w:right w:w="0" w:type="dxa"/>
            </w:tcMar>
            <w:vAlign w:val="center"/>
          </w:tcPr>
          <w:p w14:paraId="75D84E87" w14:textId="77777777" w:rsidR="0086199B" w:rsidRDefault="0086199B" w:rsidP="00E920FD">
            <w:pPr>
              <w:spacing w:line="240" w:lineRule="auto"/>
              <w:jc w:val="center"/>
              <w:rPr>
                <w:color w:val="000000"/>
                <w:sz w:val="16"/>
                <w:szCs w:val="16"/>
              </w:rPr>
            </w:pPr>
            <w:r>
              <w:rPr>
                <w:color w:val="000000"/>
                <w:sz w:val="16"/>
                <w:szCs w:val="16"/>
              </w:rPr>
              <w:t>-1,94%</w:t>
            </w:r>
          </w:p>
        </w:tc>
        <w:tc>
          <w:tcPr>
            <w:tcW w:w="687" w:type="dxa"/>
            <w:tcBorders>
              <w:top w:val="nil"/>
              <w:left w:val="nil"/>
              <w:bottom w:val="nil"/>
              <w:right w:val="nil"/>
            </w:tcBorders>
            <w:shd w:val="clear" w:color="auto" w:fill="auto"/>
            <w:tcMar>
              <w:left w:w="0" w:type="dxa"/>
              <w:right w:w="0" w:type="dxa"/>
            </w:tcMar>
            <w:vAlign w:val="center"/>
          </w:tcPr>
          <w:p w14:paraId="06498F60" w14:textId="77777777" w:rsidR="0086199B" w:rsidRDefault="0086199B" w:rsidP="00E920FD">
            <w:pPr>
              <w:spacing w:line="240" w:lineRule="auto"/>
              <w:jc w:val="center"/>
              <w:rPr>
                <w:color w:val="000000"/>
                <w:sz w:val="16"/>
                <w:szCs w:val="16"/>
              </w:rPr>
            </w:pPr>
            <w:r>
              <w:rPr>
                <w:color w:val="000000"/>
                <w:sz w:val="16"/>
                <w:szCs w:val="16"/>
              </w:rPr>
              <w:t>-0,08%</w:t>
            </w:r>
          </w:p>
        </w:tc>
      </w:tr>
      <w:tr w:rsidR="0086199B" w14:paraId="5D0FA41F" w14:textId="77777777" w:rsidTr="005E3133">
        <w:trPr>
          <w:cantSplit/>
        </w:trPr>
        <w:tc>
          <w:tcPr>
            <w:tcW w:w="1345" w:type="dxa"/>
            <w:tcBorders>
              <w:top w:val="nil"/>
              <w:left w:val="nil"/>
              <w:bottom w:val="nil"/>
              <w:right w:val="nil"/>
            </w:tcBorders>
            <w:shd w:val="clear" w:color="auto" w:fill="auto"/>
            <w:tcMar>
              <w:left w:w="0" w:type="dxa"/>
              <w:right w:w="0" w:type="dxa"/>
            </w:tcMar>
            <w:vAlign w:val="center"/>
          </w:tcPr>
          <w:p w14:paraId="69F982D0" w14:textId="77777777" w:rsidR="0086199B" w:rsidRDefault="0086199B" w:rsidP="00E920FD">
            <w:pPr>
              <w:spacing w:line="240" w:lineRule="auto"/>
              <w:jc w:val="center"/>
              <w:rPr>
                <w:color w:val="000000"/>
                <w:sz w:val="16"/>
                <w:szCs w:val="16"/>
              </w:rPr>
            </w:pPr>
            <w:r>
              <w:rPr>
                <w:color w:val="000000"/>
                <w:sz w:val="16"/>
                <w:szCs w:val="16"/>
              </w:rPr>
              <w:t>Beta</w:t>
            </w:r>
          </w:p>
        </w:tc>
        <w:tc>
          <w:tcPr>
            <w:tcW w:w="1399" w:type="dxa"/>
            <w:tcBorders>
              <w:top w:val="nil"/>
              <w:left w:val="nil"/>
              <w:bottom w:val="nil"/>
              <w:right w:val="nil"/>
            </w:tcBorders>
            <w:shd w:val="clear" w:color="auto" w:fill="auto"/>
            <w:tcMar>
              <w:left w:w="0" w:type="dxa"/>
              <w:right w:w="0" w:type="dxa"/>
            </w:tcMar>
            <w:vAlign w:val="center"/>
          </w:tcPr>
          <w:p w14:paraId="241C488B" w14:textId="77777777" w:rsidR="0086199B" w:rsidRDefault="0086199B" w:rsidP="00E920FD">
            <w:pPr>
              <w:spacing w:line="240" w:lineRule="auto"/>
              <w:jc w:val="center"/>
              <w:rPr>
                <w:color w:val="000000"/>
                <w:sz w:val="16"/>
                <w:szCs w:val="16"/>
              </w:rPr>
            </w:pPr>
            <w:r>
              <w:rPr>
                <w:color w:val="000000"/>
                <w:sz w:val="16"/>
                <w:szCs w:val="16"/>
              </w:rPr>
              <w:t>97,48%</w:t>
            </w:r>
          </w:p>
        </w:tc>
        <w:tc>
          <w:tcPr>
            <w:tcW w:w="634" w:type="dxa"/>
            <w:tcBorders>
              <w:top w:val="nil"/>
              <w:left w:val="nil"/>
              <w:bottom w:val="nil"/>
              <w:right w:val="nil"/>
            </w:tcBorders>
            <w:shd w:val="clear" w:color="auto" w:fill="auto"/>
            <w:tcMar>
              <w:left w:w="0" w:type="dxa"/>
              <w:right w:w="0" w:type="dxa"/>
            </w:tcMar>
            <w:vAlign w:val="center"/>
          </w:tcPr>
          <w:p w14:paraId="6C17D44F" w14:textId="77777777" w:rsidR="0086199B" w:rsidRDefault="0086199B" w:rsidP="00E920FD">
            <w:pPr>
              <w:spacing w:line="240" w:lineRule="auto"/>
              <w:jc w:val="center"/>
              <w:rPr>
                <w:color w:val="000000"/>
                <w:sz w:val="16"/>
                <w:szCs w:val="16"/>
              </w:rPr>
            </w:pPr>
            <w:r>
              <w:rPr>
                <w:color w:val="000000"/>
                <w:sz w:val="16"/>
                <w:szCs w:val="16"/>
              </w:rPr>
              <w:t>22,34%</w:t>
            </w:r>
          </w:p>
        </w:tc>
        <w:tc>
          <w:tcPr>
            <w:tcW w:w="687" w:type="dxa"/>
            <w:tcBorders>
              <w:top w:val="nil"/>
              <w:left w:val="nil"/>
              <w:bottom w:val="nil"/>
              <w:right w:val="nil"/>
            </w:tcBorders>
            <w:shd w:val="clear" w:color="auto" w:fill="auto"/>
            <w:tcMar>
              <w:left w:w="0" w:type="dxa"/>
              <w:right w:w="0" w:type="dxa"/>
            </w:tcMar>
            <w:vAlign w:val="center"/>
          </w:tcPr>
          <w:p w14:paraId="6938D667" w14:textId="77777777" w:rsidR="0086199B" w:rsidRDefault="0086199B" w:rsidP="00E920FD">
            <w:pPr>
              <w:spacing w:line="240" w:lineRule="auto"/>
              <w:jc w:val="center"/>
              <w:rPr>
                <w:color w:val="000000"/>
                <w:sz w:val="16"/>
                <w:szCs w:val="16"/>
              </w:rPr>
            </w:pPr>
            <w:r>
              <w:rPr>
                <w:color w:val="000000"/>
                <w:sz w:val="16"/>
                <w:szCs w:val="16"/>
              </w:rPr>
              <w:t>-75,14%</w:t>
            </w:r>
          </w:p>
        </w:tc>
        <w:tc>
          <w:tcPr>
            <w:tcW w:w="1426" w:type="dxa"/>
            <w:tcBorders>
              <w:top w:val="nil"/>
              <w:left w:val="nil"/>
              <w:bottom w:val="nil"/>
              <w:right w:val="nil"/>
            </w:tcBorders>
            <w:shd w:val="clear" w:color="auto" w:fill="auto"/>
            <w:tcMar>
              <w:left w:w="0" w:type="dxa"/>
              <w:right w:w="0" w:type="dxa"/>
            </w:tcMar>
            <w:vAlign w:val="center"/>
          </w:tcPr>
          <w:p w14:paraId="4486296D" w14:textId="77777777" w:rsidR="0086199B" w:rsidRDefault="0086199B" w:rsidP="00E920FD">
            <w:pPr>
              <w:spacing w:line="240" w:lineRule="auto"/>
              <w:jc w:val="center"/>
              <w:rPr>
                <w:color w:val="000000"/>
                <w:sz w:val="16"/>
                <w:szCs w:val="16"/>
              </w:rPr>
            </w:pPr>
            <w:r>
              <w:rPr>
                <w:color w:val="000000"/>
                <w:sz w:val="16"/>
                <w:szCs w:val="16"/>
              </w:rPr>
              <w:t>95,72%</w:t>
            </w:r>
          </w:p>
        </w:tc>
        <w:tc>
          <w:tcPr>
            <w:tcW w:w="687" w:type="dxa"/>
            <w:tcBorders>
              <w:top w:val="nil"/>
              <w:left w:val="nil"/>
              <w:bottom w:val="nil"/>
              <w:right w:val="nil"/>
            </w:tcBorders>
            <w:shd w:val="clear" w:color="auto" w:fill="auto"/>
            <w:tcMar>
              <w:left w:w="0" w:type="dxa"/>
              <w:right w:w="0" w:type="dxa"/>
            </w:tcMar>
            <w:vAlign w:val="center"/>
          </w:tcPr>
          <w:p w14:paraId="69F005AC" w14:textId="77777777" w:rsidR="0086199B" w:rsidRDefault="0086199B" w:rsidP="00E920FD">
            <w:pPr>
              <w:spacing w:line="240" w:lineRule="auto"/>
              <w:jc w:val="center"/>
              <w:rPr>
                <w:color w:val="000000"/>
                <w:sz w:val="16"/>
                <w:szCs w:val="16"/>
              </w:rPr>
            </w:pPr>
            <w:r>
              <w:rPr>
                <w:color w:val="000000"/>
                <w:sz w:val="16"/>
                <w:szCs w:val="16"/>
              </w:rPr>
              <w:t>22,60%</w:t>
            </w:r>
          </w:p>
        </w:tc>
        <w:tc>
          <w:tcPr>
            <w:tcW w:w="687" w:type="dxa"/>
            <w:tcBorders>
              <w:top w:val="nil"/>
              <w:left w:val="nil"/>
              <w:bottom w:val="nil"/>
              <w:right w:val="nil"/>
            </w:tcBorders>
            <w:shd w:val="clear" w:color="auto" w:fill="auto"/>
            <w:tcMar>
              <w:left w:w="0" w:type="dxa"/>
              <w:right w:w="0" w:type="dxa"/>
            </w:tcMar>
            <w:vAlign w:val="center"/>
          </w:tcPr>
          <w:p w14:paraId="381697D6" w14:textId="77777777" w:rsidR="0086199B" w:rsidRDefault="0086199B" w:rsidP="00E920FD">
            <w:pPr>
              <w:spacing w:line="240" w:lineRule="auto"/>
              <w:jc w:val="center"/>
              <w:rPr>
                <w:color w:val="000000"/>
                <w:sz w:val="16"/>
                <w:szCs w:val="16"/>
              </w:rPr>
            </w:pPr>
            <w:r>
              <w:rPr>
                <w:color w:val="000000"/>
                <w:sz w:val="16"/>
                <w:szCs w:val="16"/>
              </w:rPr>
              <w:t>-73,12%</w:t>
            </w:r>
          </w:p>
        </w:tc>
        <w:tc>
          <w:tcPr>
            <w:tcW w:w="1399" w:type="dxa"/>
            <w:tcBorders>
              <w:top w:val="nil"/>
              <w:left w:val="nil"/>
              <w:bottom w:val="nil"/>
              <w:right w:val="nil"/>
            </w:tcBorders>
            <w:shd w:val="clear" w:color="auto" w:fill="auto"/>
            <w:tcMar>
              <w:left w:w="0" w:type="dxa"/>
              <w:right w:w="0" w:type="dxa"/>
            </w:tcMar>
            <w:vAlign w:val="center"/>
          </w:tcPr>
          <w:p w14:paraId="55CBCC5A" w14:textId="77777777" w:rsidR="0086199B" w:rsidRDefault="0086199B" w:rsidP="00E920FD">
            <w:pPr>
              <w:spacing w:line="240" w:lineRule="auto"/>
              <w:jc w:val="center"/>
              <w:rPr>
                <w:color w:val="000000"/>
                <w:sz w:val="16"/>
                <w:szCs w:val="16"/>
              </w:rPr>
            </w:pPr>
            <w:r>
              <w:rPr>
                <w:color w:val="000000"/>
                <w:sz w:val="16"/>
                <w:szCs w:val="16"/>
              </w:rPr>
              <w:t>24,38%</w:t>
            </w:r>
          </w:p>
        </w:tc>
        <w:tc>
          <w:tcPr>
            <w:tcW w:w="687" w:type="dxa"/>
            <w:tcBorders>
              <w:top w:val="nil"/>
              <w:left w:val="nil"/>
              <w:bottom w:val="nil"/>
              <w:right w:val="nil"/>
            </w:tcBorders>
            <w:shd w:val="clear" w:color="auto" w:fill="auto"/>
            <w:tcMar>
              <w:left w:w="0" w:type="dxa"/>
              <w:right w:w="0" w:type="dxa"/>
            </w:tcMar>
            <w:vAlign w:val="center"/>
          </w:tcPr>
          <w:p w14:paraId="066B69D9" w14:textId="77777777" w:rsidR="0086199B" w:rsidRDefault="0086199B" w:rsidP="00E920FD">
            <w:pPr>
              <w:spacing w:line="240" w:lineRule="auto"/>
              <w:jc w:val="center"/>
              <w:rPr>
                <w:color w:val="000000"/>
                <w:sz w:val="16"/>
                <w:szCs w:val="16"/>
              </w:rPr>
            </w:pPr>
            <w:r>
              <w:rPr>
                <w:color w:val="000000"/>
                <w:sz w:val="16"/>
                <w:szCs w:val="16"/>
              </w:rPr>
              <w:t>6,12%</w:t>
            </w:r>
          </w:p>
        </w:tc>
        <w:tc>
          <w:tcPr>
            <w:tcW w:w="687" w:type="dxa"/>
            <w:tcBorders>
              <w:top w:val="nil"/>
              <w:left w:val="nil"/>
              <w:bottom w:val="nil"/>
              <w:right w:val="nil"/>
            </w:tcBorders>
            <w:shd w:val="clear" w:color="auto" w:fill="auto"/>
            <w:tcMar>
              <w:left w:w="0" w:type="dxa"/>
              <w:right w:w="0" w:type="dxa"/>
            </w:tcMar>
            <w:vAlign w:val="center"/>
          </w:tcPr>
          <w:p w14:paraId="61C85271" w14:textId="77777777" w:rsidR="0086199B" w:rsidRDefault="0086199B" w:rsidP="00E920FD">
            <w:pPr>
              <w:spacing w:line="240" w:lineRule="auto"/>
              <w:jc w:val="center"/>
              <w:rPr>
                <w:color w:val="000000"/>
                <w:sz w:val="16"/>
                <w:szCs w:val="16"/>
              </w:rPr>
            </w:pPr>
            <w:r>
              <w:rPr>
                <w:color w:val="000000"/>
                <w:sz w:val="16"/>
                <w:szCs w:val="16"/>
              </w:rPr>
              <w:t>-18,26%</w:t>
            </w:r>
          </w:p>
        </w:tc>
      </w:tr>
      <w:tr w:rsidR="0086199B" w14:paraId="047950F0" w14:textId="77777777" w:rsidTr="005E3133">
        <w:trPr>
          <w:cantSplit/>
        </w:trPr>
        <w:tc>
          <w:tcPr>
            <w:tcW w:w="1345" w:type="dxa"/>
            <w:tcBorders>
              <w:top w:val="nil"/>
              <w:left w:val="nil"/>
              <w:bottom w:val="nil"/>
              <w:right w:val="nil"/>
            </w:tcBorders>
            <w:shd w:val="clear" w:color="auto" w:fill="auto"/>
            <w:tcMar>
              <w:left w:w="0" w:type="dxa"/>
              <w:right w:w="0" w:type="dxa"/>
            </w:tcMar>
            <w:vAlign w:val="center"/>
          </w:tcPr>
          <w:p w14:paraId="3C1828C1"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1399" w:type="dxa"/>
            <w:tcBorders>
              <w:top w:val="nil"/>
              <w:left w:val="nil"/>
              <w:bottom w:val="nil"/>
              <w:right w:val="nil"/>
            </w:tcBorders>
            <w:shd w:val="clear" w:color="auto" w:fill="auto"/>
            <w:tcMar>
              <w:left w:w="0" w:type="dxa"/>
              <w:right w:w="0" w:type="dxa"/>
            </w:tcMar>
            <w:vAlign w:val="center"/>
          </w:tcPr>
          <w:p w14:paraId="05E058BF" w14:textId="77777777" w:rsidR="0086199B" w:rsidRDefault="0086199B" w:rsidP="00E920FD">
            <w:pPr>
              <w:spacing w:line="240" w:lineRule="auto"/>
              <w:jc w:val="center"/>
              <w:rPr>
                <w:color w:val="000000"/>
                <w:sz w:val="16"/>
                <w:szCs w:val="16"/>
              </w:rPr>
            </w:pPr>
            <w:r>
              <w:rPr>
                <w:color w:val="000000"/>
                <w:sz w:val="16"/>
                <w:szCs w:val="16"/>
              </w:rPr>
              <w:t>0,79%</w:t>
            </w:r>
          </w:p>
        </w:tc>
        <w:tc>
          <w:tcPr>
            <w:tcW w:w="634" w:type="dxa"/>
            <w:tcBorders>
              <w:top w:val="nil"/>
              <w:left w:val="nil"/>
              <w:bottom w:val="nil"/>
              <w:right w:val="nil"/>
            </w:tcBorders>
            <w:shd w:val="clear" w:color="auto" w:fill="auto"/>
            <w:tcMar>
              <w:left w:w="0" w:type="dxa"/>
              <w:right w:w="0" w:type="dxa"/>
            </w:tcMar>
            <w:vAlign w:val="center"/>
          </w:tcPr>
          <w:p w14:paraId="0AB948B1" w14:textId="77777777" w:rsidR="0086199B" w:rsidRDefault="0086199B" w:rsidP="00E920FD">
            <w:pPr>
              <w:spacing w:line="240" w:lineRule="auto"/>
              <w:jc w:val="center"/>
              <w:rPr>
                <w:color w:val="000000"/>
                <w:sz w:val="16"/>
                <w:szCs w:val="16"/>
              </w:rPr>
            </w:pPr>
            <w:r>
              <w:rPr>
                <w:color w:val="000000"/>
                <w:sz w:val="16"/>
                <w:szCs w:val="16"/>
              </w:rPr>
              <w:t>3,11%</w:t>
            </w:r>
          </w:p>
        </w:tc>
        <w:tc>
          <w:tcPr>
            <w:tcW w:w="687" w:type="dxa"/>
            <w:tcBorders>
              <w:top w:val="nil"/>
              <w:left w:val="nil"/>
              <w:bottom w:val="nil"/>
              <w:right w:val="nil"/>
            </w:tcBorders>
            <w:shd w:val="clear" w:color="auto" w:fill="auto"/>
            <w:tcMar>
              <w:left w:w="0" w:type="dxa"/>
              <w:right w:w="0" w:type="dxa"/>
            </w:tcMar>
            <w:vAlign w:val="center"/>
          </w:tcPr>
          <w:p w14:paraId="012675B6" w14:textId="77777777" w:rsidR="0086199B" w:rsidRDefault="0086199B" w:rsidP="00E920FD">
            <w:pPr>
              <w:spacing w:line="240" w:lineRule="auto"/>
              <w:jc w:val="center"/>
              <w:rPr>
                <w:color w:val="000000"/>
                <w:sz w:val="16"/>
                <w:szCs w:val="16"/>
              </w:rPr>
            </w:pPr>
            <w:r>
              <w:rPr>
                <w:color w:val="000000"/>
                <w:sz w:val="16"/>
                <w:szCs w:val="16"/>
              </w:rPr>
              <w:t>2,33%</w:t>
            </w:r>
          </w:p>
        </w:tc>
        <w:tc>
          <w:tcPr>
            <w:tcW w:w="1426" w:type="dxa"/>
            <w:tcBorders>
              <w:top w:val="nil"/>
              <w:left w:val="nil"/>
              <w:bottom w:val="nil"/>
              <w:right w:val="nil"/>
            </w:tcBorders>
            <w:shd w:val="clear" w:color="auto" w:fill="auto"/>
            <w:tcMar>
              <w:left w:w="0" w:type="dxa"/>
              <w:right w:w="0" w:type="dxa"/>
            </w:tcMar>
            <w:vAlign w:val="center"/>
          </w:tcPr>
          <w:p w14:paraId="3B7E7E91" w14:textId="77777777" w:rsidR="0086199B" w:rsidRDefault="0086199B" w:rsidP="00E920FD">
            <w:pPr>
              <w:spacing w:line="240" w:lineRule="auto"/>
              <w:jc w:val="center"/>
              <w:rPr>
                <w:color w:val="000000"/>
                <w:sz w:val="16"/>
                <w:szCs w:val="16"/>
              </w:rPr>
            </w:pPr>
            <w:r>
              <w:rPr>
                <w:color w:val="000000"/>
                <w:sz w:val="16"/>
                <w:szCs w:val="16"/>
              </w:rPr>
              <w:t>0,64%</w:t>
            </w:r>
          </w:p>
        </w:tc>
        <w:tc>
          <w:tcPr>
            <w:tcW w:w="687" w:type="dxa"/>
            <w:tcBorders>
              <w:top w:val="nil"/>
              <w:left w:val="nil"/>
              <w:bottom w:val="nil"/>
              <w:right w:val="nil"/>
            </w:tcBorders>
            <w:shd w:val="clear" w:color="auto" w:fill="auto"/>
            <w:tcMar>
              <w:left w:w="0" w:type="dxa"/>
              <w:right w:w="0" w:type="dxa"/>
            </w:tcMar>
            <w:vAlign w:val="center"/>
          </w:tcPr>
          <w:p w14:paraId="7ECA4409" w14:textId="77777777" w:rsidR="0086199B" w:rsidRDefault="0086199B" w:rsidP="00E920FD">
            <w:pPr>
              <w:spacing w:line="240" w:lineRule="auto"/>
              <w:jc w:val="center"/>
              <w:rPr>
                <w:color w:val="000000"/>
                <w:sz w:val="16"/>
                <w:szCs w:val="16"/>
              </w:rPr>
            </w:pPr>
            <w:r>
              <w:rPr>
                <w:color w:val="000000"/>
                <w:sz w:val="16"/>
                <w:szCs w:val="16"/>
              </w:rPr>
              <w:t>2,92%</w:t>
            </w:r>
          </w:p>
        </w:tc>
        <w:tc>
          <w:tcPr>
            <w:tcW w:w="687" w:type="dxa"/>
            <w:tcBorders>
              <w:top w:val="nil"/>
              <w:left w:val="nil"/>
              <w:bottom w:val="nil"/>
              <w:right w:val="nil"/>
            </w:tcBorders>
            <w:shd w:val="clear" w:color="auto" w:fill="auto"/>
            <w:tcMar>
              <w:left w:w="0" w:type="dxa"/>
              <w:right w:w="0" w:type="dxa"/>
            </w:tcMar>
            <w:vAlign w:val="center"/>
          </w:tcPr>
          <w:p w14:paraId="30A0FDE3" w14:textId="77777777" w:rsidR="0086199B" w:rsidRDefault="0086199B" w:rsidP="00E920FD">
            <w:pPr>
              <w:spacing w:line="240" w:lineRule="auto"/>
              <w:jc w:val="center"/>
              <w:rPr>
                <w:color w:val="000000"/>
                <w:sz w:val="16"/>
                <w:szCs w:val="16"/>
              </w:rPr>
            </w:pPr>
            <w:r>
              <w:rPr>
                <w:color w:val="000000"/>
                <w:sz w:val="16"/>
                <w:szCs w:val="16"/>
              </w:rPr>
              <w:t>2,28%</w:t>
            </w:r>
          </w:p>
        </w:tc>
        <w:tc>
          <w:tcPr>
            <w:tcW w:w="1399" w:type="dxa"/>
            <w:tcBorders>
              <w:top w:val="nil"/>
              <w:left w:val="nil"/>
              <w:bottom w:val="nil"/>
              <w:right w:val="nil"/>
            </w:tcBorders>
            <w:shd w:val="clear" w:color="auto" w:fill="auto"/>
            <w:tcMar>
              <w:left w:w="0" w:type="dxa"/>
              <w:right w:w="0" w:type="dxa"/>
            </w:tcMar>
            <w:vAlign w:val="center"/>
          </w:tcPr>
          <w:p w14:paraId="2B38C79B" w14:textId="77777777" w:rsidR="0086199B" w:rsidRDefault="0086199B" w:rsidP="00E920FD">
            <w:pPr>
              <w:spacing w:line="240" w:lineRule="auto"/>
              <w:jc w:val="center"/>
              <w:rPr>
                <w:color w:val="000000"/>
                <w:sz w:val="16"/>
                <w:szCs w:val="16"/>
              </w:rPr>
            </w:pPr>
            <w:r>
              <w:rPr>
                <w:color w:val="000000"/>
                <w:sz w:val="16"/>
                <w:szCs w:val="16"/>
              </w:rPr>
              <w:t>0,76%</w:t>
            </w:r>
          </w:p>
        </w:tc>
        <w:tc>
          <w:tcPr>
            <w:tcW w:w="687" w:type="dxa"/>
            <w:tcBorders>
              <w:top w:val="nil"/>
              <w:left w:val="nil"/>
              <w:bottom w:val="nil"/>
              <w:right w:val="nil"/>
            </w:tcBorders>
            <w:shd w:val="clear" w:color="auto" w:fill="auto"/>
            <w:tcMar>
              <w:left w:w="0" w:type="dxa"/>
              <w:right w:w="0" w:type="dxa"/>
            </w:tcMar>
            <w:vAlign w:val="center"/>
          </w:tcPr>
          <w:p w14:paraId="3C4E4C7E" w14:textId="77777777" w:rsidR="0086199B" w:rsidRDefault="0086199B" w:rsidP="00E920FD">
            <w:pPr>
              <w:spacing w:line="240" w:lineRule="auto"/>
              <w:jc w:val="center"/>
              <w:rPr>
                <w:color w:val="000000"/>
                <w:sz w:val="16"/>
                <w:szCs w:val="16"/>
              </w:rPr>
            </w:pPr>
            <w:r>
              <w:rPr>
                <w:color w:val="000000"/>
                <w:sz w:val="16"/>
                <w:szCs w:val="16"/>
              </w:rPr>
              <w:t>4,98%</w:t>
            </w:r>
          </w:p>
        </w:tc>
        <w:tc>
          <w:tcPr>
            <w:tcW w:w="687" w:type="dxa"/>
            <w:tcBorders>
              <w:top w:val="nil"/>
              <w:left w:val="nil"/>
              <w:bottom w:val="nil"/>
              <w:right w:val="nil"/>
            </w:tcBorders>
            <w:shd w:val="clear" w:color="auto" w:fill="auto"/>
            <w:tcMar>
              <w:left w:w="0" w:type="dxa"/>
              <w:right w:w="0" w:type="dxa"/>
            </w:tcMar>
            <w:vAlign w:val="center"/>
          </w:tcPr>
          <w:p w14:paraId="22D946AE" w14:textId="77777777" w:rsidR="0086199B" w:rsidRDefault="0086199B" w:rsidP="00E920FD">
            <w:pPr>
              <w:spacing w:line="240" w:lineRule="auto"/>
              <w:jc w:val="center"/>
              <w:rPr>
                <w:color w:val="000000"/>
                <w:sz w:val="16"/>
                <w:szCs w:val="16"/>
              </w:rPr>
            </w:pPr>
            <w:r>
              <w:rPr>
                <w:color w:val="000000"/>
                <w:sz w:val="16"/>
                <w:szCs w:val="16"/>
              </w:rPr>
              <w:t>4,22%</w:t>
            </w:r>
          </w:p>
        </w:tc>
      </w:tr>
      <w:tr w:rsidR="0086199B" w14:paraId="60582E52" w14:textId="77777777" w:rsidTr="005E3133">
        <w:trPr>
          <w:cantSplit/>
        </w:trPr>
        <w:tc>
          <w:tcPr>
            <w:tcW w:w="1345" w:type="dxa"/>
            <w:tcBorders>
              <w:top w:val="nil"/>
              <w:left w:val="nil"/>
              <w:bottom w:val="nil"/>
              <w:right w:val="nil"/>
            </w:tcBorders>
            <w:shd w:val="clear" w:color="auto" w:fill="auto"/>
            <w:tcMar>
              <w:left w:w="0" w:type="dxa"/>
              <w:right w:w="0" w:type="dxa"/>
            </w:tcMar>
            <w:vAlign w:val="center"/>
          </w:tcPr>
          <w:p w14:paraId="3D22C4DB"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1399" w:type="dxa"/>
            <w:tcBorders>
              <w:top w:val="nil"/>
              <w:left w:val="nil"/>
              <w:bottom w:val="nil"/>
              <w:right w:val="nil"/>
            </w:tcBorders>
            <w:shd w:val="clear" w:color="auto" w:fill="auto"/>
            <w:tcMar>
              <w:left w:w="0" w:type="dxa"/>
              <w:right w:w="0" w:type="dxa"/>
            </w:tcMar>
            <w:vAlign w:val="center"/>
          </w:tcPr>
          <w:p w14:paraId="79E6CBD7" w14:textId="77777777" w:rsidR="0086199B" w:rsidRDefault="0086199B" w:rsidP="00E920FD">
            <w:pPr>
              <w:spacing w:line="240" w:lineRule="auto"/>
              <w:jc w:val="center"/>
              <w:rPr>
                <w:color w:val="000000"/>
                <w:sz w:val="16"/>
                <w:szCs w:val="16"/>
              </w:rPr>
            </w:pPr>
            <w:r>
              <w:rPr>
                <w:color w:val="000000"/>
                <w:sz w:val="16"/>
                <w:szCs w:val="16"/>
              </w:rPr>
              <w:t>-0,35%</w:t>
            </w:r>
          </w:p>
        </w:tc>
        <w:tc>
          <w:tcPr>
            <w:tcW w:w="634" w:type="dxa"/>
            <w:tcBorders>
              <w:top w:val="nil"/>
              <w:left w:val="nil"/>
              <w:bottom w:val="nil"/>
              <w:right w:val="nil"/>
            </w:tcBorders>
            <w:shd w:val="clear" w:color="auto" w:fill="auto"/>
            <w:tcMar>
              <w:left w:w="0" w:type="dxa"/>
              <w:right w:w="0" w:type="dxa"/>
            </w:tcMar>
            <w:vAlign w:val="center"/>
          </w:tcPr>
          <w:p w14:paraId="2626DF7C" w14:textId="77777777" w:rsidR="0086199B" w:rsidRDefault="0086199B" w:rsidP="00E920FD">
            <w:pPr>
              <w:spacing w:line="240" w:lineRule="auto"/>
              <w:jc w:val="center"/>
              <w:rPr>
                <w:color w:val="000000"/>
                <w:sz w:val="16"/>
                <w:szCs w:val="16"/>
              </w:rPr>
            </w:pPr>
            <w:r>
              <w:rPr>
                <w:color w:val="000000"/>
                <w:sz w:val="16"/>
                <w:szCs w:val="16"/>
              </w:rPr>
              <w:t>1,95%</w:t>
            </w:r>
          </w:p>
        </w:tc>
        <w:tc>
          <w:tcPr>
            <w:tcW w:w="687" w:type="dxa"/>
            <w:tcBorders>
              <w:top w:val="nil"/>
              <w:left w:val="nil"/>
              <w:bottom w:val="nil"/>
              <w:right w:val="nil"/>
            </w:tcBorders>
            <w:shd w:val="clear" w:color="auto" w:fill="auto"/>
            <w:tcMar>
              <w:left w:w="0" w:type="dxa"/>
              <w:right w:w="0" w:type="dxa"/>
            </w:tcMar>
            <w:vAlign w:val="center"/>
          </w:tcPr>
          <w:p w14:paraId="3C584C92" w14:textId="77777777" w:rsidR="0086199B" w:rsidRDefault="0086199B" w:rsidP="00E920FD">
            <w:pPr>
              <w:spacing w:line="240" w:lineRule="auto"/>
              <w:jc w:val="center"/>
              <w:rPr>
                <w:color w:val="000000"/>
                <w:sz w:val="16"/>
                <w:szCs w:val="16"/>
              </w:rPr>
            </w:pPr>
            <w:r>
              <w:rPr>
                <w:color w:val="000000"/>
                <w:sz w:val="16"/>
                <w:szCs w:val="16"/>
              </w:rPr>
              <w:t>2,30%</w:t>
            </w:r>
          </w:p>
        </w:tc>
        <w:tc>
          <w:tcPr>
            <w:tcW w:w="1426" w:type="dxa"/>
            <w:tcBorders>
              <w:top w:val="nil"/>
              <w:left w:val="nil"/>
              <w:bottom w:val="nil"/>
              <w:right w:val="nil"/>
            </w:tcBorders>
            <w:shd w:val="clear" w:color="auto" w:fill="auto"/>
            <w:tcMar>
              <w:left w:w="0" w:type="dxa"/>
              <w:right w:w="0" w:type="dxa"/>
            </w:tcMar>
            <w:vAlign w:val="center"/>
          </w:tcPr>
          <w:p w14:paraId="227E638B" w14:textId="77777777" w:rsidR="0086199B" w:rsidRDefault="0086199B" w:rsidP="00E920FD">
            <w:pPr>
              <w:spacing w:line="240" w:lineRule="auto"/>
              <w:jc w:val="center"/>
              <w:rPr>
                <w:color w:val="000000"/>
                <w:sz w:val="16"/>
                <w:szCs w:val="16"/>
              </w:rPr>
            </w:pPr>
            <w:r>
              <w:rPr>
                <w:color w:val="000000"/>
                <w:sz w:val="16"/>
                <w:szCs w:val="16"/>
              </w:rPr>
              <w:t>0,20%</w:t>
            </w:r>
          </w:p>
        </w:tc>
        <w:tc>
          <w:tcPr>
            <w:tcW w:w="687" w:type="dxa"/>
            <w:tcBorders>
              <w:top w:val="nil"/>
              <w:left w:val="nil"/>
              <w:bottom w:val="nil"/>
              <w:right w:val="nil"/>
            </w:tcBorders>
            <w:shd w:val="clear" w:color="auto" w:fill="auto"/>
            <w:tcMar>
              <w:left w:w="0" w:type="dxa"/>
              <w:right w:w="0" w:type="dxa"/>
            </w:tcMar>
            <w:vAlign w:val="center"/>
          </w:tcPr>
          <w:p w14:paraId="65BD918D" w14:textId="77777777" w:rsidR="0086199B" w:rsidRDefault="0086199B" w:rsidP="00E920FD">
            <w:pPr>
              <w:spacing w:line="240" w:lineRule="auto"/>
              <w:jc w:val="center"/>
              <w:rPr>
                <w:color w:val="000000"/>
                <w:sz w:val="16"/>
                <w:szCs w:val="16"/>
              </w:rPr>
            </w:pPr>
            <w:r>
              <w:rPr>
                <w:color w:val="000000"/>
                <w:sz w:val="16"/>
                <w:szCs w:val="16"/>
              </w:rPr>
              <w:t>4,26%</w:t>
            </w:r>
          </w:p>
        </w:tc>
        <w:tc>
          <w:tcPr>
            <w:tcW w:w="687" w:type="dxa"/>
            <w:tcBorders>
              <w:top w:val="nil"/>
              <w:left w:val="nil"/>
              <w:bottom w:val="nil"/>
              <w:right w:val="nil"/>
            </w:tcBorders>
            <w:shd w:val="clear" w:color="auto" w:fill="auto"/>
            <w:tcMar>
              <w:left w:w="0" w:type="dxa"/>
              <w:right w:w="0" w:type="dxa"/>
            </w:tcMar>
            <w:vAlign w:val="center"/>
          </w:tcPr>
          <w:p w14:paraId="3485C80F" w14:textId="77777777" w:rsidR="0086199B" w:rsidRDefault="0086199B" w:rsidP="00E920FD">
            <w:pPr>
              <w:spacing w:line="240" w:lineRule="auto"/>
              <w:jc w:val="center"/>
              <w:rPr>
                <w:color w:val="000000"/>
                <w:sz w:val="16"/>
                <w:szCs w:val="16"/>
              </w:rPr>
            </w:pPr>
            <w:r>
              <w:rPr>
                <w:color w:val="000000"/>
                <w:sz w:val="16"/>
                <w:szCs w:val="16"/>
              </w:rPr>
              <w:t>4,06%</w:t>
            </w:r>
          </w:p>
        </w:tc>
        <w:tc>
          <w:tcPr>
            <w:tcW w:w="1399" w:type="dxa"/>
            <w:tcBorders>
              <w:top w:val="nil"/>
              <w:left w:val="nil"/>
              <w:bottom w:val="nil"/>
              <w:right w:val="nil"/>
            </w:tcBorders>
            <w:shd w:val="clear" w:color="auto" w:fill="auto"/>
            <w:tcMar>
              <w:left w:w="0" w:type="dxa"/>
              <w:right w:w="0" w:type="dxa"/>
            </w:tcMar>
            <w:vAlign w:val="center"/>
          </w:tcPr>
          <w:p w14:paraId="0B58A844" w14:textId="77777777" w:rsidR="0086199B" w:rsidRDefault="0086199B" w:rsidP="00E920FD">
            <w:pPr>
              <w:spacing w:line="240" w:lineRule="auto"/>
              <w:jc w:val="center"/>
              <w:rPr>
                <w:color w:val="000000"/>
                <w:sz w:val="16"/>
                <w:szCs w:val="16"/>
              </w:rPr>
            </w:pPr>
            <w:r>
              <w:rPr>
                <w:color w:val="000000"/>
                <w:sz w:val="16"/>
                <w:szCs w:val="16"/>
              </w:rPr>
              <w:t>0,18%</w:t>
            </w:r>
          </w:p>
        </w:tc>
        <w:tc>
          <w:tcPr>
            <w:tcW w:w="687" w:type="dxa"/>
            <w:tcBorders>
              <w:top w:val="nil"/>
              <w:left w:val="nil"/>
              <w:bottom w:val="nil"/>
              <w:right w:val="nil"/>
            </w:tcBorders>
            <w:shd w:val="clear" w:color="auto" w:fill="auto"/>
            <w:tcMar>
              <w:left w:w="0" w:type="dxa"/>
              <w:right w:w="0" w:type="dxa"/>
            </w:tcMar>
            <w:vAlign w:val="center"/>
          </w:tcPr>
          <w:p w14:paraId="633BF0BF" w14:textId="77777777" w:rsidR="0086199B" w:rsidRDefault="0086199B" w:rsidP="00E920FD">
            <w:pPr>
              <w:spacing w:line="240" w:lineRule="auto"/>
              <w:jc w:val="center"/>
              <w:rPr>
                <w:color w:val="000000"/>
                <w:sz w:val="16"/>
                <w:szCs w:val="16"/>
              </w:rPr>
            </w:pPr>
            <w:r>
              <w:rPr>
                <w:color w:val="000000"/>
                <w:sz w:val="16"/>
                <w:szCs w:val="16"/>
              </w:rPr>
              <w:t>-0,88%</w:t>
            </w:r>
          </w:p>
        </w:tc>
        <w:tc>
          <w:tcPr>
            <w:tcW w:w="687" w:type="dxa"/>
            <w:tcBorders>
              <w:top w:val="nil"/>
              <w:left w:val="nil"/>
              <w:bottom w:val="nil"/>
              <w:right w:val="nil"/>
            </w:tcBorders>
            <w:shd w:val="clear" w:color="auto" w:fill="auto"/>
            <w:tcMar>
              <w:left w:w="0" w:type="dxa"/>
              <w:right w:w="0" w:type="dxa"/>
            </w:tcMar>
            <w:vAlign w:val="center"/>
          </w:tcPr>
          <w:p w14:paraId="0D8FCA7F" w14:textId="77777777" w:rsidR="0086199B" w:rsidRDefault="0086199B" w:rsidP="00E920FD">
            <w:pPr>
              <w:spacing w:line="240" w:lineRule="auto"/>
              <w:jc w:val="center"/>
              <w:rPr>
                <w:color w:val="000000"/>
                <w:sz w:val="16"/>
                <w:szCs w:val="16"/>
              </w:rPr>
            </w:pPr>
            <w:r>
              <w:rPr>
                <w:color w:val="000000"/>
                <w:sz w:val="16"/>
                <w:szCs w:val="16"/>
              </w:rPr>
              <w:t>-1,06%</w:t>
            </w:r>
          </w:p>
        </w:tc>
      </w:tr>
      <w:tr w:rsidR="0086199B" w14:paraId="7EBB87CA" w14:textId="77777777" w:rsidTr="005E3133">
        <w:trPr>
          <w:cantSplit/>
        </w:trPr>
        <w:tc>
          <w:tcPr>
            <w:tcW w:w="1345" w:type="dxa"/>
            <w:tcBorders>
              <w:top w:val="nil"/>
              <w:left w:val="nil"/>
              <w:bottom w:val="nil"/>
              <w:right w:val="nil"/>
            </w:tcBorders>
            <w:shd w:val="clear" w:color="auto" w:fill="auto"/>
            <w:tcMar>
              <w:left w:w="0" w:type="dxa"/>
              <w:right w:w="0" w:type="dxa"/>
            </w:tcMar>
            <w:vAlign w:val="center"/>
          </w:tcPr>
          <w:p w14:paraId="31F5E4DE" w14:textId="77777777" w:rsidR="0086199B" w:rsidRDefault="0086199B" w:rsidP="00E920FD">
            <w:pPr>
              <w:spacing w:line="240" w:lineRule="auto"/>
              <w:jc w:val="center"/>
              <w:rPr>
                <w:color w:val="000000"/>
                <w:sz w:val="16"/>
                <w:szCs w:val="16"/>
              </w:rPr>
            </w:pPr>
            <w:r>
              <w:rPr>
                <w:color w:val="000000"/>
                <w:sz w:val="16"/>
                <w:szCs w:val="16"/>
              </w:rPr>
              <w:t>Treynor</w:t>
            </w:r>
          </w:p>
        </w:tc>
        <w:tc>
          <w:tcPr>
            <w:tcW w:w="1399" w:type="dxa"/>
            <w:tcBorders>
              <w:top w:val="nil"/>
              <w:left w:val="nil"/>
              <w:bottom w:val="nil"/>
              <w:right w:val="nil"/>
            </w:tcBorders>
            <w:shd w:val="clear" w:color="auto" w:fill="auto"/>
            <w:tcMar>
              <w:left w:w="0" w:type="dxa"/>
              <w:right w:w="0" w:type="dxa"/>
            </w:tcMar>
            <w:vAlign w:val="center"/>
          </w:tcPr>
          <w:p w14:paraId="4159F3C3" w14:textId="77777777" w:rsidR="0086199B" w:rsidRDefault="0086199B" w:rsidP="00E920FD">
            <w:pPr>
              <w:spacing w:line="240" w:lineRule="auto"/>
              <w:jc w:val="center"/>
              <w:rPr>
                <w:color w:val="000000"/>
                <w:sz w:val="16"/>
                <w:szCs w:val="16"/>
              </w:rPr>
            </w:pPr>
            <w:r>
              <w:rPr>
                <w:color w:val="000000"/>
                <w:sz w:val="16"/>
                <w:szCs w:val="16"/>
              </w:rPr>
              <w:t>0,21%</w:t>
            </w:r>
          </w:p>
        </w:tc>
        <w:tc>
          <w:tcPr>
            <w:tcW w:w="634" w:type="dxa"/>
            <w:tcBorders>
              <w:top w:val="nil"/>
              <w:left w:val="nil"/>
              <w:bottom w:val="nil"/>
              <w:right w:val="nil"/>
            </w:tcBorders>
            <w:shd w:val="clear" w:color="auto" w:fill="auto"/>
            <w:tcMar>
              <w:left w:w="0" w:type="dxa"/>
              <w:right w:w="0" w:type="dxa"/>
            </w:tcMar>
            <w:vAlign w:val="center"/>
          </w:tcPr>
          <w:p w14:paraId="32E954E2" w14:textId="77777777" w:rsidR="0086199B" w:rsidRDefault="0086199B" w:rsidP="00E920FD">
            <w:pPr>
              <w:spacing w:line="240" w:lineRule="auto"/>
              <w:jc w:val="center"/>
              <w:rPr>
                <w:color w:val="000000"/>
                <w:sz w:val="16"/>
                <w:szCs w:val="16"/>
              </w:rPr>
            </w:pPr>
            <w:r>
              <w:rPr>
                <w:color w:val="000000"/>
                <w:sz w:val="16"/>
                <w:szCs w:val="16"/>
              </w:rPr>
              <w:t>5,69%</w:t>
            </w:r>
          </w:p>
        </w:tc>
        <w:tc>
          <w:tcPr>
            <w:tcW w:w="687" w:type="dxa"/>
            <w:tcBorders>
              <w:top w:val="nil"/>
              <w:left w:val="nil"/>
              <w:bottom w:val="nil"/>
              <w:right w:val="nil"/>
            </w:tcBorders>
            <w:shd w:val="clear" w:color="auto" w:fill="auto"/>
            <w:tcMar>
              <w:left w:w="0" w:type="dxa"/>
              <w:right w:w="0" w:type="dxa"/>
            </w:tcMar>
            <w:vAlign w:val="center"/>
          </w:tcPr>
          <w:p w14:paraId="3C6A4229" w14:textId="77777777" w:rsidR="0086199B" w:rsidRDefault="0086199B" w:rsidP="00E920FD">
            <w:pPr>
              <w:spacing w:line="240" w:lineRule="auto"/>
              <w:jc w:val="center"/>
              <w:rPr>
                <w:color w:val="000000"/>
                <w:sz w:val="16"/>
                <w:szCs w:val="16"/>
              </w:rPr>
            </w:pPr>
            <w:r>
              <w:rPr>
                <w:color w:val="000000"/>
                <w:sz w:val="16"/>
                <w:szCs w:val="16"/>
              </w:rPr>
              <w:t>5,48%</w:t>
            </w:r>
          </w:p>
        </w:tc>
        <w:tc>
          <w:tcPr>
            <w:tcW w:w="1426" w:type="dxa"/>
            <w:tcBorders>
              <w:top w:val="nil"/>
              <w:left w:val="nil"/>
              <w:bottom w:val="nil"/>
              <w:right w:val="nil"/>
            </w:tcBorders>
            <w:shd w:val="clear" w:color="auto" w:fill="auto"/>
            <w:tcMar>
              <w:left w:w="0" w:type="dxa"/>
              <w:right w:w="0" w:type="dxa"/>
            </w:tcMar>
            <w:vAlign w:val="center"/>
          </w:tcPr>
          <w:p w14:paraId="5378F37D" w14:textId="77777777" w:rsidR="0086199B" w:rsidRDefault="0086199B" w:rsidP="00E920FD">
            <w:pPr>
              <w:spacing w:line="240" w:lineRule="auto"/>
              <w:jc w:val="center"/>
              <w:rPr>
                <w:color w:val="000000"/>
                <w:sz w:val="16"/>
                <w:szCs w:val="16"/>
              </w:rPr>
            </w:pPr>
            <w:r>
              <w:rPr>
                <w:color w:val="000000"/>
                <w:sz w:val="16"/>
                <w:szCs w:val="16"/>
              </w:rPr>
              <w:t>0,09%</w:t>
            </w:r>
          </w:p>
        </w:tc>
        <w:tc>
          <w:tcPr>
            <w:tcW w:w="687" w:type="dxa"/>
            <w:tcBorders>
              <w:top w:val="nil"/>
              <w:left w:val="nil"/>
              <w:bottom w:val="nil"/>
              <w:right w:val="nil"/>
            </w:tcBorders>
            <w:shd w:val="clear" w:color="auto" w:fill="auto"/>
            <w:tcMar>
              <w:left w:w="0" w:type="dxa"/>
              <w:right w:w="0" w:type="dxa"/>
            </w:tcMar>
            <w:vAlign w:val="center"/>
          </w:tcPr>
          <w:p w14:paraId="6221DF05" w14:textId="77777777" w:rsidR="0086199B" w:rsidRDefault="0086199B" w:rsidP="00E920FD">
            <w:pPr>
              <w:spacing w:line="240" w:lineRule="auto"/>
              <w:jc w:val="center"/>
              <w:rPr>
                <w:color w:val="000000"/>
                <w:sz w:val="16"/>
                <w:szCs w:val="16"/>
              </w:rPr>
            </w:pPr>
            <w:r>
              <w:rPr>
                <w:color w:val="000000"/>
                <w:sz w:val="16"/>
                <w:szCs w:val="16"/>
              </w:rPr>
              <w:t>-1,07%</w:t>
            </w:r>
          </w:p>
        </w:tc>
        <w:tc>
          <w:tcPr>
            <w:tcW w:w="687" w:type="dxa"/>
            <w:tcBorders>
              <w:top w:val="nil"/>
              <w:left w:val="nil"/>
              <w:bottom w:val="nil"/>
              <w:right w:val="nil"/>
            </w:tcBorders>
            <w:shd w:val="clear" w:color="auto" w:fill="auto"/>
            <w:tcMar>
              <w:left w:w="0" w:type="dxa"/>
              <w:right w:w="0" w:type="dxa"/>
            </w:tcMar>
            <w:vAlign w:val="center"/>
          </w:tcPr>
          <w:p w14:paraId="4875B023" w14:textId="77777777" w:rsidR="0086199B" w:rsidRDefault="0086199B" w:rsidP="00E920FD">
            <w:pPr>
              <w:spacing w:line="240" w:lineRule="auto"/>
              <w:jc w:val="center"/>
              <w:rPr>
                <w:color w:val="000000"/>
                <w:sz w:val="16"/>
                <w:szCs w:val="16"/>
              </w:rPr>
            </w:pPr>
            <w:r>
              <w:rPr>
                <w:color w:val="000000"/>
                <w:sz w:val="16"/>
                <w:szCs w:val="16"/>
              </w:rPr>
              <w:t>-1,17%</w:t>
            </w:r>
          </w:p>
        </w:tc>
        <w:tc>
          <w:tcPr>
            <w:tcW w:w="1399" w:type="dxa"/>
            <w:tcBorders>
              <w:top w:val="nil"/>
              <w:left w:val="nil"/>
              <w:bottom w:val="nil"/>
              <w:right w:val="nil"/>
            </w:tcBorders>
            <w:shd w:val="clear" w:color="auto" w:fill="auto"/>
            <w:tcMar>
              <w:left w:w="0" w:type="dxa"/>
              <w:right w:w="0" w:type="dxa"/>
            </w:tcMar>
            <w:vAlign w:val="center"/>
          </w:tcPr>
          <w:p w14:paraId="65F30914" w14:textId="77777777" w:rsidR="0086199B" w:rsidRDefault="0086199B" w:rsidP="00E920FD">
            <w:pPr>
              <w:spacing w:line="240" w:lineRule="auto"/>
              <w:jc w:val="center"/>
              <w:rPr>
                <w:color w:val="000000"/>
                <w:sz w:val="16"/>
                <w:szCs w:val="16"/>
              </w:rPr>
            </w:pPr>
            <w:r>
              <w:rPr>
                <w:color w:val="000000"/>
                <w:sz w:val="16"/>
                <w:szCs w:val="16"/>
              </w:rPr>
              <w:t>-1,42%</w:t>
            </w:r>
          </w:p>
        </w:tc>
        <w:tc>
          <w:tcPr>
            <w:tcW w:w="687" w:type="dxa"/>
            <w:tcBorders>
              <w:top w:val="nil"/>
              <w:left w:val="nil"/>
              <w:bottom w:val="nil"/>
              <w:right w:val="nil"/>
            </w:tcBorders>
            <w:shd w:val="clear" w:color="auto" w:fill="auto"/>
            <w:tcMar>
              <w:left w:w="0" w:type="dxa"/>
              <w:right w:w="0" w:type="dxa"/>
            </w:tcMar>
            <w:vAlign w:val="center"/>
          </w:tcPr>
          <w:p w14:paraId="37B0205A" w14:textId="77777777" w:rsidR="0086199B" w:rsidRDefault="0086199B" w:rsidP="00E920FD">
            <w:pPr>
              <w:spacing w:line="240" w:lineRule="auto"/>
              <w:jc w:val="center"/>
              <w:rPr>
                <w:color w:val="000000"/>
                <w:sz w:val="16"/>
                <w:szCs w:val="16"/>
              </w:rPr>
            </w:pPr>
            <w:r>
              <w:rPr>
                <w:color w:val="000000"/>
                <w:sz w:val="16"/>
                <w:szCs w:val="16"/>
              </w:rPr>
              <w:t>-17,86%</w:t>
            </w:r>
          </w:p>
        </w:tc>
        <w:tc>
          <w:tcPr>
            <w:tcW w:w="687" w:type="dxa"/>
            <w:tcBorders>
              <w:top w:val="nil"/>
              <w:left w:val="nil"/>
              <w:bottom w:val="nil"/>
              <w:right w:val="nil"/>
            </w:tcBorders>
            <w:shd w:val="clear" w:color="auto" w:fill="auto"/>
            <w:tcMar>
              <w:left w:w="0" w:type="dxa"/>
              <w:right w:w="0" w:type="dxa"/>
            </w:tcMar>
            <w:vAlign w:val="center"/>
          </w:tcPr>
          <w:p w14:paraId="7AD5FF99" w14:textId="77777777" w:rsidR="0086199B" w:rsidRDefault="0086199B" w:rsidP="00E920FD">
            <w:pPr>
              <w:spacing w:line="240" w:lineRule="auto"/>
              <w:jc w:val="center"/>
              <w:rPr>
                <w:color w:val="000000"/>
                <w:sz w:val="16"/>
                <w:szCs w:val="16"/>
              </w:rPr>
            </w:pPr>
            <w:r>
              <w:rPr>
                <w:color w:val="000000"/>
                <w:sz w:val="16"/>
                <w:szCs w:val="16"/>
              </w:rPr>
              <w:t>-16,43%</w:t>
            </w:r>
          </w:p>
        </w:tc>
      </w:tr>
      <w:tr w:rsidR="0086199B" w14:paraId="1A10D91F" w14:textId="77777777" w:rsidTr="005E3133">
        <w:trPr>
          <w:cantSplit/>
        </w:trPr>
        <w:tc>
          <w:tcPr>
            <w:tcW w:w="1345" w:type="dxa"/>
            <w:tcBorders>
              <w:top w:val="nil"/>
              <w:left w:val="nil"/>
              <w:bottom w:val="single" w:sz="8" w:space="0" w:color="000000"/>
              <w:right w:val="nil"/>
            </w:tcBorders>
            <w:shd w:val="clear" w:color="auto" w:fill="auto"/>
            <w:tcMar>
              <w:left w:w="0" w:type="dxa"/>
              <w:right w:w="0" w:type="dxa"/>
            </w:tcMar>
            <w:vAlign w:val="center"/>
          </w:tcPr>
          <w:p w14:paraId="7B555048" w14:textId="77777777" w:rsidR="0086199B" w:rsidRDefault="0086199B" w:rsidP="00E920FD">
            <w:pPr>
              <w:spacing w:line="240" w:lineRule="auto"/>
              <w:jc w:val="center"/>
              <w:rPr>
                <w:color w:val="000000"/>
                <w:sz w:val="16"/>
                <w:szCs w:val="16"/>
              </w:rPr>
            </w:pPr>
            <w:r>
              <w:rPr>
                <w:color w:val="000000"/>
                <w:sz w:val="16"/>
                <w:szCs w:val="16"/>
              </w:rPr>
              <w:t>Sharpe</w:t>
            </w:r>
          </w:p>
        </w:tc>
        <w:tc>
          <w:tcPr>
            <w:tcW w:w="1399" w:type="dxa"/>
            <w:tcBorders>
              <w:top w:val="nil"/>
              <w:left w:val="nil"/>
              <w:bottom w:val="single" w:sz="8" w:space="0" w:color="000000"/>
              <w:right w:val="nil"/>
            </w:tcBorders>
            <w:shd w:val="clear" w:color="auto" w:fill="auto"/>
            <w:tcMar>
              <w:left w:w="0" w:type="dxa"/>
              <w:right w:w="0" w:type="dxa"/>
            </w:tcMar>
            <w:vAlign w:val="center"/>
          </w:tcPr>
          <w:p w14:paraId="12F5DCC2" w14:textId="77777777" w:rsidR="0086199B" w:rsidRDefault="0086199B" w:rsidP="00E920FD">
            <w:pPr>
              <w:spacing w:line="240" w:lineRule="auto"/>
              <w:jc w:val="center"/>
              <w:rPr>
                <w:color w:val="000000"/>
                <w:sz w:val="16"/>
                <w:szCs w:val="16"/>
              </w:rPr>
            </w:pPr>
            <w:r>
              <w:rPr>
                <w:color w:val="000000"/>
                <w:sz w:val="16"/>
                <w:szCs w:val="16"/>
              </w:rPr>
              <w:t>17,32%</w:t>
            </w:r>
          </w:p>
        </w:tc>
        <w:tc>
          <w:tcPr>
            <w:tcW w:w="634" w:type="dxa"/>
            <w:tcBorders>
              <w:top w:val="nil"/>
              <w:left w:val="nil"/>
              <w:bottom w:val="single" w:sz="8" w:space="0" w:color="000000"/>
              <w:right w:val="nil"/>
            </w:tcBorders>
            <w:shd w:val="clear" w:color="auto" w:fill="auto"/>
            <w:tcMar>
              <w:left w:w="0" w:type="dxa"/>
              <w:right w:w="0" w:type="dxa"/>
            </w:tcMar>
            <w:vAlign w:val="center"/>
          </w:tcPr>
          <w:p w14:paraId="7D22C907" w14:textId="77777777" w:rsidR="0086199B" w:rsidRDefault="0086199B" w:rsidP="00E920FD">
            <w:pPr>
              <w:spacing w:line="240" w:lineRule="auto"/>
              <w:jc w:val="center"/>
              <w:rPr>
                <w:color w:val="000000"/>
                <w:sz w:val="16"/>
                <w:szCs w:val="16"/>
              </w:rPr>
            </w:pPr>
            <w:r>
              <w:rPr>
                <w:color w:val="000000"/>
                <w:sz w:val="16"/>
                <w:szCs w:val="16"/>
              </w:rPr>
              <w:t>25,87%</w:t>
            </w:r>
          </w:p>
        </w:tc>
        <w:tc>
          <w:tcPr>
            <w:tcW w:w="687" w:type="dxa"/>
            <w:tcBorders>
              <w:top w:val="nil"/>
              <w:left w:val="nil"/>
              <w:bottom w:val="single" w:sz="8" w:space="0" w:color="000000"/>
              <w:right w:val="nil"/>
            </w:tcBorders>
            <w:shd w:val="clear" w:color="auto" w:fill="auto"/>
            <w:tcMar>
              <w:left w:w="0" w:type="dxa"/>
              <w:right w:w="0" w:type="dxa"/>
            </w:tcMar>
            <w:vAlign w:val="center"/>
          </w:tcPr>
          <w:p w14:paraId="3A87077B" w14:textId="77777777" w:rsidR="0086199B" w:rsidRDefault="0086199B" w:rsidP="00E920FD">
            <w:pPr>
              <w:spacing w:line="240" w:lineRule="auto"/>
              <w:jc w:val="center"/>
              <w:rPr>
                <w:color w:val="000000"/>
                <w:sz w:val="16"/>
                <w:szCs w:val="16"/>
              </w:rPr>
            </w:pPr>
            <w:r>
              <w:rPr>
                <w:color w:val="000000"/>
                <w:sz w:val="16"/>
                <w:szCs w:val="16"/>
              </w:rPr>
              <w:t>8,54%</w:t>
            </w:r>
          </w:p>
        </w:tc>
        <w:tc>
          <w:tcPr>
            <w:tcW w:w="1426" w:type="dxa"/>
            <w:tcBorders>
              <w:top w:val="nil"/>
              <w:left w:val="nil"/>
              <w:bottom w:val="single" w:sz="8" w:space="0" w:color="000000"/>
              <w:right w:val="nil"/>
            </w:tcBorders>
            <w:shd w:val="clear" w:color="auto" w:fill="auto"/>
            <w:tcMar>
              <w:left w:w="0" w:type="dxa"/>
              <w:right w:w="0" w:type="dxa"/>
            </w:tcMar>
            <w:vAlign w:val="center"/>
          </w:tcPr>
          <w:p w14:paraId="6936CFED" w14:textId="77777777" w:rsidR="0086199B" w:rsidRDefault="0086199B" w:rsidP="00E920FD">
            <w:pPr>
              <w:spacing w:line="240" w:lineRule="auto"/>
              <w:jc w:val="center"/>
              <w:rPr>
                <w:color w:val="000000"/>
                <w:sz w:val="16"/>
                <w:szCs w:val="16"/>
              </w:rPr>
            </w:pPr>
            <w:r>
              <w:rPr>
                <w:color w:val="000000"/>
                <w:sz w:val="16"/>
                <w:szCs w:val="16"/>
              </w:rPr>
              <w:t>4,18%</w:t>
            </w:r>
          </w:p>
        </w:tc>
        <w:tc>
          <w:tcPr>
            <w:tcW w:w="687" w:type="dxa"/>
            <w:tcBorders>
              <w:top w:val="nil"/>
              <w:left w:val="nil"/>
              <w:bottom w:val="single" w:sz="8" w:space="0" w:color="000000"/>
              <w:right w:val="nil"/>
            </w:tcBorders>
            <w:shd w:val="clear" w:color="auto" w:fill="auto"/>
            <w:tcMar>
              <w:left w:w="0" w:type="dxa"/>
              <w:right w:w="0" w:type="dxa"/>
            </w:tcMar>
            <w:vAlign w:val="center"/>
          </w:tcPr>
          <w:p w14:paraId="76D3938E" w14:textId="77777777" w:rsidR="0086199B" w:rsidRDefault="0086199B" w:rsidP="00E920FD">
            <w:pPr>
              <w:spacing w:line="240" w:lineRule="auto"/>
              <w:jc w:val="center"/>
              <w:rPr>
                <w:color w:val="000000"/>
                <w:sz w:val="16"/>
                <w:szCs w:val="16"/>
              </w:rPr>
            </w:pPr>
            <w:r>
              <w:rPr>
                <w:color w:val="000000"/>
                <w:sz w:val="16"/>
                <w:szCs w:val="16"/>
              </w:rPr>
              <w:t>5,94%</w:t>
            </w:r>
          </w:p>
        </w:tc>
        <w:tc>
          <w:tcPr>
            <w:tcW w:w="687" w:type="dxa"/>
            <w:tcBorders>
              <w:top w:val="nil"/>
              <w:left w:val="nil"/>
              <w:bottom w:val="single" w:sz="8" w:space="0" w:color="000000"/>
              <w:right w:val="nil"/>
            </w:tcBorders>
            <w:shd w:val="clear" w:color="auto" w:fill="auto"/>
            <w:tcMar>
              <w:left w:w="0" w:type="dxa"/>
              <w:right w:w="0" w:type="dxa"/>
            </w:tcMar>
            <w:vAlign w:val="center"/>
          </w:tcPr>
          <w:p w14:paraId="2DD0B456" w14:textId="77777777" w:rsidR="0086199B" w:rsidRDefault="0086199B" w:rsidP="00E920FD">
            <w:pPr>
              <w:spacing w:line="240" w:lineRule="auto"/>
              <w:jc w:val="center"/>
              <w:rPr>
                <w:color w:val="000000"/>
                <w:sz w:val="16"/>
                <w:szCs w:val="16"/>
              </w:rPr>
            </w:pPr>
            <w:r>
              <w:rPr>
                <w:color w:val="000000"/>
                <w:sz w:val="16"/>
                <w:szCs w:val="16"/>
              </w:rPr>
              <w:t>1,77%</w:t>
            </w:r>
          </w:p>
        </w:tc>
        <w:tc>
          <w:tcPr>
            <w:tcW w:w="1399" w:type="dxa"/>
            <w:tcBorders>
              <w:top w:val="nil"/>
              <w:left w:val="nil"/>
              <w:bottom w:val="single" w:sz="8" w:space="0" w:color="000000"/>
              <w:right w:val="nil"/>
            </w:tcBorders>
            <w:shd w:val="clear" w:color="auto" w:fill="auto"/>
            <w:tcMar>
              <w:left w:w="0" w:type="dxa"/>
              <w:right w:w="0" w:type="dxa"/>
            </w:tcMar>
            <w:vAlign w:val="center"/>
          </w:tcPr>
          <w:p w14:paraId="3AA3038F" w14:textId="77777777" w:rsidR="0086199B" w:rsidRDefault="0086199B" w:rsidP="00E920FD">
            <w:pPr>
              <w:spacing w:line="240" w:lineRule="auto"/>
              <w:jc w:val="center"/>
              <w:rPr>
                <w:color w:val="000000"/>
                <w:sz w:val="16"/>
                <w:szCs w:val="16"/>
              </w:rPr>
            </w:pPr>
            <w:r>
              <w:rPr>
                <w:color w:val="000000"/>
                <w:sz w:val="16"/>
                <w:szCs w:val="16"/>
              </w:rPr>
              <w:t>-54,61%</w:t>
            </w:r>
          </w:p>
        </w:tc>
        <w:tc>
          <w:tcPr>
            <w:tcW w:w="687" w:type="dxa"/>
            <w:tcBorders>
              <w:top w:val="nil"/>
              <w:left w:val="nil"/>
              <w:bottom w:val="single" w:sz="8" w:space="0" w:color="000000"/>
              <w:right w:val="nil"/>
            </w:tcBorders>
            <w:shd w:val="clear" w:color="auto" w:fill="auto"/>
            <w:tcMar>
              <w:left w:w="0" w:type="dxa"/>
              <w:right w:w="0" w:type="dxa"/>
            </w:tcMar>
            <w:vAlign w:val="center"/>
          </w:tcPr>
          <w:p w14:paraId="1ACC6742" w14:textId="77777777" w:rsidR="0086199B" w:rsidRDefault="0086199B" w:rsidP="00E920FD">
            <w:pPr>
              <w:spacing w:line="240" w:lineRule="auto"/>
              <w:jc w:val="center"/>
              <w:rPr>
                <w:color w:val="000000"/>
                <w:sz w:val="16"/>
                <w:szCs w:val="16"/>
              </w:rPr>
            </w:pPr>
            <w:r>
              <w:rPr>
                <w:color w:val="000000"/>
                <w:sz w:val="16"/>
                <w:szCs w:val="16"/>
              </w:rPr>
              <w:t>-30,75%</w:t>
            </w:r>
          </w:p>
        </w:tc>
        <w:tc>
          <w:tcPr>
            <w:tcW w:w="687" w:type="dxa"/>
            <w:tcBorders>
              <w:top w:val="nil"/>
              <w:left w:val="nil"/>
              <w:bottom w:val="single" w:sz="8" w:space="0" w:color="000000"/>
              <w:right w:val="nil"/>
            </w:tcBorders>
            <w:shd w:val="clear" w:color="auto" w:fill="auto"/>
            <w:tcMar>
              <w:left w:w="0" w:type="dxa"/>
              <w:right w:w="0" w:type="dxa"/>
            </w:tcMar>
            <w:vAlign w:val="center"/>
          </w:tcPr>
          <w:p w14:paraId="2EA20E71" w14:textId="77777777" w:rsidR="0086199B" w:rsidRDefault="0086199B" w:rsidP="00E920FD">
            <w:pPr>
              <w:spacing w:line="240" w:lineRule="auto"/>
              <w:jc w:val="center"/>
              <w:rPr>
                <w:color w:val="000000"/>
                <w:sz w:val="16"/>
                <w:szCs w:val="16"/>
              </w:rPr>
            </w:pPr>
            <w:r>
              <w:rPr>
                <w:color w:val="000000"/>
                <w:sz w:val="16"/>
                <w:szCs w:val="16"/>
              </w:rPr>
              <w:t>23,85%</w:t>
            </w:r>
          </w:p>
        </w:tc>
      </w:tr>
    </w:tbl>
    <w:p w14:paraId="13664C76" w14:textId="77777777" w:rsidR="0086199B" w:rsidRDefault="0086199B" w:rsidP="0086199B">
      <w:pPr>
        <w:rPr>
          <w:sz w:val="16"/>
          <w:szCs w:val="16"/>
        </w:rPr>
      </w:pPr>
    </w:p>
    <w:tbl>
      <w:tblPr>
        <w:tblW w:w="9638" w:type="dxa"/>
        <w:tblLayout w:type="fixed"/>
        <w:tblLook w:val="0400" w:firstRow="0" w:lastRow="0" w:firstColumn="0" w:lastColumn="0" w:noHBand="0" w:noVBand="1"/>
      </w:tblPr>
      <w:tblGrid>
        <w:gridCol w:w="1345"/>
        <w:gridCol w:w="1473"/>
        <w:gridCol w:w="652"/>
        <w:gridCol w:w="607"/>
        <w:gridCol w:w="1500"/>
        <w:gridCol w:w="687"/>
        <w:gridCol w:w="607"/>
        <w:gridCol w:w="1473"/>
        <w:gridCol w:w="687"/>
        <w:gridCol w:w="607"/>
      </w:tblGrid>
      <w:tr w:rsidR="0086199B" w14:paraId="63CE005C" w14:textId="77777777" w:rsidTr="005E3133">
        <w:tc>
          <w:tcPr>
            <w:tcW w:w="1345" w:type="dxa"/>
            <w:tcBorders>
              <w:top w:val="single" w:sz="8" w:space="0" w:color="000000"/>
              <w:left w:val="nil"/>
              <w:bottom w:val="single" w:sz="8" w:space="0" w:color="000000"/>
              <w:right w:val="nil"/>
            </w:tcBorders>
            <w:shd w:val="clear" w:color="auto" w:fill="auto"/>
            <w:tcMar>
              <w:left w:w="0" w:type="dxa"/>
              <w:right w:w="0" w:type="dxa"/>
            </w:tcMar>
            <w:vAlign w:val="center"/>
          </w:tcPr>
          <w:p w14:paraId="5690084F" w14:textId="77777777" w:rsidR="0086199B" w:rsidRDefault="0086199B" w:rsidP="00E920FD">
            <w:pPr>
              <w:spacing w:line="240" w:lineRule="auto"/>
              <w:jc w:val="center"/>
              <w:rPr>
                <w:color w:val="000000"/>
                <w:sz w:val="16"/>
                <w:szCs w:val="16"/>
              </w:rPr>
            </w:pPr>
            <w:r>
              <w:rPr>
                <w:color w:val="000000"/>
                <w:sz w:val="16"/>
                <w:szCs w:val="16"/>
              </w:rPr>
              <w:t> </w:t>
            </w:r>
          </w:p>
        </w:tc>
        <w:tc>
          <w:tcPr>
            <w:tcW w:w="2732" w:type="dxa"/>
            <w:gridSpan w:val="3"/>
            <w:tcBorders>
              <w:top w:val="single" w:sz="8" w:space="0" w:color="000000"/>
              <w:left w:val="nil"/>
              <w:bottom w:val="single" w:sz="8" w:space="0" w:color="000000"/>
              <w:right w:val="nil"/>
            </w:tcBorders>
            <w:shd w:val="clear" w:color="auto" w:fill="auto"/>
            <w:tcMar>
              <w:left w:w="0" w:type="dxa"/>
              <w:right w:w="0" w:type="dxa"/>
            </w:tcMar>
            <w:vAlign w:val="center"/>
          </w:tcPr>
          <w:p w14:paraId="6E9B9670" w14:textId="77777777" w:rsidR="0086199B" w:rsidRDefault="0086199B" w:rsidP="00E920FD">
            <w:pPr>
              <w:spacing w:line="240" w:lineRule="auto"/>
              <w:jc w:val="center"/>
              <w:rPr>
                <w:b/>
                <w:color w:val="000000"/>
                <w:sz w:val="16"/>
                <w:szCs w:val="16"/>
              </w:rPr>
            </w:pPr>
            <w:r>
              <w:rPr>
                <w:b/>
                <w:color w:val="000000"/>
                <w:sz w:val="16"/>
                <w:szCs w:val="16"/>
              </w:rPr>
              <w:t>Crisis Sample</w:t>
            </w:r>
          </w:p>
        </w:tc>
        <w:tc>
          <w:tcPr>
            <w:tcW w:w="2794" w:type="dxa"/>
            <w:gridSpan w:val="3"/>
            <w:tcBorders>
              <w:top w:val="single" w:sz="8" w:space="0" w:color="000000"/>
              <w:left w:val="nil"/>
              <w:bottom w:val="single" w:sz="8" w:space="0" w:color="000000"/>
              <w:right w:val="nil"/>
            </w:tcBorders>
            <w:shd w:val="clear" w:color="auto" w:fill="auto"/>
            <w:tcMar>
              <w:left w:w="0" w:type="dxa"/>
              <w:right w:w="0" w:type="dxa"/>
            </w:tcMar>
            <w:vAlign w:val="center"/>
          </w:tcPr>
          <w:p w14:paraId="61E73B6D" w14:textId="77777777" w:rsidR="0086199B" w:rsidRDefault="0086199B" w:rsidP="00E920FD">
            <w:pPr>
              <w:spacing w:line="240" w:lineRule="auto"/>
              <w:jc w:val="center"/>
              <w:rPr>
                <w:b/>
                <w:color w:val="000000"/>
                <w:sz w:val="16"/>
                <w:szCs w:val="16"/>
              </w:rPr>
            </w:pPr>
            <w:r>
              <w:rPr>
                <w:b/>
                <w:color w:val="000000"/>
                <w:sz w:val="16"/>
                <w:szCs w:val="16"/>
              </w:rPr>
              <w:t>No Crisis</w:t>
            </w:r>
          </w:p>
        </w:tc>
        <w:tc>
          <w:tcPr>
            <w:tcW w:w="2767" w:type="dxa"/>
            <w:gridSpan w:val="3"/>
            <w:tcBorders>
              <w:top w:val="single" w:sz="8" w:space="0" w:color="000000"/>
              <w:left w:val="nil"/>
              <w:bottom w:val="single" w:sz="8" w:space="0" w:color="000000"/>
              <w:right w:val="nil"/>
            </w:tcBorders>
            <w:shd w:val="clear" w:color="auto" w:fill="auto"/>
            <w:tcMar>
              <w:left w:w="0" w:type="dxa"/>
              <w:right w:w="0" w:type="dxa"/>
            </w:tcMar>
            <w:vAlign w:val="center"/>
          </w:tcPr>
          <w:p w14:paraId="7EDF9E6F" w14:textId="77777777" w:rsidR="0086199B" w:rsidRDefault="0086199B" w:rsidP="00E920FD">
            <w:pPr>
              <w:spacing w:line="240" w:lineRule="auto"/>
              <w:jc w:val="center"/>
              <w:rPr>
                <w:b/>
                <w:color w:val="000000"/>
                <w:sz w:val="16"/>
                <w:szCs w:val="16"/>
              </w:rPr>
            </w:pPr>
            <w:r>
              <w:rPr>
                <w:b/>
                <w:color w:val="000000"/>
                <w:sz w:val="16"/>
                <w:szCs w:val="16"/>
              </w:rPr>
              <w:t xml:space="preserve">COVID </w:t>
            </w:r>
          </w:p>
        </w:tc>
      </w:tr>
      <w:tr w:rsidR="0086199B" w14:paraId="030341E4" w14:textId="77777777" w:rsidTr="005E3133">
        <w:tc>
          <w:tcPr>
            <w:tcW w:w="1345" w:type="dxa"/>
            <w:tcBorders>
              <w:top w:val="nil"/>
              <w:left w:val="nil"/>
              <w:bottom w:val="nil"/>
              <w:right w:val="nil"/>
            </w:tcBorders>
            <w:shd w:val="clear" w:color="auto" w:fill="auto"/>
            <w:tcMar>
              <w:left w:w="0" w:type="dxa"/>
              <w:right w:w="0" w:type="dxa"/>
            </w:tcMar>
            <w:vAlign w:val="center"/>
          </w:tcPr>
          <w:p w14:paraId="70F0A2F5" w14:textId="77777777" w:rsidR="0086199B" w:rsidRDefault="0086199B" w:rsidP="00E920FD">
            <w:pPr>
              <w:spacing w:line="240" w:lineRule="auto"/>
              <w:jc w:val="center"/>
              <w:rPr>
                <w:b/>
                <w:color w:val="000000"/>
                <w:sz w:val="16"/>
                <w:szCs w:val="16"/>
              </w:rPr>
            </w:pPr>
          </w:p>
        </w:tc>
        <w:tc>
          <w:tcPr>
            <w:tcW w:w="1473" w:type="dxa"/>
            <w:tcBorders>
              <w:top w:val="nil"/>
              <w:left w:val="nil"/>
              <w:bottom w:val="nil"/>
              <w:right w:val="nil"/>
            </w:tcBorders>
            <w:shd w:val="clear" w:color="auto" w:fill="auto"/>
            <w:tcMar>
              <w:left w:w="0" w:type="dxa"/>
              <w:right w:w="0" w:type="dxa"/>
            </w:tcMar>
            <w:vAlign w:val="center"/>
          </w:tcPr>
          <w:p w14:paraId="5AA89387" w14:textId="77777777" w:rsidR="0086199B" w:rsidRDefault="0086199B" w:rsidP="00E920FD">
            <w:pPr>
              <w:spacing w:line="240" w:lineRule="auto"/>
              <w:jc w:val="center"/>
              <w:rPr>
                <w:color w:val="000000"/>
                <w:sz w:val="16"/>
                <w:szCs w:val="16"/>
              </w:rPr>
            </w:pPr>
            <w:r>
              <w:rPr>
                <w:color w:val="000000"/>
                <w:sz w:val="16"/>
                <w:szCs w:val="16"/>
              </w:rPr>
              <w:t>Panel G</w:t>
            </w:r>
          </w:p>
        </w:tc>
        <w:tc>
          <w:tcPr>
            <w:tcW w:w="652" w:type="dxa"/>
            <w:tcBorders>
              <w:top w:val="nil"/>
              <w:left w:val="nil"/>
              <w:bottom w:val="nil"/>
              <w:right w:val="nil"/>
            </w:tcBorders>
            <w:shd w:val="clear" w:color="auto" w:fill="auto"/>
            <w:tcMar>
              <w:left w:w="0" w:type="dxa"/>
              <w:right w:w="0" w:type="dxa"/>
            </w:tcMar>
            <w:vAlign w:val="center"/>
          </w:tcPr>
          <w:p w14:paraId="10308C12" w14:textId="77777777" w:rsidR="0086199B" w:rsidRDefault="0086199B" w:rsidP="00E920FD">
            <w:pPr>
              <w:spacing w:line="240" w:lineRule="auto"/>
              <w:jc w:val="center"/>
              <w:rPr>
                <w:color w:val="000000"/>
                <w:sz w:val="16"/>
                <w:szCs w:val="16"/>
              </w:rPr>
            </w:pPr>
            <w:r>
              <w:rPr>
                <w:color w:val="000000"/>
                <w:sz w:val="16"/>
                <w:szCs w:val="16"/>
              </w:rPr>
              <w:t>Panel H</w:t>
            </w:r>
          </w:p>
        </w:tc>
        <w:tc>
          <w:tcPr>
            <w:tcW w:w="607" w:type="dxa"/>
            <w:tcBorders>
              <w:top w:val="nil"/>
              <w:left w:val="nil"/>
              <w:bottom w:val="nil"/>
              <w:right w:val="nil"/>
            </w:tcBorders>
            <w:shd w:val="clear" w:color="auto" w:fill="auto"/>
            <w:tcMar>
              <w:left w:w="0" w:type="dxa"/>
              <w:right w:w="0" w:type="dxa"/>
            </w:tcMar>
            <w:vAlign w:val="center"/>
          </w:tcPr>
          <w:p w14:paraId="317A42D7" w14:textId="77777777" w:rsidR="0086199B" w:rsidRDefault="0086199B" w:rsidP="00E920FD">
            <w:pPr>
              <w:spacing w:line="240" w:lineRule="auto"/>
              <w:jc w:val="center"/>
              <w:rPr>
                <w:color w:val="000000"/>
                <w:sz w:val="16"/>
                <w:szCs w:val="16"/>
              </w:rPr>
            </w:pPr>
            <w:r>
              <w:rPr>
                <w:color w:val="000000"/>
                <w:sz w:val="16"/>
                <w:szCs w:val="16"/>
              </w:rPr>
              <w:t>F-E</w:t>
            </w:r>
          </w:p>
        </w:tc>
        <w:tc>
          <w:tcPr>
            <w:tcW w:w="1500" w:type="dxa"/>
            <w:tcBorders>
              <w:top w:val="nil"/>
              <w:left w:val="nil"/>
              <w:bottom w:val="nil"/>
              <w:right w:val="nil"/>
            </w:tcBorders>
            <w:shd w:val="clear" w:color="auto" w:fill="auto"/>
            <w:tcMar>
              <w:left w:w="0" w:type="dxa"/>
              <w:right w:w="0" w:type="dxa"/>
            </w:tcMar>
            <w:vAlign w:val="center"/>
          </w:tcPr>
          <w:p w14:paraId="3A6303B4" w14:textId="77777777" w:rsidR="0086199B" w:rsidRDefault="0086199B" w:rsidP="00E920FD">
            <w:pPr>
              <w:spacing w:line="240" w:lineRule="auto"/>
              <w:jc w:val="center"/>
              <w:rPr>
                <w:color w:val="000000"/>
                <w:sz w:val="16"/>
                <w:szCs w:val="16"/>
              </w:rPr>
            </w:pPr>
          </w:p>
        </w:tc>
        <w:tc>
          <w:tcPr>
            <w:tcW w:w="687" w:type="dxa"/>
            <w:tcBorders>
              <w:top w:val="nil"/>
              <w:left w:val="nil"/>
              <w:bottom w:val="nil"/>
              <w:right w:val="nil"/>
            </w:tcBorders>
            <w:shd w:val="clear" w:color="auto" w:fill="auto"/>
            <w:tcMar>
              <w:left w:w="0" w:type="dxa"/>
              <w:right w:w="0" w:type="dxa"/>
            </w:tcMar>
            <w:vAlign w:val="center"/>
          </w:tcPr>
          <w:p w14:paraId="0391E2D1" w14:textId="77777777" w:rsidR="0086199B" w:rsidRDefault="0086199B" w:rsidP="00E920FD">
            <w:pPr>
              <w:spacing w:line="240" w:lineRule="auto"/>
              <w:jc w:val="center"/>
              <w:rPr>
                <w:sz w:val="16"/>
                <w:szCs w:val="16"/>
              </w:rPr>
            </w:pPr>
          </w:p>
        </w:tc>
        <w:tc>
          <w:tcPr>
            <w:tcW w:w="607" w:type="dxa"/>
            <w:tcBorders>
              <w:top w:val="nil"/>
              <w:left w:val="nil"/>
              <w:bottom w:val="nil"/>
              <w:right w:val="nil"/>
            </w:tcBorders>
            <w:shd w:val="clear" w:color="auto" w:fill="auto"/>
            <w:tcMar>
              <w:left w:w="0" w:type="dxa"/>
              <w:right w:w="0" w:type="dxa"/>
            </w:tcMar>
            <w:vAlign w:val="center"/>
          </w:tcPr>
          <w:p w14:paraId="0EB717E9" w14:textId="77777777" w:rsidR="0086199B" w:rsidRDefault="0086199B" w:rsidP="00E920FD">
            <w:pPr>
              <w:spacing w:line="240" w:lineRule="auto"/>
              <w:jc w:val="center"/>
              <w:rPr>
                <w:color w:val="000000"/>
                <w:sz w:val="16"/>
                <w:szCs w:val="16"/>
              </w:rPr>
            </w:pPr>
            <w:r>
              <w:rPr>
                <w:color w:val="000000"/>
                <w:sz w:val="16"/>
                <w:szCs w:val="16"/>
              </w:rPr>
              <w:t>diff</w:t>
            </w:r>
          </w:p>
        </w:tc>
        <w:tc>
          <w:tcPr>
            <w:tcW w:w="1473" w:type="dxa"/>
            <w:tcBorders>
              <w:top w:val="nil"/>
              <w:left w:val="nil"/>
              <w:bottom w:val="nil"/>
              <w:right w:val="nil"/>
            </w:tcBorders>
            <w:shd w:val="clear" w:color="auto" w:fill="auto"/>
            <w:tcMar>
              <w:left w:w="0" w:type="dxa"/>
              <w:right w:w="0" w:type="dxa"/>
            </w:tcMar>
            <w:vAlign w:val="center"/>
          </w:tcPr>
          <w:p w14:paraId="211D1106" w14:textId="77777777" w:rsidR="0086199B" w:rsidRDefault="0086199B" w:rsidP="00E920FD">
            <w:pPr>
              <w:spacing w:line="240" w:lineRule="auto"/>
              <w:jc w:val="center"/>
              <w:rPr>
                <w:color w:val="000000"/>
                <w:sz w:val="16"/>
                <w:szCs w:val="16"/>
              </w:rPr>
            </w:pPr>
          </w:p>
        </w:tc>
        <w:tc>
          <w:tcPr>
            <w:tcW w:w="687" w:type="dxa"/>
            <w:tcBorders>
              <w:top w:val="nil"/>
              <w:left w:val="nil"/>
              <w:bottom w:val="nil"/>
              <w:right w:val="nil"/>
            </w:tcBorders>
            <w:shd w:val="clear" w:color="auto" w:fill="auto"/>
            <w:tcMar>
              <w:left w:w="0" w:type="dxa"/>
              <w:right w:w="0" w:type="dxa"/>
            </w:tcMar>
            <w:vAlign w:val="center"/>
          </w:tcPr>
          <w:p w14:paraId="7322E2AD" w14:textId="77777777" w:rsidR="0086199B" w:rsidRDefault="0086199B" w:rsidP="00E920FD">
            <w:pPr>
              <w:spacing w:line="240" w:lineRule="auto"/>
              <w:jc w:val="center"/>
              <w:rPr>
                <w:sz w:val="16"/>
                <w:szCs w:val="16"/>
              </w:rPr>
            </w:pPr>
          </w:p>
        </w:tc>
        <w:tc>
          <w:tcPr>
            <w:tcW w:w="607" w:type="dxa"/>
            <w:tcBorders>
              <w:top w:val="nil"/>
              <w:left w:val="nil"/>
              <w:bottom w:val="nil"/>
              <w:right w:val="nil"/>
            </w:tcBorders>
            <w:shd w:val="clear" w:color="auto" w:fill="auto"/>
            <w:tcMar>
              <w:left w:w="0" w:type="dxa"/>
              <w:right w:w="0" w:type="dxa"/>
            </w:tcMar>
            <w:vAlign w:val="center"/>
          </w:tcPr>
          <w:p w14:paraId="1C5EFC56" w14:textId="77777777" w:rsidR="0086199B" w:rsidRDefault="0086199B" w:rsidP="00E920FD">
            <w:pPr>
              <w:spacing w:line="240" w:lineRule="auto"/>
              <w:jc w:val="center"/>
              <w:rPr>
                <w:sz w:val="16"/>
                <w:szCs w:val="16"/>
              </w:rPr>
            </w:pPr>
          </w:p>
        </w:tc>
      </w:tr>
      <w:tr w:rsidR="0086199B" w14:paraId="01E43853" w14:textId="77777777" w:rsidTr="005E3133">
        <w:tc>
          <w:tcPr>
            <w:tcW w:w="1345" w:type="dxa"/>
            <w:tcBorders>
              <w:top w:val="single" w:sz="8" w:space="0" w:color="000000"/>
              <w:left w:val="nil"/>
              <w:bottom w:val="nil"/>
              <w:right w:val="nil"/>
            </w:tcBorders>
            <w:shd w:val="clear" w:color="auto" w:fill="auto"/>
            <w:tcMar>
              <w:left w:w="0" w:type="dxa"/>
              <w:right w:w="0" w:type="dxa"/>
            </w:tcMar>
            <w:vAlign w:val="center"/>
          </w:tcPr>
          <w:p w14:paraId="2F0388B8" w14:textId="77777777" w:rsidR="0086199B" w:rsidRDefault="0086199B" w:rsidP="00E920FD">
            <w:pPr>
              <w:spacing w:line="240" w:lineRule="auto"/>
              <w:jc w:val="center"/>
              <w:rPr>
                <w:color w:val="000000"/>
                <w:sz w:val="16"/>
                <w:szCs w:val="16"/>
              </w:rPr>
            </w:pPr>
            <w:r>
              <w:rPr>
                <w:color w:val="000000"/>
                <w:sz w:val="16"/>
                <w:szCs w:val="16"/>
              </w:rPr>
              <w:t>Mean</w:t>
            </w:r>
          </w:p>
        </w:tc>
        <w:tc>
          <w:tcPr>
            <w:tcW w:w="1473" w:type="dxa"/>
            <w:tcBorders>
              <w:top w:val="single" w:sz="8" w:space="0" w:color="000000"/>
              <w:left w:val="nil"/>
              <w:bottom w:val="nil"/>
              <w:right w:val="nil"/>
            </w:tcBorders>
            <w:shd w:val="clear" w:color="auto" w:fill="auto"/>
            <w:tcMar>
              <w:left w:w="0" w:type="dxa"/>
              <w:right w:w="0" w:type="dxa"/>
            </w:tcMar>
            <w:vAlign w:val="center"/>
          </w:tcPr>
          <w:p w14:paraId="35A0B9DD" w14:textId="77777777" w:rsidR="0086199B" w:rsidRDefault="0086199B" w:rsidP="00E920FD">
            <w:pPr>
              <w:spacing w:line="240" w:lineRule="auto"/>
              <w:jc w:val="center"/>
              <w:rPr>
                <w:color w:val="000000"/>
                <w:sz w:val="16"/>
                <w:szCs w:val="16"/>
              </w:rPr>
            </w:pPr>
            <w:r>
              <w:rPr>
                <w:color w:val="000000"/>
                <w:sz w:val="16"/>
                <w:szCs w:val="16"/>
              </w:rPr>
              <w:t>0,66%</w:t>
            </w:r>
          </w:p>
        </w:tc>
        <w:tc>
          <w:tcPr>
            <w:tcW w:w="652" w:type="dxa"/>
            <w:tcBorders>
              <w:top w:val="single" w:sz="8" w:space="0" w:color="000000"/>
              <w:left w:val="nil"/>
              <w:bottom w:val="nil"/>
              <w:right w:val="nil"/>
            </w:tcBorders>
            <w:shd w:val="clear" w:color="auto" w:fill="auto"/>
            <w:tcMar>
              <w:left w:w="0" w:type="dxa"/>
              <w:right w:w="0" w:type="dxa"/>
            </w:tcMar>
            <w:vAlign w:val="center"/>
          </w:tcPr>
          <w:p w14:paraId="7207148C" w14:textId="77777777" w:rsidR="0086199B" w:rsidRDefault="0086199B" w:rsidP="00E920FD">
            <w:pPr>
              <w:spacing w:line="240" w:lineRule="auto"/>
              <w:jc w:val="center"/>
              <w:rPr>
                <w:color w:val="000000"/>
                <w:sz w:val="16"/>
                <w:szCs w:val="16"/>
              </w:rPr>
            </w:pPr>
            <w:r>
              <w:rPr>
                <w:color w:val="000000"/>
                <w:sz w:val="16"/>
                <w:szCs w:val="16"/>
              </w:rPr>
              <w:t>0,64%</w:t>
            </w:r>
          </w:p>
        </w:tc>
        <w:tc>
          <w:tcPr>
            <w:tcW w:w="607" w:type="dxa"/>
            <w:tcBorders>
              <w:top w:val="single" w:sz="8" w:space="0" w:color="000000"/>
              <w:left w:val="nil"/>
              <w:bottom w:val="nil"/>
              <w:right w:val="nil"/>
            </w:tcBorders>
            <w:shd w:val="clear" w:color="auto" w:fill="auto"/>
            <w:tcMar>
              <w:left w:w="0" w:type="dxa"/>
              <w:right w:w="0" w:type="dxa"/>
            </w:tcMar>
            <w:vAlign w:val="center"/>
          </w:tcPr>
          <w:p w14:paraId="14AC20B8" w14:textId="77777777" w:rsidR="0086199B" w:rsidRDefault="0086199B" w:rsidP="00E920FD">
            <w:pPr>
              <w:spacing w:line="240" w:lineRule="auto"/>
              <w:jc w:val="center"/>
              <w:rPr>
                <w:color w:val="000000"/>
                <w:sz w:val="16"/>
                <w:szCs w:val="16"/>
              </w:rPr>
            </w:pPr>
            <w:r>
              <w:rPr>
                <w:color w:val="000000"/>
                <w:sz w:val="16"/>
                <w:szCs w:val="16"/>
              </w:rPr>
              <w:t>-0,02%</w:t>
            </w:r>
          </w:p>
        </w:tc>
        <w:tc>
          <w:tcPr>
            <w:tcW w:w="1500" w:type="dxa"/>
            <w:tcBorders>
              <w:top w:val="single" w:sz="8" w:space="0" w:color="000000"/>
              <w:left w:val="nil"/>
              <w:bottom w:val="nil"/>
              <w:right w:val="nil"/>
            </w:tcBorders>
            <w:shd w:val="clear" w:color="auto" w:fill="auto"/>
            <w:tcMar>
              <w:left w:w="0" w:type="dxa"/>
              <w:right w:w="0" w:type="dxa"/>
            </w:tcMar>
            <w:vAlign w:val="center"/>
          </w:tcPr>
          <w:p w14:paraId="2A6FEF03" w14:textId="77777777" w:rsidR="0086199B" w:rsidRDefault="0086199B" w:rsidP="00E920FD">
            <w:pPr>
              <w:spacing w:line="240" w:lineRule="auto"/>
              <w:jc w:val="center"/>
              <w:rPr>
                <w:color w:val="000000"/>
                <w:sz w:val="16"/>
                <w:szCs w:val="16"/>
              </w:rPr>
            </w:pPr>
            <w:r>
              <w:rPr>
                <w:color w:val="000000"/>
                <w:sz w:val="16"/>
                <w:szCs w:val="16"/>
              </w:rPr>
              <w:t>0,36%</w:t>
            </w:r>
          </w:p>
        </w:tc>
        <w:tc>
          <w:tcPr>
            <w:tcW w:w="687" w:type="dxa"/>
            <w:tcBorders>
              <w:top w:val="single" w:sz="8" w:space="0" w:color="000000"/>
              <w:left w:val="nil"/>
              <w:bottom w:val="nil"/>
              <w:right w:val="nil"/>
            </w:tcBorders>
            <w:shd w:val="clear" w:color="auto" w:fill="auto"/>
            <w:tcMar>
              <w:left w:w="0" w:type="dxa"/>
              <w:right w:w="0" w:type="dxa"/>
            </w:tcMar>
            <w:vAlign w:val="center"/>
          </w:tcPr>
          <w:p w14:paraId="23311A76" w14:textId="77777777" w:rsidR="0086199B" w:rsidRDefault="0086199B" w:rsidP="00E920FD">
            <w:pPr>
              <w:spacing w:line="240" w:lineRule="auto"/>
              <w:jc w:val="center"/>
              <w:rPr>
                <w:color w:val="000000"/>
                <w:sz w:val="16"/>
                <w:szCs w:val="16"/>
              </w:rPr>
            </w:pPr>
            <w:r>
              <w:rPr>
                <w:color w:val="000000"/>
                <w:sz w:val="16"/>
                <w:szCs w:val="16"/>
              </w:rPr>
              <w:t>0,39%</w:t>
            </w:r>
          </w:p>
        </w:tc>
        <w:tc>
          <w:tcPr>
            <w:tcW w:w="607" w:type="dxa"/>
            <w:tcBorders>
              <w:top w:val="single" w:sz="8" w:space="0" w:color="000000"/>
              <w:left w:val="nil"/>
              <w:bottom w:val="nil"/>
              <w:right w:val="nil"/>
            </w:tcBorders>
            <w:shd w:val="clear" w:color="auto" w:fill="auto"/>
            <w:tcMar>
              <w:left w:w="0" w:type="dxa"/>
              <w:right w:w="0" w:type="dxa"/>
            </w:tcMar>
            <w:vAlign w:val="center"/>
          </w:tcPr>
          <w:p w14:paraId="2DD0E893" w14:textId="77777777" w:rsidR="0086199B" w:rsidRDefault="0086199B" w:rsidP="00E920FD">
            <w:pPr>
              <w:spacing w:line="240" w:lineRule="auto"/>
              <w:jc w:val="center"/>
              <w:rPr>
                <w:color w:val="000000"/>
                <w:sz w:val="16"/>
                <w:szCs w:val="16"/>
              </w:rPr>
            </w:pPr>
            <w:r>
              <w:rPr>
                <w:color w:val="000000"/>
                <w:sz w:val="16"/>
                <w:szCs w:val="16"/>
              </w:rPr>
              <w:t>0,03%</w:t>
            </w:r>
          </w:p>
        </w:tc>
        <w:tc>
          <w:tcPr>
            <w:tcW w:w="1473" w:type="dxa"/>
            <w:tcBorders>
              <w:top w:val="single" w:sz="8" w:space="0" w:color="000000"/>
              <w:left w:val="nil"/>
              <w:bottom w:val="nil"/>
              <w:right w:val="nil"/>
            </w:tcBorders>
            <w:shd w:val="clear" w:color="auto" w:fill="auto"/>
            <w:tcMar>
              <w:left w:w="0" w:type="dxa"/>
              <w:right w:w="0" w:type="dxa"/>
            </w:tcMar>
            <w:vAlign w:val="center"/>
          </w:tcPr>
          <w:p w14:paraId="427722B9" w14:textId="77777777" w:rsidR="0086199B" w:rsidRDefault="0086199B" w:rsidP="00E920FD">
            <w:pPr>
              <w:spacing w:line="240" w:lineRule="auto"/>
              <w:jc w:val="center"/>
              <w:rPr>
                <w:color w:val="000000"/>
                <w:sz w:val="16"/>
                <w:szCs w:val="16"/>
              </w:rPr>
            </w:pPr>
            <w:r>
              <w:rPr>
                <w:color w:val="000000"/>
                <w:sz w:val="16"/>
                <w:szCs w:val="16"/>
              </w:rPr>
              <w:t>0,03%</w:t>
            </w:r>
          </w:p>
        </w:tc>
        <w:tc>
          <w:tcPr>
            <w:tcW w:w="687" w:type="dxa"/>
            <w:tcBorders>
              <w:top w:val="single" w:sz="8" w:space="0" w:color="000000"/>
              <w:left w:val="nil"/>
              <w:bottom w:val="nil"/>
              <w:right w:val="nil"/>
            </w:tcBorders>
            <w:shd w:val="clear" w:color="auto" w:fill="auto"/>
            <w:tcMar>
              <w:left w:w="0" w:type="dxa"/>
              <w:right w:w="0" w:type="dxa"/>
            </w:tcMar>
            <w:vAlign w:val="center"/>
          </w:tcPr>
          <w:p w14:paraId="6F7BEC72" w14:textId="77777777" w:rsidR="0086199B" w:rsidRDefault="0086199B" w:rsidP="00E920FD">
            <w:pPr>
              <w:spacing w:line="240" w:lineRule="auto"/>
              <w:jc w:val="center"/>
              <w:rPr>
                <w:color w:val="000000"/>
                <w:sz w:val="16"/>
                <w:szCs w:val="16"/>
              </w:rPr>
            </w:pPr>
            <w:r>
              <w:rPr>
                <w:color w:val="000000"/>
                <w:sz w:val="16"/>
                <w:szCs w:val="16"/>
              </w:rPr>
              <w:t>0,02%</w:t>
            </w:r>
          </w:p>
        </w:tc>
        <w:tc>
          <w:tcPr>
            <w:tcW w:w="607" w:type="dxa"/>
            <w:tcBorders>
              <w:top w:val="single" w:sz="8" w:space="0" w:color="000000"/>
              <w:left w:val="nil"/>
              <w:bottom w:val="nil"/>
              <w:right w:val="nil"/>
            </w:tcBorders>
            <w:shd w:val="clear" w:color="auto" w:fill="auto"/>
            <w:tcMar>
              <w:left w:w="0" w:type="dxa"/>
              <w:right w:w="0" w:type="dxa"/>
            </w:tcMar>
            <w:vAlign w:val="center"/>
          </w:tcPr>
          <w:p w14:paraId="002AB812" w14:textId="77777777" w:rsidR="0086199B" w:rsidRDefault="0086199B" w:rsidP="00E920FD">
            <w:pPr>
              <w:spacing w:line="240" w:lineRule="auto"/>
              <w:jc w:val="center"/>
              <w:rPr>
                <w:color w:val="000000"/>
                <w:sz w:val="16"/>
                <w:szCs w:val="16"/>
              </w:rPr>
            </w:pPr>
            <w:r>
              <w:rPr>
                <w:color w:val="000000"/>
                <w:sz w:val="16"/>
                <w:szCs w:val="16"/>
              </w:rPr>
              <w:t>-0,01%</w:t>
            </w:r>
          </w:p>
        </w:tc>
      </w:tr>
      <w:tr w:rsidR="0086199B" w14:paraId="58BC72CA" w14:textId="77777777" w:rsidTr="005E3133">
        <w:tc>
          <w:tcPr>
            <w:tcW w:w="1345" w:type="dxa"/>
            <w:tcBorders>
              <w:top w:val="nil"/>
              <w:left w:val="nil"/>
              <w:bottom w:val="nil"/>
              <w:right w:val="nil"/>
            </w:tcBorders>
            <w:shd w:val="clear" w:color="auto" w:fill="auto"/>
            <w:tcMar>
              <w:left w:w="0" w:type="dxa"/>
              <w:right w:w="0" w:type="dxa"/>
            </w:tcMar>
            <w:vAlign w:val="center"/>
          </w:tcPr>
          <w:p w14:paraId="2B517AF5" w14:textId="77777777" w:rsidR="0086199B" w:rsidRDefault="0086199B" w:rsidP="00E920FD">
            <w:pPr>
              <w:spacing w:line="240" w:lineRule="auto"/>
              <w:jc w:val="center"/>
              <w:rPr>
                <w:color w:val="000000"/>
                <w:sz w:val="16"/>
                <w:szCs w:val="16"/>
              </w:rPr>
            </w:pPr>
            <w:r>
              <w:rPr>
                <w:color w:val="000000"/>
                <w:sz w:val="16"/>
                <w:szCs w:val="16"/>
              </w:rPr>
              <w:t>Standard deviation</w:t>
            </w:r>
          </w:p>
        </w:tc>
        <w:tc>
          <w:tcPr>
            <w:tcW w:w="1473" w:type="dxa"/>
            <w:tcBorders>
              <w:top w:val="nil"/>
              <w:left w:val="nil"/>
              <w:bottom w:val="nil"/>
              <w:right w:val="nil"/>
            </w:tcBorders>
            <w:shd w:val="clear" w:color="auto" w:fill="auto"/>
            <w:tcMar>
              <w:left w:w="0" w:type="dxa"/>
              <w:right w:w="0" w:type="dxa"/>
            </w:tcMar>
            <w:vAlign w:val="center"/>
          </w:tcPr>
          <w:p w14:paraId="6FE6D0B2" w14:textId="77777777" w:rsidR="0086199B" w:rsidRDefault="0086199B" w:rsidP="00E920FD">
            <w:pPr>
              <w:spacing w:line="240" w:lineRule="auto"/>
              <w:jc w:val="center"/>
              <w:rPr>
                <w:color w:val="000000"/>
                <w:sz w:val="16"/>
                <w:szCs w:val="16"/>
              </w:rPr>
            </w:pPr>
            <w:r>
              <w:rPr>
                <w:color w:val="000000"/>
                <w:sz w:val="16"/>
                <w:szCs w:val="16"/>
              </w:rPr>
              <w:t>2,64%</w:t>
            </w:r>
          </w:p>
        </w:tc>
        <w:tc>
          <w:tcPr>
            <w:tcW w:w="652" w:type="dxa"/>
            <w:tcBorders>
              <w:top w:val="nil"/>
              <w:left w:val="nil"/>
              <w:bottom w:val="nil"/>
              <w:right w:val="nil"/>
            </w:tcBorders>
            <w:shd w:val="clear" w:color="auto" w:fill="auto"/>
            <w:tcMar>
              <w:left w:w="0" w:type="dxa"/>
              <w:right w:w="0" w:type="dxa"/>
            </w:tcMar>
            <w:vAlign w:val="center"/>
          </w:tcPr>
          <w:p w14:paraId="04E13677" w14:textId="77777777" w:rsidR="0086199B" w:rsidRDefault="0086199B" w:rsidP="00E920FD">
            <w:pPr>
              <w:spacing w:line="240" w:lineRule="auto"/>
              <w:jc w:val="center"/>
              <w:rPr>
                <w:color w:val="000000"/>
                <w:sz w:val="16"/>
                <w:szCs w:val="16"/>
              </w:rPr>
            </w:pPr>
            <w:r>
              <w:rPr>
                <w:color w:val="000000"/>
                <w:sz w:val="16"/>
                <w:szCs w:val="16"/>
              </w:rPr>
              <w:t>2,53%</w:t>
            </w:r>
          </w:p>
        </w:tc>
        <w:tc>
          <w:tcPr>
            <w:tcW w:w="607" w:type="dxa"/>
            <w:tcBorders>
              <w:top w:val="nil"/>
              <w:left w:val="nil"/>
              <w:bottom w:val="nil"/>
              <w:right w:val="nil"/>
            </w:tcBorders>
            <w:shd w:val="clear" w:color="auto" w:fill="auto"/>
            <w:tcMar>
              <w:left w:w="0" w:type="dxa"/>
              <w:right w:w="0" w:type="dxa"/>
            </w:tcMar>
            <w:vAlign w:val="center"/>
          </w:tcPr>
          <w:p w14:paraId="4EF31D6A" w14:textId="77777777" w:rsidR="0086199B" w:rsidRDefault="0086199B" w:rsidP="00E920FD">
            <w:pPr>
              <w:spacing w:line="240" w:lineRule="auto"/>
              <w:jc w:val="center"/>
              <w:rPr>
                <w:color w:val="000000"/>
                <w:sz w:val="16"/>
                <w:szCs w:val="16"/>
              </w:rPr>
            </w:pPr>
            <w:r>
              <w:rPr>
                <w:color w:val="000000"/>
                <w:sz w:val="16"/>
                <w:szCs w:val="16"/>
              </w:rPr>
              <w:t>-0,11%</w:t>
            </w:r>
          </w:p>
        </w:tc>
        <w:tc>
          <w:tcPr>
            <w:tcW w:w="1500" w:type="dxa"/>
            <w:tcBorders>
              <w:top w:val="nil"/>
              <w:left w:val="nil"/>
              <w:bottom w:val="nil"/>
              <w:right w:val="nil"/>
            </w:tcBorders>
            <w:shd w:val="clear" w:color="auto" w:fill="auto"/>
            <w:tcMar>
              <w:left w:w="0" w:type="dxa"/>
              <w:right w:w="0" w:type="dxa"/>
            </w:tcMar>
            <w:vAlign w:val="center"/>
          </w:tcPr>
          <w:p w14:paraId="5FBC4F76" w14:textId="77777777" w:rsidR="0086199B" w:rsidRDefault="0086199B" w:rsidP="00E920FD">
            <w:pPr>
              <w:spacing w:line="240" w:lineRule="auto"/>
              <w:jc w:val="center"/>
              <w:rPr>
                <w:color w:val="000000"/>
                <w:sz w:val="16"/>
                <w:szCs w:val="16"/>
              </w:rPr>
            </w:pPr>
            <w:r>
              <w:rPr>
                <w:color w:val="000000"/>
                <w:sz w:val="16"/>
                <w:szCs w:val="16"/>
              </w:rPr>
              <w:t>2,66%</w:t>
            </w:r>
          </w:p>
        </w:tc>
        <w:tc>
          <w:tcPr>
            <w:tcW w:w="687" w:type="dxa"/>
            <w:tcBorders>
              <w:top w:val="nil"/>
              <w:left w:val="nil"/>
              <w:bottom w:val="nil"/>
              <w:right w:val="nil"/>
            </w:tcBorders>
            <w:shd w:val="clear" w:color="auto" w:fill="auto"/>
            <w:tcMar>
              <w:left w:w="0" w:type="dxa"/>
              <w:right w:w="0" w:type="dxa"/>
            </w:tcMar>
            <w:vAlign w:val="center"/>
          </w:tcPr>
          <w:p w14:paraId="5641478B" w14:textId="77777777" w:rsidR="0086199B" w:rsidRDefault="0086199B" w:rsidP="00E920FD">
            <w:pPr>
              <w:spacing w:line="240" w:lineRule="auto"/>
              <w:jc w:val="center"/>
              <w:rPr>
                <w:color w:val="000000"/>
                <w:sz w:val="16"/>
                <w:szCs w:val="16"/>
              </w:rPr>
            </w:pPr>
            <w:r>
              <w:rPr>
                <w:color w:val="000000"/>
                <w:sz w:val="16"/>
                <w:szCs w:val="16"/>
              </w:rPr>
              <w:t>2,65%</w:t>
            </w:r>
          </w:p>
        </w:tc>
        <w:tc>
          <w:tcPr>
            <w:tcW w:w="607" w:type="dxa"/>
            <w:tcBorders>
              <w:top w:val="nil"/>
              <w:left w:val="nil"/>
              <w:bottom w:val="nil"/>
              <w:right w:val="nil"/>
            </w:tcBorders>
            <w:shd w:val="clear" w:color="auto" w:fill="auto"/>
            <w:tcMar>
              <w:left w:w="0" w:type="dxa"/>
              <w:right w:w="0" w:type="dxa"/>
            </w:tcMar>
            <w:vAlign w:val="center"/>
          </w:tcPr>
          <w:p w14:paraId="21628BFF" w14:textId="77777777" w:rsidR="0086199B" w:rsidRDefault="0086199B" w:rsidP="00E920FD">
            <w:pPr>
              <w:spacing w:line="240" w:lineRule="auto"/>
              <w:jc w:val="center"/>
              <w:rPr>
                <w:color w:val="000000"/>
                <w:sz w:val="16"/>
                <w:szCs w:val="16"/>
              </w:rPr>
            </w:pPr>
            <w:r>
              <w:rPr>
                <w:color w:val="000000"/>
                <w:sz w:val="16"/>
                <w:szCs w:val="16"/>
              </w:rPr>
              <w:t>-0,01%</w:t>
            </w:r>
          </w:p>
        </w:tc>
        <w:tc>
          <w:tcPr>
            <w:tcW w:w="1473" w:type="dxa"/>
            <w:tcBorders>
              <w:top w:val="nil"/>
              <w:left w:val="nil"/>
              <w:bottom w:val="nil"/>
              <w:right w:val="nil"/>
            </w:tcBorders>
            <w:shd w:val="clear" w:color="auto" w:fill="auto"/>
            <w:tcMar>
              <w:left w:w="0" w:type="dxa"/>
              <w:right w:w="0" w:type="dxa"/>
            </w:tcMar>
            <w:vAlign w:val="center"/>
          </w:tcPr>
          <w:p w14:paraId="5CA169B6" w14:textId="77777777" w:rsidR="0086199B" w:rsidRDefault="0086199B" w:rsidP="00E920FD">
            <w:pPr>
              <w:spacing w:line="240" w:lineRule="auto"/>
              <w:jc w:val="center"/>
              <w:rPr>
                <w:color w:val="000000"/>
                <w:sz w:val="16"/>
                <w:szCs w:val="16"/>
              </w:rPr>
            </w:pPr>
            <w:r>
              <w:rPr>
                <w:color w:val="000000"/>
                <w:sz w:val="16"/>
                <w:szCs w:val="16"/>
              </w:rPr>
              <w:t>0,56%</w:t>
            </w:r>
          </w:p>
        </w:tc>
        <w:tc>
          <w:tcPr>
            <w:tcW w:w="687" w:type="dxa"/>
            <w:tcBorders>
              <w:top w:val="nil"/>
              <w:left w:val="nil"/>
              <w:bottom w:val="nil"/>
              <w:right w:val="nil"/>
            </w:tcBorders>
            <w:shd w:val="clear" w:color="auto" w:fill="auto"/>
            <w:tcMar>
              <w:left w:w="0" w:type="dxa"/>
              <w:right w:w="0" w:type="dxa"/>
            </w:tcMar>
            <w:vAlign w:val="center"/>
          </w:tcPr>
          <w:p w14:paraId="37614E2C" w14:textId="77777777" w:rsidR="0086199B" w:rsidRDefault="0086199B" w:rsidP="00E920FD">
            <w:pPr>
              <w:spacing w:line="240" w:lineRule="auto"/>
              <w:jc w:val="center"/>
              <w:rPr>
                <w:color w:val="000000"/>
                <w:sz w:val="16"/>
                <w:szCs w:val="16"/>
              </w:rPr>
            </w:pPr>
            <w:r>
              <w:rPr>
                <w:color w:val="000000"/>
                <w:sz w:val="16"/>
                <w:szCs w:val="16"/>
              </w:rPr>
              <w:t>0,58%</w:t>
            </w:r>
          </w:p>
        </w:tc>
        <w:tc>
          <w:tcPr>
            <w:tcW w:w="607" w:type="dxa"/>
            <w:tcBorders>
              <w:top w:val="nil"/>
              <w:left w:val="nil"/>
              <w:bottom w:val="nil"/>
              <w:right w:val="nil"/>
            </w:tcBorders>
            <w:shd w:val="clear" w:color="auto" w:fill="auto"/>
            <w:tcMar>
              <w:left w:w="0" w:type="dxa"/>
              <w:right w:w="0" w:type="dxa"/>
            </w:tcMar>
            <w:vAlign w:val="center"/>
          </w:tcPr>
          <w:p w14:paraId="2B00CCC5" w14:textId="77777777" w:rsidR="0086199B" w:rsidRDefault="0086199B" w:rsidP="00E920FD">
            <w:pPr>
              <w:spacing w:line="240" w:lineRule="auto"/>
              <w:jc w:val="center"/>
              <w:rPr>
                <w:color w:val="000000"/>
                <w:sz w:val="16"/>
                <w:szCs w:val="16"/>
              </w:rPr>
            </w:pPr>
            <w:r>
              <w:rPr>
                <w:color w:val="000000"/>
                <w:sz w:val="16"/>
                <w:szCs w:val="16"/>
              </w:rPr>
              <w:t>0,02%</w:t>
            </w:r>
          </w:p>
        </w:tc>
      </w:tr>
      <w:tr w:rsidR="0086199B" w14:paraId="0EF299E6" w14:textId="77777777" w:rsidTr="005E3133">
        <w:tc>
          <w:tcPr>
            <w:tcW w:w="1345" w:type="dxa"/>
            <w:tcBorders>
              <w:top w:val="nil"/>
              <w:left w:val="nil"/>
              <w:bottom w:val="nil"/>
              <w:right w:val="nil"/>
            </w:tcBorders>
            <w:shd w:val="clear" w:color="auto" w:fill="auto"/>
            <w:tcMar>
              <w:left w:w="0" w:type="dxa"/>
              <w:right w:w="0" w:type="dxa"/>
            </w:tcMar>
            <w:vAlign w:val="center"/>
          </w:tcPr>
          <w:p w14:paraId="508C8553" w14:textId="77777777" w:rsidR="0086199B" w:rsidRDefault="0086199B" w:rsidP="00E920FD">
            <w:pPr>
              <w:spacing w:line="240" w:lineRule="auto"/>
              <w:jc w:val="center"/>
              <w:rPr>
                <w:color w:val="000000"/>
                <w:sz w:val="16"/>
                <w:szCs w:val="16"/>
              </w:rPr>
            </w:pPr>
            <w:r>
              <w:rPr>
                <w:color w:val="000000"/>
                <w:sz w:val="16"/>
                <w:szCs w:val="16"/>
              </w:rPr>
              <w:t>Max</w:t>
            </w:r>
          </w:p>
        </w:tc>
        <w:tc>
          <w:tcPr>
            <w:tcW w:w="1473" w:type="dxa"/>
            <w:tcBorders>
              <w:top w:val="nil"/>
              <w:left w:val="nil"/>
              <w:bottom w:val="nil"/>
              <w:right w:val="nil"/>
            </w:tcBorders>
            <w:shd w:val="clear" w:color="auto" w:fill="auto"/>
            <w:tcMar>
              <w:left w:w="0" w:type="dxa"/>
              <w:right w:w="0" w:type="dxa"/>
            </w:tcMar>
            <w:vAlign w:val="center"/>
          </w:tcPr>
          <w:p w14:paraId="39E3A81B" w14:textId="77777777" w:rsidR="0086199B" w:rsidRDefault="0086199B" w:rsidP="00E920FD">
            <w:pPr>
              <w:spacing w:line="240" w:lineRule="auto"/>
              <w:jc w:val="center"/>
              <w:rPr>
                <w:color w:val="000000"/>
                <w:sz w:val="16"/>
                <w:szCs w:val="16"/>
              </w:rPr>
            </w:pPr>
            <w:r>
              <w:rPr>
                <w:color w:val="000000"/>
                <w:sz w:val="16"/>
                <w:szCs w:val="16"/>
              </w:rPr>
              <w:t>7,83%</w:t>
            </w:r>
          </w:p>
        </w:tc>
        <w:tc>
          <w:tcPr>
            <w:tcW w:w="652" w:type="dxa"/>
            <w:tcBorders>
              <w:top w:val="nil"/>
              <w:left w:val="nil"/>
              <w:bottom w:val="nil"/>
              <w:right w:val="nil"/>
            </w:tcBorders>
            <w:shd w:val="clear" w:color="auto" w:fill="auto"/>
            <w:tcMar>
              <w:left w:w="0" w:type="dxa"/>
              <w:right w:w="0" w:type="dxa"/>
            </w:tcMar>
            <w:vAlign w:val="center"/>
          </w:tcPr>
          <w:p w14:paraId="6DB4DD50" w14:textId="77777777" w:rsidR="0086199B" w:rsidRDefault="0086199B" w:rsidP="00E920FD">
            <w:pPr>
              <w:spacing w:line="240" w:lineRule="auto"/>
              <w:jc w:val="center"/>
              <w:rPr>
                <w:color w:val="000000"/>
                <w:sz w:val="16"/>
                <w:szCs w:val="16"/>
              </w:rPr>
            </w:pPr>
            <w:r>
              <w:rPr>
                <w:color w:val="000000"/>
                <w:sz w:val="16"/>
                <w:szCs w:val="16"/>
              </w:rPr>
              <w:t>7,83%</w:t>
            </w:r>
          </w:p>
        </w:tc>
        <w:tc>
          <w:tcPr>
            <w:tcW w:w="607" w:type="dxa"/>
            <w:tcBorders>
              <w:top w:val="nil"/>
              <w:left w:val="nil"/>
              <w:bottom w:val="nil"/>
              <w:right w:val="nil"/>
            </w:tcBorders>
            <w:shd w:val="clear" w:color="auto" w:fill="auto"/>
            <w:tcMar>
              <w:left w:w="0" w:type="dxa"/>
              <w:right w:w="0" w:type="dxa"/>
            </w:tcMar>
            <w:vAlign w:val="center"/>
          </w:tcPr>
          <w:p w14:paraId="4E9B272B" w14:textId="77777777" w:rsidR="0086199B" w:rsidRDefault="0086199B" w:rsidP="00E920FD">
            <w:pPr>
              <w:spacing w:line="240" w:lineRule="auto"/>
              <w:jc w:val="center"/>
              <w:rPr>
                <w:color w:val="000000"/>
                <w:sz w:val="16"/>
                <w:szCs w:val="16"/>
              </w:rPr>
            </w:pPr>
            <w:r>
              <w:rPr>
                <w:color w:val="000000"/>
                <w:sz w:val="16"/>
                <w:szCs w:val="16"/>
              </w:rPr>
              <w:t>0,00%</w:t>
            </w:r>
          </w:p>
        </w:tc>
        <w:tc>
          <w:tcPr>
            <w:tcW w:w="1500" w:type="dxa"/>
            <w:tcBorders>
              <w:top w:val="nil"/>
              <w:left w:val="nil"/>
              <w:bottom w:val="nil"/>
              <w:right w:val="nil"/>
            </w:tcBorders>
            <w:shd w:val="clear" w:color="auto" w:fill="auto"/>
            <w:tcMar>
              <w:left w:w="0" w:type="dxa"/>
              <w:right w:w="0" w:type="dxa"/>
            </w:tcMar>
            <w:vAlign w:val="center"/>
          </w:tcPr>
          <w:p w14:paraId="313A860C" w14:textId="77777777" w:rsidR="0086199B" w:rsidRDefault="0086199B" w:rsidP="00E920FD">
            <w:pPr>
              <w:spacing w:line="240" w:lineRule="auto"/>
              <w:jc w:val="center"/>
              <w:rPr>
                <w:color w:val="000000"/>
                <w:sz w:val="16"/>
                <w:szCs w:val="16"/>
              </w:rPr>
            </w:pPr>
            <w:r>
              <w:rPr>
                <w:color w:val="000000"/>
                <w:sz w:val="16"/>
                <w:szCs w:val="16"/>
              </w:rPr>
              <w:t>11,34%</w:t>
            </w:r>
          </w:p>
        </w:tc>
        <w:tc>
          <w:tcPr>
            <w:tcW w:w="687" w:type="dxa"/>
            <w:tcBorders>
              <w:top w:val="nil"/>
              <w:left w:val="nil"/>
              <w:bottom w:val="nil"/>
              <w:right w:val="nil"/>
            </w:tcBorders>
            <w:shd w:val="clear" w:color="auto" w:fill="auto"/>
            <w:tcMar>
              <w:left w:w="0" w:type="dxa"/>
              <w:right w:w="0" w:type="dxa"/>
            </w:tcMar>
            <w:vAlign w:val="center"/>
          </w:tcPr>
          <w:p w14:paraId="2D3543A4" w14:textId="77777777" w:rsidR="0086199B" w:rsidRDefault="0086199B" w:rsidP="00E920FD">
            <w:pPr>
              <w:spacing w:line="240" w:lineRule="auto"/>
              <w:jc w:val="center"/>
              <w:rPr>
                <w:color w:val="000000"/>
                <w:sz w:val="16"/>
                <w:szCs w:val="16"/>
              </w:rPr>
            </w:pPr>
            <w:r>
              <w:rPr>
                <w:color w:val="000000"/>
                <w:sz w:val="16"/>
                <w:szCs w:val="16"/>
              </w:rPr>
              <w:t>11,34%</w:t>
            </w:r>
          </w:p>
        </w:tc>
        <w:tc>
          <w:tcPr>
            <w:tcW w:w="607" w:type="dxa"/>
            <w:tcBorders>
              <w:top w:val="nil"/>
              <w:left w:val="nil"/>
              <w:bottom w:val="nil"/>
              <w:right w:val="nil"/>
            </w:tcBorders>
            <w:shd w:val="clear" w:color="auto" w:fill="auto"/>
            <w:tcMar>
              <w:left w:w="0" w:type="dxa"/>
              <w:right w:w="0" w:type="dxa"/>
            </w:tcMar>
            <w:vAlign w:val="center"/>
          </w:tcPr>
          <w:p w14:paraId="6F70B6C7" w14:textId="77777777" w:rsidR="0086199B" w:rsidRDefault="0086199B" w:rsidP="00E920FD">
            <w:pPr>
              <w:spacing w:line="240" w:lineRule="auto"/>
              <w:jc w:val="center"/>
              <w:rPr>
                <w:color w:val="000000"/>
                <w:sz w:val="16"/>
                <w:szCs w:val="16"/>
              </w:rPr>
            </w:pPr>
            <w:r>
              <w:rPr>
                <w:color w:val="000000"/>
                <w:sz w:val="16"/>
                <w:szCs w:val="16"/>
              </w:rPr>
              <w:t>0,00%</w:t>
            </w:r>
          </w:p>
        </w:tc>
        <w:tc>
          <w:tcPr>
            <w:tcW w:w="1473" w:type="dxa"/>
            <w:tcBorders>
              <w:top w:val="nil"/>
              <w:left w:val="nil"/>
              <w:bottom w:val="nil"/>
              <w:right w:val="nil"/>
            </w:tcBorders>
            <w:shd w:val="clear" w:color="auto" w:fill="auto"/>
            <w:tcMar>
              <w:left w:w="0" w:type="dxa"/>
              <w:right w:w="0" w:type="dxa"/>
            </w:tcMar>
            <w:vAlign w:val="center"/>
          </w:tcPr>
          <w:p w14:paraId="5220E614" w14:textId="77777777" w:rsidR="0086199B" w:rsidRDefault="0086199B" w:rsidP="00E920FD">
            <w:pPr>
              <w:spacing w:line="240" w:lineRule="auto"/>
              <w:jc w:val="center"/>
              <w:rPr>
                <w:color w:val="000000"/>
                <w:sz w:val="16"/>
                <w:szCs w:val="16"/>
              </w:rPr>
            </w:pPr>
            <w:r>
              <w:rPr>
                <w:color w:val="000000"/>
                <w:sz w:val="16"/>
                <w:szCs w:val="16"/>
              </w:rPr>
              <w:t>1,56%</w:t>
            </w:r>
          </w:p>
        </w:tc>
        <w:tc>
          <w:tcPr>
            <w:tcW w:w="687" w:type="dxa"/>
            <w:tcBorders>
              <w:top w:val="nil"/>
              <w:left w:val="nil"/>
              <w:bottom w:val="nil"/>
              <w:right w:val="nil"/>
            </w:tcBorders>
            <w:shd w:val="clear" w:color="auto" w:fill="auto"/>
            <w:tcMar>
              <w:left w:w="0" w:type="dxa"/>
              <w:right w:w="0" w:type="dxa"/>
            </w:tcMar>
            <w:vAlign w:val="center"/>
          </w:tcPr>
          <w:p w14:paraId="53277BC9" w14:textId="77777777" w:rsidR="0086199B" w:rsidRDefault="0086199B" w:rsidP="00E920FD">
            <w:pPr>
              <w:spacing w:line="240" w:lineRule="auto"/>
              <w:jc w:val="center"/>
              <w:rPr>
                <w:color w:val="000000"/>
                <w:sz w:val="16"/>
                <w:szCs w:val="16"/>
              </w:rPr>
            </w:pPr>
            <w:r>
              <w:rPr>
                <w:color w:val="000000"/>
                <w:sz w:val="16"/>
                <w:szCs w:val="16"/>
              </w:rPr>
              <w:t>0,89%</w:t>
            </w:r>
          </w:p>
        </w:tc>
        <w:tc>
          <w:tcPr>
            <w:tcW w:w="607" w:type="dxa"/>
            <w:tcBorders>
              <w:top w:val="nil"/>
              <w:left w:val="nil"/>
              <w:bottom w:val="nil"/>
              <w:right w:val="nil"/>
            </w:tcBorders>
            <w:shd w:val="clear" w:color="auto" w:fill="auto"/>
            <w:tcMar>
              <w:left w:w="0" w:type="dxa"/>
              <w:right w:w="0" w:type="dxa"/>
            </w:tcMar>
            <w:vAlign w:val="center"/>
          </w:tcPr>
          <w:p w14:paraId="2CC4A4CA" w14:textId="77777777" w:rsidR="0086199B" w:rsidRDefault="0086199B" w:rsidP="00E920FD">
            <w:pPr>
              <w:spacing w:line="240" w:lineRule="auto"/>
              <w:jc w:val="center"/>
              <w:rPr>
                <w:color w:val="000000"/>
                <w:sz w:val="16"/>
                <w:szCs w:val="16"/>
              </w:rPr>
            </w:pPr>
            <w:r>
              <w:rPr>
                <w:color w:val="000000"/>
                <w:sz w:val="16"/>
                <w:szCs w:val="16"/>
              </w:rPr>
              <w:t>-0,67%</w:t>
            </w:r>
          </w:p>
        </w:tc>
      </w:tr>
      <w:tr w:rsidR="0086199B" w14:paraId="4DDFE233" w14:textId="77777777" w:rsidTr="005E3133">
        <w:tc>
          <w:tcPr>
            <w:tcW w:w="1345" w:type="dxa"/>
            <w:tcBorders>
              <w:top w:val="nil"/>
              <w:left w:val="nil"/>
              <w:bottom w:val="nil"/>
              <w:right w:val="nil"/>
            </w:tcBorders>
            <w:shd w:val="clear" w:color="auto" w:fill="auto"/>
            <w:tcMar>
              <w:left w:w="0" w:type="dxa"/>
              <w:right w:w="0" w:type="dxa"/>
            </w:tcMar>
            <w:vAlign w:val="center"/>
          </w:tcPr>
          <w:p w14:paraId="0C06CF18" w14:textId="77777777" w:rsidR="0086199B" w:rsidRDefault="0086199B" w:rsidP="00E920FD">
            <w:pPr>
              <w:spacing w:line="240" w:lineRule="auto"/>
              <w:jc w:val="center"/>
              <w:rPr>
                <w:color w:val="000000"/>
                <w:sz w:val="16"/>
                <w:szCs w:val="16"/>
              </w:rPr>
            </w:pPr>
            <w:r>
              <w:rPr>
                <w:color w:val="000000"/>
                <w:sz w:val="16"/>
                <w:szCs w:val="16"/>
              </w:rPr>
              <w:t>Min</w:t>
            </w:r>
          </w:p>
        </w:tc>
        <w:tc>
          <w:tcPr>
            <w:tcW w:w="1473" w:type="dxa"/>
            <w:tcBorders>
              <w:top w:val="nil"/>
              <w:left w:val="nil"/>
              <w:bottom w:val="nil"/>
              <w:right w:val="nil"/>
            </w:tcBorders>
            <w:shd w:val="clear" w:color="auto" w:fill="auto"/>
            <w:tcMar>
              <w:left w:w="0" w:type="dxa"/>
              <w:right w:w="0" w:type="dxa"/>
            </w:tcMar>
            <w:vAlign w:val="center"/>
          </w:tcPr>
          <w:p w14:paraId="7C438A95" w14:textId="77777777" w:rsidR="0086199B" w:rsidRDefault="0086199B" w:rsidP="00E920FD">
            <w:pPr>
              <w:spacing w:line="240" w:lineRule="auto"/>
              <w:jc w:val="center"/>
              <w:rPr>
                <w:color w:val="000000"/>
                <w:sz w:val="16"/>
                <w:szCs w:val="16"/>
              </w:rPr>
            </w:pPr>
            <w:r>
              <w:rPr>
                <w:color w:val="000000"/>
                <w:sz w:val="16"/>
                <w:szCs w:val="16"/>
              </w:rPr>
              <w:t>-8,79%</w:t>
            </w:r>
          </w:p>
        </w:tc>
        <w:tc>
          <w:tcPr>
            <w:tcW w:w="652" w:type="dxa"/>
            <w:tcBorders>
              <w:top w:val="nil"/>
              <w:left w:val="nil"/>
              <w:bottom w:val="nil"/>
              <w:right w:val="nil"/>
            </w:tcBorders>
            <w:shd w:val="clear" w:color="auto" w:fill="auto"/>
            <w:tcMar>
              <w:left w:w="0" w:type="dxa"/>
              <w:right w:w="0" w:type="dxa"/>
            </w:tcMar>
            <w:vAlign w:val="center"/>
          </w:tcPr>
          <w:p w14:paraId="46285F2E" w14:textId="77777777" w:rsidR="0086199B" w:rsidRDefault="0086199B" w:rsidP="00E920FD">
            <w:pPr>
              <w:spacing w:line="240" w:lineRule="auto"/>
              <w:jc w:val="center"/>
              <w:rPr>
                <w:color w:val="000000"/>
                <w:sz w:val="16"/>
                <w:szCs w:val="16"/>
              </w:rPr>
            </w:pPr>
            <w:r>
              <w:rPr>
                <w:color w:val="000000"/>
                <w:sz w:val="16"/>
                <w:szCs w:val="16"/>
              </w:rPr>
              <w:t>-8,79%</w:t>
            </w:r>
          </w:p>
        </w:tc>
        <w:tc>
          <w:tcPr>
            <w:tcW w:w="607" w:type="dxa"/>
            <w:tcBorders>
              <w:top w:val="nil"/>
              <w:left w:val="nil"/>
              <w:bottom w:val="nil"/>
              <w:right w:val="nil"/>
            </w:tcBorders>
            <w:shd w:val="clear" w:color="auto" w:fill="auto"/>
            <w:tcMar>
              <w:left w:w="0" w:type="dxa"/>
              <w:right w:w="0" w:type="dxa"/>
            </w:tcMar>
            <w:vAlign w:val="center"/>
          </w:tcPr>
          <w:p w14:paraId="15D834AA" w14:textId="77777777" w:rsidR="0086199B" w:rsidRDefault="0086199B" w:rsidP="00E920FD">
            <w:pPr>
              <w:spacing w:line="240" w:lineRule="auto"/>
              <w:jc w:val="center"/>
              <w:rPr>
                <w:color w:val="000000"/>
                <w:sz w:val="16"/>
                <w:szCs w:val="16"/>
              </w:rPr>
            </w:pPr>
            <w:r>
              <w:rPr>
                <w:color w:val="000000"/>
                <w:sz w:val="16"/>
                <w:szCs w:val="16"/>
              </w:rPr>
              <w:t>0,00%</w:t>
            </w:r>
          </w:p>
        </w:tc>
        <w:tc>
          <w:tcPr>
            <w:tcW w:w="1500" w:type="dxa"/>
            <w:tcBorders>
              <w:top w:val="nil"/>
              <w:left w:val="nil"/>
              <w:bottom w:val="nil"/>
              <w:right w:val="nil"/>
            </w:tcBorders>
            <w:shd w:val="clear" w:color="auto" w:fill="auto"/>
            <w:tcMar>
              <w:left w:w="0" w:type="dxa"/>
              <w:right w:w="0" w:type="dxa"/>
            </w:tcMar>
            <w:vAlign w:val="center"/>
          </w:tcPr>
          <w:p w14:paraId="22692624" w14:textId="77777777" w:rsidR="0086199B" w:rsidRDefault="0086199B" w:rsidP="00E920FD">
            <w:pPr>
              <w:spacing w:line="240" w:lineRule="auto"/>
              <w:jc w:val="center"/>
              <w:rPr>
                <w:color w:val="000000"/>
                <w:sz w:val="16"/>
                <w:szCs w:val="16"/>
              </w:rPr>
            </w:pPr>
            <w:r>
              <w:rPr>
                <w:color w:val="000000"/>
                <w:sz w:val="16"/>
                <w:szCs w:val="16"/>
              </w:rPr>
              <w:t>-18,79%</w:t>
            </w:r>
          </w:p>
        </w:tc>
        <w:tc>
          <w:tcPr>
            <w:tcW w:w="687" w:type="dxa"/>
            <w:tcBorders>
              <w:top w:val="nil"/>
              <w:left w:val="nil"/>
              <w:bottom w:val="nil"/>
              <w:right w:val="nil"/>
            </w:tcBorders>
            <w:shd w:val="clear" w:color="auto" w:fill="auto"/>
            <w:tcMar>
              <w:left w:w="0" w:type="dxa"/>
              <w:right w:w="0" w:type="dxa"/>
            </w:tcMar>
            <w:vAlign w:val="center"/>
          </w:tcPr>
          <w:p w14:paraId="36E8F863" w14:textId="77777777" w:rsidR="0086199B" w:rsidRDefault="0086199B" w:rsidP="00E920FD">
            <w:pPr>
              <w:spacing w:line="240" w:lineRule="auto"/>
              <w:jc w:val="center"/>
              <w:rPr>
                <w:color w:val="000000"/>
                <w:sz w:val="16"/>
                <w:szCs w:val="16"/>
              </w:rPr>
            </w:pPr>
            <w:r>
              <w:rPr>
                <w:color w:val="000000"/>
                <w:sz w:val="16"/>
                <w:szCs w:val="16"/>
              </w:rPr>
              <w:t>-18,79%</w:t>
            </w:r>
          </w:p>
        </w:tc>
        <w:tc>
          <w:tcPr>
            <w:tcW w:w="607" w:type="dxa"/>
            <w:tcBorders>
              <w:top w:val="nil"/>
              <w:left w:val="nil"/>
              <w:bottom w:val="nil"/>
              <w:right w:val="nil"/>
            </w:tcBorders>
            <w:shd w:val="clear" w:color="auto" w:fill="auto"/>
            <w:tcMar>
              <w:left w:w="0" w:type="dxa"/>
              <w:right w:w="0" w:type="dxa"/>
            </w:tcMar>
            <w:vAlign w:val="center"/>
          </w:tcPr>
          <w:p w14:paraId="228DC87B" w14:textId="77777777" w:rsidR="0086199B" w:rsidRDefault="0086199B" w:rsidP="00E920FD">
            <w:pPr>
              <w:spacing w:line="240" w:lineRule="auto"/>
              <w:jc w:val="center"/>
              <w:rPr>
                <w:color w:val="000000"/>
                <w:sz w:val="16"/>
                <w:szCs w:val="16"/>
              </w:rPr>
            </w:pPr>
            <w:r>
              <w:rPr>
                <w:color w:val="000000"/>
                <w:sz w:val="16"/>
                <w:szCs w:val="16"/>
              </w:rPr>
              <w:t>0,00%</w:t>
            </w:r>
          </w:p>
        </w:tc>
        <w:tc>
          <w:tcPr>
            <w:tcW w:w="1473" w:type="dxa"/>
            <w:tcBorders>
              <w:top w:val="nil"/>
              <w:left w:val="nil"/>
              <w:bottom w:val="nil"/>
              <w:right w:val="nil"/>
            </w:tcBorders>
            <w:shd w:val="clear" w:color="auto" w:fill="auto"/>
            <w:tcMar>
              <w:left w:w="0" w:type="dxa"/>
              <w:right w:w="0" w:type="dxa"/>
            </w:tcMar>
            <w:vAlign w:val="center"/>
          </w:tcPr>
          <w:p w14:paraId="3450DA58" w14:textId="77777777" w:rsidR="0086199B" w:rsidRDefault="0086199B" w:rsidP="00E920FD">
            <w:pPr>
              <w:spacing w:line="240" w:lineRule="auto"/>
              <w:jc w:val="center"/>
              <w:rPr>
                <w:color w:val="000000"/>
                <w:sz w:val="16"/>
                <w:szCs w:val="16"/>
              </w:rPr>
            </w:pPr>
            <w:r>
              <w:rPr>
                <w:color w:val="000000"/>
                <w:sz w:val="16"/>
                <w:szCs w:val="16"/>
              </w:rPr>
              <w:t>-1,86%</w:t>
            </w:r>
          </w:p>
        </w:tc>
        <w:tc>
          <w:tcPr>
            <w:tcW w:w="687" w:type="dxa"/>
            <w:tcBorders>
              <w:top w:val="nil"/>
              <w:left w:val="nil"/>
              <w:bottom w:val="nil"/>
              <w:right w:val="nil"/>
            </w:tcBorders>
            <w:shd w:val="clear" w:color="auto" w:fill="auto"/>
            <w:tcMar>
              <w:left w:w="0" w:type="dxa"/>
              <w:right w:w="0" w:type="dxa"/>
            </w:tcMar>
            <w:vAlign w:val="center"/>
          </w:tcPr>
          <w:p w14:paraId="1CD53CA2" w14:textId="77777777" w:rsidR="0086199B" w:rsidRDefault="0086199B" w:rsidP="00E920FD">
            <w:pPr>
              <w:spacing w:line="240" w:lineRule="auto"/>
              <w:jc w:val="center"/>
              <w:rPr>
                <w:color w:val="000000"/>
                <w:sz w:val="16"/>
                <w:szCs w:val="16"/>
              </w:rPr>
            </w:pPr>
            <w:r>
              <w:rPr>
                <w:color w:val="000000"/>
                <w:sz w:val="16"/>
                <w:szCs w:val="16"/>
              </w:rPr>
              <w:t>-1,23%</w:t>
            </w:r>
          </w:p>
        </w:tc>
        <w:tc>
          <w:tcPr>
            <w:tcW w:w="607" w:type="dxa"/>
            <w:tcBorders>
              <w:top w:val="nil"/>
              <w:left w:val="nil"/>
              <w:bottom w:val="nil"/>
              <w:right w:val="nil"/>
            </w:tcBorders>
            <w:shd w:val="clear" w:color="auto" w:fill="auto"/>
            <w:tcMar>
              <w:left w:w="0" w:type="dxa"/>
              <w:right w:w="0" w:type="dxa"/>
            </w:tcMar>
            <w:vAlign w:val="center"/>
          </w:tcPr>
          <w:p w14:paraId="3B83E473" w14:textId="77777777" w:rsidR="0086199B" w:rsidRDefault="0086199B" w:rsidP="00E920FD">
            <w:pPr>
              <w:spacing w:line="240" w:lineRule="auto"/>
              <w:jc w:val="center"/>
              <w:rPr>
                <w:color w:val="000000"/>
                <w:sz w:val="16"/>
                <w:szCs w:val="16"/>
              </w:rPr>
            </w:pPr>
            <w:r>
              <w:rPr>
                <w:color w:val="000000"/>
                <w:sz w:val="16"/>
                <w:szCs w:val="16"/>
              </w:rPr>
              <w:t>0,63%</w:t>
            </w:r>
          </w:p>
        </w:tc>
      </w:tr>
      <w:tr w:rsidR="0086199B" w14:paraId="5AC13EC7" w14:textId="77777777" w:rsidTr="005E3133">
        <w:tc>
          <w:tcPr>
            <w:tcW w:w="1345" w:type="dxa"/>
            <w:tcBorders>
              <w:top w:val="nil"/>
              <w:left w:val="nil"/>
              <w:bottom w:val="nil"/>
              <w:right w:val="nil"/>
            </w:tcBorders>
            <w:shd w:val="clear" w:color="auto" w:fill="auto"/>
            <w:tcMar>
              <w:left w:w="0" w:type="dxa"/>
              <w:right w:w="0" w:type="dxa"/>
            </w:tcMar>
            <w:vAlign w:val="center"/>
          </w:tcPr>
          <w:p w14:paraId="20F590E0" w14:textId="77777777" w:rsidR="0086199B" w:rsidRDefault="0086199B" w:rsidP="00E920FD">
            <w:pPr>
              <w:spacing w:line="240" w:lineRule="auto"/>
              <w:jc w:val="center"/>
              <w:rPr>
                <w:color w:val="000000"/>
                <w:sz w:val="16"/>
                <w:szCs w:val="16"/>
              </w:rPr>
            </w:pPr>
            <w:r>
              <w:rPr>
                <w:color w:val="000000"/>
                <w:sz w:val="16"/>
                <w:szCs w:val="16"/>
              </w:rPr>
              <w:t>Beta</w:t>
            </w:r>
          </w:p>
        </w:tc>
        <w:tc>
          <w:tcPr>
            <w:tcW w:w="1473" w:type="dxa"/>
            <w:tcBorders>
              <w:top w:val="nil"/>
              <w:left w:val="nil"/>
              <w:bottom w:val="nil"/>
              <w:right w:val="nil"/>
            </w:tcBorders>
            <w:shd w:val="clear" w:color="auto" w:fill="auto"/>
            <w:tcMar>
              <w:left w:w="0" w:type="dxa"/>
              <w:right w:w="0" w:type="dxa"/>
            </w:tcMar>
            <w:vAlign w:val="center"/>
          </w:tcPr>
          <w:p w14:paraId="07C3ACC2" w14:textId="77777777" w:rsidR="0086199B" w:rsidRDefault="0086199B" w:rsidP="00E920FD">
            <w:pPr>
              <w:spacing w:line="240" w:lineRule="auto"/>
              <w:jc w:val="center"/>
              <w:rPr>
                <w:color w:val="000000"/>
                <w:sz w:val="16"/>
                <w:szCs w:val="16"/>
              </w:rPr>
            </w:pPr>
            <w:r>
              <w:rPr>
                <w:color w:val="000000"/>
                <w:sz w:val="16"/>
                <w:szCs w:val="16"/>
              </w:rPr>
              <w:t>20,24%</w:t>
            </w:r>
          </w:p>
        </w:tc>
        <w:tc>
          <w:tcPr>
            <w:tcW w:w="652" w:type="dxa"/>
            <w:tcBorders>
              <w:top w:val="nil"/>
              <w:left w:val="nil"/>
              <w:bottom w:val="nil"/>
              <w:right w:val="nil"/>
            </w:tcBorders>
            <w:shd w:val="clear" w:color="auto" w:fill="auto"/>
            <w:tcMar>
              <w:left w:w="0" w:type="dxa"/>
              <w:right w:w="0" w:type="dxa"/>
            </w:tcMar>
            <w:vAlign w:val="center"/>
          </w:tcPr>
          <w:p w14:paraId="78C7379C" w14:textId="77777777" w:rsidR="0086199B" w:rsidRDefault="0086199B" w:rsidP="00E920FD">
            <w:pPr>
              <w:spacing w:line="240" w:lineRule="auto"/>
              <w:jc w:val="center"/>
              <w:rPr>
                <w:color w:val="000000"/>
                <w:sz w:val="16"/>
                <w:szCs w:val="16"/>
              </w:rPr>
            </w:pPr>
            <w:r>
              <w:rPr>
                <w:color w:val="000000"/>
                <w:sz w:val="16"/>
                <w:szCs w:val="16"/>
              </w:rPr>
              <w:t>18,31%</w:t>
            </w:r>
          </w:p>
        </w:tc>
        <w:tc>
          <w:tcPr>
            <w:tcW w:w="607" w:type="dxa"/>
            <w:tcBorders>
              <w:top w:val="nil"/>
              <w:left w:val="nil"/>
              <w:bottom w:val="nil"/>
              <w:right w:val="nil"/>
            </w:tcBorders>
            <w:shd w:val="clear" w:color="auto" w:fill="auto"/>
            <w:tcMar>
              <w:left w:w="0" w:type="dxa"/>
              <w:right w:w="0" w:type="dxa"/>
            </w:tcMar>
            <w:vAlign w:val="center"/>
          </w:tcPr>
          <w:p w14:paraId="0DAD512A" w14:textId="77777777" w:rsidR="0086199B" w:rsidRDefault="0086199B" w:rsidP="00E920FD">
            <w:pPr>
              <w:spacing w:line="240" w:lineRule="auto"/>
              <w:jc w:val="center"/>
              <w:rPr>
                <w:color w:val="000000"/>
                <w:sz w:val="16"/>
                <w:szCs w:val="16"/>
              </w:rPr>
            </w:pPr>
            <w:r>
              <w:rPr>
                <w:color w:val="000000"/>
                <w:sz w:val="16"/>
                <w:szCs w:val="16"/>
              </w:rPr>
              <w:t>-1,92%</w:t>
            </w:r>
          </w:p>
        </w:tc>
        <w:tc>
          <w:tcPr>
            <w:tcW w:w="1500" w:type="dxa"/>
            <w:tcBorders>
              <w:top w:val="nil"/>
              <w:left w:val="nil"/>
              <w:bottom w:val="nil"/>
              <w:right w:val="nil"/>
            </w:tcBorders>
            <w:shd w:val="clear" w:color="auto" w:fill="auto"/>
            <w:tcMar>
              <w:left w:w="0" w:type="dxa"/>
              <w:right w:w="0" w:type="dxa"/>
            </w:tcMar>
            <w:vAlign w:val="center"/>
          </w:tcPr>
          <w:p w14:paraId="4D0F648A" w14:textId="77777777" w:rsidR="0086199B" w:rsidRDefault="0086199B" w:rsidP="00E920FD">
            <w:pPr>
              <w:spacing w:line="240" w:lineRule="auto"/>
              <w:jc w:val="center"/>
              <w:rPr>
                <w:color w:val="000000"/>
                <w:sz w:val="16"/>
                <w:szCs w:val="16"/>
              </w:rPr>
            </w:pPr>
            <w:r>
              <w:rPr>
                <w:color w:val="000000"/>
                <w:sz w:val="16"/>
                <w:szCs w:val="16"/>
              </w:rPr>
              <w:t>21,24%</w:t>
            </w:r>
          </w:p>
        </w:tc>
        <w:tc>
          <w:tcPr>
            <w:tcW w:w="687" w:type="dxa"/>
            <w:tcBorders>
              <w:top w:val="nil"/>
              <w:left w:val="nil"/>
              <w:bottom w:val="nil"/>
              <w:right w:val="nil"/>
            </w:tcBorders>
            <w:shd w:val="clear" w:color="auto" w:fill="auto"/>
            <w:tcMar>
              <w:left w:w="0" w:type="dxa"/>
              <w:right w:w="0" w:type="dxa"/>
            </w:tcMar>
            <w:vAlign w:val="center"/>
          </w:tcPr>
          <w:p w14:paraId="6290E962" w14:textId="77777777" w:rsidR="0086199B" w:rsidRDefault="0086199B" w:rsidP="00E920FD">
            <w:pPr>
              <w:spacing w:line="240" w:lineRule="auto"/>
              <w:jc w:val="center"/>
              <w:rPr>
                <w:color w:val="000000"/>
                <w:sz w:val="16"/>
                <w:szCs w:val="16"/>
              </w:rPr>
            </w:pPr>
            <w:r>
              <w:rPr>
                <w:color w:val="000000"/>
                <w:sz w:val="16"/>
                <w:szCs w:val="16"/>
              </w:rPr>
              <w:t>23,42%</w:t>
            </w:r>
          </w:p>
        </w:tc>
        <w:tc>
          <w:tcPr>
            <w:tcW w:w="607" w:type="dxa"/>
            <w:tcBorders>
              <w:top w:val="nil"/>
              <w:left w:val="nil"/>
              <w:bottom w:val="nil"/>
              <w:right w:val="nil"/>
            </w:tcBorders>
            <w:shd w:val="clear" w:color="auto" w:fill="auto"/>
            <w:tcMar>
              <w:left w:w="0" w:type="dxa"/>
              <w:right w:w="0" w:type="dxa"/>
            </w:tcMar>
            <w:vAlign w:val="center"/>
          </w:tcPr>
          <w:p w14:paraId="6C5639FA" w14:textId="77777777" w:rsidR="0086199B" w:rsidRDefault="0086199B" w:rsidP="00E920FD">
            <w:pPr>
              <w:spacing w:line="240" w:lineRule="auto"/>
              <w:jc w:val="center"/>
              <w:rPr>
                <w:color w:val="000000"/>
                <w:sz w:val="16"/>
                <w:szCs w:val="16"/>
              </w:rPr>
            </w:pPr>
            <w:r>
              <w:rPr>
                <w:color w:val="000000"/>
                <w:sz w:val="16"/>
                <w:szCs w:val="16"/>
              </w:rPr>
              <w:t>2,18%</w:t>
            </w:r>
          </w:p>
        </w:tc>
        <w:tc>
          <w:tcPr>
            <w:tcW w:w="1473" w:type="dxa"/>
            <w:tcBorders>
              <w:top w:val="nil"/>
              <w:left w:val="nil"/>
              <w:bottom w:val="nil"/>
              <w:right w:val="nil"/>
            </w:tcBorders>
            <w:shd w:val="clear" w:color="auto" w:fill="auto"/>
            <w:tcMar>
              <w:left w:w="0" w:type="dxa"/>
              <w:right w:w="0" w:type="dxa"/>
            </w:tcMar>
            <w:vAlign w:val="center"/>
          </w:tcPr>
          <w:p w14:paraId="42FB22CE" w14:textId="77777777" w:rsidR="0086199B" w:rsidRDefault="0086199B" w:rsidP="00E920FD">
            <w:pPr>
              <w:spacing w:line="240" w:lineRule="auto"/>
              <w:jc w:val="center"/>
              <w:rPr>
                <w:color w:val="000000"/>
                <w:sz w:val="16"/>
                <w:szCs w:val="16"/>
              </w:rPr>
            </w:pPr>
            <w:r>
              <w:rPr>
                <w:color w:val="000000"/>
                <w:sz w:val="16"/>
                <w:szCs w:val="16"/>
              </w:rPr>
              <w:t>3,95%</w:t>
            </w:r>
          </w:p>
        </w:tc>
        <w:tc>
          <w:tcPr>
            <w:tcW w:w="687" w:type="dxa"/>
            <w:tcBorders>
              <w:top w:val="nil"/>
              <w:left w:val="nil"/>
              <w:bottom w:val="nil"/>
              <w:right w:val="nil"/>
            </w:tcBorders>
            <w:shd w:val="clear" w:color="auto" w:fill="auto"/>
            <w:tcMar>
              <w:left w:w="0" w:type="dxa"/>
              <w:right w:w="0" w:type="dxa"/>
            </w:tcMar>
            <w:vAlign w:val="center"/>
          </w:tcPr>
          <w:p w14:paraId="377323C2" w14:textId="77777777" w:rsidR="0086199B" w:rsidRDefault="0086199B" w:rsidP="00E920FD">
            <w:pPr>
              <w:spacing w:line="240" w:lineRule="auto"/>
              <w:jc w:val="center"/>
              <w:rPr>
                <w:color w:val="000000"/>
                <w:sz w:val="16"/>
                <w:szCs w:val="16"/>
              </w:rPr>
            </w:pPr>
            <w:r>
              <w:rPr>
                <w:color w:val="000000"/>
                <w:sz w:val="16"/>
                <w:szCs w:val="16"/>
              </w:rPr>
              <w:t>3,85%</w:t>
            </w:r>
          </w:p>
        </w:tc>
        <w:tc>
          <w:tcPr>
            <w:tcW w:w="607" w:type="dxa"/>
            <w:tcBorders>
              <w:top w:val="nil"/>
              <w:left w:val="nil"/>
              <w:bottom w:val="nil"/>
              <w:right w:val="nil"/>
            </w:tcBorders>
            <w:shd w:val="clear" w:color="auto" w:fill="auto"/>
            <w:tcMar>
              <w:left w:w="0" w:type="dxa"/>
              <w:right w:w="0" w:type="dxa"/>
            </w:tcMar>
            <w:vAlign w:val="center"/>
          </w:tcPr>
          <w:p w14:paraId="572FAB08" w14:textId="77777777" w:rsidR="0086199B" w:rsidRDefault="0086199B" w:rsidP="00E920FD">
            <w:pPr>
              <w:spacing w:line="240" w:lineRule="auto"/>
              <w:jc w:val="center"/>
              <w:rPr>
                <w:color w:val="000000"/>
                <w:sz w:val="16"/>
                <w:szCs w:val="16"/>
              </w:rPr>
            </w:pPr>
            <w:r>
              <w:rPr>
                <w:color w:val="000000"/>
                <w:sz w:val="16"/>
                <w:szCs w:val="16"/>
              </w:rPr>
              <w:t>-0,10%</w:t>
            </w:r>
          </w:p>
        </w:tc>
      </w:tr>
      <w:tr w:rsidR="0086199B" w14:paraId="1FACEB64" w14:textId="77777777" w:rsidTr="005E3133">
        <w:tc>
          <w:tcPr>
            <w:tcW w:w="1345" w:type="dxa"/>
            <w:tcBorders>
              <w:top w:val="nil"/>
              <w:left w:val="nil"/>
              <w:bottom w:val="nil"/>
              <w:right w:val="nil"/>
            </w:tcBorders>
            <w:shd w:val="clear" w:color="auto" w:fill="auto"/>
            <w:tcMar>
              <w:left w:w="0" w:type="dxa"/>
              <w:right w:w="0" w:type="dxa"/>
            </w:tcMar>
            <w:vAlign w:val="center"/>
          </w:tcPr>
          <w:p w14:paraId="42922F36" w14:textId="77777777" w:rsidR="0086199B" w:rsidRDefault="0086199B" w:rsidP="00E920FD">
            <w:pPr>
              <w:spacing w:line="240" w:lineRule="auto"/>
              <w:jc w:val="center"/>
              <w:rPr>
                <w:color w:val="000000"/>
                <w:sz w:val="16"/>
                <w:szCs w:val="16"/>
              </w:rPr>
            </w:pPr>
            <w:r>
              <w:rPr>
                <w:color w:val="000000"/>
                <w:sz w:val="16"/>
                <w:szCs w:val="16"/>
              </w:rPr>
              <w:t>Downside risk</w:t>
            </w:r>
          </w:p>
        </w:tc>
        <w:tc>
          <w:tcPr>
            <w:tcW w:w="1473" w:type="dxa"/>
            <w:tcBorders>
              <w:top w:val="nil"/>
              <w:left w:val="nil"/>
              <w:bottom w:val="nil"/>
              <w:right w:val="nil"/>
            </w:tcBorders>
            <w:shd w:val="clear" w:color="auto" w:fill="auto"/>
            <w:tcMar>
              <w:left w:w="0" w:type="dxa"/>
              <w:right w:w="0" w:type="dxa"/>
            </w:tcMar>
            <w:vAlign w:val="center"/>
          </w:tcPr>
          <w:p w14:paraId="7D29F910" w14:textId="77777777" w:rsidR="0086199B" w:rsidRDefault="0086199B" w:rsidP="00E920FD">
            <w:pPr>
              <w:spacing w:line="240" w:lineRule="auto"/>
              <w:jc w:val="center"/>
              <w:rPr>
                <w:color w:val="000000"/>
                <w:sz w:val="16"/>
                <w:szCs w:val="16"/>
              </w:rPr>
            </w:pPr>
            <w:r>
              <w:rPr>
                <w:color w:val="000000"/>
                <w:sz w:val="16"/>
                <w:szCs w:val="16"/>
              </w:rPr>
              <w:t>3,17%</w:t>
            </w:r>
          </w:p>
        </w:tc>
        <w:tc>
          <w:tcPr>
            <w:tcW w:w="652" w:type="dxa"/>
            <w:tcBorders>
              <w:top w:val="nil"/>
              <w:left w:val="nil"/>
              <w:bottom w:val="nil"/>
              <w:right w:val="nil"/>
            </w:tcBorders>
            <w:shd w:val="clear" w:color="auto" w:fill="auto"/>
            <w:tcMar>
              <w:left w:w="0" w:type="dxa"/>
              <w:right w:w="0" w:type="dxa"/>
            </w:tcMar>
            <w:vAlign w:val="center"/>
          </w:tcPr>
          <w:p w14:paraId="4E44E1D5" w14:textId="77777777" w:rsidR="0086199B" w:rsidRDefault="0086199B" w:rsidP="00E920FD">
            <w:pPr>
              <w:spacing w:line="240" w:lineRule="auto"/>
              <w:jc w:val="center"/>
              <w:rPr>
                <w:color w:val="000000"/>
                <w:sz w:val="16"/>
                <w:szCs w:val="16"/>
              </w:rPr>
            </w:pPr>
            <w:r>
              <w:rPr>
                <w:color w:val="000000"/>
                <w:sz w:val="16"/>
                <w:szCs w:val="16"/>
              </w:rPr>
              <w:t>3,33%</w:t>
            </w:r>
          </w:p>
        </w:tc>
        <w:tc>
          <w:tcPr>
            <w:tcW w:w="607" w:type="dxa"/>
            <w:tcBorders>
              <w:top w:val="nil"/>
              <w:left w:val="nil"/>
              <w:bottom w:val="nil"/>
              <w:right w:val="nil"/>
            </w:tcBorders>
            <w:shd w:val="clear" w:color="auto" w:fill="auto"/>
            <w:tcMar>
              <w:left w:w="0" w:type="dxa"/>
              <w:right w:w="0" w:type="dxa"/>
            </w:tcMar>
            <w:vAlign w:val="center"/>
          </w:tcPr>
          <w:p w14:paraId="43988E82" w14:textId="77777777" w:rsidR="0086199B" w:rsidRDefault="0086199B" w:rsidP="00E920FD">
            <w:pPr>
              <w:spacing w:line="240" w:lineRule="auto"/>
              <w:jc w:val="center"/>
              <w:rPr>
                <w:color w:val="000000"/>
                <w:sz w:val="16"/>
                <w:szCs w:val="16"/>
              </w:rPr>
            </w:pPr>
            <w:r>
              <w:rPr>
                <w:color w:val="000000"/>
                <w:sz w:val="16"/>
                <w:szCs w:val="16"/>
              </w:rPr>
              <w:t>0,16%</w:t>
            </w:r>
          </w:p>
        </w:tc>
        <w:tc>
          <w:tcPr>
            <w:tcW w:w="1500" w:type="dxa"/>
            <w:tcBorders>
              <w:top w:val="nil"/>
              <w:left w:val="nil"/>
              <w:bottom w:val="nil"/>
              <w:right w:val="nil"/>
            </w:tcBorders>
            <w:shd w:val="clear" w:color="auto" w:fill="auto"/>
            <w:tcMar>
              <w:left w:w="0" w:type="dxa"/>
              <w:right w:w="0" w:type="dxa"/>
            </w:tcMar>
            <w:vAlign w:val="center"/>
          </w:tcPr>
          <w:p w14:paraId="4E9FDACE" w14:textId="77777777" w:rsidR="0086199B" w:rsidRDefault="0086199B" w:rsidP="00E920FD">
            <w:pPr>
              <w:spacing w:line="240" w:lineRule="auto"/>
              <w:jc w:val="center"/>
              <w:rPr>
                <w:color w:val="000000"/>
                <w:sz w:val="16"/>
                <w:szCs w:val="16"/>
              </w:rPr>
            </w:pPr>
            <w:r>
              <w:rPr>
                <w:color w:val="000000"/>
                <w:sz w:val="16"/>
                <w:szCs w:val="16"/>
              </w:rPr>
              <w:t>2,91%</w:t>
            </w:r>
          </w:p>
        </w:tc>
        <w:tc>
          <w:tcPr>
            <w:tcW w:w="687" w:type="dxa"/>
            <w:tcBorders>
              <w:top w:val="nil"/>
              <w:left w:val="nil"/>
              <w:bottom w:val="nil"/>
              <w:right w:val="nil"/>
            </w:tcBorders>
            <w:shd w:val="clear" w:color="auto" w:fill="auto"/>
            <w:tcMar>
              <w:left w:w="0" w:type="dxa"/>
              <w:right w:w="0" w:type="dxa"/>
            </w:tcMar>
            <w:vAlign w:val="center"/>
          </w:tcPr>
          <w:p w14:paraId="6599F8E9" w14:textId="77777777" w:rsidR="0086199B" w:rsidRDefault="0086199B" w:rsidP="00E920FD">
            <w:pPr>
              <w:spacing w:line="240" w:lineRule="auto"/>
              <w:jc w:val="center"/>
              <w:rPr>
                <w:color w:val="000000"/>
                <w:sz w:val="16"/>
                <w:szCs w:val="16"/>
              </w:rPr>
            </w:pPr>
            <w:r>
              <w:rPr>
                <w:color w:val="000000"/>
                <w:sz w:val="16"/>
                <w:szCs w:val="16"/>
              </w:rPr>
              <w:t>2,87%</w:t>
            </w:r>
          </w:p>
        </w:tc>
        <w:tc>
          <w:tcPr>
            <w:tcW w:w="607" w:type="dxa"/>
            <w:tcBorders>
              <w:top w:val="nil"/>
              <w:left w:val="nil"/>
              <w:bottom w:val="nil"/>
              <w:right w:val="nil"/>
            </w:tcBorders>
            <w:shd w:val="clear" w:color="auto" w:fill="auto"/>
            <w:tcMar>
              <w:left w:w="0" w:type="dxa"/>
              <w:right w:w="0" w:type="dxa"/>
            </w:tcMar>
            <w:vAlign w:val="center"/>
          </w:tcPr>
          <w:p w14:paraId="5EEEE7F2" w14:textId="77777777" w:rsidR="0086199B" w:rsidRDefault="0086199B" w:rsidP="00E920FD">
            <w:pPr>
              <w:spacing w:line="240" w:lineRule="auto"/>
              <w:jc w:val="center"/>
              <w:rPr>
                <w:color w:val="000000"/>
                <w:sz w:val="16"/>
                <w:szCs w:val="16"/>
              </w:rPr>
            </w:pPr>
            <w:r>
              <w:rPr>
                <w:color w:val="000000"/>
                <w:sz w:val="16"/>
                <w:szCs w:val="16"/>
              </w:rPr>
              <w:t>-0,04%</w:t>
            </w:r>
          </w:p>
        </w:tc>
        <w:tc>
          <w:tcPr>
            <w:tcW w:w="1473" w:type="dxa"/>
            <w:tcBorders>
              <w:top w:val="nil"/>
              <w:left w:val="nil"/>
              <w:bottom w:val="nil"/>
              <w:right w:val="nil"/>
            </w:tcBorders>
            <w:shd w:val="clear" w:color="auto" w:fill="auto"/>
            <w:tcMar>
              <w:left w:w="0" w:type="dxa"/>
              <w:right w:w="0" w:type="dxa"/>
            </w:tcMar>
            <w:vAlign w:val="center"/>
          </w:tcPr>
          <w:p w14:paraId="0E451EEF" w14:textId="77777777" w:rsidR="0086199B" w:rsidRDefault="0086199B" w:rsidP="00E920FD">
            <w:pPr>
              <w:spacing w:line="240" w:lineRule="auto"/>
              <w:jc w:val="center"/>
              <w:rPr>
                <w:color w:val="000000"/>
                <w:sz w:val="16"/>
                <w:szCs w:val="16"/>
              </w:rPr>
            </w:pPr>
            <w:r>
              <w:rPr>
                <w:color w:val="000000"/>
                <w:sz w:val="16"/>
                <w:szCs w:val="16"/>
              </w:rPr>
              <w:t>4,68%</w:t>
            </w:r>
          </w:p>
        </w:tc>
        <w:tc>
          <w:tcPr>
            <w:tcW w:w="687" w:type="dxa"/>
            <w:tcBorders>
              <w:top w:val="nil"/>
              <w:left w:val="nil"/>
              <w:bottom w:val="nil"/>
              <w:right w:val="nil"/>
            </w:tcBorders>
            <w:shd w:val="clear" w:color="auto" w:fill="auto"/>
            <w:tcMar>
              <w:left w:w="0" w:type="dxa"/>
              <w:right w:w="0" w:type="dxa"/>
            </w:tcMar>
            <w:vAlign w:val="center"/>
          </w:tcPr>
          <w:p w14:paraId="0CC07F82" w14:textId="77777777" w:rsidR="0086199B" w:rsidRDefault="0086199B" w:rsidP="00E920FD">
            <w:pPr>
              <w:spacing w:line="240" w:lineRule="auto"/>
              <w:jc w:val="center"/>
              <w:rPr>
                <w:color w:val="000000"/>
                <w:sz w:val="16"/>
                <w:szCs w:val="16"/>
              </w:rPr>
            </w:pPr>
            <w:r>
              <w:rPr>
                <w:color w:val="000000"/>
                <w:sz w:val="16"/>
                <w:szCs w:val="16"/>
              </w:rPr>
              <w:t>4,69%</w:t>
            </w:r>
          </w:p>
        </w:tc>
        <w:tc>
          <w:tcPr>
            <w:tcW w:w="607" w:type="dxa"/>
            <w:tcBorders>
              <w:top w:val="nil"/>
              <w:left w:val="nil"/>
              <w:bottom w:val="nil"/>
              <w:right w:val="nil"/>
            </w:tcBorders>
            <w:shd w:val="clear" w:color="auto" w:fill="auto"/>
            <w:tcMar>
              <w:left w:w="0" w:type="dxa"/>
              <w:right w:w="0" w:type="dxa"/>
            </w:tcMar>
            <w:vAlign w:val="center"/>
          </w:tcPr>
          <w:p w14:paraId="4FE8590B" w14:textId="77777777" w:rsidR="0086199B" w:rsidRDefault="0086199B" w:rsidP="00E920FD">
            <w:pPr>
              <w:spacing w:line="240" w:lineRule="auto"/>
              <w:jc w:val="center"/>
              <w:rPr>
                <w:color w:val="000000"/>
                <w:sz w:val="16"/>
                <w:szCs w:val="16"/>
              </w:rPr>
            </w:pPr>
            <w:r>
              <w:rPr>
                <w:color w:val="000000"/>
                <w:sz w:val="16"/>
                <w:szCs w:val="16"/>
              </w:rPr>
              <w:t>0,01%</w:t>
            </w:r>
          </w:p>
        </w:tc>
      </w:tr>
      <w:tr w:rsidR="0086199B" w14:paraId="5CEC421B" w14:textId="77777777" w:rsidTr="005E3133">
        <w:tc>
          <w:tcPr>
            <w:tcW w:w="1345" w:type="dxa"/>
            <w:tcBorders>
              <w:top w:val="nil"/>
              <w:left w:val="nil"/>
              <w:bottom w:val="nil"/>
              <w:right w:val="nil"/>
            </w:tcBorders>
            <w:shd w:val="clear" w:color="auto" w:fill="auto"/>
            <w:tcMar>
              <w:left w:w="0" w:type="dxa"/>
              <w:right w:w="0" w:type="dxa"/>
            </w:tcMar>
            <w:vAlign w:val="center"/>
          </w:tcPr>
          <w:p w14:paraId="47CF207D" w14:textId="77777777" w:rsidR="0086199B" w:rsidRDefault="0086199B" w:rsidP="00E920FD">
            <w:pPr>
              <w:spacing w:line="240" w:lineRule="auto"/>
              <w:jc w:val="center"/>
              <w:rPr>
                <w:color w:val="000000"/>
                <w:sz w:val="16"/>
                <w:szCs w:val="16"/>
              </w:rPr>
            </w:pPr>
            <w:proofErr w:type="spellStart"/>
            <w:r>
              <w:rPr>
                <w:color w:val="000000"/>
                <w:sz w:val="16"/>
                <w:szCs w:val="16"/>
              </w:rPr>
              <w:t>Sortino</w:t>
            </w:r>
            <w:proofErr w:type="spellEnd"/>
          </w:p>
        </w:tc>
        <w:tc>
          <w:tcPr>
            <w:tcW w:w="1473" w:type="dxa"/>
            <w:tcBorders>
              <w:top w:val="nil"/>
              <w:left w:val="nil"/>
              <w:bottom w:val="nil"/>
              <w:right w:val="nil"/>
            </w:tcBorders>
            <w:shd w:val="clear" w:color="auto" w:fill="auto"/>
            <w:tcMar>
              <w:left w:w="0" w:type="dxa"/>
              <w:right w:w="0" w:type="dxa"/>
            </w:tcMar>
            <w:vAlign w:val="center"/>
          </w:tcPr>
          <w:p w14:paraId="701E27FC" w14:textId="77777777" w:rsidR="0086199B" w:rsidRDefault="0086199B" w:rsidP="00E920FD">
            <w:pPr>
              <w:spacing w:line="240" w:lineRule="auto"/>
              <w:jc w:val="center"/>
              <w:rPr>
                <w:color w:val="000000"/>
                <w:sz w:val="16"/>
                <w:szCs w:val="16"/>
              </w:rPr>
            </w:pPr>
            <w:r>
              <w:rPr>
                <w:color w:val="000000"/>
                <w:sz w:val="16"/>
                <w:szCs w:val="16"/>
              </w:rPr>
              <w:t>1,42%</w:t>
            </w:r>
          </w:p>
        </w:tc>
        <w:tc>
          <w:tcPr>
            <w:tcW w:w="652" w:type="dxa"/>
            <w:tcBorders>
              <w:top w:val="nil"/>
              <w:left w:val="nil"/>
              <w:bottom w:val="nil"/>
              <w:right w:val="nil"/>
            </w:tcBorders>
            <w:shd w:val="clear" w:color="auto" w:fill="auto"/>
            <w:tcMar>
              <w:left w:w="0" w:type="dxa"/>
              <w:right w:w="0" w:type="dxa"/>
            </w:tcMar>
            <w:vAlign w:val="center"/>
          </w:tcPr>
          <w:p w14:paraId="4FF0E0D0" w14:textId="77777777" w:rsidR="0086199B" w:rsidRDefault="0086199B" w:rsidP="00E920FD">
            <w:pPr>
              <w:spacing w:line="240" w:lineRule="auto"/>
              <w:jc w:val="center"/>
              <w:rPr>
                <w:color w:val="000000"/>
                <w:sz w:val="16"/>
                <w:szCs w:val="16"/>
              </w:rPr>
            </w:pPr>
            <w:r>
              <w:rPr>
                <w:color w:val="000000"/>
                <w:sz w:val="16"/>
                <w:szCs w:val="16"/>
              </w:rPr>
              <w:t>1,66%</w:t>
            </w:r>
          </w:p>
        </w:tc>
        <w:tc>
          <w:tcPr>
            <w:tcW w:w="607" w:type="dxa"/>
            <w:tcBorders>
              <w:top w:val="nil"/>
              <w:left w:val="nil"/>
              <w:bottom w:val="nil"/>
              <w:right w:val="nil"/>
            </w:tcBorders>
            <w:shd w:val="clear" w:color="auto" w:fill="auto"/>
            <w:tcMar>
              <w:left w:w="0" w:type="dxa"/>
              <w:right w:w="0" w:type="dxa"/>
            </w:tcMar>
            <w:vAlign w:val="center"/>
          </w:tcPr>
          <w:p w14:paraId="66ED658D" w14:textId="77777777" w:rsidR="0086199B" w:rsidRDefault="0086199B" w:rsidP="00E920FD">
            <w:pPr>
              <w:spacing w:line="240" w:lineRule="auto"/>
              <w:jc w:val="center"/>
              <w:rPr>
                <w:color w:val="000000"/>
                <w:sz w:val="16"/>
                <w:szCs w:val="16"/>
              </w:rPr>
            </w:pPr>
            <w:r>
              <w:rPr>
                <w:color w:val="000000"/>
                <w:sz w:val="16"/>
                <w:szCs w:val="16"/>
              </w:rPr>
              <w:t>0,24%</w:t>
            </w:r>
          </w:p>
        </w:tc>
        <w:tc>
          <w:tcPr>
            <w:tcW w:w="1500" w:type="dxa"/>
            <w:tcBorders>
              <w:top w:val="nil"/>
              <w:left w:val="nil"/>
              <w:bottom w:val="nil"/>
              <w:right w:val="nil"/>
            </w:tcBorders>
            <w:shd w:val="clear" w:color="auto" w:fill="auto"/>
            <w:tcMar>
              <w:left w:w="0" w:type="dxa"/>
              <w:right w:w="0" w:type="dxa"/>
            </w:tcMar>
            <w:vAlign w:val="center"/>
          </w:tcPr>
          <w:p w14:paraId="3C5DB1D5" w14:textId="77777777" w:rsidR="0086199B" w:rsidRDefault="0086199B" w:rsidP="00E920FD">
            <w:pPr>
              <w:spacing w:line="240" w:lineRule="auto"/>
              <w:jc w:val="center"/>
              <w:rPr>
                <w:color w:val="000000"/>
                <w:sz w:val="16"/>
                <w:szCs w:val="16"/>
              </w:rPr>
            </w:pPr>
            <w:r>
              <w:rPr>
                <w:color w:val="000000"/>
                <w:sz w:val="16"/>
                <w:szCs w:val="16"/>
              </w:rPr>
              <w:t>4,54%</w:t>
            </w:r>
          </w:p>
        </w:tc>
        <w:tc>
          <w:tcPr>
            <w:tcW w:w="687" w:type="dxa"/>
            <w:tcBorders>
              <w:top w:val="nil"/>
              <w:left w:val="nil"/>
              <w:bottom w:val="nil"/>
              <w:right w:val="nil"/>
            </w:tcBorders>
            <w:shd w:val="clear" w:color="auto" w:fill="auto"/>
            <w:tcMar>
              <w:left w:w="0" w:type="dxa"/>
              <w:right w:w="0" w:type="dxa"/>
            </w:tcMar>
            <w:vAlign w:val="center"/>
          </w:tcPr>
          <w:p w14:paraId="717C0986" w14:textId="77777777" w:rsidR="0086199B" w:rsidRDefault="0086199B" w:rsidP="00E920FD">
            <w:pPr>
              <w:spacing w:line="240" w:lineRule="auto"/>
              <w:jc w:val="center"/>
              <w:rPr>
                <w:color w:val="000000"/>
                <w:sz w:val="16"/>
                <w:szCs w:val="16"/>
              </w:rPr>
            </w:pPr>
            <w:r>
              <w:rPr>
                <w:color w:val="000000"/>
                <w:sz w:val="16"/>
                <w:szCs w:val="16"/>
              </w:rPr>
              <w:t>4,36%</w:t>
            </w:r>
          </w:p>
        </w:tc>
        <w:tc>
          <w:tcPr>
            <w:tcW w:w="607" w:type="dxa"/>
            <w:tcBorders>
              <w:top w:val="nil"/>
              <w:left w:val="nil"/>
              <w:bottom w:val="nil"/>
              <w:right w:val="nil"/>
            </w:tcBorders>
            <w:shd w:val="clear" w:color="auto" w:fill="auto"/>
            <w:tcMar>
              <w:left w:w="0" w:type="dxa"/>
              <w:right w:w="0" w:type="dxa"/>
            </w:tcMar>
            <w:vAlign w:val="center"/>
          </w:tcPr>
          <w:p w14:paraId="3E864F05" w14:textId="77777777" w:rsidR="0086199B" w:rsidRDefault="0086199B" w:rsidP="00E920FD">
            <w:pPr>
              <w:spacing w:line="240" w:lineRule="auto"/>
              <w:jc w:val="center"/>
              <w:rPr>
                <w:color w:val="000000"/>
                <w:sz w:val="16"/>
                <w:szCs w:val="16"/>
              </w:rPr>
            </w:pPr>
            <w:r>
              <w:rPr>
                <w:color w:val="000000"/>
                <w:sz w:val="16"/>
                <w:szCs w:val="16"/>
              </w:rPr>
              <w:t>-0,18%</w:t>
            </w:r>
          </w:p>
        </w:tc>
        <w:tc>
          <w:tcPr>
            <w:tcW w:w="1473" w:type="dxa"/>
            <w:tcBorders>
              <w:top w:val="nil"/>
              <w:left w:val="nil"/>
              <w:bottom w:val="nil"/>
              <w:right w:val="nil"/>
            </w:tcBorders>
            <w:shd w:val="clear" w:color="auto" w:fill="auto"/>
            <w:tcMar>
              <w:left w:w="0" w:type="dxa"/>
              <w:right w:w="0" w:type="dxa"/>
            </w:tcMar>
            <w:vAlign w:val="center"/>
          </w:tcPr>
          <w:p w14:paraId="419237AD" w14:textId="77777777" w:rsidR="0086199B" w:rsidRDefault="0086199B" w:rsidP="00E920FD">
            <w:pPr>
              <w:spacing w:line="240" w:lineRule="auto"/>
              <w:jc w:val="center"/>
              <w:rPr>
                <w:color w:val="000000"/>
                <w:sz w:val="16"/>
                <w:szCs w:val="16"/>
              </w:rPr>
            </w:pPr>
            <w:r>
              <w:rPr>
                <w:color w:val="000000"/>
                <w:sz w:val="16"/>
                <w:szCs w:val="16"/>
              </w:rPr>
              <w:t>-0,83%</w:t>
            </w:r>
          </w:p>
        </w:tc>
        <w:tc>
          <w:tcPr>
            <w:tcW w:w="687" w:type="dxa"/>
            <w:tcBorders>
              <w:top w:val="nil"/>
              <w:left w:val="nil"/>
              <w:bottom w:val="nil"/>
              <w:right w:val="nil"/>
            </w:tcBorders>
            <w:shd w:val="clear" w:color="auto" w:fill="auto"/>
            <w:tcMar>
              <w:left w:w="0" w:type="dxa"/>
              <w:right w:w="0" w:type="dxa"/>
            </w:tcMar>
            <w:vAlign w:val="center"/>
          </w:tcPr>
          <w:p w14:paraId="216EBEEB" w14:textId="77777777" w:rsidR="0086199B" w:rsidRDefault="0086199B" w:rsidP="00E920FD">
            <w:pPr>
              <w:spacing w:line="240" w:lineRule="auto"/>
              <w:jc w:val="center"/>
              <w:rPr>
                <w:color w:val="000000"/>
                <w:sz w:val="16"/>
                <w:szCs w:val="16"/>
              </w:rPr>
            </w:pPr>
            <w:r>
              <w:rPr>
                <w:color w:val="000000"/>
                <w:sz w:val="16"/>
                <w:szCs w:val="16"/>
              </w:rPr>
              <w:t>-0,84%</w:t>
            </w:r>
          </w:p>
        </w:tc>
        <w:tc>
          <w:tcPr>
            <w:tcW w:w="607" w:type="dxa"/>
            <w:tcBorders>
              <w:top w:val="nil"/>
              <w:left w:val="nil"/>
              <w:bottom w:val="nil"/>
              <w:right w:val="nil"/>
            </w:tcBorders>
            <w:shd w:val="clear" w:color="auto" w:fill="auto"/>
            <w:tcMar>
              <w:left w:w="0" w:type="dxa"/>
              <w:right w:w="0" w:type="dxa"/>
            </w:tcMar>
            <w:vAlign w:val="center"/>
          </w:tcPr>
          <w:p w14:paraId="309EF365" w14:textId="77777777" w:rsidR="0086199B" w:rsidRDefault="0086199B" w:rsidP="00E920FD">
            <w:pPr>
              <w:spacing w:line="240" w:lineRule="auto"/>
              <w:jc w:val="center"/>
              <w:rPr>
                <w:color w:val="000000"/>
                <w:sz w:val="16"/>
                <w:szCs w:val="16"/>
              </w:rPr>
            </w:pPr>
            <w:r>
              <w:rPr>
                <w:color w:val="000000"/>
                <w:sz w:val="16"/>
                <w:szCs w:val="16"/>
              </w:rPr>
              <w:t>0,00%</w:t>
            </w:r>
          </w:p>
        </w:tc>
      </w:tr>
      <w:tr w:rsidR="0086199B" w14:paraId="23461086" w14:textId="77777777" w:rsidTr="005E3133">
        <w:tc>
          <w:tcPr>
            <w:tcW w:w="1345" w:type="dxa"/>
            <w:tcBorders>
              <w:top w:val="nil"/>
              <w:left w:val="nil"/>
              <w:bottom w:val="nil"/>
              <w:right w:val="nil"/>
            </w:tcBorders>
            <w:shd w:val="clear" w:color="auto" w:fill="auto"/>
            <w:tcMar>
              <w:left w:w="0" w:type="dxa"/>
              <w:right w:w="0" w:type="dxa"/>
            </w:tcMar>
            <w:vAlign w:val="center"/>
          </w:tcPr>
          <w:p w14:paraId="6EB0EC88" w14:textId="77777777" w:rsidR="0086199B" w:rsidRDefault="0086199B" w:rsidP="00E920FD">
            <w:pPr>
              <w:spacing w:line="240" w:lineRule="auto"/>
              <w:jc w:val="center"/>
              <w:rPr>
                <w:color w:val="000000"/>
                <w:sz w:val="16"/>
                <w:szCs w:val="16"/>
              </w:rPr>
            </w:pPr>
            <w:r>
              <w:rPr>
                <w:color w:val="000000"/>
                <w:sz w:val="16"/>
                <w:szCs w:val="16"/>
              </w:rPr>
              <w:t>Treynor</w:t>
            </w:r>
          </w:p>
        </w:tc>
        <w:tc>
          <w:tcPr>
            <w:tcW w:w="1473" w:type="dxa"/>
            <w:tcBorders>
              <w:top w:val="nil"/>
              <w:left w:val="nil"/>
              <w:bottom w:val="nil"/>
              <w:right w:val="nil"/>
            </w:tcBorders>
            <w:shd w:val="clear" w:color="auto" w:fill="auto"/>
            <w:tcMar>
              <w:left w:w="0" w:type="dxa"/>
              <w:right w:w="0" w:type="dxa"/>
            </w:tcMar>
            <w:vAlign w:val="center"/>
          </w:tcPr>
          <w:p w14:paraId="146F1EBC" w14:textId="77777777" w:rsidR="0086199B" w:rsidRDefault="0086199B" w:rsidP="00E920FD">
            <w:pPr>
              <w:spacing w:line="240" w:lineRule="auto"/>
              <w:jc w:val="center"/>
              <w:rPr>
                <w:color w:val="000000"/>
                <w:sz w:val="16"/>
                <w:szCs w:val="16"/>
              </w:rPr>
            </w:pPr>
            <w:r>
              <w:rPr>
                <w:color w:val="000000"/>
                <w:sz w:val="16"/>
                <w:szCs w:val="16"/>
              </w:rPr>
              <w:t>7,49%</w:t>
            </w:r>
          </w:p>
        </w:tc>
        <w:tc>
          <w:tcPr>
            <w:tcW w:w="652" w:type="dxa"/>
            <w:tcBorders>
              <w:top w:val="nil"/>
              <w:left w:val="nil"/>
              <w:bottom w:val="nil"/>
              <w:right w:val="nil"/>
            </w:tcBorders>
            <w:shd w:val="clear" w:color="auto" w:fill="auto"/>
            <w:tcMar>
              <w:left w:w="0" w:type="dxa"/>
              <w:right w:w="0" w:type="dxa"/>
            </w:tcMar>
            <w:vAlign w:val="center"/>
          </w:tcPr>
          <w:p w14:paraId="05FAD98F" w14:textId="77777777" w:rsidR="0086199B" w:rsidRDefault="0086199B" w:rsidP="00E920FD">
            <w:pPr>
              <w:spacing w:line="240" w:lineRule="auto"/>
              <w:jc w:val="center"/>
              <w:rPr>
                <w:color w:val="000000"/>
                <w:sz w:val="16"/>
                <w:szCs w:val="16"/>
              </w:rPr>
            </w:pPr>
            <w:r>
              <w:rPr>
                <w:color w:val="000000"/>
                <w:sz w:val="16"/>
                <w:szCs w:val="16"/>
              </w:rPr>
              <w:t>9,27%</w:t>
            </w:r>
          </w:p>
        </w:tc>
        <w:tc>
          <w:tcPr>
            <w:tcW w:w="607" w:type="dxa"/>
            <w:tcBorders>
              <w:top w:val="nil"/>
              <w:left w:val="nil"/>
              <w:bottom w:val="nil"/>
              <w:right w:val="nil"/>
            </w:tcBorders>
            <w:shd w:val="clear" w:color="auto" w:fill="auto"/>
            <w:tcMar>
              <w:left w:w="0" w:type="dxa"/>
              <w:right w:w="0" w:type="dxa"/>
            </w:tcMar>
            <w:vAlign w:val="center"/>
          </w:tcPr>
          <w:p w14:paraId="0378EC77" w14:textId="77777777" w:rsidR="0086199B" w:rsidRDefault="0086199B" w:rsidP="00E920FD">
            <w:pPr>
              <w:spacing w:line="240" w:lineRule="auto"/>
              <w:jc w:val="center"/>
              <w:rPr>
                <w:color w:val="000000"/>
                <w:sz w:val="16"/>
                <w:szCs w:val="16"/>
              </w:rPr>
            </w:pPr>
            <w:r>
              <w:rPr>
                <w:color w:val="000000"/>
                <w:sz w:val="16"/>
                <w:szCs w:val="16"/>
              </w:rPr>
              <w:t>1,78%</w:t>
            </w:r>
          </w:p>
        </w:tc>
        <w:tc>
          <w:tcPr>
            <w:tcW w:w="1500" w:type="dxa"/>
            <w:tcBorders>
              <w:top w:val="nil"/>
              <w:left w:val="nil"/>
              <w:bottom w:val="nil"/>
              <w:right w:val="nil"/>
            </w:tcBorders>
            <w:shd w:val="clear" w:color="auto" w:fill="auto"/>
            <w:tcMar>
              <w:left w:w="0" w:type="dxa"/>
              <w:right w:w="0" w:type="dxa"/>
            </w:tcMar>
            <w:vAlign w:val="center"/>
          </w:tcPr>
          <w:p w14:paraId="51143678" w14:textId="77777777" w:rsidR="0086199B" w:rsidRDefault="0086199B" w:rsidP="00E920FD">
            <w:pPr>
              <w:spacing w:line="240" w:lineRule="auto"/>
              <w:jc w:val="center"/>
              <w:rPr>
                <w:color w:val="000000"/>
                <w:sz w:val="16"/>
                <w:szCs w:val="16"/>
              </w:rPr>
            </w:pPr>
            <w:r>
              <w:rPr>
                <w:color w:val="000000"/>
                <w:sz w:val="16"/>
                <w:szCs w:val="16"/>
              </w:rPr>
              <w:t>4,39%</w:t>
            </w:r>
          </w:p>
        </w:tc>
        <w:tc>
          <w:tcPr>
            <w:tcW w:w="687" w:type="dxa"/>
            <w:tcBorders>
              <w:top w:val="nil"/>
              <w:left w:val="nil"/>
              <w:bottom w:val="nil"/>
              <w:right w:val="nil"/>
            </w:tcBorders>
            <w:shd w:val="clear" w:color="auto" w:fill="auto"/>
            <w:tcMar>
              <w:left w:w="0" w:type="dxa"/>
              <w:right w:w="0" w:type="dxa"/>
            </w:tcMar>
            <w:vAlign w:val="center"/>
          </w:tcPr>
          <w:p w14:paraId="0F7A7E00" w14:textId="77777777" w:rsidR="0086199B" w:rsidRDefault="0086199B" w:rsidP="00E920FD">
            <w:pPr>
              <w:spacing w:line="240" w:lineRule="auto"/>
              <w:jc w:val="center"/>
              <w:rPr>
                <w:color w:val="000000"/>
                <w:sz w:val="16"/>
                <w:szCs w:val="16"/>
              </w:rPr>
            </w:pPr>
            <w:r>
              <w:rPr>
                <w:color w:val="000000"/>
                <w:sz w:val="16"/>
                <w:szCs w:val="16"/>
              </w:rPr>
              <w:t>-1,58%</w:t>
            </w:r>
          </w:p>
        </w:tc>
        <w:tc>
          <w:tcPr>
            <w:tcW w:w="607" w:type="dxa"/>
            <w:tcBorders>
              <w:top w:val="nil"/>
              <w:left w:val="nil"/>
              <w:bottom w:val="nil"/>
              <w:right w:val="nil"/>
            </w:tcBorders>
            <w:shd w:val="clear" w:color="auto" w:fill="auto"/>
            <w:tcMar>
              <w:left w:w="0" w:type="dxa"/>
              <w:right w:w="0" w:type="dxa"/>
            </w:tcMar>
            <w:vAlign w:val="center"/>
          </w:tcPr>
          <w:p w14:paraId="694088C2" w14:textId="77777777" w:rsidR="0086199B" w:rsidRDefault="0086199B" w:rsidP="00E920FD">
            <w:pPr>
              <w:spacing w:line="240" w:lineRule="auto"/>
              <w:jc w:val="center"/>
              <w:rPr>
                <w:color w:val="000000"/>
                <w:sz w:val="16"/>
                <w:szCs w:val="16"/>
              </w:rPr>
            </w:pPr>
            <w:r>
              <w:rPr>
                <w:color w:val="000000"/>
                <w:sz w:val="16"/>
                <w:szCs w:val="16"/>
              </w:rPr>
              <w:t>-5,98%</w:t>
            </w:r>
          </w:p>
        </w:tc>
        <w:tc>
          <w:tcPr>
            <w:tcW w:w="1473" w:type="dxa"/>
            <w:tcBorders>
              <w:top w:val="nil"/>
              <w:left w:val="nil"/>
              <w:bottom w:val="nil"/>
              <w:right w:val="nil"/>
            </w:tcBorders>
            <w:shd w:val="clear" w:color="auto" w:fill="auto"/>
            <w:tcMar>
              <w:left w:w="0" w:type="dxa"/>
              <w:right w:w="0" w:type="dxa"/>
            </w:tcMar>
            <w:vAlign w:val="center"/>
          </w:tcPr>
          <w:p w14:paraId="6BCB749B" w14:textId="77777777" w:rsidR="0086199B" w:rsidRDefault="0086199B" w:rsidP="00E920FD">
            <w:pPr>
              <w:spacing w:line="240" w:lineRule="auto"/>
              <w:jc w:val="center"/>
              <w:rPr>
                <w:color w:val="000000"/>
                <w:sz w:val="16"/>
                <w:szCs w:val="16"/>
              </w:rPr>
            </w:pPr>
            <w:r>
              <w:rPr>
                <w:color w:val="000000"/>
                <w:sz w:val="16"/>
                <w:szCs w:val="16"/>
              </w:rPr>
              <w:t>-6,16%</w:t>
            </w:r>
          </w:p>
        </w:tc>
        <w:tc>
          <w:tcPr>
            <w:tcW w:w="687" w:type="dxa"/>
            <w:tcBorders>
              <w:top w:val="nil"/>
              <w:left w:val="nil"/>
              <w:bottom w:val="nil"/>
              <w:right w:val="nil"/>
            </w:tcBorders>
            <w:shd w:val="clear" w:color="auto" w:fill="auto"/>
            <w:tcMar>
              <w:left w:w="0" w:type="dxa"/>
              <w:right w:w="0" w:type="dxa"/>
            </w:tcMar>
            <w:vAlign w:val="center"/>
          </w:tcPr>
          <w:p w14:paraId="7745615B" w14:textId="77777777" w:rsidR="0086199B" w:rsidRDefault="0086199B" w:rsidP="00E920FD">
            <w:pPr>
              <w:spacing w:line="240" w:lineRule="auto"/>
              <w:jc w:val="center"/>
              <w:rPr>
                <w:color w:val="000000"/>
                <w:sz w:val="16"/>
                <w:szCs w:val="16"/>
              </w:rPr>
            </w:pPr>
            <w:r>
              <w:rPr>
                <w:color w:val="000000"/>
                <w:sz w:val="16"/>
                <w:szCs w:val="16"/>
              </w:rPr>
              <w:t>-8,23%</w:t>
            </w:r>
          </w:p>
        </w:tc>
        <w:tc>
          <w:tcPr>
            <w:tcW w:w="607" w:type="dxa"/>
            <w:tcBorders>
              <w:top w:val="nil"/>
              <w:left w:val="nil"/>
              <w:bottom w:val="nil"/>
              <w:right w:val="nil"/>
            </w:tcBorders>
            <w:shd w:val="clear" w:color="auto" w:fill="auto"/>
            <w:tcMar>
              <w:left w:w="0" w:type="dxa"/>
              <w:right w:w="0" w:type="dxa"/>
            </w:tcMar>
            <w:vAlign w:val="center"/>
          </w:tcPr>
          <w:p w14:paraId="3BB4D46C" w14:textId="77777777" w:rsidR="0086199B" w:rsidRDefault="0086199B" w:rsidP="00E920FD">
            <w:pPr>
              <w:spacing w:line="240" w:lineRule="auto"/>
              <w:jc w:val="center"/>
              <w:rPr>
                <w:color w:val="000000"/>
                <w:sz w:val="16"/>
                <w:szCs w:val="16"/>
              </w:rPr>
            </w:pPr>
            <w:r>
              <w:rPr>
                <w:color w:val="000000"/>
                <w:sz w:val="16"/>
                <w:szCs w:val="16"/>
              </w:rPr>
              <w:t>-2,08%</w:t>
            </w:r>
          </w:p>
        </w:tc>
      </w:tr>
      <w:tr w:rsidR="0086199B" w14:paraId="166A491F" w14:textId="77777777" w:rsidTr="005E3133">
        <w:tc>
          <w:tcPr>
            <w:tcW w:w="1345" w:type="dxa"/>
            <w:tcBorders>
              <w:top w:val="nil"/>
              <w:left w:val="nil"/>
              <w:bottom w:val="single" w:sz="8" w:space="0" w:color="000000"/>
              <w:right w:val="nil"/>
            </w:tcBorders>
            <w:shd w:val="clear" w:color="auto" w:fill="auto"/>
            <w:tcMar>
              <w:left w:w="0" w:type="dxa"/>
              <w:right w:w="0" w:type="dxa"/>
            </w:tcMar>
            <w:vAlign w:val="center"/>
          </w:tcPr>
          <w:p w14:paraId="51F49DA0" w14:textId="77777777" w:rsidR="0086199B" w:rsidRDefault="0086199B" w:rsidP="00E920FD">
            <w:pPr>
              <w:spacing w:line="240" w:lineRule="auto"/>
              <w:jc w:val="center"/>
              <w:rPr>
                <w:color w:val="000000"/>
                <w:sz w:val="16"/>
                <w:szCs w:val="16"/>
              </w:rPr>
            </w:pPr>
            <w:r>
              <w:rPr>
                <w:color w:val="000000"/>
                <w:sz w:val="16"/>
                <w:szCs w:val="16"/>
              </w:rPr>
              <w:t>Sharpe</w:t>
            </w:r>
          </w:p>
        </w:tc>
        <w:tc>
          <w:tcPr>
            <w:tcW w:w="1473" w:type="dxa"/>
            <w:tcBorders>
              <w:top w:val="nil"/>
              <w:left w:val="nil"/>
              <w:bottom w:val="single" w:sz="8" w:space="0" w:color="000000"/>
              <w:right w:val="nil"/>
            </w:tcBorders>
            <w:shd w:val="clear" w:color="auto" w:fill="auto"/>
            <w:tcMar>
              <w:left w:w="0" w:type="dxa"/>
              <w:right w:w="0" w:type="dxa"/>
            </w:tcMar>
            <w:vAlign w:val="center"/>
          </w:tcPr>
          <w:p w14:paraId="304FDEC3" w14:textId="77777777" w:rsidR="0086199B" w:rsidRDefault="0086199B" w:rsidP="00E920FD">
            <w:pPr>
              <w:spacing w:line="240" w:lineRule="auto"/>
              <w:jc w:val="center"/>
              <w:rPr>
                <w:color w:val="000000"/>
                <w:sz w:val="16"/>
                <w:szCs w:val="16"/>
              </w:rPr>
            </w:pPr>
            <w:r>
              <w:rPr>
                <w:color w:val="000000"/>
                <w:sz w:val="16"/>
                <w:szCs w:val="16"/>
              </w:rPr>
              <w:t>17,32%</w:t>
            </w:r>
          </w:p>
        </w:tc>
        <w:tc>
          <w:tcPr>
            <w:tcW w:w="652" w:type="dxa"/>
            <w:tcBorders>
              <w:top w:val="nil"/>
              <w:left w:val="nil"/>
              <w:bottom w:val="single" w:sz="8" w:space="0" w:color="000000"/>
              <w:right w:val="nil"/>
            </w:tcBorders>
            <w:shd w:val="clear" w:color="auto" w:fill="auto"/>
            <w:tcMar>
              <w:left w:w="0" w:type="dxa"/>
              <w:right w:w="0" w:type="dxa"/>
            </w:tcMar>
            <w:vAlign w:val="center"/>
          </w:tcPr>
          <w:p w14:paraId="0321BE4D" w14:textId="77777777" w:rsidR="0086199B" w:rsidRDefault="0086199B" w:rsidP="00E920FD">
            <w:pPr>
              <w:spacing w:line="240" w:lineRule="auto"/>
              <w:jc w:val="center"/>
              <w:rPr>
                <w:color w:val="000000"/>
                <w:sz w:val="16"/>
                <w:szCs w:val="16"/>
              </w:rPr>
            </w:pPr>
            <w:r>
              <w:rPr>
                <w:color w:val="000000"/>
                <w:sz w:val="16"/>
                <w:szCs w:val="16"/>
              </w:rPr>
              <w:t>20,08%</w:t>
            </w:r>
          </w:p>
        </w:tc>
        <w:tc>
          <w:tcPr>
            <w:tcW w:w="607" w:type="dxa"/>
            <w:tcBorders>
              <w:top w:val="nil"/>
              <w:left w:val="nil"/>
              <w:bottom w:val="single" w:sz="8" w:space="0" w:color="000000"/>
              <w:right w:val="nil"/>
            </w:tcBorders>
            <w:shd w:val="clear" w:color="auto" w:fill="auto"/>
            <w:tcMar>
              <w:left w:w="0" w:type="dxa"/>
              <w:right w:w="0" w:type="dxa"/>
            </w:tcMar>
            <w:vAlign w:val="center"/>
          </w:tcPr>
          <w:p w14:paraId="408E532F" w14:textId="77777777" w:rsidR="0086199B" w:rsidRDefault="0086199B" w:rsidP="00E920FD">
            <w:pPr>
              <w:spacing w:line="240" w:lineRule="auto"/>
              <w:jc w:val="center"/>
              <w:rPr>
                <w:color w:val="000000"/>
                <w:sz w:val="16"/>
                <w:szCs w:val="16"/>
              </w:rPr>
            </w:pPr>
            <w:r>
              <w:rPr>
                <w:color w:val="000000"/>
                <w:sz w:val="16"/>
                <w:szCs w:val="16"/>
              </w:rPr>
              <w:t>2,75%</w:t>
            </w:r>
          </w:p>
        </w:tc>
        <w:tc>
          <w:tcPr>
            <w:tcW w:w="1500" w:type="dxa"/>
            <w:tcBorders>
              <w:top w:val="nil"/>
              <w:left w:val="nil"/>
              <w:bottom w:val="single" w:sz="8" w:space="0" w:color="000000"/>
              <w:right w:val="nil"/>
            </w:tcBorders>
            <w:shd w:val="clear" w:color="auto" w:fill="auto"/>
            <w:tcMar>
              <w:left w:w="0" w:type="dxa"/>
              <w:right w:w="0" w:type="dxa"/>
            </w:tcMar>
            <w:vAlign w:val="center"/>
          </w:tcPr>
          <w:p w14:paraId="2F1A094B" w14:textId="77777777" w:rsidR="0086199B" w:rsidRDefault="0086199B" w:rsidP="00E920FD">
            <w:pPr>
              <w:spacing w:line="240" w:lineRule="auto"/>
              <w:jc w:val="center"/>
              <w:rPr>
                <w:color w:val="000000"/>
                <w:sz w:val="16"/>
                <w:szCs w:val="16"/>
              </w:rPr>
            </w:pPr>
            <w:r>
              <w:rPr>
                <w:color w:val="000000"/>
                <w:sz w:val="16"/>
                <w:szCs w:val="16"/>
              </w:rPr>
              <w:t>4,18%</w:t>
            </w:r>
          </w:p>
        </w:tc>
        <w:tc>
          <w:tcPr>
            <w:tcW w:w="687" w:type="dxa"/>
            <w:tcBorders>
              <w:top w:val="nil"/>
              <w:left w:val="nil"/>
              <w:bottom w:val="single" w:sz="8" w:space="0" w:color="000000"/>
              <w:right w:val="nil"/>
            </w:tcBorders>
            <w:shd w:val="clear" w:color="auto" w:fill="auto"/>
            <w:tcMar>
              <w:left w:w="0" w:type="dxa"/>
              <w:right w:w="0" w:type="dxa"/>
            </w:tcMar>
            <w:vAlign w:val="center"/>
          </w:tcPr>
          <w:p w14:paraId="14E35D36" w14:textId="77777777" w:rsidR="0086199B" w:rsidRDefault="0086199B" w:rsidP="00E920FD">
            <w:pPr>
              <w:spacing w:line="240" w:lineRule="auto"/>
              <w:jc w:val="center"/>
              <w:rPr>
                <w:color w:val="000000"/>
                <w:sz w:val="16"/>
                <w:szCs w:val="16"/>
              </w:rPr>
            </w:pPr>
            <w:r>
              <w:rPr>
                <w:color w:val="000000"/>
                <w:sz w:val="16"/>
                <w:szCs w:val="16"/>
              </w:rPr>
              <w:t>4,62%</w:t>
            </w:r>
          </w:p>
        </w:tc>
        <w:tc>
          <w:tcPr>
            <w:tcW w:w="607" w:type="dxa"/>
            <w:tcBorders>
              <w:top w:val="nil"/>
              <w:left w:val="nil"/>
              <w:bottom w:val="single" w:sz="8" w:space="0" w:color="000000"/>
              <w:right w:val="nil"/>
            </w:tcBorders>
            <w:shd w:val="clear" w:color="auto" w:fill="auto"/>
            <w:tcMar>
              <w:left w:w="0" w:type="dxa"/>
              <w:right w:w="0" w:type="dxa"/>
            </w:tcMar>
            <w:vAlign w:val="center"/>
          </w:tcPr>
          <w:p w14:paraId="717BA7B9" w14:textId="77777777" w:rsidR="0086199B" w:rsidRDefault="0086199B" w:rsidP="00E920FD">
            <w:pPr>
              <w:spacing w:line="240" w:lineRule="auto"/>
              <w:jc w:val="center"/>
              <w:rPr>
                <w:color w:val="000000"/>
                <w:sz w:val="16"/>
                <w:szCs w:val="16"/>
              </w:rPr>
            </w:pPr>
            <w:r>
              <w:rPr>
                <w:color w:val="000000"/>
                <w:sz w:val="16"/>
                <w:szCs w:val="16"/>
              </w:rPr>
              <w:t>0,44%</w:t>
            </w:r>
          </w:p>
        </w:tc>
        <w:tc>
          <w:tcPr>
            <w:tcW w:w="1473" w:type="dxa"/>
            <w:tcBorders>
              <w:top w:val="nil"/>
              <w:left w:val="nil"/>
              <w:bottom w:val="single" w:sz="8" w:space="0" w:color="000000"/>
              <w:right w:val="nil"/>
            </w:tcBorders>
            <w:shd w:val="clear" w:color="auto" w:fill="auto"/>
            <w:tcMar>
              <w:left w:w="0" w:type="dxa"/>
              <w:right w:w="0" w:type="dxa"/>
            </w:tcMar>
            <w:vAlign w:val="center"/>
          </w:tcPr>
          <w:p w14:paraId="2FDE4C82" w14:textId="77777777" w:rsidR="0086199B" w:rsidRDefault="0086199B" w:rsidP="00E920FD">
            <w:pPr>
              <w:spacing w:line="240" w:lineRule="auto"/>
              <w:jc w:val="center"/>
              <w:rPr>
                <w:color w:val="000000"/>
                <w:sz w:val="16"/>
                <w:szCs w:val="16"/>
              </w:rPr>
            </w:pPr>
            <w:r>
              <w:rPr>
                <w:color w:val="000000"/>
                <w:sz w:val="16"/>
                <w:szCs w:val="16"/>
              </w:rPr>
              <w:t>-54,61%</w:t>
            </w:r>
          </w:p>
        </w:tc>
        <w:tc>
          <w:tcPr>
            <w:tcW w:w="687" w:type="dxa"/>
            <w:tcBorders>
              <w:top w:val="nil"/>
              <w:left w:val="nil"/>
              <w:bottom w:val="single" w:sz="8" w:space="0" w:color="000000"/>
              <w:right w:val="nil"/>
            </w:tcBorders>
            <w:shd w:val="clear" w:color="auto" w:fill="auto"/>
            <w:tcMar>
              <w:left w:w="0" w:type="dxa"/>
              <w:right w:w="0" w:type="dxa"/>
            </w:tcMar>
            <w:vAlign w:val="center"/>
          </w:tcPr>
          <w:p w14:paraId="7E29EB11" w14:textId="77777777" w:rsidR="0086199B" w:rsidRDefault="0086199B" w:rsidP="00E920FD">
            <w:pPr>
              <w:spacing w:line="240" w:lineRule="auto"/>
              <w:jc w:val="center"/>
              <w:rPr>
                <w:color w:val="000000"/>
                <w:sz w:val="16"/>
                <w:szCs w:val="16"/>
              </w:rPr>
            </w:pPr>
            <w:r>
              <w:rPr>
                <w:color w:val="000000"/>
                <w:sz w:val="16"/>
                <w:szCs w:val="16"/>
              </w:rPr>
              <w:t>-58,90%</w:t>
            </w:r>
          </w:p>
        </w:tc>
        <w:tc>
          <w:tcPr>
            <w:tcW w:w="607" w:type="dxa"/>
            <w:tcBorders>
              <w:top w:val="nil"/>
              <w:left w:val="nil"/>
              <w:bottom w:val="single" w:sz="8" w:space="0" w:color="000000"/>
              <w:right w:val="nil"/>
            </w:tcBorders>
            <w:shd w:val="clear" w:color="auto" w:fill="auto"/>
            <w:tcMar>
              <w:left w:w="0" w:type="dxa"/>
              <w:right w:w="0" w:type="dxa"/>
            </w:tcMar>
            <w:vAlign w:val="center"/>
          </w:tcPr>
          <w:p w14:paraId="292BF532" w14:textId="77777777" w:rsidR="0086199B" w:rsidRDefault="0086199B" w:rsidP="00E920FD">
            <w:pPr>
              <w:spacing w:line="240" w:lineRule="auto"/>
              <w:jc w:val="center"/>
              <w:rPr>
                <w:color w:val="000000"/>
                <w:sz w:val="16"/>
                <w:szCs w:val="16"/>
              </w:rPr>
            </w:pPr>
            <w:r>
              <w:rPr>
                <w:color w:val="000000"/>
                <w:sz w:val="16"/>
                <w:szCs w:val="16"/>
              </w:rPr>
              <w:t>-4,29%</w:t>
            </w:r>
          </w:p>
        </w:tc>
      </w:tr>
    </w:tbl>
    <w:p w14:paraId="0683E875" w14:textId="77777777" w:rsidR="0086199B" w:rsidRPr="00F429D8" w:rsidRDefault="0086199B" w:rsidP="0086199B">
      <w:pPr>
        <w:spacing w:line="240" w:lineRule="auto"/>
        <w:rPr>
          <w:sz w:val="18"/>
          <w:szCs w:val="18"/>
        </w:rPr>
      </w:pPr>
      <w:r w:rsidRPr="00F429D8">
        <w:rPr>
          <w:sz w:val="18"/>
          <w:szCs w:val="18"/>
        </w:rPr>
        <w:t>The table shows the portfolio's results of the mean-variance optimization for different hypotheses for different periods, by using a recursive approach to build the portfolios. The optimization input parameters are estimates from the previous year on monthly observations. In Panel A, we apply a mean-variance approach with no restriction to the weight of each asset class (No Constraints) and without considering S&amp;P 1500 Hotels Restaurants &amp; Leisure Industry Index as an asset class. In Panel B, we apply a mean-variance approach without restriction (No Constraints) and consider &amp;P 1500 Hotels Restaurants &amp; Leisure Industry Index as an asset class. In Panel C, we apply a mean-variance approach with a weight limit of 20% of each asset class (Constraints) and without considering S&amp;P 1500 Hotels Restaurants &amp; Leisure Industry Index as an asset class (No Equally Weighted). In Panel D, we apply a mean-variance approach with a weight limit of 20% of each asset class (Constraints) and consider S&amp;P 1500 Hotels Restaurants &amp; Leisure Industry Index as an asset class. In Panel E, we apply a mean-variance approach with a weight limit of 30% of each asset class (Constraints) and without considering S&amp;P 1500 Hotels Restaurants &amp; Leisure Industry Index as an asset class (No Equally Weighted). In Panel F, we apply a mean-variance approach with a weight limit of 30% of each asset class (Constraints) and consider S&amp;P 1500 Hotels Restaurants &amp; Leisure Industry Index as an asset class. In Panel G, we apply a mean-variance approach with a restriction of 40% to the weight of each asset class (Constraints) and without considering &amp;P 1500 Hotels Restaurants &amp; Leisure Industry Index as an asset class (No Equally Weighted). In Panel H, we apply a mean-variance with a weight limit of 40% of each asset class (Constraints) and consider</w:t>
      </w:r>
      <w:sdt>
        <w:sdtPr>
          <w:rPr>
            <w:sz w:val="18"/>
            <w:szCs w:val="18"/>
          </w:rPr>
          <w:tag w:val="goog_rdk_201"/>
          <w:id w:val="1010331668"/>
        </w:sdtPr>
        <w:sdtEndPr/>
        <w:sdtContent/>
      </w:sdt>
      <w:r w:rsidRPr="00F429D8">
        <w:rPr>
          <w:sz w:val="18"/>
          <w:szCs w:val="18"/>
        </w:rPr>
        <w:t xml:space="preserve"> S&amp;P 1500 Hotels Restaurants &amp; Leisure Industry Index as an asset class.</w:t>
      </w:r>
    </w:p>
    <w:p w14:paraId="05A48D99" w14:textId="77777777" w:rsidR="0053329C" w:rsidRDefault="0053329C">
      <w:pPr>
        <w:spacing w:before="120" w:line="240" w:lineRule="auto"/>
      </w:pPr>
    </w:p>
    <w:p w14:paraId="00000083" w14:textId="46484452" w:rsidR="00F8729C" w:rsidRDefault="00F8729C">
      <w:pPr>
        <w:spacing w:before="120" w:line="240" w:lineRule="auto"/>
      </w:pPr>
      <w:r>
        <w:br w:type="page"/>
      </w:r>
    </w:p>
    <w:p w14:paraId="1B59F210" w14:textId="77777777" w:rsidR="00161631" w:rsidRDefault="00161631">
      <w:pPr>
        <w:spacing w:before="120" w:line="240" w:lineRule="auto"/>
      </w:pPr>
    </w:p>
    <w:sectPr w:rsidR="00161631">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5C1E" w14:textId="77777777" w:rsidR="00E25B76" w:rsidRDefault="006C223D">
      <w:pPr>
        <w:spacing w:line="240" w:lineRule="auto"/>
      </w:pPr>
      <w:r>
        <w:separator/>
      </w:r>
    </w:p>
  </w:endnote>
  <w:endnote w:type="continuationSeparator" w:id="0">
    <w:p w14:paraId="625F6B03" w14:textId="77777777" w:rsidR="00E25B76" w:rsidRDefault="006C2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7AD8" w14:textId="77777777" w:rsidR="0086199B" w:rsidRDefault="0086199B">
    <w:pPr>
      <w:pBdr>
        <w:top w:val="nil"/>
        <w:left w:val="nil"/>
        <w:bottom w:val="nil"/>
        <w:right w:val="nil"/>
        <w:between w:val="nil"/>
      </w:pBdr>
      <w:tabs>
        <w:tab w:val="center" w:pos="4819"/>
        <w:tab w:val="right" w:pos="9638"/>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19</w:t>
    </w:r>
    <w:r>
      <w:rPr>
        <w:color w:val="000000"/>
      </w:rPr>
      <w:fldChar w:fldCharType="end"/>
    </w:r>
  </w:p>
  <w:p w14:paraId="086A55A3" w14:textId="77777777" w:rsidR="0086199B" w:rsidRDefault="0086199B">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E8A1" w14:textId="77777777" w:rsidR="00E25B76" w:rsidRDefault="006C223D">
      <w:pPr>
        <w:spacing w:line="240" w:lineRule="auto"/>
      </w:pPr>
      <w:r>
        <w:separator/>
      </w:r>
    </w:p>
  </w:footnote>
  <w:footnote w:type="continuationSeparator" w:id="0">
    <w:p w14:paraId="1E7C918D" w14:textId="77777777" w:rsidR="00E25B76" w:rsidRDefault="006C22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31"/>
    <w:rsid w:val="001038BA"/>
    <w:rsid w:val="00161631"/>
    <w:rsid w:val="002E6D8D"/>
    <w:rsid w:val="002F149E"/>
    <w:rsid w:val="002F55A9"/>
    <w:rsid w:val="003C24B3"/>
    <w:rsid w:val="00511740"/>
    <w:rsid w:val="0053329C"/>
    <w:rsid w:val="005E3133"/>
    <w:rsid w:val="006C223D"/>
    <w:rsid w:val="006E7C12"/>
    <w:rsid w:val="00720431"/>
    <w:rsid w:val="007F233F"/>
    <w:rsid w:val="00857A27"/>
    <w:rsid w:val="0086199B"/>
    <w:rsid w:val="00863D3F"/>
    <w:rsid w:val="00872C2A"/>
    <w:rsid w:val="008B6248"/>
    <w:rsid w:val="009005C7"/>
    <w:rsid w:val="009B651F"/>
    <w:rsid w:val="00AC7AAC"/>
    <w:rsid w:val="00B62FB0"/>
    <w:rsid w:val="00C32826"/>
    <w:rsid w:val="00DC2D78"/>
    <w:rsid w:val="00E25B76"/>
    <w:rsid w:val="00EB1E68"/>
    <w:rsid w:val="00EC11D4"/>
    <w:rsid w:val="00F712A1"/>
    <w:rsid w:val="00F872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D1F8"/>
  <w15:docId w15:val="{023B4D0D-6721-453C-99A5-1FFF2856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it-IT"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Revisione">
    <w:name w:val="Revision"/>
    <w:hidden/>
    <w:uiPriority w:val="99"/>
    <w:semiHidden/>
    <w:rsid w:val="00857A27"/>
    <w:pPr>
      <w:spacing w:line="240" w:lineRule="auto"/>
    </w:pPr>
  </w:style>
  <w:style w:type="character" w:styleId="Rimandocommento">
    <w:name w:val="annotation reference"/>
    <w:basedOn w:val="Carpredefinitoparagrafo"/>
    <w:uiPriority w:val="99"/>
    <w:semiHidden/>
    <w:unhideWhenUsed/>
    <w:rsid w:val="00857A27"/>
    <w:rPr>
      <w:sz w:val="16"/>
      <w:szCs w:val="16"/>
    </w:rPr>
  </w:style>
  <w:style w:type="paragraph" w:styleId="Testocommento">
    <w:name w:val="annotation text"/>
    <w:basedOn w:val="Normale"/>
    <w:link w:val="TestocommentoCarattere"/>
    <w:uiPriority w:val="99"/>
    <w:semiHidden/>
    <w:unhideWhenUsed/>
    <w:rsid w:val="00857A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57A27"/>
    <w:rPr>
      <w:sz w:val="20"/>
      <w:szCs w:val="20"/>
    </w:rPr>
  </w:style>
  <w:style w:type="paragraph" w:styleId="Soggettocommento">
    <w:name w:val="annotation subject"/>
    <w:basedOn w:val="Testocommento"/>
    <w:next w:val="Testocommento"/>
    <w:link w:val="SoggettocommentoCarattere"/>
    <w:uiPriority w:val="99"/>
    <w:semiHidden/>
    <w:unhideWhenUsed/>
    <w:rsid w:val="00857A27"/>
    <w:rPr>
      <w:b/>
      <w:bCs/>
    </w:rPr>
  </w:style>
  <w:style w:type="character" w:customStyle="1" w:styleId="SoggettocommentoCarattere">
    <w:name w:val="Soggetto commento Carattere"/>
    <w:basedOn w:val="TestocommentoCarattere"/>
    <w:link w:val="Soggettocommento"/>
    <w:uiPriority w:val="99"/>
    <w:semiHidden/>
    <w:rsid w:val="00857A27"/>
    <w:rPr>
      <w:b/>
      <w:bCs/>
      <w:sz w:val="20"/>
      <w:szCs w:val="20"/>
    </w:rPr>
  </w:style>
  <w:style w:type="character" w:styleId="Testosegnaposto">
    <w:name w:val="Placeholder Text"/>
    <w:basedOn w:val="Carpredefinitoparagrafo"/>
    <w:uiPriority w:val="99"/>
    <w:semiHidden/>
    <w:rsid w:val="0086199B"/>
    <w:rPr>
      <w:color w:val="808080"/>
    </w:rPr>
  </w:style>
  <w:style w:type="paragraph" w:styleId="Testofumetto">
    <w:name w:val="Balloon Text"/>
    <w:basedOn w:val="Normale"/>
    <w:link w:val="TestofumettoCarattere"/>
    <w:uiPriority w:val="99"/>
    <w:semiHidden/>
    <w:unhideWhenUsed/>
    <w:rsid w:val="008619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199B"/>
    <w:rPr>
      <w:rFonts w:ascii="Segoe UI" w:hAnsi="Segoe UI" w:cs="Segoe UI"/>
      <w:sz w:val="18"/>
      <w:szCs w:val="18"/>
    </w:rPr>
  </w:style>
  <w:style w:type="paragraph" w:styleId="Intestazione">
    <w:name w:val="header"/>
    <w:basedOn w:val="Normale"/>
    <w:link w:val="IntestazioneCarattere"/>
    <w:uiPriority w:val="99"/>
    <w:unhideWhenUsed/>
    <w:rsid w:val="0086199B"/>
    <w:pPr>
      <w:tabs>
        <w:tab w:val="center" w:pos="4819"/>
        <w:tab w:val="right" w:pos="9638"/>
      </w:tabs>
      <w:spacing w:line="240" w:lineRule="auto"/>
    </w:pPr>
    <w:rPr>
      <w:szCs w:val="22"/>
    </w:rPr>
  </w:style>
  <w:style w:type="character" w:customStyle="1" w:styleId="IntestazioneCarattere">
    <w:name w:val="Intestazione Carattere"/>
    <w:basedOn w:val="Carpredefinitoparagrafo"/>
    <w:link w:val="Intestazione"/>
    <w:uiPriority w:val="99"/>
    <w:rsid w:val="0086199B"/>
    <w:rPr>
      <w:szCs w:val="22"/>
    </w:rPr>
  </w:style>
  <w:style w:type="paragraph" w:styleId="Pidipagina">
    <w:name w:val="footer"/>
    <w:basedOn w:val="Normale"/>
    <w:link w:val="PidipaginaCarattere"/>
    <w:uiPriority w:val="99"/>
    <w:unhideWhenUsed/>
    <w:rsid w:val="0086199B"/>
    <w:pPr>
      <w:tabs>
        <w:tab w:val="center" w:pos="4819"/>
        <w:tab w:val="right" w:pos="9638"/>
      </w:tabs>
      <w:spacing w:line="240" w:lineRule="auto"/>
    </w:pPr>
    <w:rPr>
      <w:szCs w:val="22"/>
    </w:rPr>
  </w:style>
  <w:style w:type="character" w:customStyle="1" w:styleId="PidipaginaCarattere">
    <w:name w:val="Piè di pagina Carattere"/>
    <w:basedOn w:val="Carpredefinitoparagrafo"/>
    <w:link w:val="Pidipagina"/>
    <w:uiPriority w:val="99"/>
    <w:rsid w:val="0086199B"/>
    <w:rPr>
      <w:szCs w:val="22"/>
    </w:rPr>
  </w:style>
  <w:style w:type="paragraph" w:styleId="Paragrafoelenco">
    <w:name w:val="List Paragraph"/>
    <w:basedOn w:val="Normale"/>
    <w:qFormat/>
    <w:rsid w:val="0086199B"/>
    <w:pPr>
      <w:ind w:left="720"/>
      <w:contextualSpacing/>
    </w:pPr>
    <w:rPr>
      <w:szCs w:val="22"/>
    </w:rPr>
  </w:style>
  <w:style w:type="character" w:customStyle="1" w:styleId="searchtermshighlighted">
    <w:name w:val="searchtermshighlighted"/>
    <w:basedOn w:val="Carpredefinitoparagrafo"/>
    <w:rsid w:val="0086199B"/>
  </w:style>
  <w:style w:type="character" w:styleId="Enfasigrassetto">
    <w:name w:val="Strong"/>
    <w:basedOn w:val="Carpredefinitoparagrafo"/>
    <w:uiPriority w:val="22"/>
    <w:qFormat/>
    <w:rsid w:val="0086199B"/>
    <w:rPr>
      <w:b/>
      <w:bCs/>
    </w:rPr>
  </w:style>
  <w:style w:type="character" w:styleId="Collegamentoipertestuale">
    <w:name w:val="Hyperlink"/>
    <w:basedOn w:val="Carpredefinitoparagrafo"/>
    <w:uiPriority w:val="99"/>
    <w:unhideWhenUsed/>
    <w:rsid w:val="0086199B"/>
    <w:rPr>
      <w:color w:val="0000FF" w:themeColor="hyperlink"/>
      <w:u w:val="single"/>
    </w:rPr>
  </w:style>
  <w:style w:type="character" w:customStyle="1" w:styleId="Menzionenonrisolta1">
    <w:name w:val="Menzione non risolta1"/>
    <w:basedOn w:val="Carpredefinitoparagrafo"/>
    <w:uiPriority w:val="99"/>
    <w:semiHidden/>
    <w:unhideWhenUsed/>
    <w:rsid w:val="00861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B7139-393E-4F84-99AB-A070C0DF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28</Pages>
  <Words>8833</Words>
  <Characters>50351</Characters>
  <Application>Microsoft Office Word</Application>
  <DocSecurity>0</DocSecurity>
  <Lines>419</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 Boido</cp:lastModifiedBy>
  <cp:revision>17</cp:revision>
  <cp:lastPrinted>2023-04-27T09:37:00Z</cp:lastPrinted>
  <dcterms:created xsi:type="dcterms:W3CDTF">2023-03-31T11:16:00Z</dcterms:created>
  <dcterms:modified xsi:type="dcterms:W3CDTF">2023-04-29T18:47:00Z</dcterms:modified>
</cp:coreProperties>
</file>