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3C" w:rsidRPr="000B0080" w:rsidRDefault="00975A3C" w:rsidP="000B0080">
      <w:pPr>
        <w:spacing w:line="276" w:lineRule="auto"/>
        <w:jc w:val="center"/>
        <w:rPr>
          <w:b/>
          <w:bCs/>
          <w:sz w:val="32"/>
          <w:szCs w:val="32"/>
        </w:rPr>
      </w:pPr>
      <w:r w:rsidRPr="000B0080">
        <w:rPr>
          <w:b/>
          <w:bCs/>
          <w:sz w:val="32"/>
          <w:szCs w:val="32"/>
        </w:rPr>
        <w:t>The Impact of Liquidity on Profitability in the Banking Sector of Bangladesh: A Study on the Commercial Banks in Bangladesh.</w:t>
      </w:r>
    </w:p>
    <w:p w:rsidR="00975A3C" w:rsidRPr="00AA6AF4" w:rsidRDefault="00975A3C" w:rsidP="00975A3C">
      <w:pPr>
        <w:spacing w:line="276" w:lineRule="auto"/>
        <w:rPr>
          <w:b/>
          <w:bCs/>
          <w:sz w:val="22"/>
          <w:szCs w:val="22"/>
        </w:rPr>
      </w:pPr>
    </w:p>
    <w:p w:rsidR="00EB5437" w:rsidRPr="00AA6AF4" w:rsidRDefault="00EB5437" w:rsidP="00975A3C">
      <w:pPr>
        <w:spacing w:line="276" w:lineRule="auto"/>
        <w:rPr>
          <w:b/>
          <w:bCs/>
          <w:sz w:val="22"/>
          <w:szCs w:val="22"/>
        </w:rPr>
      </w:pPr>
    </w:p>
    <w:p w:rsidR="00F70F4E" w:rsidRDefault="00F70F4E" w:rsidP="00F70F4E">
      <w:pPr>
        <w:spacing w:line="276" w:lineRule="auto"/>
        <w:jc w:val="center"/>
        <w:rPr>
          <w:b/>
          <w:bCs/>
          <w:sz w:val="22"/>
          <w:szCs w:val="22"/>
        </w:rPr>
      </w:pPr>
      <w:r w:rsidRPr="00AA6AF4">
        <w:rPr>
          <w:b/>
          <w:bCs/>
          <w:sz w:val="22"/>
          <w:szCs w:val="22"/>
        </w:rPr>
        <w:t>Sujan Chandra Paul</w:t>
      </w:r>
    </w:p>
    <w:p w:rsidR="00315604" w:rsidRPr="00AA6AF4" w:rsidRDefault="00315604" w:rsidP="00F70F4E">
      <w:pPr>
        <w:spacing w:line="276" w:lineRule="auto"/>
        <w:jc w:val="center"/>
        <w:rPr>
          <w:b/>
          <w:bCs/>
          <w:sz w:val="22"/>
          <w:szCs w:val="22"/>
        </w:rPr>
      </w:pPr>
      <w:proofErr w:type="gramStart"/>
      <w:r>
        <w:rPr>
          <w:b/>
          <w:bCs/>
          <w:sz w:val="22"/>
          <w:szCs w:val="22"/>
        </w:rPr>
        <w:t>Assistant Professor, Department of Accounting and Information Systems, University of Barishal.</w:t>
      </w:r>
      <w:proofErr w:type="gramEnd"/>
    </w:p>
    <w:p w:rsidR="00315604" w:rsidRDefault="00315604" w:rsidP="00F70F4E">
      <w:pPr>
        <w:spacing w:line="276" w:lineRule="auto"/>
        <w:jc w:val="center"/>
        <w:rPr>
          <w:b/>
          <w:bCs/>
          <w:sz w:val="22"/>
          <w:szCs w:val="22"/>
        </w:rPr>
      </w:pPr>
    </w:p>
    <w:p w:rsidR="00975A3C" w:rsidRDefault="00975A3C" w:rsidP="00F70F4E">
      <w:pPr>
        <w:spacing w:line="276" w:lineRule="auto"/>
        <w:jc w:val="center"/>
        <w:rPr>
          <w:b/>
          <w:bCs/>
          <w:sz w:val="22"/>
          <w:szCs w:val="22"/>
        </w:rPr>
      </w:pPr>
      <w:proofErr w:type="spellStart"/>
      <w:r w:rsidRPr="00AA6AF4">
        <w:rPr>
          <w:b/>
          <w:bCs/>
          <w:sz w:val="22"/>
          <w:szCs w:val="22"/>
        </w:rPr>
        <w:t>Mehbuba</w:t>
      </w:r>
      <w:proofErr w:type="spellEnd"/>
      <w:r w:rsidR="00B73DE4" w:rsidRPr="00AA6AF4">
        <w:rPr>
          <w:b/>
          <w:bCs/>
          <w:sz w:val="22"/>
          <w:szCs w:val="22"/>
        </w:rPr>
        <w:t xml:space="preserve"> </w:t>
      </w:r>
      <w:proofErr w:type="spellStart"/>
      <w:r w:rsidRPr="00AA6AF4">
        <w:rPr>
          <w:b/>
          <w:bCs/>
          <w:sz w:val="22"/>
          <w:szCs w:val="22"/>
        </w:rPr>
        <w:t>Nayan</w:t>
      </w:r>
      <w:proofErr w:type="spellEnd"/>
      <w:r w:rsidR="00B73DE4" w:rsidRPr="00AA6AF4">
        <w:rPr>
          <w:b/>
          <w:bCs/>
          <w:sz w:val="22"/>
          <w:szCs w:val="22"/>
        </w:rPr>
        <w:t xml:space="preserve"> </w:t>
      </w:r>
      <w:proofErr w:type="spellStart"/>
      <w:r w:rsidRPr="00AA6AF4">
        <w:rPr>
          <w:b/>
          <w:bCs/>
          <w:sz w:val="22"/>
          <w:szCs w:val="22"/>
        </w:rPr>
        <w:t>Famanna</w:t>
      </w:r>
      <w:proofErr w:type="spellEnd"/>
    </w:p>
    <w:p w:rsidR="00315604" w:rsidRPr="00AA6AF4" w:rsidRDefault="00315604" w:rsidP="00315604">
      <w:pPr>
        <w:spacing w:line="276" w:lineRule="auto"/>
        <w:jc w:val="center"/>
        <w:rPr>
          <w:b/>
          <w:bCs/>
          <w:sz w:val="22"/>
          <w:szCs w:val="22"/>
        </w:rPr>
      </w:pPr>
      <w:proofErr w:type="gramStart"/>
      <w:r>
        <w:rPr>
          <w:b/>
          <w:bCs/>
          <w:sz w:val="22"/>
          <w:szCs w:val="22"/>
        </w:rPr>
        <w:t>Independent Researcher</w:t>
      </w:r>
      <w:r>
        <w:rPr>
          <w:b/>
          <w:bCs/>
          <w:sz w:val="22"/>
          <w:szCs w:val="22"/>
        </w:rPr>
        <w:t>, Department of Accounting and Information Systems, University of Barishal.</w:t>
      </w:r>
      <w:proofErr w:type="gramEnd"/>
    </w:p>
    <w:p w:rsidR="00315604" w:rsidRPr="00AA6AF4" w:rsidRDefault="00315604" w:rsidP="00F70F4E">
      <w:pPr>
        <w:spacing w:line="276" w:lineRule="auto"/>
        <w:jc w:val="center"/>
        <w:rPr>
          <w:b/>
          <w:bCs/>
          <w:sz w:val="22"/>
          <w:szCs w:val="22"/>
        </w:rPr>
      </w:pPr>
    </w:p>
    <w:p w:rsidR="00F70F4E" w:rsidRPr="00AA6AF4" w:rsidRDefault="00F70F4E" w:rsidP="002C1E3C">
      <w:pPr>
        <w:spacing w:line="276" w:lineRule="auto"/>
        <w:jc w:val="center"/>
        <w:rPr>
          <w:b/>
          <w:bCs/>
          <w:sz w:val="22"/>
          <w:szCs w:val="22"/>
        </w:rPr>
      </w:pPr>
      <w:bookmarkStart w:id="0" w:name="_GoBack"/>
      <w:bookmarkEnd w:id="0"/>
    </w:p>
    <w:p w:rsidR="007D314F" w:rsidRPr="00AA6AF4" w:rsidRDefault="002C1E3C" w:rsidP="002C1E3C">
      <w:pPr>
        <w:spacing w:line="276" w:lineRule="auto"/>
        <w:jc w:val="center"/>
        <w:rPr>
          <w:b/>
          <w:bCs/>
          <w:sz w:val="22"/>
          <w:szCs w:val="22"/>
        </w:rPr>
      </w:pPr>
      <w:r w:rsidRPr="00AA6AF4">
        <w:rPr>
          <w:b/>
          <w:bCs/>
          <w:sz w:val="22"/>
          <w:szCs w:val="22"/>
        </w:rPr>
        <w:t>ABSTRACT</w:t>
      </w:r>
    </w:p>
    <w:p w:rsidR="00F70F4E" w:rsidRPr="00AA6AF4" w:rsidRDefault="00F70F4E" w:rsidP="00F70F4E">
      <w:pPr>
        <w:autoSpaceDE w:val="0"/>
        <w:autoSpaceDN w:val="0"/>
        <w:adjustRightInd w:val="0"/>
        <w:spacing w:line="276" w:lineRule="auto"/>
        <w:jc w:val="both"/>
        <w:rPr>
          <w:sz w:val="22"/>
          <w:szCs w:val="22"/>
          <w:lang w:bidi="ar-SA"/>
        </w:rPr>
      </w:pPr>
    </w:p>
    <w:p w:rsidR="00F70F4E" w:rsidRPr="00AA6AF4" w:rsidRDefault="00F70F4E" w:rsidP="002C55AE">
      <w:pPr>
        <w:autoSpaceDE w:val="0"/>
        <w:autoSpaceDN w:val="0"/>
        <w:adjustRightInd w:val="0"/>
        <w:spacing w:line="276" w:lineRule="auto"/>
        <w:jc w:val="both"/>
        <w:rPr>
          <w:rFonts w:eastAsia="Times New Roman"/>
          <w:sz w:val="22"/>
          <w:szCs w:val="22"/>
          <w:lang w:eastAsia="en-US" w:bidi="ar-SA"/>
        </w:rPr>
      </w:pPr>
      <w:r w:rsidRPr="00AA6AF4">
        <w:rPr>
          <w:rFonts w:eastAsia="Times New Roman"/>
          <w:sz w:val="22"/>
          <w:szCs w:val="22"/>
          <w:lang w:eastAsia="en-US" w:bidi="ar-SA"/>
        </w:rPr>
        <w:t xml:space="preserve">The goal </w:t>
      </w:r>
      <w:r w:rsidR="001E246F" w:rsidRPr="00AA6AF4">
        <w:rPr>
          <w:rFonts w:eastAsia="Times New Roman"/>
          <w:sz w:val="22"/>
          <w:szCs w:val="22"/>
          <w:lang w:eastAsia="en-US" w:bidi="ar-SA"/>
        </w:rPr>
        <w:t>of this research</w:t>
      </w:r>
      <w:r w:rsidRPr="00AA6AF4">
        <w:rPr>
          <w:rFonts w:eastAsia="Times New Roman"/>
          <w:sz w:val="22"/>
          <w:szCs w:val="22"/>
          <w:lang w:eastAsia="en-US" w:bidi="ar-SA"/>
        </w:rPr>
        <w:t xml:space="preserve"> is to investigate the </w:t>
      </w:r>
      <w:r w:rsidR="001E246F" w:rsidRPr="00AA6AF4">
        <w:rPr>
          <w:rFonts w:eastAsia="Times New Roman"/>
          <w:sz w:val="22"/>
          <w:szCs w:val="22"/>
          <w:lang w:eastAsia="en-US" w:bidi="ar-SA"/>
        </w:rPr>
        <w:t>impact of liquidity on profitability in</w:t>
      </w:r>
      <w:r w:rsidRPr="00AA6AF4">
        <w:rPr>
          <w:rFonts w:eastAsia="Times New Roman"/>
          <w:sz w:val="22"/>
          <w:szCs w:val="22"/>
          <w:lang w:eastAsia="en-US" w:bidi="ar-SA"/>
        </w:rPr>
        <w:t xml:space="preserve"> </w:t>
      </w:r>
      <w:r w:rsidR="001E246F" w:rsidRPr="00AA6AF4">
        <w:rPr>
          <w:rFonts w:eastAsia="Times New Roman"/>
          <w:sz w:val="22"/>
          <w:szCs w:val="22"/>
          <w:lang w:eastAsia="en-US" w:bidi="ar-SA"/>
        </w:rPr>
        <w:t>the commercial banking sector of</w:t>
      </w:r>
      <w:r w:rsidRPr="00AA6AF4">
        <w:rPr>
          <w:rFonts w:eastAsia="Times New Roman"/>
          <w:sz w:val="22"/>
          <w:szCs w:val="22"/>
          <w:lang w:eastAsia="en-US" w:bidi="ar-SA"/>
        </w:rPr>
        <w:t xml:space="preserve"> Bangladesh. The key </w:t>
      </w:r>
      <w:r w:rsidR="00BC3347" w:rsidRPr="00AA6AF4">
        <w:rPr>
          <w:rFonts w:eastAsia="Times New Roman"/>
          <w:sz w:val="22"/>
          <w:szCs w:val="22"/>
          <w:lang w:eastAsia="en-US" w:bidi="ar-SA"/>
        </w:rPr>
        <w:t>mo</w:t>
      </w:r>
      <w:r w:rsidRPr="00AA6AF4">
        <w:rPr>
          <w:rFonts w:eastAsia="Times New Roman"/>
          <w:sz w:val="22"/>
          <w:szCs w:val="22"/>
          <w:lang w:eastAsia="en-US" w:bidi="ar-SA"/>
        </w:rPr>
        <w:t>tive of the analysis is to establish the essence of the relationship and the intensity of the relationship between the variables as to the effect of l</w:t>
      </w:r>
      <w:r w:rsidR="003A23EE" w:rsidRPr="00AA6AF4">
        <w:rPr>
          <w:rFonts w:eastAsia="Times New Roman"/>
          <w:sz w:val="22"/>
          <w:szCs w:val="22"/>
          <w:lang w:eastAsia="en-US" w:bidi="ar-SA"/>
        </w:rPr>
        <w:t>iquidity on the profitability in</w:t>
      </w:r>
      <w:r w:rsidRPr="00AA6AF4">
        <w:rPr>
          <w:rFonts w:eastAsia="Times New Roman"/>
          <w:sz w:val="22"/>
          <w:szCs w:val="22"/>
          <w:lang w:eastAsia="en-US" w:bidi="ar-SA"/>
        </w:rPr>
        <w:t xml:space="preserve"> the </w:t>
      </w:r>
      <w:r w:rsidR="003A23EE" w:rsidRPr="00AA6AF4">
        <w:rPr>
          <w:rFonts w:eastAsia="Times New Roman"/>
          <w:sz w:val="22"/>
          <w:szCs w:val="22"/>
          <w:lang w:eastAsia="en-US" w:bidi="ar-SA"/>
        </w:rPr>
        <w:t xml:space="preserve">commercial </w:t>
      </w:r>
      <w:r w:rsidRPr="00AA6AF4">
        <w:rPr>
          <w:rFonts w:eastAsia="Times New Roman"/>
          <w:sz w:val="22"/>
          <w:szCs w:val="22"/>
          <w:lang w:eastAsia="en-US" w:bidi="ar-SA"/>
        </w:rPr>
        <w:t xml:space="preserve">banking sector. The observation </w:t>
      </w:r>
      <w:r w:rsidR="00072CC8" w:rsidRPr="00AA6AF4">
        <w:rPr>
          <w:rFonts w:eastAsia="Times New Roman"/>
          <w:sz w:val="22"/>
          <w:szCs w:val="22"/>
          <w:lang w:eastAsia="en-US" w:bidi="ar-SA"/>
        </w:rPr>
        <w:t>is that almost all of</w:t>
      </w:r>
      <w:r w:rsidRPr="00AA6AF4">
        <w:rPr>
          <w:rFonts w:eastAsia="Times New Roman"/>
          <w:sz w:val="22"/>
          <w:szCs w:val="22"/>
          <w:lang w:eastAsia="en-US" w:bidi="ar-SA"/>
        </w:rPr>
        <w:t xml:space="preserve"> the</w:t>
      </w:r>
      <w:r w:rsidR="002410ED" w:rsidRPr="00AA6AF4">
        <w:rPr>
          <w:rFonts w:eastAsia="Times New Roman"/>
          <w:sz w:val="22"/>
          <w:szCs w:val="22"/>
          <w:lang w:eastAsia="en-US" w:bidi="ar-SA"/>
        </w:rPr>
        <w:t xml:space="preserve"> similar previous</w:t>
      </w:r>
      <w:r w:rsidRPr="00AA6AF4">
        <w:rPr>
          <w:rFonts w:eastAsia="Times New Roman"/>
          <w:sz w:val="22"/>
          <w:szCs w:val="22"/>
          <w:lang w:eastAsia="en-US" w:bidi="ar-SA"/>
        </w:rPr>
        <w:t xml:space="preserve"> analyses have been driven primarily by the various financial conditions or have evaluated the effect</w:t>
      </w:r>
      <w:r w:rsidR="002410ED" w:rsidRPr="00AA6AF4">
        <w:rPr>
          <w:rFonts w:eastAsia="Times New Roman"/>
          <w:sz w:val="22"/>
          <w:szCs w:val="22"/>
          <w:lang w:eastAsia="en-US" w:bidi="ar-SA"/>
        </w:rPr>
        <w:t>s</w:t>
      </w:r>
      <w:r w:rsidRPr="00AA6AF4">
        <w:rPr>
          <w:rFonts w:eastAsia="Times New Roman"/>
          <w:sz w:val="22"/>
          <w:szCs w:val="22"/>
          <w:lang w:eastAsia="en-US" w:bidi="ar-SA"/>
        </w:rPr>
        <w:t xml:space="preserve"> in the short term and </w:t>
      </w:r>
      <w:r w:rsidR="002410ED" w:rsidRPr="00AA6AF4">
        <w:rPr>
          <w:rFonts w:eastAsia="Times New Roman"/>
          <w:sz w:val="22"/>
          <w:szCs w:val="22"/>
          <w:lang w:eastAsia="en-US" w:bidi="ar-SA"/>
        </w:rPr>
        <w:t>not in the normal</w:t>
      </w:r>
      <w:r w:rsidRPr="00AA6AF4">
        <w:rPr>
          <w:rFonts w:eastAsia="Times New Roman"/>
          <w:sz w:val="22"/>
          <w:szCs w:val="22"/>
          <w:lang w:eastAsia="en-US" w:bidi="ar-SA"/>
        </w:rPr>
        <w:t xml:space="preserve"> course of operation. For this purpose, this analysis was aimed at defining the effect of </w:t>
      </w:r>
      <w:r w:rsidR="00506A37" w:rsidRPr="00AA6AF4">
        <w:rPr>
          <w:rFonts w:eastAsia="Times New Roman"/>
          <w:sz w:val="22"/>
          <w:szCs w:val="22"/>
          <w:lang w:eastAsia="en-US" w:bidi="ar-SA"/>
        </w:rPr>
        <w:t xml:space="preserve">banks’ </w:t>
      </w:r>
      <w:r w:rsidRPr="00AA6AF4">
        <w:rPr>
          <w:rFonts w:eastAsia="Times New Roman"/>
          <w:sz w:val="22"/>
          <w:szCs w:val="22"/>
          <w:lang w:eastAsia="en-US" w:bidi="ar-SA"/>
        </w:rPr>
        <w:t xml:space="preserve">liquidity on </w:t>
      </w:r>
      <w:r w:rsidR="00506A37" w:rsidRPr="00AA6AF4">
        <w:rPr>
          <w:rFonts w:eastAsia="Times New Roman"/>
          <w:sz w:val="22"/>
          <w:szCs w:val="22"/>
          <w:lang w:eastAsia="en-US" w:bidi="ar-SA"/>
        </w:rPr>
        <w:t xml:space="preserve">its </w:t>
      </w:r>
      <w:r w:rsidR="00597119" w:rsidRPr="00AA6AF4">
        <w:rPr>
          <w:rFonts w:eastAsia="Times New Roman"/>
          <w:sz w:val="22"/>
          <w:szCs w:val="22"/>
          <w:lang w:eastAsia="en-US" w:bidi="ar-SA"/>
        </w:rPr>
        <w:t>profitability; with</w:t>
      </w:r>
      <w:r w:rsidRPr="00AA6AF4">
        <w:rPr>
          <w:rFonts w:eastAsia="Times New Roman"/>
          <w:sz w:val="22"/>
          <w:szCs w:val="22"/>
          <w:lang w:eastAsia="en-US" w:bidi="ar-SA"/>
        </w:rPr>
        <w:t xml:space="preserve"> the normal course of business and in the medium term (10 years). A quantitative analysis </w:t>
      </w:r>
      <w:r w:rsidR="00474AB9" w:rsidRPr="00AA6AF4">
        <w:rPr>
          <w:rFonts w:eastAsia="Times New Roman"/>
          <w:sz w:val="22"/>
          <w:szCs w:val="22"/>
          <w:lang w:eastAsia="en-US" w:bidi="ar-SA"/>
        </w:rPr>
        <w:t>is</w:t>
      </w:r>
      <w:r w:rsidRPr="00AA6AF4">
        <w:rPr>
          <w:rFonts w:eastAsia="Times New Roman"/>
          <w:sz w:val="22"/>
          <w:szCs w:val="22"/>
          <w:lang w:eastAsia="en-US" w:bidi="ar-SA"/>
        </w:rPr>
        <w:t xml:space="preserve"> performed on a statistical sample of forty (40) commercial banks i</w:t>
      </w:r>
      <w:r w:rsidR="002410ED" w:rsidRPr="00AA6AF4">
        <w:rPr>
          <w:rFonts w:eastAsia="Times New Roman"/>
          <w:sz w:val="22"/>
          <w:szCs w:val="22"/>
          <w:lang w:eastAsia="en-US" w:bidi="ar-SA"/>
        </w:rPr>
        <w:t>n Bangladesh. Secondary data is</w:t>
      </w:r>
      <w:r w:rsidRPr="00AA6AF4">
        <w:rPr>
          <w:rFonts w:eastAsia="Times New Roman"/>
          <w:sz w:val="22"/>
          <w:szCs w:val="22"/>
          <w:lang w:eastAsia="en-US" w:bidi="ar-SA"/>
        </w:rPr>
        <w:t xml:space="preserve"> used to evaluate the performance </w:t>
      </w:r>
      <w:r w:rsidR="00A3349A" w:rsidRPr="00AA6AF4">
        <w:rPr>
          <w:rFonts w:eastAsia="Times New Roman"/>
          <w:sz w:val="22"/>
          <w:szCs w:val="22"/>
          <w:lang w:eastAsia="en-US" w:bidi="ar-SA"/>
        </w:rPr>
        <w:t>of the last ten years (</w:t>
      </w:r>
      <w:r w:rsidRPr="00AA6AF4">
        <w:rPr>
          <w:rFonts w:eastAsia="Times New Roman"/>
          <w:sz w:val="22"/>
          <w:szCs w:val="22"/>
          <w:lang w:eastAsia="en-US" w:bidi="ar-SA"/>
        </w:rPr>
        <w:t xml:space="preserve">2009-2018) of the annual report of the commercial banks in Bangladesh with 206 </w:t>
      </w:r>
      <w:r w:rsidR="00681E3C" w:rsidRPr="00AA6AF4">
        <w:rPr>
          <w:rFonts w:eastAsia="Times New Roman"/>
          <w:sz w:val="22"/>
          <w:szCs w:val="22"/>
          <w:lang w:eastAsia="en-US" w:bidi="ar-SA"/>
        </w:rPr>
        <w:t xml:space="preserve">bank </w:t>
      </w:r>
      <w:r w:rsidRPr="00AA6AF4">
        <w:rPr>
          <w:rFonts w:eastAsia="Times New Roman"/>
          <w:sz w:val="22"/>
          <w:szCs w:val="22"/>
          <w:lang w:eastAsia="en-US" w:bidi="ar-SA"/>
        </w:rPr>
        <w:t xml:space="preserve">years of data gathered for the consideration of all Bangladeshi commercial banks. In addition, the annual reports of these banks were checked and the main measures of profitability and liquidity were determined. </w:t>
      </w:r>
      <w:r w:rsidR="003C0953" w:rsidRPr="00AA6AF4">
        <w:rPr>
          <w:rFonts w:eastAsia="Times New Roman"/>
          <w:sz w:val="22"/>
          <w:szCs w:val="22"/>
          <w:lang w:eastAsia="en-US" w:bidi="ar-SA"/>
        </w:rPr>
        <w:t>Quantitative data of</w:t>
      </w:r>
      <w:r w:rsidR="00EC501F" w:rsidRPr="00AA6AF4">
        <w:rPr>
          <w:rFonts w:eastAsia="Times New Roman"/>
          <w:sz w:val="22"/>
          <w:szCs w:val="22"/>
          <w:lang w:eastAsia="en-US" w:bidi="ar-SA"/>
        </w:rPr>
        <w:t xml:space="preserve"> these banks is</w:t>
      </w:r>
      <w:r w:rsidRPr="00AA6AF4">
        <w:rPr>
          <w:rFonts w:eastAsia="Times New Roman"/>
          <w:sz w:val="22"/>
          <w:szCs w:val="22"/>
          <w:lang w:eastAsia="en-US" w:bidi="ar-SA"/>
        </w:rPr>
        <w:t xml:space="preserve"> aggregated to </w:t>
      </w:r>
      <w:r w:rsidR="003C0953" w:rsidRPr="00AA6AF4">
        <w:rPr>
          <w:rFonts w:eastAsia="Times New Roman"/>
          <w:sz w:val="22"/>
          <w:szCs w:val="22"/>
          <w:lang w:eastAsia="en-US" w:bidi="ar-SA"/>
        </w:rPr>
        <w:t>provide</w:t>
      </w:r>
      <w:r w:rsidRPr="00AA6AF4">
        <w:rPr>
          <w:rFonts w:eastAsia="Times New Roman"/>
          <w:sz w:val="22"/>
          <w:szCs w:val="22"/>
          <w:lang w:eastAsia="en-US" w:bidi="ar-SA"/>
        </w:rPr>
        <w:t xml:space="preserve"> </w:t>
      </w:r>
      <w:proofErr w:type="gramStart"/>
      <w:r w:rsidRPr="00AA6AF4">
        <w:rPr>
          <w:rFonts w:eastAsia="Times New Roman"/>
          <w:sz w:val="22"/>
          <w:szCs w:val="22"/>
          <w:lang w:eastAsia="en-US" w:bidi="ar-SA"/>
        </w:rPr>
        <w:t xml:space="preserve">a </w:t>
      </w:r>
      <w:r w:rsidR="004C3B37" w:rsidRPr="00AA6AF4">
        <w:rPr>
          <w:rFonts w:eastAsia="Times New Roman"/>
          <w:sz w:val="22"/>
          <w:szCs w:val="22"/>
          <w:lang w:eastAsia="en-US" w:bidi="ar-SA"/>
        </w:rPr>
        <w:t>measures</w:t>
      </w:r>
      <w:proofErr w:type="gramEnd"/>
      <w:r w:rsidRPr="00AA6AF4">
        <w:rPr>
          <w:rFonts w:eastAsia="Times New Roman"/>
          <w:sz w:val="22"/>
          <w:szCs w:val="22"/>
          <w:lang w:eastAsia="en-US" w:bidi="ar-SA"/>
        </w:rPr>
        <w:t xml:space="preserve"> of these </w:t>
      </w:r>
      <w:r w:rsidR="00285AC6" w:rsidRPr="00AA6AF4">
        <w:rPr>
          <w:rFonts w:eastAsia="Times New Roman"/>
          <w:sz w:val="22"/>
          <w:szCs w:val="22"/>
          <w:lang w:eastAsia="en-US" w:bidi="ar-SA"/>
        </w:rPr>
        <w:t>factors.</w:t>
      </w:r>
      <w:r w:rsidR="00C16541" w:rsidRPr="00AA6AF4">
        <w:rPr>
          <w:rFonts w:eastAsia="Times New Roman"/>
          <w:sz w:val="22"/>
          <w:szCs w:val="22"/>
          <w:lang w:eastAsia="en-US" w:bidi="ar-SA"/>
        </w:rPr>
        <w:t xml:space="preserve"> Proposed variables are</w:t>
      </w:r>
      <w:r w:rsidRPr="00AA6AF4">
        <w:rPr>
          <w:rFonts w:eastAsia="Times New Roman"/>
          <w:sz w:val="22"/>
          <w:szCs w:val="22"/>
          <w:lang w:eastAsia="en-US" w:bidi="ar-SA"/>
        </w:rPr>
        <w:t xml:space="preserve">: Loan to Deposit Ratio (LDR), Deposit to Asset Ratio (DAR), Cash and Cash Equivalents to Deposit Ratio (CDR), Liquid Asset Ratio (LAR) and Current Ratio (CR) as liquidity representation, on the other </w:t>
      </w:r>
      <w:r w:rsidR="005C626F" w:rsidRPr="00AA6AF4">
        <w:rPr>
          <w:rFonts w:eastAsia="Times New Roman"/>
          <w:sz w:val="22"/>
          <w:szCs w:val="22"/>
          <w:lang w:eastAsia="en-US" w:bidi="ar-SA"/>
        </w:rPr>
        <w:t xml:space="preserve">hand, Return on Equity </w:t>
      </w:r>
      <w:proofErr w:type="gramStart"/>
      <w:r w:rsidR="005C626F" w:rsidRPr="00AA6AF4">
        <w:rPr>
          <w:rFonts w:eastAsia="Times New Roman"/>
          <w:sz w:val="22"/>
          <w:szCs w:val="22"/>
          <w:lang w:eastAsia="en-US" w:bidi="ar-SA"/>
        </w:rPr>
        <w:t>( ROE</w:t>
      </w:r>
      <w:proofErr w:type="gramEnd"/>
      <w:r w:rsidR="005C626F" w:rsidRPr="00AA6AF4">
        <w:rPr>
          <w:rFonts w:eastAsia="Times New Roman"/>
          <w:sz w:val="22"/>
          <w:szCs w:val="22"/>
          <w:lang w:eastAsia="en-US" w:bidi="ar-SA"/>
        </w:rPr>
        <w:t>) is</w:t>
      </w:r>
      <w:r w:rsidRPr="00AA6AF4">
        <w:rPr>
          <w:rFonts w:eastAsia="Times New Roman"/>
          <w:sz w:val="22"/>
          <w:szCs w:val="22"/>
          <w:lang w:eastAsia="en-US" w:bidi="ar-SA"/>
        </w:rPr>
        <w:t xml:space="preserve"> the profitability representation. On the basis of </w:t>
      </w:r>
      <w:r w:rsidR="00504988" w:rsidRPr="00AA6AF4">
        <w:rPr>
          <w:rFonts w:eastAsia="Times New Roman"/>
          <w:sz w:val="22"/>
          <w:szCs w:val="22"/>
          <w:lang w:eastAsia="en-US" w:bidi="ar-SA"/>
        </w:rPr>
        <w:t xml:space="preserve">those </w:t>
      </w:r>
      <w:r w:rsidRPr="00AA6AF4">
        <w:rPr>
          <w:rFonts w:eastAsia="Times New Roman"/>
          <w:sz w:val="22"/>
          <w:szCs w:val="22"/>
          <w:lang w:eastAsia="en-US" w:bidi="ar-SA"/>
        </w:rPr>
        <w:t xml:space="preserve">six variables, five hypotheses </w:t>
      </w:r>
      <w:r w:rsidR="00504988" w:rsidRPr="00AA6AF4">
        <w:rPr>
          <w:rFonts w:eastAsia="Times New Roman"/>
          <w:sz w:val="22"/>
          <w:szCs w:val="22"/>
          <w:lang w:eastAsia="en-US" w:bidi="ar-SA"/>
        </w:rPr>
        <w:t>have been established those</w:t>
      </w:r>
      <w:r w:rsidRPr="00AA6AF4">
        <w:rPr>
          <w:rFonts w:eastAsia="Times New Roman"/>
          <w:sz w:val="22"/>
          <w:szCs w:val="22"/>
          <w:lang w:eastAsia="en-US" w:bidi="ar-SA"/>
        </w:rPr>
        <w:t xml:space="preserve"> are used to assess the effect of liquidity on profitability. Pearson's co-efficient methodology of correlation and regression </w:t>
      </w:r>
      <w:r w:rsidR="00474AB9" w:rsidRPr="00AA6AF4">
        <w:rPr>
          <w:rFonts w:eastAsia="Times New Roman"/>
          <w:sz w:val="22"/>
          <w:szCs w:val="22"/>
          <w:lang w:eastAsia="en-US" w:bidi="ar-SA"/>
        </w:rPr>
        <w:t>is</w:t>
      </w:r>
      <w:r w:rsidRPr="00AA6AF4">
        <w:rPr>
          <w:rFonts w:eastAsia="Times New Roman"/>
          <w:sz w:val="22"/>
          <w:szCs w:val="22"/>
          <w:lang w:eastAsia="en-US" w:bidi="ar-SA"/>
        </w:rPr>
        <w:t xml:space="preserve"> used to determine the essence of the relationship and the degree of the interaction between dependent and independent variables. Following a corr</w:t>
      </w:r>
      <w:r w:rsidR="00903066" w:rsidRPr="00AA6AF4">
        <w:rPr>
          <w:rFonts w:eastAsia="Times New Roman"/>
          <w:sz w:val="22"/>
          <w:szCs w:val="22"/>
          <w:lang w:eastAsia="en-US" w:bidi="ar-SA"/>
        </w:rPr>
        <w:t>elation and regression analysis</w:t>
      </w:r>
      <w:r w:rsidRPr="00AA6AF4">
        <w:rPr>
          <w:rFonts w:eastAsia="Times New Roman"/>
          <w:sz w:val="22"/>
          <w:szCs w:val="22"/>
          <w:lang w:eastAsia="en-US" w:bidi="ar-SA"/>
        </w:rPr>
        <w:t>, it</w:t>
      </w:r>
      <w:r w:rsidR="00155187" w:rsidRPr="00AA6AF4">
        <w:rPr>
          <w:rFonts w:eastAsia="Times New Roman"/>
          <w:sz w:val="22"/>
          <w:szCs w:val="22"/>
          <w:lang w:eastAsia="en-US" w:bidi="ar-SA"/>
        </w:rPr>
        <w:t xml:space="preserve"> is </w:t>
      </w:r>
      <w:r w:rsidRPr="00AA6AF4">
        <w:rPr>
          <w:rFonts w:eastAsia="Times New Roman"/>
          <w:sz w:val="22"/>
          <w:szCs w:val="22"/>
          <w:lang w:eastAsia="en-US" w:bidi="ar-SA"/>
        </w:rPr>
        <w:t>observed that LDR, DAR and CDR had a substantial effect on the profitability measured as ROE, but the other two liquidity representative</w:t>
      </w:r>
      <w:r w:rsidR="00155187" w:rsidRPr="00AA6AF4">
        <w:rPr>
          <w:rFonts w:eastAsia="Times New Roman"/>
          <w:sz w:val="22"/>
          <w:szCs w:val="22"/>
          <w:lang w:eastAsia="en-US" w:bidi="ar-SA"/>
        </w:rPr>
        <w:t>s</w:t>
      </w:r>
      <w:r w:rsidRPr="00AA6AF4">
        <w:rPr>
          <w:rFonts w:eastAsia="Times New Roman"/>
          <w:sz w:val="22"/>
          <w:szCs w:val="22"/>
          <w:lang w:eastAsia="en-US" w:bidi="ar-SA"/>
        </w:rPr>
        <w:t xml:space="preserve"> (LAR and CR) proved </w:t>
      </w:r>
      <w:r w:rsidR="00155187" w:rsidRPr="00AA6AF4">
        <w:rPr>
          <w:rFonts w:eastAsia="Times New Roman"/>
          <w:sz w:val="22"/>
          <w:szCs w:val="22"/>
          <w:lang w:eastAsia="en-US" w:bidi="ar-SA"/>
        </w:rPr>
        <w:t>insignificant</w:t>
      </w:r>
      <w:r w:rsidRPr="00AA6AF4">
        <w:rPr>
          <w:rFonts w:eastAsia="Times New Roman"/>
          <w:sz w:val="22"/>
          <w:szCs w:val="22"/>
          <w:lang w:eastAsia="en-US" w:bidi="ar-SA"/>
        </w:rPr>
        <w:t xml:space="preserve">. It can therefore be concluded that, in general, the impact of liquidity has </w:t>
      </w:r>
      <w:r w:rsidR="002C55AE" w:rsidRPr="00AA6AF4">
        <w:rPr>
          <w:rFonts w:eastAsia="Times New Roman"/>
          <w:sz w:val="22"/>
          <w:szCs w:val="22"/>
          <w:lang w:eastAsia="en-US" w:bidi="ar-SA"/>
        </w:rPr>
        <w:t xml:space="preserve">a significant effect on the profitability in </w:t>
      </w:r>
      <w:r w:rsidRPr="00AA6AF4">
        <w:rPr>
          <w:rFonts w:eastAsia="Times New Roman"/>
          <w:sz w:val="22"/>
          <w:szCs w:val="22"/>
          <w:lang w:eastAsia="en-US" w:bidi="ar-SA"/>
        </w:rPr>
        <w:t xml:space="preserve">the </w:t>
      </w:r>
      <w:r w:rsidR="002C55AE" w:rsidRPr="00AA6AF4">
        <w:rPr>
          <w:rFonts w:eastAsia="Times New Roman"/>
          <w:sz w:val="22"/>
          <w:szCs w:val="22"/>
          <w:lang w:eastAsia="en-US" w:bidi="ar-SA"/>
        </w:rPr>
        <w:t xml:space="preserve">commercial </w:t>
      </w:r>
      <w:r w:rsidRPr="00AA6AF4">
        <w:rPr>
          <w:rFonts w:eastAsia="Times New Roman"/>
          <w:sz w:val="22"/>
          <w:szCs w:val="22"/>
          <w:lang w:eastAsia="en-US" w:bidi="ar-SA"/>
        </w:rPr>
        <w:t>banking sector</w:t>
      </w:r>
      <w:r w:rsidR="002C55AE" w:rsidRPr="00AA6AF4">
        <w:rPr>
          <w:rFonts w:eastAsia="Times New Roman"/>
          <w:sz w:val="22"/>
          <w:szCs w:val="22"/>
          <w:lang w:eastAsia="en-US" w:bidi="ar-SA"/>
        </w:rPr>
        <w:t xml:space="preserve"> of Bangladesh</w:t>
      </w:r>
      <w:r w:rsidRPr="00AA6AF4">
        <w:rPr>
          <w:rFonts w:eastAsia="Times New Roman"/>
          <w:sz w:val="22"/>
          <w:szCs w:val="22"/>
          <w:lang w:eastAsia="en-US" w:bidi="ar-SA"/>
        </w:rPr>
        <w:t xml:space="preserve">. By </w:t>
      </w:r>
      <w:r w:rsidR="00B02B66" w:rsidRPr="00AA6AF4">
        <w:rPr>
          <w:rFonts w:eastAsia="Times New Roman"/>
          <w:sz w:val="22"/>
          <w:szCs w:val="22"/>
          <w:lang w:eastAsia="en-US" w:bidi="ar-SA"/>
        </w:rPr>
        <w:t>rely</w:t>
      </w:r>
      <w:r w:rsidRPr="00AA6AF4">
        <w:rPr>
          <w:rFonts w:eastAsia="Times New Roman"/>
          <w:sz w:val="22"/>
          <w:szCs w:val="22"/>
          <w:lang w:eastAsia="en-US" w:bidi="ar-SA"/>
        </w:rPr>
        <w:t xml:space="preserve"> on this </w:t>
      </w:r>
      <w:r w:rsidR="00D2682D" w:rsidRPr="00AA6AF4">
        <w:rPr>
          <w:rFonts w:eastAsia="Times New Roman"/>
          <w:sz w:val="22"/>
          <w:szCs w:val="22"/>
          <w:lang w:eastAsia="en-US" w:bidi="ar-SA"/>
        </w:rPr>
        <w:t>report;</w:t>
      </w:r>
      <w:r w:rsidRPr="00AA6AF4">
        <w:rPr>
          <w:rFonts w:eastAsia="Times New Roman"/>
          <w:sz w:val="22"/>
          <w:szCs w:val="22"/>
          <w:lang w:eastAsia="en-US" w:bidi="ar-SA"/>
        </w:rPr>
        <w:t xml:space="preserve"> Bangladeshi banks will be best positioned to</w:t>
      </w:r>
      <w:r w:rsidR="00B02B66" w:rsidRPr="00AA6AF4">
        <w:rPr>
          <w:rFonts w:eastAsia="Times New Roman"/>
          <w:sz w:val="22"/>
          <w:szCs w:val="22"/>
          <w:lang w:eastAsia="en-US" w:bidi="ar-SA"/>
        </w:rPr>
        <w:t xml:space="preserve"> keep </w:t>
      </w:r>
      <w:proofErr w:type="gramStart"/>
      <w:r w:rsidR="00B02B66" w:rsidRPr="00AA6AF4">
        <w:rPr>
          <w:rFonts w:eastAsia="Times New Roman"/>
          <w:sz w:val="22"/>
          <w:szCs w:val="22"/>
          <w:lang w:eastAsia="en-US" w:bidi="ar-SA"/>
        </w:rPr>
        <w:t>a</w:t>
      </w:r>
      <w:proofErr w:type="gramEnd"/>
      <w:r w:rsidR="00B02B66" w:rsidRPr="00AA6AF4">
        <w:rPr>
          <w:rFonts w:eastAsia="Times New Roman"/>
          <w:sz w:val="22"/>
          <w:szCs w:val="22"/>
          <w:lang w:eastAsia="en-US" w:bidi="ar-SA"/>
        </w:rPr>
        <w:t xml:space="preserve"> equality</w:t>
      </w:r>
      <w:r w:rsidRPr="00AA6AF4">
        <w:rPr>
          <w:rFonts w:eastAsia="Times New Roman"/>
          <w:sz w:val="22"/>
          <w:szCs w:val="22"/>
          <w:lang w:eastAsia="en-US" w:bidi="ar-SA"/>
        </w:rPr>
        <w:t xml:space="preserve"> between </w:t>
      </w:r>
      <w:r w:rsidR="002C55AE" w:rsidRPr="00AA6AF4">
        <w:rPr>
          <w:rFonts w:eastAsia="Times New Roman"/>
          <w:sz w:val="22"/>
          <w:szCs w:val="22"/>
          <w:lang w:eastAsia="en-US" w:bidi="ar-SA"/>
        </w:rPr>
        <w:t xml:space="preserve">its </w:t>
      </w:r>
      <w:r w:rsidRPr="00AA6AF4">
        <w:rPr>
          <w:rFonts w:eastAsia="Times New Roman"/>
          <w:sz w:val="22"/>
          <w:szCs w:val="22"/>
          <w:lang w:eastAsia="en-US" w:bidi="ar-SA"/>
        </w:rPr>
        <w:t xml:space="preserve">liquidity and profitability. As data from </w:t>
      </w:r>
      <w:r w:rsidR="002C55AE" w:rsidRPr="00AA6AF4">
        <w:rPr>
          <w:rFonts w:eastAsia="Times New Roman"/>
          <w:sz w:val="22"/>
          <w:szCs w:val="22"/>
          <w:lang w:eastAsia="en-US" w:bidi="ar-SA"/>
        </w:rPr>
        <w:t xml:space="preserve">commercial </w:t>
      </w:r>
      <w:r w:rsidRPr="00AA6AF4">
        <w:rPr>
          <w:rFonts w:eastAsia="Times New Roman"/>
          <w:sz w:val="22"/>
          <w:szCs w:val="22"/>
          <w:lang w:eastAsia="en-US" w:bidi="ar-SA"/>
        </w:rPr>
        <w:t xml:space="preserve">banking sector was used in this analysis, </w:t>
      </w:r>
      <w:r w:rsidR="002C55AE" w:rsidRPr="00AA6AF4">
        <w:rPr>
          <w:rFonts w:eastAsia="Times New Roman"/>
          <w:sz w:val="22"/>
          <w:szCs w:val="22"/>
          <w:lang w:eastAsia="en-US" w:bidi="ar-SA"/>
        </w:rPr>
        <w:t>these findings</w:t>
      </w:r>
      <w:r w:rsidRPr="00AA6AF4">
        <w:rPr>
          <w:rFonts w:eastAsia="Times New Roman"/>
          <w:sz w:val="22"/>
          <w:szCs w:val="22"/>
          <w:lang w:eastAsia="en-US" w:bidi="ar-SA"/>
        </w:rPr>
        <w:t xml:space="preserve"> </w:t>
      </w:r>
      <w:r w:rsidR="002C55AE" w:rsidRPr="00AA6AF4">
        <w:rPr>
          <w:rFonts w:eastAsia="Times New Roman"/>
          <w:sz w:val="22"/>
          <w:szCs w:val="22"/>
          <w:lang w:eastAsia="en-US" w:bidi="ar-SA"/>
        </w:rPr>
        <w:t>can’t</w:t>
      </w:r>
      <w:r w:rsidRPr="00AA6AF4">
        <w:rPr>
          <w:rFonts w:eastAsia="Times New Roman"/>
          <w:sz w:val="22"/>
          <w:szCs w:val="22"/>
          <w:lang w:eastAsia="en-US" w:bidi="ar-SA"/>
        </w:rPr>
        <w:t xml:space="preserve"> be</w:t>
      </w:r>
      <w:r w:rsidR="00B02B66" w:rsidRPr="00AA6AF4">
        <w:rPr>
          <w:sz w:val="22"/>
          <w:szCs w:val="22"/>
          <w:lang w:bidi="ar-SA"/>
        </w:rPr>
        <w:t xml:space="preserve"> generalized</w:t>
      </w:r>
      <w:r w:rsidRPr="00AA6AF4">
        <w:rPr>
          <w:rFonts w:eastAsia="Times New Roman"/>
          <w:sz w:val="22"/>
          <w:szCs w:val="22"/>
          <w:lang w:eastAsia="en-US" w:bidi="ar-SA"/>
        </w:rPr>
        <w:t xml:space="preserve"> to other sectors of the economy. </w:t>
      </w:r>
    </w:p>
    <w:p w:rsidR="00F70F4E" w:rsidRPr="00AA6AF4" w:rsidRDefault="00F70F4E" w:rsidP="00F70F4E">
      <w:pPr>
        <w:autoSpaceDE w:val="0"/>
        <w:autoSpaceDN w:val="0"/>
        <w:adjustRightInd w:val="0"/>
        <w:spacing w:line="276" w:lineRule="auto"/>
        <w:jc w:val="both"/>
        <w:rPr>
          <w:sz w:val="22"/>
          <w:szCs w:val="22"/>
          <w:lang w:bidi="ar-SA"/>
        </w:rPr>
      </w:pPr>
    </w:p>
    <w:p w:rsidR="00F70F4E" w:rsidRPr="00AA6AF4" w:rsidRDefault="00F70F4E" w:rsidP="007D314F">
      <w:pPr>
        <w:autoSpaceDE w:val="0"/>
        <w:autoSpaceDN w:val="0"/>
        <w:adjustRightInd w:val="0"/>
        <w:spacing w:line="276" w:lineRule="auto"/>
        <w:jc w:val="both"/>
        <w:rPr>
          <w:sz w:val="22"/>
          <w:szCs w:val="22"/>
          <w:lang w:bidi="ar-SA"/>
        </w:rPr>
      </w:pPr>
    </w:p>
    <w:p w:rsidR="002429AD" w:rsidRPr="00AA6AF4" w:rsidRDefault="002C1E3C" w:rsidP="006B0538">
      <w:pPr>
        <w:spacing w:line="276" w:lineRule="auto"/>
        <w:rPr>
          <w:sz w:val="22"/>
          <w:szCs w:val="22"/>
        </w:rPr>
      </w:pPr>
      <w:r w:rsidRPr="00AA6AF4">
        <w:rPr>
          <w:b/>
          <w:sz w:val="22"/>
          <w:szCs w:val="22"/>
        </w:rPr>
        <w:t>KEY WARDS:</w:t>
      </w:r>
      <w:r w:rsidR="00B02B66" w:rsidRPr="00AA6AF4">
        <w:rPr>
          <w:b/>
          <w:sz w:val="22"/>
          <w:szCs w:val="22"/>
        </w:rPr>
        <w:t xml:space="preserve"> </w:t>
      </w:r>
      <w:r w:rsidR="00FA7C57" w:rsidRPr="00AA6AF4">
        <w:rPr>
          <w:sz w:val="22"/>
          <w:szCs w:val="22"/>
        </w:rPr>
        <w:t xml:space="preserve">Liquidity, </w:t>
      </w:r>
      <w:r w:rsidR="00F16D00" w:rsidRPr="00AA6AF4">
        <w:rPr>
          <w:sz w:val="22"/>
          <w:szCs w:val="22"/>
        </w:rPr>
        <w:t>Profitability,</w:t>
      </w:r>
      <w:r w:rsidR="000C7703" w:rsidRPr="00AA6AF4">
        <w:rPr>
          <w:sz w:val="22"/>
          <w:szCs w:val="22"/>
        </w:rPr>
        <w:t xml:space="preserve"> ROE and Commercial Banks.</w:t>
      </w:r>
    </w:p>
    <w:p w:rsidR="007D314F" w:rsidRPr="00AA6AF4" w:rsidRDefault="007D314F" w:rsidP="006B0538">
      <w:pPr>
        <w:spacing w:line="276" w:lineRule="auto"/>
        <w:jc w:val="both"/>
        <w:rPr>
          <w:b/>
          <w:sz w:val="22"/>
          <w:szCs w:val="22"/>
        </w:rPr>
      </w:pPr>
    </w:p>
    <w:p w:rsidR="00A3349A" w:rsidRPr="00AA6AF4" w:rsidRDefault="00A3349A" w:rsidP="006B0538">
      <w:pPr>
        <w:spacing w:line="276" w:lineRule="auto"/>
        <w:jc w:val="both"/>
        <w:rPr>
          <w:b/>
          <w:sz w:val="22"/>
          <w:szCs w:val="22"/>
        </w:rPr>
      </w:pPr>
    </w:p>
    <w:p w:rsidR="00266471" w:rsidRPr="00AA6AF4" w:rsidRDefault="00BE7105" w:rsidP="002C1E3C">
      <w:pPr>
        <w:pStyle w:val="ListParagraph"/>
        <w:numPr>
          <w:ilvl w:val="0"/>
          <w:numId w:val="35"/>
        </w:numPr>
        <w:spacing w:line="276" w:lineRule="auto"/>
        <w:jc w:val="center"/>
        <w:rPr>
          <w:b/>
          <w:sz w:val="22"/>
          <w:szCs w:val="22"/>
        </w:rPr>
      </w:pPr>
      <w:r w:rsidRPr="00AA6AF4">
        <w:rPr>
          <w:b/>
          <w:sz w:val="22"/>
          <w:szCs w:val="22"/>
        </w:rPr>
        <w:t>INTRODUCTION</w:t>
      </w:r>
    </w:p>
    <w:p w:rsidR="00FA7C57" w:rsidRPr="00AA6AF4" w:rsidRDefault="00FA7C57" w:rsidP="006B0538">
      <w:pPr>
        <w:spacing w:line="276" w:lineRule="auto"/>
        <w:jc w:val="both"/>
        <w:rPr>
          <w:sz w:val="22"/>
          <w:szCs w:val="22"/>
        </w:rPr>
      </w:pPr>
    </w:p>
    <w:p w:rsidR="00A3349A" w:rsidRPr="00AA6AF4" w:rsidRDefault="00A3349A" w:rsidP="00A3349A">
      <w:pPr>
        <w:spacing w:line="276" w:lineRule="auto"/>
        <w:jc w:val="both"/>
        <w:rPr>
          <w:sz w:val="22"/>
          <w:szCs w:val="22"/>
        </w:rPr>
      </w:pPr>
      <w:r w:rsidRPr="00AA6AF4">
        <w:rPr>
          <w:rFonts w:eastAsia="Times New Roman"/>
          <w:sz w:val="22"/>
          <w:szCs w:val="22"/>
          <w:lang w:eastAsia="en-US" w:bidi="ar-SA"/>
        </w:rPr>
        <w:lastRenderedPageBreak/>
        <w:t xml:space="preserve">In order to ensure extensive multinational business activities around the globe, regardless of </w:t>
      </w:r>
      <w:r w:rsidR="00ED25B6" w:rsidRPr="00AA6AF4">
        <w:rPr>
          <w:rFonts w:eastAsia="Times New Roman"/>
          <w:sz w:val="22"/>
          <w:szCs w:val="22"/>
          <w:lang w:eastAsia="en-US" w:bidi="ar-SA"/>
        </w:rPr>
        <w:t>its scale, it</w:t>
      </w:r>
      <w:r w:rsidRPr="00AA6AF4">
        <w:rPr>
          <w:rFonts w:eastAsia="Times New Roman"/>
          <w:sz w:val="22"/>
          <w:szCs w:val="22"/>
          <w:lang w:eastAsia="en-US" w:bidi="ar-SA"/>
        </w:rPr>
        <w:t xml:space="preserve"> </w:t>
      </w:r>
      <w:proofErr w:type="gramStart"/>
      <w:r w:rsidRPr="00AA6AF4">
        <w:rPr>
          <w:rFonts w:eastAsia="Times New Roman"/>
          <w:sz w:val="22"/>
          <w:szCs w:val="22"/>
          <w:lang w:eastAsia="en-US" w:bidi="ar-SA"/>
        </w:rPr>
        <w:t>participate</w:t>
      </w:r>
      <w:proofErr w:type="gramEnd"/>
      <w:r w:rsidRPr="00AA6AF4">
        <w:rPr>
          <w:rFonts w:eastAsia="Times New Roman"/>
          <w:sz w:val="22"/>
          <w:szCs w:val="22"/>
          <w:lang w:eastAsia="en-US" w:bidi="ar-SA"/>
        </w:rPr>
        <w:t xml:space="preserve"> </w:t>
      </w:r>
      <w:r w:rsidR="00E24D49" w:rsidRPr="00AA6AF4">
        <w:rPr>
          <w:rFonts w:eastAsia="Times New Roman"/>
          <w:sz w:val="22"/>
          <w:szCs w:val="22"/>
          <w:lang w:eastAsia="en-US" w:bidi="ar-SA"/>
        </w:rPr>
        <w:t>in financial management along with m</w:t>
      </w:r>
      <w:r w:rsidRPr="00AA6AF4">
        <w:rPr>
          <w:rFonts w:eastAsia="Times New Roman"/>
          <w:sz w:val="22"/>
          <w:szCs w:val="22"/>
          <w:lang w:eastAsia="en-US" w:bidi="ar-SA"/>
        </w:rPr>
        <w:t>aking use of financial accounting techniques</w:t>
      </w:r>
      <w:r w:rsidR="00E24D49" w:rsidRPr="00AA6AF4">
        <w:rPr>
          <w:rFonts w:eastAsia="Times New Roman"/>
          <w:sz w:val="22"/>
          <w:szCs w:val="22"/>
          <w:lang w:eastAsia="en-US" w:bidi="ar-SA"/>
        </w:rPr>
        <w:t xml:space="preserve"> </w:t>
      </w:r>
      <w:r w:rsidRPr="00AA6AF4">
        <w:rPr>
          <w:rFonts w:eastAsia="Times New Roman"/>
          <w:sz w:val="22"/>
          <w:szCs w:val="22"/>
          <w:lang w:eastAsia="en-US" w:bidi="ar-SA"/>
        </w:rPr>
        <w:t xml:space="preserve">to be </w:t>
      </w:r>
      <w:r w:rsidR="00E24D49" w:rsidRPr="00AA6AF4">
        <w:rPr>
          <w:rFonts w:eastAsia="Times New Roman"/>
          <w:sz w:val="22"/>
          <w:szCs w:val="22"/>
          <w:lang w:eastAsia="en-US" w:bidi="ar-SA"/>
        </w:rPr>
        <w:t xml:space="preserve">a </w:t>
      </w:r>
      <w:r w:rsidRPr="00AA6AF4">
        <w:rPr>
          <w:rFonts w:eastAsia="Times New Roman"/>
          <w:sz w:val="22"/>
          <w:szCs w:val="22"/>
          <w:lang w:eastAsia="en-US" w:bidi="ar-SA"/>
        </w:rPr>
        <w:t xml:space="preserve">profitable </w:t>
      </w:r>
      <w:r w:rsidR="00044759" w:rsidRPr="00AA6AF4">
        <w:rPr>
          <w:rFonts w:eastAsia="Times New Roman"/>
          <w:sz w:val="22"/>
          <w:szCs w:val="22"/>
          <w:lang w:eastAsia="en-US" w:bidi="ar-SA"/>
        </w:rPr>
        <w:t>company</w:t>
      </w:r>
      <w:r w:rsidRPr="00AA6AF4">
        <w:rPr>
          <w:rFonts w:eastAsia="Times New Roman"/>
          <w:sz w:val="22"/>
          <w:szCs w:val="22"/>
          <w:lang w:eastAsia="en-US" w:bidi="ar-SA"/>
        </w:rPr>
        <w:t xml:space="preserve">. </w:t>
      </w:r>
      <w:r w:rsidR="00B454CF" w:rsidRPr="00AA6AF4">
        <w:rPr>
          <w:rFonts w:eastAsia="Times New Roman"/>
          <w:sz w:val="22"/>
          <w:szCs w:val="22"/>
          <w:lang w:eastAsia="en-US" w:bidi="ar-SA"/>
        </w:rPr>
        <w:t>T</w:t>
      </w:r>
      <w:r w:rsidRPr="00AA6AF4">
        <w:rPr>
          <w:rFonts w:eastAsia="Times New Roman"/>
          <w:sz w:val="22"/>
          <w:szCs w:val="22"/>
          <w:lang w:eastAsia="en-US" w:bidi="ar-SA"/>
        </w:rPr>
        <w:t xml:space="preserve">he primary objective of any company is to maximize its </w:t>
      </w:r>
      <w:r w:rsidR="000978C5" w:rsidRPr="00AA6AF4">
        <w:rPr>
          <w:rFonts w:eastAsia="Times New Roman"/>
          <w:sz w:val="22"/>
          <w:szCs w:val="22"/>
          <w:lang w:eastAsia="en-US" w:bidi="ar-SA"/>
        </w:rPr>
        <w:t xml:space="preserve">level of </w:t>
      </w:r>
      <w:r w:rsidRPr="00AA6AF4">
        <w:rPr>
          <w:rFonts w:eastAsia="Times New Roman"/>
          <w:sz w:val="22"/>
          <w:szCs w:val="22"/>
          <w:lang w:eastAsia="en-US" w:bidi="ar-SA"/>
        </w:rPr>
        <w:t>profit</w:t>
      </w:r>
      <w:r w:rsidR="00CE5C3F" w:rsidRPr="00AA6AF4">
        <w:rPr>
          <w:rFonts w:eastAsia="Times New Roman"/>
          <w:sz w:val="22"/>
          <w:szCs w:val="22"/>
          <w:lang w:eastAsia="en-US" w:bidi="ar-SA"/>
        </w:rPr>
        <w:t xml:space="preserve">ability. </w:t>
      </w:r>
      <w:r w:rsidR="00CE5C3F" w:rsidRPr="00AA6AF4">
        <w:rPr>
          <w:sz w:val="22"/>
          <w:szCs w:val="22"/>
        </w:rPr>
        <w:t>(</w:t>
      </w:r>
      <w:proofErr w:type="spellStart"/>
      <w:r w:rsidR="00CE5C3F" w:rsidRPr="00AA6AF4">
        <w:rPr>
          <w:sz w:val="22"/>
          <w:szCs w:val="22"/>
        </w:rPr>
        <w:t>Paramasivan</w:t>
      </w:r>
      <w:proofErr w:type="spellEnd"/>
      <w:r w:rsidR="00CE5C3F" w:rsidRPr="00AA6AF4">
        <w:rPr>
          <w:sz w:val="22"/>
          <w:szCs w:val="22"/>
        </w:rPr>
        <w:t xml:space="preserve"> et al.</w:t>
      </w:r>
      <w:proofErr w:type="gramStart"/>
      <w:r w:rsidR="00CE5C3F" w:rsidRPr="00AA6AF4">
        <w:rPr>
          <w:sz w:val="22"/>
          <w:szCs w:val="22"/>
        </w:rPr>
        <w:t>,2016</w:t>
      </w:r>
      <w:proofErr w:type="gramEnd"/>
      <w:r w:rsidR="00CE5C3F" w:rsidRPr="00AA6AF4">
        <w:rPr>
          <w:sz w:val="22"/>
          <w:szCs w:val="22"/>
        </w:rPr>
        <w:t>, p.</w:t>
      </w:r>
      <w:r w:rsidRPr="00AA6AF4">
        <w:rPr>
          <w:sz w:val="22"/>
          <w:szCs w:val="22"/>
        </w:rPr>
        <w:t>1).</w:t>
      </w:r>
      <w:r w:rsidR="00B454CF" w:rsidRPr="00AA6AF4">
        <w:rPr>
          <w:sz w:val="22"/>
          <w:szCs w:val="22"/>
        </w:rPr>
        <w:t xml:space="preserve"> </w:t>
      </w:r>
      <w:r w:rsidRPr="00AA6AF4">
        <w:rPr>
          <w:rFonts w:eastAsia="Times New Roman"/>
          <w:sz w:val="22"/>
          <w:szCs w:val="22"/>
          <w:lang w:eastAsia="en-US" w:bidi="ar-SA"/>
        </w:rPr>
        <w:t xml:space="preserve">One of the oldest and most important activities is that companies prosper from profit maximization. Most market models that participate in the procurement of products or services proceed with </w:t>
      </w:r>
      <w:r w:rsidR="00E30EB3" w:rsidRPr="00AA6AF4">
        <w:rPr>
          <w:rFonts w:eastAsia="Times New Roman"/>
          <w:sz w:val="22"/>
          <w:szCs w:val="22"/>
          <w:lang w:eastAsia="en-US" w:bidi="ar-SA"/>
        </w:rPr>
        <w:t>profit</w:t>
      </w:r>
      <w:r w:rsidRPr="00AA6AF4">
        <w:rPr>
          <w:rFonts w:eastAsia="Times New Roman"/>
          <w:sz w:val="22"/>
          <w:szCs w:val="22"/>
          <w:lang w:eastAsia="en-US" w:bidi="ar-SA"/>
        </w:rPr>
        <w:t xml:space="preserve"> maximization (Levitt, 2015, p.1).</w:t>
      </w:r>
      <w:r w:rsidR="00F74F9A" w:rsidRPr="00AA6AF4">
        <w:rPr>
          <w:rFonts w:eastAsia="Times New Roman"/>
          <w:sz w:val="22"/>
          <w:szCs w:val="22"/>
          <w:lang w:eastAsia="en-US" w:bidi="ar-SA"/>
        </w:rPr>
        <w:t xml:space="preserve"> T</w:t>
      </w:r>
      <w:r w:rsidRPr="00AA6AF4">
        <w:rPr>
          <w:rFonts w:eastAsia="Times New Roman"/>
          <w:sz w:val="22"/>
          <w:szCs w:val="22"/>
          <w:lang w:eastAsia="en-US" w:bidi="ar-SA"/>
        </w:rPr>
        <w:t xml:space="preserve">he income of a company should be maximized and that most possibly successful transactions are made to achieve productivity in the managing </w:t>
      </w:r>
      <w:r w:rsidR="00C916C3" w:rsidRPr="00AA6AF4">
        <w:rPr>
          <w:rFonts w:eastAsia="Times New Roman"/>
          <w:sz w:val="22"/>
          <w:szCs w:val="22"/>
          <w:lang w:eastAsia="en-US" w:bidi="ar-SA"/>
        </w:rPr>
        <w:t>of capital</w:t>
      </w:r>
      <w:r w:rsidRPr="00AA6AF4">
        <w:rPr>
          <w:rFonts w:eastAsia="Times New Roman"/>
          <w:sz w:val="22"/>
          <w:szCs w:val="22"/>
          <w:lang w:eastAsia="en-US" w:bidi="ar-SA"/>
        </w:rPr>
        <w:t xml:space="preserve">. </w:t>
      </w:r>
      <w:proofErr w:type="gramStart"/>
      <w:r w:rsidRPr="00AA6AF4">
        <w:rPr>
          <w:rFonts w:eastAsia="Times New Roman"/>
          <w:sz w:val="22"/>
          <w:szCs w:val="22"/>
          <w:lang w:eastAsia="en-US" w:bidi="ar-SA"/>
        </w:rPr>
        <w:t>(</w:t>
      </w:r>
      <w:proofErr w:type="spellStart"/>
      <w:r w:rsidRPr="00AA6AF4">
        <w:rPr>
          <w:rFonts w:eastAsia="Times New Roman"/>
          <w:sz w:val="22"/>
          <w:szCs w:val="22"/>
          <w:lang w:eastAsia="en-US" w:bidi="ar-SA"/>
        </w:rPr>
        <w:t>Obara</w:t>
      </w:r>
      <w:proofErr w:type="spellEnd"/>
      <w:r w:rsidRPr="00AA6AF4">
        <w:rPr>
          <w:rFonts w:eastAsia="Times New Roman"/>
          <w:sz w:val="22"/>
          <w:szCs w:val="22"/>
          <w:lang w:eastAsia="en-US" w:bidi="ar-SA"/>
        </w:rPr>
        <w:t xml:space="preserve"> et al., 2000; p. 8).</w:t>
      </w:r>
      <w:proofErr w:type="gramEnd"/>
      <w:r w:rsidRPr="00AA6AF4">
        <w:rPr>
          <w:rFonts w:eastAsia="Times New Roman"/>
          <w:sz w:val="22"/>
          <w:szCs w:val="22"/>
          <w:lang w:eastAsia="en-US" w:bidi="ar-SA"/>
        </w:rPr>
        <w:t xml:space="preserve"> </w:t>
      </w:r>
      <w:r w:rsidR="00C916C3" w:rsidRPr="00AA6AF4">
        <w:rPr>
          <w:rFonts w:eastAsia="Times New Roman"/>
          <w:sz w:val="22"/>
          <w:szCs w:val="22"/>
          <w:lang w:eastAsia="en-US" w:bidi="ar-SA"/>
        </w:rPr>
        <w:t>Moreover</w:t>
      </w:r>
      <w:r w:rsidRPr="00AA6AF4">
        <w:rPr>
          <w:rFonts w:eastAsia="Times New Roman"/>
          <w:sz w:val="22"/>
          <w:szCs w:val="22"/>
          <w:lang w:eastAsia="en-US" w:bidi="ar-SA"/>
        </w:rPr>
        <w:t xml:space="preserve">, </w:t>
      </w:r>
      <w:r w:rsidR="00C916C3" w:rsidRPr="00AA6AF4">
        <w:rPr>
          <w:sz w:val="22"/>
          <w:szCs w:val="22"/>
        </w:rPr>
        <w:t>all decisions pertaining</w:t>
      </w:r>
      <w:r w:rsidRPr="00AA6AF4">
        <w:rPr>
          <w:rFonts w:eastAsia="Times New Roman"/>
          <w:sz w:val="22"/>
          <w:szCs w:val="22"/>
          <w:lang w:eastAsia="en-US" w:bidi="ar-SA"/>
        </w:rPr>
        <w:t xml:space="preserve"> not only to acquisitions but also to funding and dividends are produced to maximize income (</w:t>
      </w:r>
      <w:proofErr w:type="spellStart"/>
      <w:r w:rsidRPr="00AA6AF4">
        <w:rPr>
          <w:rFonts w:eastAsia="Times New Roman"/>
          <w:sz w:val="22"/>
          <w:szCs w:val="22"/>
          <w:lang w:eastAsia="en-US" w:bidi="ar-SA"/>
        </w:rPr>
        <w:t>Borad</w:t>
      </w:r>
      <w:proofErr w:type="spellEnd"/>
      <w:r w:rsidRPr="00AA6AF4">
        <w:rPr>
          <w:rFonts w:eastAsia="Times New Roman"/>
          <w:sz w:val="22"/>
          <w:szCs w:val="22"/>
          <w:lang w:eastAsia="en-US" w:bidi="ar-SA"/>
        </w:rPr>
        <w:t xml:space="preserve">, 2018, p. 1). </w:t>
      </w:r>
      <w:r w:rsidR="00C916C3" w:rsidRPr="00AA6AF4">
        <w:rPr>
          <w:sz w:val="22"/>
          <w:szCs w:val="22"/>
        </w:rPr>
        <w:t>So, there exist a straight relationship between profitability and the key organizational judgments that are subsequently created</w:t>
      </w:r>
      <w:r w:rsidRPr="00AA6AF4">
        <w:rPr>
          <w:rFonts w:eastAsia="Times New Roman"/>
          <w:sz w:val="22"/>
          <w:szCs w:val="22"/>
          <w:lang w:eastAsia="en-US" w:bidi="ar-SA"/>
        </w:rPr>
        <w:t xml:space="preserve">. This research would examine the effect of liquidity management decisions on the </w:t>
      </w:r>
      <w:r w:rsidR="0003022B" w:rsidRPr="00AA6AF4">
        <w:rPr>
          <w:rFonts w:eastAsia="Times New Roman"/>
          <w:sz w:val="22"/>
          <w:szCs w:val="22"/>
          <w:lang w:eastAsia="en-US" w:bidi="ar-SA"/>
        </w:rPr>
        <w:t xml:space="preserve">profitability </w:t>
      </w:r>
      <w:r w:rsidRPr="00AA6AF4">
        <w:rPr>
          <w:rFonts w:eastAsia="Times New Roman"/>
          <w:sz w:val="22"/>
          <w:szCs w:val="22"/>
          <w:lang w:eastAsia="en-US" w:bidi="ar-SA"/>
        </w:rPr>
        <w:t xml:space="preserve">of banks. The financial conditions that have arisen around the world in 2008 have demonstrated the degree to which liquidity will play a major role in banks' operations and this effect is not exactly on the banks' activities, but </w:t>
      </w:r>
      <w:r w:rsidR="00B2177A" w:rsidRPr="00AA6AF4">
        <w:rPr>
          <w:rFonts w:eastAsia="Times New Roman"/>
          <w:sz w:val="22"/>
          <w:szCs w:val="22"/>
          <w:lang w:eastAsia="en-US" w:bidi="ar-SA"/>
        </w:rPr>
        <w:t>on the banking performance, there exist</w:t>
      </w:r>
      <w:r w:rsidRPr="00AA6AF4">
        <w:rPr>
          <w:rFonts w:eastAsia="Times New Roman"/>
          <w:sz w:val="22"/>
          <w:szCs w:val="22"/>
          <w:lang w:eastAsia="en-US" w:bidi="ar-SA"/>
        </w:rPr>
        <w:t xml:space="preserve"> a </w:t>
      </w:r>
      <w:r w:rsidR="00B2177A" w:rsidRPr="00AA6AF4">
        <w:rPr>
          <w:rFonts w:eastAsia="Times New Roman"/>
          <w:sz w:val="22"/>
          <w:szCs w:val="22"/>
          <w:lang w:eastAsia="en-US" w:bidi="ar-SA"/>
        </w:rPr>
        <w:t>direct</w:t>
      </w:r>
      <w:r w:rsidRPr="00AA6AF4">
        <w:rPr>
          <w:rFonts w:eastAsia="Times New Roman"/>
          <w:sz w:val="22"/>
          <w:szCs w:val="22"/>
          <w:lang w:eastAsia="en-US" w:bidi="ar-SA"/>
        </w:rPr>
        <w:t xml:space="preserve"> influence (</w:t>
      </w:r>
      <w:proofErr w:type="spellStart"/>
      <w:r w:rsidRPr="00AA6AF4">
        <w:rPr>
          <w:rFonts w:eastAsia="Times New Roman"/>
          <w:sz w:val="22"/>
          <w:szCs w:val="22"/>
          <w:lang w:eastAsia="en-US" w:bidi="ar-SA"/>
        </w:rPr>
        <w:t>Lamberg</w:t>
      </w:r>
      <w:proofErr w:type="spellEnd"/>
      <w:r w:rsidRPr="00AA6AF4">
        <w:rPr>
          <w:rFonts w:eastAsia="Times New Roman"/>
          <w:sz w:val="22"/>
          <w:szCs w:val="22"/>
          <w:lang w:eastAsia="en-US" w:bidi="ar-SA"/>
        </w:rPr>
        <w:t xml:space="preserve"> et al., 2009). </w:t>
      </w:r>
    </w:p>
    <w:p w:rsidR="00A3349A" w:rsidRPr="00AA6AF4" w:rsidRDefault="00A3349A" w:rsidP="00A3349A">
      <w:pPr>
        <w:shd w:val="clear" w:color="auto" w:fill="FFFFFF"/>
        <w:rPr>
          <w:rFonts w:eastAsia="Times New Roman"/>
          <w:sz w:val="22"/>
          <w:szCs w:val="22"/>
          <w:lang w:eastAsia="en-US" w:bidi="ar-SA"/>
        </w:rPr>
      </w:pPr>
    </w:p>
    <w:p w:rsidR="00A3349A" w:rsidRPr="00AA6AF4" w:rsidRDefault="00A3349A" w:rsidP="00F845B4">
      <w:pPr>
        <w:shd w:val="clear" w:color="auto" w:fill="FFFFFF"/>
        <w:spacing w:line="276" w:lineRule="auto"/>
        <w:jc w:val="both"/>
        <w:rPr>
          <w:rFonts w:eastAsia="Times New Roman"/>
          <w:sz w:val="22"/>
          <w:szCs w:val="22"/>
          <w:lang w:eastAsia="en-US" w:bidi="ar-SA"/>
        </w:rPr>
      </w:pPr>
      <w:r w:rsidRPr="00AA6AF4">
        <w:rPr>
          <w:rFonts w:eastAsia="Times New Roman"/>
          <w:sz w:val="22"/>
          <w:szCs w:val="22"/>
          <w:lang w:eastAsia="en-US" w:bidi="ar-SA"/>
        </w:rPr>
        <w:t xml:space="preserve">The definition of accounting liquidity </w:t>
      </w:r>
      <w:r w:rsidR="00C54DEA" w:rsidRPr="00AA6AF4">
        <w:rPr>
          <w:sz w:val="22"/>
          <w:szCs w:val="22"/>
        </w:rPr>
        <w:t xml:space="preserve">is explained as </w:t>
      </w:r>
      <w:r w:rsidRPr="00AA6AF4">
        <w:rPr>
          <w:rFonts w:eastAsia="Times New Roman"/>
          <w:sz w:val="22"/>
          <w:szCs w:val="22"/>
          <w:lang w:eastAsia="en-US" w:bidi="ar-SA"/>
        </w:rPr>
        <w:t xml:space="preserve">"the ability </w:t>
      </w:r>
      <w:r w:rsidR="002804C7" w:rsidRPr="00AA6AF4">
        <w:rPr>
          <w:rFonts w:eastAsia="Times New Roman"/>
          <w:sz w:val="22"/>
          <w:szCs w:val="22"/>
          <w:lang w:eastAsia="en-US" w:bidi="ar-SA"/>
        </w:rPr>
        <w:t>of</w:t>
      </w:r>
      <w:r w:rsidRPr="00AA6AF4">
        <w:rPr>
          <w:rFonts w:eastAsia="Times New Roman"/>
          <w:sz w:val="22"/>
          <w:szCs w:val="22"/>
          <w:lang w:eastAsia="en-US" w:bidi="ar-SA"/>
        </w:rPr>
        <w:t xml:space="preserve"> </w:t>
      </w:r>
      <w:r w:rsidR="002804C7" w:rsidRPr="00AA6AF4">
        <w:rPr>
          <w:rFonts w:eastAsia="Times New Roman"/>
          <w:sz w:val="22"/>
          <w:szCs w:val="22"/>
          <w:lang w:eastAsia="en-US" w:bidi="ar-SA"/>
        </w:rPr>
        <w:t xml:space="preserve">an organization </w:t>
      </w:r>
      <w:r w:rsidRPr="00AA6AF4">
        <w:rPr>
          <w:rFonts w:eastAsia="Times New Roman"/>
          <w:sz w:val="22"/>
          <w:szCs w:val="22"/>
          <w:lang w:eastAsia="en-US" w:bidi="ar-SA"/>
        </w:rPr>
        <w:t xml:space="preserve">to pay off matured </w:t>
      </w:r>
      <w:r w:rsidR="00D833C7" w:rsidRPr="00AA6AF4">
        <w:rPr>
          <w:rFonts w:eastAsia="Times New Roman"/>
          <w:sz w:val="22"/>
          <w:szCs w:val="22"/>
          <w:lang w:eastAsia="en-US" w:bidi="ar-SA"/>
        </w:rPr>
        <w:t>short-term obligation</w:t>
      </w:r>
      <w:r w:rsidR="006A15CB" w:rsidRPr="00AA6AF4">
        <w:rPr>
          <w:rFonts w:eastAsia="Times New Roman"/>
          <w:sz w:val="22"/>
          <w:szCs w:val="22"/>
          <w:lang w:eastAsia="en-US" w:bidi="ar-SA"/>
        </w:rPr>
        <w:t xml:space="preserve"> </w:t>
      </w:r>
      <w:r w:rsidRPr="00AA6AF4">
        <w:rPr>
          <w:rFonts w:eastAsia="Times New Roman"/>
          <w:sz w:val="22"/>
          <w:szCs w:val="22"/>
          <w:lang w:eastAsia="en-US" w:bidi="ar-SA"/>
        </w:rPr>
        <w:t xml:space="preserve">within </w:t>
      </w:r>
      <w:r w:rsidR="006A15CB" w:rsidRPr="00AA6AF4">
        <w:rPr>
          <w:rFonts w:eastAsia="Times New Roman"/>
          <w:sz w:val="22"/>
          <w:szCs w:val="22"/>
          <w:lang w:eastAsia="en-US" w:bidi="ar-SA"/>
        </w:rPr>
        <w:t>or less than one year</w:t>
      </w:r>
      <w:r w:rsidRPr="00AA6AF4">
        <w:rPr>
          <w:rFonts w:eastAsia="Times New Roman"/>
          <w:sz w:val="22"/>
          <w:szCs w:val="22"/>
          <w:lang w:eastAsia="en-US" w:bidi="ar-SA"/>
        </w:rPr>
        <w:t>" (Shim e</w:t>
      </w:r>
      <w:r w:rsidR="00B17F58" w:rsidRPr="00AA6AF4">
        <w:rPr>
          <w:rFonts w:eastAsia="Times New Roman"/>
          <w:sz w:val="22"/>
          <w:szCs w:val="22"/>
          <w:lang w:eastAsia="en-US" w:bidi="ar-SA"/>
        </w:rPr>
        <w:t>t Siegel, 2000, p. 46-47) that</w:t>
      </w:r>
      <w:r w:rsidRPr="00AA6AF4">
        <w:rPr>
          <w:rFonts w:eastAsia="Times New Roman"/>
          <w:sz w:val="22"/>
          <w:szCs w:val="22"/>
          <w:lang w:eastAsia="en-US" w:bidi="ar-SA"/>
        </w:rPr>
        <w:t xml:space="preserve"> is</w:t>
      </w:r>
      <w:r w:rsidR="00B17F58" w:rsidRPr="00AA6AF4">
        <w:rPr>
          <w:rFonts w:eastAsia="Times New Roman"/>
          <w:sz w:val="22"/>
          <w:szCs w:val="22"/>
          <w:lang w:eastAsia="en-US" w:bidi="ar-SA"/>
        </w:rPr>
        <w:t xml:space="preserve"> very much essential</w:t>
      </w:r>
      <w:r w:rsidRPr="00AA6AF4">
        <w:rPr>
          <w:rFonts w:eastAsia="Times New Roman"/>
          <w:sz w:val="22"/>
          <w:szCs w:val="22"/>
          <w:lang w:eastAsia="en-US" w:bidi="ar-SA"/>
        </w:rPr>
        <w:t xml:space="preserve"> for the continued operation of the organization. When the liquidity ratio is greater than 1 it seems natural for a company when it is smaller than 1 it considers that the firms do not have enough capital to pay off short-term liabilities (</w:t>
      </w:r>
      <w:proofErr w:type="spellStart"/>
      <w:r w:rsidRPr="00AA6AF4">
        <w:rPr>
          <w:rFonts w:eastAsia="Times New Roman"/>
          <w:sz w:val="22"/>
          <w:szCs w:val="22"/>
          <w:lang w:eastAsia="en-US" w:bidi="ar-SA"/>
        </w:rPr>
        <w:t>Morrel</w:t>
      </w:r>
      <w:proofErr w:type="spellEnd"/>
      <w:r w:rsidRPr="00AA6AF4">
        <w:rPr>
          <w:rFonts w:eastAsia="Times New Roman"/>
          <w:sz w:val="22"/>
          <w:szCs w:val="22"/>
          <w:lang w:eastAsia="en-US" w:bidi="ar-SA"/>
        </w:rPr>
        <w:t xml:space="preserve">, 2007, p. 62). Usually, </w:t>
      </w:r>
      <w:r w:rsidR="00B019A6" w:rsidRPr="00AA6AF4">
        <w:rPr>
          <w:rFonts w:eastAsia="Times New Roman"/>
          <w:sz w:val="22"/>
          <w:szCs w:val="22"/>
          <w:lang w:eastAsia="en-US" w:bidi="ar-SA"/>
        </w:rPr>
        <w:t xml:space="preserve">a high </w:t>
      </w:r>
      <w:r w:rsidRPr="00AA6AF4">
        <w:rPr>
          <w:rFonts w:eastAsia="Times New Roman"/>
          <w:sz w:val="22"/>
          <w:szCs w:val="22"/>
          <w:lang w:eastAsia="en-US" w:bidi="ar-SA"/>
        </w:rPr>
        <w:t xml:space="preserve">liquidity ratio is an indication of strong financial strength (Chandra, 2001, p. 72), but some </w:t>
      </w:r>
      <w:r w:rsidR="00D85133" w:rsidRPr="00AA6AF4">
        <w:rPr>
          <w:rFonts w:eastAsia="Times New Roman"/>
          <w:sz w:val="22"/>
          <w:szCs w:val="22"/>
          <w:lang w:eastAsia="en-US" w:bidi="ar-SA"/>
        </w:rPr>
        <w:t>analyses indicate</w:t>
      </w:r>
      <w:r w:rsidRPr="00AA6AF4">
        <w:rPr>
          <w:rFonts w:eastAsia="Times New Roman"/>
          <w:sz w:val="22"/>
          <w:szCs w:val="22"/>
          <w:lang w:eastAsia="en-US" w:bidi="ar-SA"/>
        </w:rPr>
        <w:t xml:space="preserve"> that too high a liquidity ratio often expresses the organization's mismanagement concerns (</w:t>
      </w:r>
      <w:proofErr w:type="spellStart"/>
      <w:r w:rsidRPr="00AA6AF4">
        <w:rPr>
          <w:rFonts w:eastAsia="Times New Roman"/>
          <w:sz w:val="22"/>
          <w:szCs w:val="22"/>
          <w:lang w:eastAsia="en-US" w:bidi="ar-SA"/>
        </w:rPr>
        <w:t>Matarazzo</w:t>
      </w:r>
      <w:proofErr w:type="spellEnd"/>
      <w:r w:rsidRPr="00AA6AF4">
        <w:rPr>
          <w:rFonts w:eastAsia="Times New Roman"/>
          <w:sz w:val="22"/>
          <w:szCs w:val="22"/>
          <w:lang w:eastAsia="en-US" w:bidi="ar-SA"/>
        </w:rPr>
        <w:t xml:space="preserve">, 2003, p. 55), which indicates that companies have not made the optimal use of assets for profit maximization due to </w:t>
      </w:r>
      <w:r w:rsidR="00D85133" w:rsidRPr="00AA6AF4">
        <w:rPr>
          <w:rFonts w:eastAsia="Times New Roman"/>
          <w:sz w:val="22"/>
          <w:szCs w:val="22"/>
          <w:lang w:eastAsia="en-US" w:bidi="ar-SA"/>
        </w:rPr>
        <w:t>reduced profitability</w:t>
      </w:r>
      <w:r w:rsidRPr="00AA6AF4">
        <w:rPr>
          <w:rFonts w:eastAsia="Times New Roman"/>
          <w:sz w:val="22"/>
          <w:szCs w:val="22"/>
          <w:lang w:eastAsia="en-US" w:bidi="ar-SA"/>
        </w:rPr>
        <w:t xml:space="preserve"> of existing assets compared to fixed assets</w:t>
      </w:r>
      <w:r w:rsidR="0081359E" w:rsidRPr="00AA6AF4">
        <w:rPr>
          <w:rFonts w:eastAsia="Times New Roman"/>
          <w:sz w:val="22"/>
          <w:szCs w:val="22"/>
          <w:lang w:eastAsia="en-US" w:bidi="ar-SA"/>
        </w:rPr>
        <w:t xml:space="preserve">. </w:t>
      </w:r>
      <w:r w:rsidRPr="00AA6AF4">
        <w:rPr>
          <w:rFonts w:eastAsia="Times New Roman"/>
          <w:sz w:val="22"/>
          <w:szCs w:val="22"/>
          <w:lang w:eastAsia="en-US" w:bidi="ar-SA"/>
        </w:rPr>
        <w:t>The proper balance is not to have excess or inadequate liquidity consistent with the optimal operating ratio of the bank (</w:t>
      </w:r>
      <w:proofErr w:type="spellStart"/>
      <w:r w:rsidRPr="00AA6AF4">
        <w:rPr>
          <w:rFonts w:eastAsia="Times New Roman"/>
          <w:sz w:val="22"/>
          <w:szCs w:val="22"/>
          <w:lang w:eastAsia="en-US" w:bidi="ar-SA"/>
        </w:rPr>
        <w:t>Bhunia</w:t>
      </w:r>
      <w:proofErr w:type="spellEnd"/>
      <w:r w:rsidRPr="00AA6AF4">
        <w:rPr>
          <w:rFonts w:eastAsia="Times New Roman"/>
          <w:sz w:val="22"/>
          <w:szCs w:val="22"/>
          <w:lang w:eastAsia="en-US" w:bidi="ar-SA"/>
        </w:rPr>
        <w:t xml:space="preserve">, 2012, quoted in </w:t>
      </w:r>
      <w:proofErr w:type="spellStart"/>
      <w:r w:rsidRPr="00AA6AF4">
        <w:rPr>
          <w:rFonts w:eastAsia="Times New Roman"/>
          <w:sz w:val="22"/>
          <w:szCs w:val="22"/>
          <w:lang w:eastAsia="en-US" w:bidi="ar-SA"/>
        </w:rPr>
        <w:t>Ibe</w:t>
      </w:r>
      <w:proofErr w:type="spellEnd"/>
      <w:r w:rsidRPr="00AA6AF4">
        <w:rPr>
          <w:rFonts w:eastAsia="Times New Roman"/>
          <w:sz w:val="22"/>
          <w:szCs w:val="22"/>
          <w:lang w:eastAsia="en-US" w:bidi="ar-SA"/>
        </w:rPr>
        <w:t xml:space="preserve"> 2013, p. 1). Obtaining a rational trade-off between </w:t>
      </w:r>
      <w:r w:rsidR="001875CB" w:rsidRPr="00AA6AF4">
        <w:rPr>
          <w:rFonts w:eastAsia="Times New Roman"/>
          <w:sz w:val="22"/>
          <w:szCs w:val="22"/>
          <w:lang w:eastAsia="en-US" w:bidi="ar-SA"/>
        </w:rPr>
        <w:t xml:space="preserve">banks’ </w:t>
      </w:r>
      <w:r w:rsidRPr="00AA6AF4">
        <w:rPr>
          <w:rFonts w:eastAsia="Times New Roman"/>
          <w:sz w:val="22"/>
          <w:szCs w:val="22"/>
          <w:lang w:eastAsia="en-US" w:bidi="ar-SA"/>
        </w:rPr>
        <w:t xml:space="preserve">liquidity and </w:t>
      </w:r>
      <w:r w:rsidR="001875CB" w:rsidRPr="00AA6AF4">
        <w:rPr>
          <w:rFonts w:eastAsia="Times New Roman"/>
          <w:sz w:val="22"/>
          <w:szCs w:val="22"/>
          <w:lang w:eastAsia="en-US" w:bidi="ar-SA"/>
        </w:rPr>
        <w:t xml:space="preserve">its </w:t>
      </w:r>
      <w:r w:rsidRPr="00AA6AF4">
        <w:rPr>
          <w:rFonts w:eastAsia="Times New Roman"/>
          <w:sz w:val="22"/>
          <w:szCs w:val="22"/>
          <w:lang w:eastAsia="en-US" w:bidi="ar-SA"/>
        </w:rPr>
        <w:t>profitability is the key problem</w:t>
      </w:r>
      <w:r w:rsidR="00CB6342" w:rsidRPr="00AA6AF4">
        <w:rPr>
          <w:rFonts w:eastAsia="Times New Roman"/>
          <w:sz w:val="22"/>
          <w:szCs w:val="22"/>
          <w:lang w:eastAsia="en-US" w:bidi="ar-SA"/>
        </w:rPr>
        <w:t xml:space="preserve"> for</w:t>
      </w:r>
      <w:r w:rsidR="001875CB" w:rsidRPr="00AA6AF4">
        <w:rPr>
          <w:rFonts w:eastAsia="Times New Roman"/>
          <w:sz w:val="22"/>
          <w:szCs w:val="22"/>
          <w:lang w:eastAsia="en-US" w:bidi="ar-SA"/>
        </w:rPr>
        <w:t xml:space="preserve"> liquid asset</w:t>
      </w:r>
      <w:r w:rsidRPr="00AA6AF4">
        <w:rPr>
          <w:rFonts w:eastAsia="Times New Roman"/>
          <w:sz w:val="22"/>
          <w:szCs w:val="22"/>
          <w:lang w:eastAsia="en-US" w:bidi="ar-SA"/>
        </w:rPr>
        <w:t xml:space="preserve"> management (Nahum et al., </w:t>
      </w:r>
      <w:proofErr w:type="gramStart"/>
      <w:r w:rsidRPr="00AA6AF4">
        <w:rPr>
          <w:rFonts w:eastAsia="Times New Roman"/>
          <w:sz w:val="22"/>
          <w:szCs w:val="22"/>
          <w:lang w:eastAsia="en-US" w:bidi="ar-SA"/>
        </w:rPr>
        <w:t>2012 ,</w:t>
      </w:r>
      <w:proofErr w:type="gramEnd"/>
      <w:r w:rsidRPr="00AA6AF4">
        <w:rPr>
          <w:rFonts w:eastAsia="Times New Roman"/>
          <w:sz w:val="22"/>
          <w:szCs w:val="22"/>
          <w:lang w:eastAsia="en-US" w:bidi="ar-SA"/>
        </w:rPr>
        <w:t xml:space="preserve"> p. 1). In order to produce demand revenues to ensure financial efficiency, liquidity forces the removal of funds that can be spent. In comparison, a decrease of liquidity by a rise of working capital will result in a reduced rate of profitability if it could actually be spent (</w:t>
      </w:r>
      <w:proofErr w:type="spellStart"/>
      <w:r w:rsidRPr="00AA6AF4">
        <w:rPr>
          <w:rFonts w:eastAsia="Times New Roman"/>
          <w:sz w:val="22"/>
          <w:szCs w:val="22"/>
          <w:lang w:eastAsia="en-US" w:bidi="ar-SA"/>
        </w:rPr>
        <w:t>Raykov</w:t>
      </w:r>
      <w:proofErr w:type="spellEnd"/>
      <w:r w:rsidRPr="00AA6AF4">
        <w:rPr>
          <w:rFonts w:eastAsia="Times New Roman"/>
          <w:sz w:val="22"/>
          <w:szCs w:val="22"/>
          <w:lang w:eastAsia="en-US" w:bidi="ar-SA"/>
        </w:rPr>
        <w:t xml:space="preserve">, 2017, p. 2). Banks are also faced with liquidity control dilemmas. For example, whether to select investment in profit-generating activities, which are </w:t>
      </w:r>
      <w:r w:rsidR="00CB6342" w:rsidRPr="00AA6AF4">
        <w:rPr>
          <w:rFonts w:eastAsia="Times New Roman"/>
          <w:sz w:val="22"/>
          <w:szCs w:val="22"/>
          <w:lang w:eastAsia="en-US" w:bidi="ar-SA"/>
        </w:rPr>
        <w:t>heavy</w:t>
      </w:r>
      <w:r w:rsidRPr="00AA6AF4">
        <w:rPr>
          <w:rFonts w:eastAsia="Times New Roman"/>
          <w:sz w:val="22"/>
          <w:szCs w:val="22"/>
          <w:lang w:eastAsia="en-US" w:bidi="ar-SA"/>
        </w:rPr>
        <w:t>-yield bonds that can</w:t>
      </w:r>
      <w:r w:rsidR="00CB6342" w:rsidRPr="00AA6AF4">
        <w:rPr>
          <w:rFonts w:eastAsia="Times New Roman"/>
          <w:sz w:val="22"/>
          <w:szCs w:val="22"/>
          <w:lang w:eastAsia="en-US" w:bidi="ar-SA"/>
        </w:rPr>
        <w:t xml:space="preserve">’t </w:t>
      </w:r>
      <w:r w:rsidRPr="00AA6AF4">
        <w:rPr>
          <w:rFonts w:eastAsia="Times New Roman"/>
          <w:sz w:val="22"/>
          <w:szCs w:val="22"/>
          <w:lang w:eastAsia="en-US" w:bidi="ar-SA"/>
        </w:rPr>
        <w:t xml:space="preserve">be volatile but offer </w:t>
      </w:r>
      <w:r w:rsidR="00CB6342" w:rsidRPr="00AA6AF4">
        <w:rPr>
          <w:rFonts w:eastAsia="Times New Roman"/>
          <w:sz w:val="22"/>
          <w:szCs w:val="22"/>
          <w:lang w:eastAsia="en-US" w:bidi="ar-SA"/>
        </w:rPr>
        <w:t xml:space="preserve">greater </w:t>
      </w:r>
      <w:r w:rsidRPr="00AA6AF4">
        <w:rPr>
          <w:rFonts w:eastAsia="Times New Roman"/>
          <w:sz w:val="22"/>
          <w:szCs w:val="22"/>
          <w:lang w:eastAsia="en-US" w:bidi="ar-SA"/>
        </w:rPr>
        <w:t xml:space="preserve">returns, </w:t>
      </w:r>
      <w:r w:rsidR="004A2EEE" w:rsidRPr="00AA6AF4">
        <w:rPr>
          <w:rFonts w:eastAsia="Times New Roman"/>
          <w:sz w:val="22"/>
          <w:szCs w:val="22"/>
          <w:lang w:eastAsia="en-US" w:bidi="ar-SA"/>
        </w:rPr>
        <w:t>or yet to</w:t>
      </w:r>
      <w:r w:rsidRPr="00AA6AF4">
        <w:rPr>
          <w:rFonts w:eastAsia="Times New Roman"/>
          <w:sz w:val="22"/>
          <w:szCs w:val="22"/>
          <w:lang w:eastAsia="en-US" w:bidi="ar-SA"/>
        </w:rPr>
        <w:t xml:space="preserve"> retain </w:t>
      </w:r>
      <w:r w:rsidR="00CB6342" w:rsidRPr="00AA6AF4">
        <w:rPr>
          <w:rFonts w:eastAsia="Times New Roman"/>
          <w:sz w:val="22"/>
          <w:szCs w:val="22"/>
          <w:lang w:eastAsia="en-US" w:bidi="ar-SA"/>
        </w:rPr>
        <w:t>liquid asset</w:t>
      </w:r>
      <w:r w:rsidRPr="00AA6AF4">
        <w:rPr>
          <w:rFonts w:eastAsia="Times New Roman"/>
          <w:sz w:val="22"/>
          <w:szCs w:val="22"/>
          <w:lang w:eastAsia="en-US" w:bidi="ar-SA"/>
        </w:rPr>
        <w:t xml:space="preserve"> by maintaining investment funds secure as liquid capital. Liquid money taken by the banks could lead to an opportunity cost or could end up as the basis for </w:t>
      </w:r>
      <w:proofErr w:type="gramStart"/>
      <w:r w:rsidRPr="00AA6AF4">
        <w:rPr>
          <w:rFonts w:eastAsia="Times New Roman"/>
          <w:sz w:val="22"/>
          <w:szCs w:val="22"/>
          <w:lang w:eastAsia="en-US" w:bidi="ar-SA"/>
        </w:rPr>
        <w:t>a big</w:t>
      </w:r>
      <w:proofErr w:type="gramEnd"/>
      <w:r w:rsidRPr="00AA6AF4">
        <w:rPr>
          <w:rFonts w:eastAsia="Times New Roman"/>
          <w:sz w:val="22"/>
          <w:szCs w:val="22"/>
          <w:lang w:eastAsia="en-US" w:bidi="ar-SA"/>
        </w:rPr>
        <w:t xml:space="preserve"> benefit maximization by the resilience it offers. The purpose of this analysis is to show how </w:t>
      </w:r>
      <w:r w:rsidR="0084585E" w:rsidRPr="00AA6AF4">
        <w:rPr>
          <w:rFonts w:eastAsia="Times New Roman"/>
          <w:sz w:val="22"/>
          <w:szCs w:val="22"/>
          <w:lang w:eastAsia="en-US" w:bidi="ar-SA"/>
        </w:rPr>
        <w:t xml:space="preserve">banks’ </w:t>
      </w:r>
      <w:r w:rsidRPr="00AA6AF4">
        <w:rPr>
          <w:rFonts w:eastAsia="Times New Roman"/>
          <w:sz w:val="22"/>
          <w:szCs w:val="22"/>
          <w:lang w:eastAsia="en-US" w:bidi="ar-SA"/>
        </w:rPr>
        <w:t xml:space="preserve">liquidity and profitability are associated in the ordinary course of business. </w:t>
      </w:r>
    </w:p>
    <w:p w:rsidR="00A3349A" w:rsidRPr="00AA6AF4" w:rsidRDefault="00A3349A" w:rsidP="006B0538">
      <w:pPr>
        <w:spacing w:line="276" w:lineRule="auto"/>
        <w:jc w:val="both"/>
        <w:rPr>
          <w:sz w:val="22"/>
          <w:szCs w:val="22"/>
        </w:rPr>
      </w:pPr>
    </w:p>
    <w:p w:rsidR="00402EEF" w:rsidRPr="00AA6AF4" w:rsidRDefault="00402EEF" w:rsidP="000D3034">
      <w:pPr>
        <w:spacing w:line="276" w:lineRule="auto"/>
        <w:jc w:val="both"/>
        <w:rPr>
          <w:sz w:val="22"/>
          <w:szCs w:val="22"/>
        </w:rPr>
      </w:pPr>
    </w:p>
    <w:p w:rsidR="000D3034" w:rsidRPr="00AA6AF4" w:rsidRDefault="00BE7105" w:rsidP="002C1E3C">
      <w:pPr>
        <w:pStyle w:val="ListParagraph"/>
        <w:numPr>
          <w:ilvl w:val="0"/>
          <w:numId w:val="35"/>
        </w:numPr>
        <w:spacing w:line="276" w:lineRule="auto"/>
        <w:jc w:val="center"/>
        <w:rPr>
          <w:b/>
          <w:bCs/>
          <w:sz w:val="22"/>
          <w:szCs w:val="22"/>
        </w:rPr>
      </w:pPr>
      <w:r w:rsidRPr="00AA6AF4">
        <w:rPr>
          <w:b/>
          <w:bCs/>
          <w:sz w:val="22"/>
          <w:szCs w:val="22"/>
        </w:rPr>
        <w:t>LITERATURE REVIEW</w:t>
      </w:r>
    </w:p>
    <w:p w:rsidR="00E71698" w:rsidRPr="00AA6AF4" w:rsidRDefault="00EC058A" w:rsidP="00E71698">
      <w:pPr>
        <w:spacing w:line="276" w:lineRule="auto"/>
        <w:jc w:val="both"/>
        <w:rPr>
          <w:sz w:val="22"/>
          <w:szCs w:val="22"/>
        </w:rPr>
      </w:pPr>
      <w:r w:rsidRPr="00AA6AF4">
        <w:rPr>
          <w:sz w:val="22"/>
          <w:szCs w:val="22"/>
        </w:rPr>
        <w:br/>
      </w:r>
    </w:p>
    <w:p w:rsidR="00E71698" w:rsidRPr="00AA6AF4" w:rsidRDefault="00E71698" w:rsidP="00E71698">
      <w:pPr>
        <w:spacing w:line="276" w:lineRule="auto"/>
        <w:jc w:val="both"/>
        <w:rPr>
          <w:sz w:val="22"/>
          <w:szCs w:val="22"/>
        </w:rPr>
      </w:pPr>
      <w:r w:rsidRPr="00AA6AF4">
        <w:rPr>
          <w:rFonts w:eastAsia="Times New Roman"/>
          <w:sz w:val="22"/>
          <w:szCs w:val="22"/>
          <w:lang w:eastAsia="en-US" w:bidi="ar-SA"/>
        </w:rPr>
        <w:t xml:space="preserve">Prior studies have an essential role to play in the conduct of any form of study. In this way, by following the recommendations for such experiments, researchers will make their research more worthwhile. </w:t>
      </w:r>
      <w:r w:rsidRPr="00AA6AF4">
        <w:rPr>
          <w:sz w:val="22"/>
          <w:szCs w:val="22"/>
        </w:rPr>
        <w:t>Some studies those are connected to this research are listed below:</w:t>
      </w:r>
    </w:p>
    <w:p w:rsidR="00E71698" w:rsidRPr="00AA6AF4" w:rsidRDefault="00E71698" w:rsidP="00E71698">
      <w:pPr>
        <w:spacing w:line="276" w:lineRule="auto"/>
        <w:jc w:val="both"/>
        <w:rPr>
          <w:sz w:val="22"/>
          <w:szCs w:val="22"/>
        </w:rPr>
      </w:pPr>
    </w:p>
    <w:p w:rsidR="00E71698" w:rsidRPr="00AA6AF4" w:rsidRDefault="00E71698" w:rsidP="00E71698">
      <w:pPr>
        <w:spacing w:line="276" w:lineRule="auto"/>
        <w:jc w:val="both"/>
        <w:rPr>
          <w:sz w:val="22"/>
          <w:szCs w:val="22"/>
        </w:rPr>
      </w:pPr>
      <w:r w:rsidRPr="00AA6AF4">
        <w:rPr>
          <w:rFonts w:eastAsia="Times New Roman"/>
          <w:sz w:val="22"/>
          <w:szCs w:val="22"/>
          <w:lang w:eastAsia="en-US" w:bidi="ar-SA"/>
        </w:rPr>
        <w:t xml:space="preserve">The performance of the Nigerian bank during the period 2004 to 2012 is assessed by </w:t>
      </w:r>
      <w:proofErr w:type="spellStart"/>
      <w:r w:rsidRPr="00AA6AF4">
        <w:rPr>
          <w:rFonts w:eastAsia="Times New Roman"/>
          <w:sz w:val="22"/>
          <w:szCs w:val="22"/>
          <w:lang w:eastAsia="en-US" w:bidi="ar-SA"/>
        </w:rPr>
        <w:t>Hakimi</w:t>
      </w:r>
      <w:proofErr w:type="spellEnd"/>
      <w:r w:rsidRPr="00AA6AF4">
        <w:rPr>
          <w:rFonts w:eastAsia="Times New Roman"/>
          <w:sz w:val="22"/>
          <w:szCs w:val="22"/>
          <w:lang w:eastAsia="en-US" w:bidi="ar-SA"/>
        </w:rPr>
        <w:t xml:space="preserve"> and </w:t>
      </w:r>
      <w:proofErr w:type="spellStart"/>
      <w:r w:rsidRPr="00AA6AF4">
        <w:rPr>
          <w:rFonts w:eastAsia="Times New Roman"/>
          <w:sz w:val="22"/>
          <w:szCs w:val="22"/>
          <w:lang w:eastAsia="en-US" w:bidi="ar-SA"/>
        </w:rPr>
        <w:t>Zaghdoudi</w:t>
      </w:r>
      <w:proofErr w:type="spellEnd"/>
      <w:r w:rsidRPr="00AA6AF4">
        <w:rPr>
          <w:rFonts w:eastAsia="Times New Roman"/>
          <w:sz w:val="22"/>
          <w:szCs w:val="22"/>
          <w:lang w:eastAsia="en-US" w:bidi="ar-SA"/>
        </w:rPr>
        <w:t xml:space="preserve"> (2017). It evaluated the liquidity effect by using a generic method of timing, and the </w:t>
      </w:r>
      <w:r w:rsidRPr="00AA6AF4">
        <w:rPr>
          <w:rFonts w:eastAsia="Times New Roman"/>
          <w:sz w:val="22"/>
          <w:szCs w:val="22"/>
          <w:lang w:eastAsia="en-US" w:bidi="ar-SA"/>
        </w:rPr>
        <w:lastRenderedPageBreak/>
        <w:t xml:space="preserve">outcome reveals </w:t>
      </w:r>
      <w:r w:rsidR="00257967" w:rsidRPr="00AA6AF4">
        <w:rPr>
          <w:rFonts w:eastAsia="Times New Roman"/>
          <w:sz w:val="22"/>
          <w:szCs w:val="22"/>
          <w:lang w:eastAsia="en-US" w:bidi="ar-SA"/>
        </w:rPr>
        <w:t>that there exist</w:t>
      </w:r>
      <w:r w:rsidRPr="00AA6AF4">
        <w:rPr>
          <w:rFonts w:eastAsia="Times New Roman"/>
          <w:sz w:val="22"/>
          <w:szCs w:val="22"/>
          <w:lang w:eastAsia="en-US" w:bidi="ar-SA"/>
        </w:rPr>
        <w:t xml:space="preserve"> a strong link between the </w:t>
      </w:r>
      <w:r w:rsidR="00257967" w:rsidRPr="00AA6AF4">
        <w:rPr>
          <w:rFonts w:eastAsia="Times New Roman"/>
          <w:sz w:val="22"/>
          <w:szCs w:val="22"/>
          <w:lang w:eastAsia="en-US" w:bidi="ar-SA"/>
        </w:rPr>
        <w:t xml:space="preserve">level of liquid assets </w:t>
      </w:r>
      <w:r w:rsidRPr="00AA6AF4">
        <w:rPr>
          <w:rFonts w:eastAsia="Times New Roman"/>
          <w:sz w:val="22"/>
          <w:szCs w:val="22"/>
          <w:lang w:eastAsia="en-US" w:bidi="ar-SA"/>
        </w:rPr>
        <w:t xml:space="preserve">retained and the </w:t>
      </w:r>
      <w:r w:rsidR="00257967" w:rsidRPr="00AA6AF4">
        <w:rPr>
          <w:rFonts w:eastAsia="Times New Roman"/>
          <w:sz w:val="22"/>
          <w:szCs w:val="22"/>
          <w:lang w:eastAsia="en-US" w:bidi="ar-SA"/>
        </w:rPr>
        <w:t xml:space="preserve">banks performance in </w:t>
      </w:r>
      <w:r w:rsidRPr="00AA6AF4">
        <w:rPr>
          <w:rFonts w:eastAsia="Times New Roman"/>
          <w:sz w:val="22"/>
          <w:szCs w:val="22"/>
          <w:lang w:eastAsia="en-US" w:bidi="ar-SA"/>
        </w:rPr>
        <w:t>Ni</w:t>
      </w:r>
      <w:r w:rsidR="00257967" w:rsidRPr="00AA6AF4">
        <w:rPr>
          <w:rFonts w:eastAsia="Times New Roman"/>
          <w:sz w:val="22"/>
          <w:szCs w:val="22"/>
          <w:lang w:eastAsia="en-US" w:bidi="ar-SA"/>
        </w:rPr>
        <w:t xml:space="preserve">geria. </w:t>
      </w:r>
      <w:r w:rsidRPr="00AA6AF4">
        <w:rPr>
          <w:rFonts w:eastAsia="Times New Roman"/>
          <w:sz w:val="22"/>
          <w:szCs w:val="22"/>
          <w:lang w:eastAsia="en-US" w:bidi="ar-SA"/>
        </w:rPr>
        <w:t>They signal that banks should boost their liquidity in order to sustain advanced output.</w:t>
      </w:r>
    </w:p>
    <w:p w:rsidR="00E71698" w:rsidRPr="00AA6AF4" w:rsidRDefault="00E71698" w:rsidP="00E71698">
      <w:pPr>
        <w:spacing w:line="276" w:lineRule="auto"/>
        <w:jc w:val="both"/>
        <w:rPr>
          <w:sz w:val="22"/>
          <w:szCs w:val="22"/>
        </w:rPr>
      </w:pPr>
    </w:p>
    <w:p w:rsidR="00E71698" w:rsidRPr="00AA6AF4" w:rsidRDefault="00E71698" w:rsidP="00E71698">
      <w:pPr>
        <w:spacing w:line="276" w:lineRule="auto"/>
        <w:jc w:val="both"/>
        <w:rPr>
          <w:sz w:val="22"/>
          <w:szCs w:val="22"/>
        </w:rPr>
      </w:pPr>
      <w:r w:rsidRPr="00AA6AF4">
        <w:rPr>
          <w:rFonts w:eastAsia="Times New Roman"/>
          <w:sz w:val="22"/>
          <w:szCs w:val="22"/>
          <w:lang w:eastAsia="en-US" w:bidi="ar-SA"/>
        </w:rPr>
        <w:t xml:space="preserve">Interaction between profitability and liquidity on behalf of Pakistani commercial banks between 2008 and 2014 is being investigated by Khan and Ali (2016). The bank's statistical data for the past five </w:t>
      </w:r>
      <w:proofErr w:type="spellStart"/>
      <w:r w:rsidRPr="00AA6AF4">
        <w:rPr>
          <w:rFonts w:eastAsia="Times New Roman"/>
          <w:sz w:val="22"/>
          <w:szCs w:val="22"/>
          <w:lang w:eastAsia="en-US" w:bidi="ar-SA"/>
        </w:rPr>
        <w:t>years’has</w:t>
      </w:r>
      <w:proofErr w:type="spellEnd"/>
      <w:r w:rsidRPr="00AA6AF4">
        <w:rPr>
          <w:rFonts w:eastAsia="Times New Roman"/>
          <w:sz w:val="22"/>
          <w:szCs w:val="22"/>
          <w:lang w:eastAsia="en-US" w:bidi="ar-SA"/>
        </w:rPr>
        <w:t xml:space="preserve"> been used as secondary data usage. The gross profit margin and net profit margin ratios were supposed to be the indicator of profitability and the present ratio and the accelerated ratio were supposed to be the measure of liquidity. The mathematical study showed </w:t>
      </w:r>
      <w:r w:rsidR="00257967" w:rsidRPr="00AA6AF4">
        <w:rPr>
          <w:rFonts w:eastAsia="Times New Roman"/>
          <w:sz w:val="22"/>
          <w:szCs w:val="22"/>
          <w:lang w:eastAsia="en-US" w:bidi="ar-SA"/>
        </w:rPr>
        <w:t>that there exist</w:t>
      </w:r>
      <w:r w:rsidRPr="00AA6AF4">
        <w:rPr>
          <w:rFonts w:eastAsia="Times New Roman"/>
          <w:sz w:val="22"/>
          <w:szCs w:val="22"/>
          <w:lang w:eastAsia="en-US" w:bidi="ar-SA"/>
        </w:rPr>
        <w:t xml:space="preserve"> a strong positive association </w:t>
      </w:r>
      <w:r w:rsidR="009F1811" w:rsidRPr="00AA6AF4">
        <w:rPr>
          <w:rFonts w:eastAsia="Times New Roman"/>
          <w:sz w:val="22"/>
          <w:szCs w:val="22"/>
          <w:lang w:eastAsia="en-US" w:bidi="ar-SA"/>
        </w:rPr>
        <w:t>between liquid assets</w:t>
      </w:r>
      <w:r w:rsidRPr="00AA6AF4">
        <w:rPr>
          <w:rFonts w:eastAsia="Times New Roman"/>
          <w:sz w:val="22"/>
          <w:szCs w:val="22"/>
          <w:lang w:eastAsia="en-US" w:bidi="ar-SA"/>
        </w:rPr>
        <w:t xml:space="preserve"> and the </w:t>
      </w:r>
      <w:r w:rsidR="009F1811" w:rsidRPr="00AA6AF4">
        <w:rPr>
          <w:rFonts w:eastAsia="Times New Roman"/>
          <w:sz w:val="22"/>
          <w:szCs w:val="22"/>
          <w:lang w:eastAsia="en-US" w:bidi="ar-SA"/>
        </w:rPr>
        <w:t xml:space="preserve">banks’ </w:t>
      </w:r>
      <w:r w:rsidRPr="00AA6AF4">
        <w:rPr>
          <w:rFonts w:eastAsia="Times New Roman"/>
          <w:sz w:val="22"/>
          <w:szCs w:val="22"/>
          <w:lang w:eastAsia="en-US" w:bidi="ar-SA"/>
        </w:rPr>
        <w:t xml:space="preserve">profitability. It is also revealed that banks should have retained a significant amount of their net assets in order to increase profitability. </w:t>
      </w:r>
    </w:p>
    <w:p w:rsidR="00E71698" w:rsidRPr="00AA6AF4" w:rsidRDefault="00E71698" w:rsidP="00E71698">
      <w:pPr>
        <w:spacing w:line="276" w:lineRule="auto"/>
        <w:jc w:val="both"/>
        <w:rPr>
          <w:sz w:val="22"/>
          <w:szCs w:val="22"/>
        </w:rPr>
      </w:pPr>
    </w:p>
    <w:p w:rsidR="00E71698" w:rsidRPr="00AA6AF4" w:rsidRDefault="00E71698" w:rsidP="00E71698">
      <w:pPr>
        <w:spacing w:line="276" w:lineRule="auto"/>
        <w:jc w:val="both"/>
        <w:rPr>
          <w:sz w:val="22"/>
          <w:szCs w:val="22"/>
        </w:rPr>
      </w:pPr>
      <w:proofErr w:type="spellStart"/>
      <w:r w:rsidRPr="00AA6AF4">
        <w:rPr>
          <w:rFonts w:eastAsia="Times New Roman"/>
          <w:sz w:val="22"/>
          <w:szCs w:val="22"/>
          <w:lang w:eastAsia="en-US" w:bidi="ar-SA"/>
        </w:rPr>
        <w:t>Maqsood</w:t>
      </w:r>
      <w:proofErr w:type="spellEnd"/>
      <w:r w:rsidRPr="00AA6AF4">
        <w:rPr>
          <w:rFonts w:eastAsia="Times New Roman"/>
          <w:sz w:val="22"/>
          <w:szCs w:val="22"/>
          <w:lang w:eastAsia="en-US" w:bidi="ar-SA"/>
        </w:rPr>
        <w:t xml:space="preserve">, et </w:t>
      </w:r>
      <w:proofErr w:type="gramStart"/>
      <w:r w:rsidRPr="00AA6AF4">
        <w:rPr>
          <w:rFonts w:eastAsia="Times New Roman"/>
          <w:sz w:val="22"/>
          <w:szCs w:val="22"/>
          <w:lang w:eastAsia="en-US" w:bidi="ar-SA"/>
        </w:rPr>
        <w:t>al .(</w:t>
      </w:r>
      <w:proofErr w:type="gramEnd"/>
      <w:r w:rsidRPr="00AA6AF4">
        <w:rPr>
          <w:rFonts w:eastAsia="Times New Roman"/>
          <w:sz w:val="22"/>
          <w:szCs w:val="22"/>
          <w:lang w:eastAsia="en-US" w:bidi="ar-SA"/>
        </w:rPr>
        <w:t xml:space="preserve"> 2016) also clarified the same opinion that bank liquidity has a major effect on the profitability of the banks. Secondary data were used in this analysis, which was taken from the annual reports of 8 separate banks between 2004 and 2015. The regression analysis and correlation methods were used in this research. Present </w:t>
      </w:r>
      <w:r w:rsidR="00522B9C" w:rsidRPr="00AA6AF4">
        <w:rPr>
          <w:rFonts w:eastAsia="Times New Roman"/>
          <w:sz w:val="22"/>
          <w:szCs w:val="22"/>
          <w:lang w:eastAsia="en-US" w:bidi="ar-SA"/>
        </w:rPr>
        <w:t>Ratio (</w:t>
      </w:r>
      <w:r w:rsidRPr="00AA6AF4">
        <w:rPr>
          <w:rFonts w:eastAsia="Times New Roman"/>
          <w:sz w:val="22"/>
          <w:szCs w:val="22"/>
          <w:lang w:eastAsia="en-US" w:bidi="ar-SA"/>
        </w:rPr>
        <w:t xml:space="preserve">CR) and Cash Ratio (CASR) were used as liquidity substitutes as an independent variable whereas </w:t>
      </w:r>
      <w:r w:rsidR="00522B9C" w:rsidRPr="00AA6AF4">
        <w:rPr>
          <w:rFonts w:eastAsia="Times New Roman"/>
          <w:sz w:val="22"/>
          <w:szCs w:val="22"/>
          <w:lang w:eastAsia="en-US" w:bidi="ar-SA"/>
        </w:rPr>
        <w:t>Return on Assets (</w:t>
      </w:r>
      <w:r w:rsidRPr="00AA6AF4">
        <w:rPr>
          <w:rFonts w:eastAsia="Times New Roman"/>
          <w:sz w:val="22"/>
          <w:szCs w:val="22"/>
          <w:lang w:eastAsia="en-US" w:bidi="ar-SA"/>
        </w:rPr>
        <w:t>ROA) was used to assess profitability as a dependent variable. The analysis concluded that there</w:t>
      </w:r>
      <w:r w:rsidR="00522B9C" w:rsidRPr="00AA6AF4">
        <w:rPr>
          <w:rFonts w:eastAsia="Times New Roman"/>
          <w:sz w:val="22"/>
          <w:szCs w:val="22"/>
          <w:lang w:eastAsia="en-US" w:bidi="ar-SA"/>
        </w:rPr>
        <w:t xml:space="preserve"> exist</w:t>
      </w:r>
      <w:r w:rsidRPr="00AA6AF4">
        <w:rPr>
          <w:rFonts w:eastAsia="Times New Roman"/>
          <w:sz w:val="22"/>
          <w:szCs w:val="22"/>
          <w:lang w:eastAsia="en-US" w:bidi="ar-SA"/>
        </w:rPr>
        <w:t xml:space="preserve"> a substantial link </w:t>
      </w:r>
      <w:r w:rsidR="00522B9C" w:rsidRPr="00AA6AF4">
        <w:rPr>
          <w:rFonts w:eastAsia="Times New Roman"/>
          <w:sz w:val="22"/>
          <w:szCs w:val="22"/>
          <w:lang w:eastAsia="en-US" w:bidi="ar-SA"/>
        </w:rPr>
        <w:t>between the liquid assets</w:t>
      </w:r>
      <w:r w:rsidRPr="00AA6AF4">
        <w:rPr>
          <w:rFonts w:eastAsia="Times New Roman"/>
          <w:sz w:val="22"/>
          <w:szCs w:val="22"/>
          <w:lang w:eastAsia="en-US" w:bidi="ar-SA"/>
        </w:rPr>
        <w:t xml:space="preserve"> and </w:t>
      </w:r>
      <w:r w:rsidR="00522B9C" w:rsidRPr="00AA6AF4">
        <w:rPr>
          <w:rFonts w:eastAsia="Times New Roman"/>
          <w:sz w:val="22"/>
          <w:szCs w:val="22"/>
          <w:lang w:eastAsia="en-US" w:bidi="ar-SA"/>
        </w:rPr>
        <w:t xml:space="preserve">the </w:t>
      </w:r>
      <w:r w:rsidRPr="00AA6AF4">
        <w:rPr>
          <w:rFonts w:eastAsia="Times New Roman"/>
          <w:sz w:val="22"/>
          <w:szCs w:val="22"/>
          <w:lang w:eastAsia="en-US" w:bidi="ar-SA"/>
        </w:rPr>
        <w:t xml:space="preserve">profitability of the banks. </w:t>
      </w:r>
    </w:p>
    <w:p w:rsidR="00E71698" w:rsidRPr="00AA6AF4" w:rsidRDefault="00E71698" w:rsidP="000D3034">
      <w:pPr>
        <w:spacing w:line="276" w:lineRule="auto"/>
        <w:jc w:val="both"/>
        <w:rPr>
          <w:sz w:val="22"/>
          <w:szCs w:val="22"/>
        </w:rPr>
      </w:pPr>
    </w:p>
    <w:p w:rsidR="00E71698" w:rsidRPr="00AA6AF4" w:rsidRDefault="00E71698" w:rsidP="00E71698">
      <w:pPr>
        <w:shd w:val="clear" w:color="auto" w:fill="FFFFFF"/>
        <w:jc w:val="both"/>
        <w:rPr>
          <w:rFonts w:eastAsia="Times New Roman"/>
          <w:sz w:val="22"/>
          <w:szCs w:val="22"/>
          <w:lang w:eastAsia="en-US" w:bidi="ar-SA"/>
        </w:rPr>
      </w:pPr>
      <w:r w:rsidRPr="00AA6AF4">
        <w:rPr>
          <w:rFonts w:eastAsia="Times New Roman"/>
          <w:sz w:val="22"/>
          <w:szCs w:val="22"/>
          <w:lang w:eastAsia="en-US" w:bidi="ar-SA"/>
        </w:rPr>
        <w:t xml:space="preserve">The partnership between Nigerian banks' liquidity management and efficiency is being investigated by </w:t>
      </w:r>
      <w:proofErr w:type="spellStart"/>
      <w:r w:rsidRPr="00AA6AF4">
        <w:rPr>
          <w:rFonts w:eastAsia="Times New Roman"/>
          <w:sz w:val="22"/>
          <w:szCs w:val="22"/>
          <w:lang w:eastAsia="en-US" w:bidi="ar-SA"/>
        </w:rPr>
        <w:t>Bassy</w:t>
      </w:r>
      <w:proofErr w:type="spellEnd"/>
      <w:r w:rsidRPr="00AA6AF4">
        <w:rPr>
          <w:rFonts w:eastAsia="Times New Roman"/>
          <w:sz w:val="22"/>
          <w:szCs w:val="22"/>
          <w:lang w:eastAsia="en-US" w:bidi="ar-SA"/>
        </w:rPr>
        <w:t xml:space="preserve">, et </w:t>
      </w:r>
      <w:proofErr w:type="gramStart"/>
      <w:r w:rsidRPr="00AA6AF4">
        <w:rPr>
          <w:rFonts w:eastAsia="Times New Roman"/>
          <w:sz w:val="22"/>
          <w:szCs w:val="22"/>
          <w:lang w:eastAsia="en-US" w:bidi="ar-SA"/>
        </w:rPr>
        <w:t>al .(</w:t>
      </w:r>
      <w:proofErr w:type="gramEnd"/>
      <w:r w:rsidRPr="00AA6AF4">
        <w:rPr>
          <w:rFonts w:eastAsia="Times New Roman"/>
          <w:sz w:val="22"/>
          <w:szCs w:val="22"/>
          <w:lang w:eastAsia="en-US" w:bidi="ar-SA"/>
        </w:rPr>
        <w:t xml:space="preserve"> 2016), which discussed the need for more reliable and productive liquidity management in order to sustain and effectively run banks. Usual least square approach used there and concluded that there is a substantial correlation between liquidity and performance measures. </w:t>
      </w:r>
    </w:p>
    <w:p w:rsidR="00E71698" w:rsidRPr="00AA6AF4" w:rsidRDefault="000D3034" w:rsidP="00E71698">
      <w:pPr>
        <w:spacing w:line="276" w:lineRule="auto"/>
        <w:jc w:val="both"/>
        <w:rPr>
          <w:sz w:val="22"/>
          <w:szCs w:val="22"/>
        </w:rPr>
      </w:pPr>
      <w:r w:rsidRPr="00AA6AF4">
        <w:rPr>
          <w:sz w:val="22"/>
          <w:szCs w:val="22"/>
        </w:rPr>
        <w:br/>
      </w:r>
    </w:p>
    <w:p w:rsidR="00C95215" w:rsidRPr="00AA6AF4" w:rsidRDefault="00C95215" w:rsidP="00C95215">
      <w:pPr>
        <w:spacing w:line="276" w:lineRule="auto"/>
        <w:jc w:val="both"/>
        <w:rPr>
          <w:sz w:val="22"/>
          <w:szCs w:val="22"/>
        </w:rPr>
      </w:pPr>
      <w:proofErr w:type="spellStart"/>
      <w:r w:rsidRPr="00AA6AF4">
        <w:rPr>
          <w:rFonts w:eastAsia="Times New Roman"/>
          <w:sz w:val="22"/>
          <w:szCs w:val="22"/>
          <w:lang w:eastAsia="en-US" w:bidi="ar-SA"/>
        </w:rPr>
        <w:t>Alshatti</w:t>
      </w:r>
      <w:proofErr w:type="spellEnd"/>
      <w:r w:rsidRPr="00AA6AF4">
        <w:rPr>
          <w:rFonts w:eastAsia="Times New Roman"/>
          <w:sz w:val="22"/>
          <w:szCs w:val="22"/>
          <w:lang w:eastAsia="en-US" w:bidi="ar-SA"/>
        </w:rPr>
        <w:t xml:space="preserve"> (</w:t>
      </w:r>
      <w:proofErr w:type="gramStart"/>
      <w:r w:rsidRPr="00AA6AF4">
        <w:rPr>
          <w:rFonts w:eastAsia="Times New Roman"/>
          <w:sz w:val="22"/>
          <w:szCs w:val="22"/>
          <w:lang w:eastAsia="en-US" w:bidi="ar-SA"/>
        </w:rPr>
        <w:t>2015 )conducted</w:t>
      </w:r>
      <w:proofErr w:type="gramEnd"/>
      <w:r w:rsidRPr="00AA6AF4">
        <w:rPr>
          <w:rFonts w:eastAsia="Times New Roman"/>
          <w:sz w:val="22"/>
          <w:szCs w:val="22"/>
          <w:lang w:eastAsia="en-US" w:bidi="ar-SA"/>
        </w:rPr>
        <w:t xml:space="preserve"> an analysis to create a liquidity management effect on the </w:t>
      </w:r>
      <w:r w:rsidR="00366A49" w:rsidRPr="00AA6AF4">
        <w:rPr>
          <w:rFonts w:eastAsia="Times New Roman"/>
          <w:sz w:val="22"/>
          <w:szCs w:val="22"/>
          <w:lang w:eastAsia="en-US" w:bidi="ar-SA"/>
        </w:rPr>
        <w:t xml:space="preserve">performance </w:t>
      </w:r>
      <w:r w:rsidRPr="00AA6AF4">
        <w:rPr>
          <w:rFonts w:eastAsia="Times New Roman"/>
          <w:sz w:val="22"/>
          <w:szCs w:val="22"/>
          <w:lang w:eastAsia="en-US" w:bidi="ar-SA"/>
        </w:rPr>
        <w:t>of commercial banks</w:t>
      </w:r>
      <w:r w:rsidR="00366A49" w:rsidRPr="00AA6AF4">
        <w:rPr>
          <w:rFonts w:eastAsia="Times New Roman"/>
          <w:sz w:val="22"/>
          <w:szCs w:val="22"/>
          <w:lang w:eastAsia="en-US" w:bidi="ar-SA"/>
        </w:rPr>
        <w:t xml:space="preserve"> measures as profitability</w:t>
      </w:r>
      <w:r w:rsidRPr="00AA6AF4">
        <w:rPr>
          <w:rFonts w:eastAsia="Times New Roman"/>
          <w:sz w:val="22"/>
          <w:szCs w:val="22"/>
          <w:lang w:eastAsia="en-US" w:bidi="ar-SA"/>
        </w:rPr>
        <w:t xml:space="preserve"> in Jordan. This analysis considers liq</w:t>
      </w:r>
      <w:r w:rsidR="004F3B0A" w:rsidRPr="00AA6AF4">
        <w:rPr>
          <w:rFonts w:eastAsia="Times New Roman"/>
          <w:sz w:val="22"/>
          <w:szCs w:val="22"/>
          <w:lang w:eastAsia="en-US" w:bidi="ar-SA"/>
        </w:rPr>
        <w:t>uidity as an independent representative whereas</w:t>
      </w:r>
      <w:r w:rsidRPr="00AA6AF4">
        <w:rPr>
          <w:rFonts w:eastAsia="Times New Roman"/>
          <w:sz w:val="22"/>
          <w:szCs w:val="22"/>
          <w:lang w:eastAsia="en-US" w:bidi="ar-SA"/>
        </w:rPr>
        <w:t xml:space="preserve"> return</w:t>
      </w:r>
      <w:r w:rsidR="004F3B0A" w:rsidRPr="00AA6AF4">
        <w:rPr>
          <w:rFonts w:eastAsia="Times New Roman"/>
          <w:sz w:val="22"/>
          <w:szCs w:val="22"/>
          <w:lang w:eastAsia="en-US" w:bidi="ar-SA"/>
        </w:rPr>
        <w:t xml:space="preserve"> on assets</w:t>
      </w:r>
      <w:r w:rsidRPr="00AA6AF4">
        <w:rPr>
          <w:rFonts w:eastAsia="Times New Roman"/>
          <w:sz w:val="22"/>
          <w:szCs w:val="22"/>
          <w:lang w:eastAsia="en-US" w:bidi="ar-SA"/>
        </w:rPr>
        <w:t xml:space="preserve"> (RO</w:t>
      </w:r>
      <w:r w:rsidR="004F3B0A" w:rsidRPr="00AA6AF4">
        <w:rPr>
          <w:rFonts w:eastAsia="Times New Roman"/>
          <w:sz w:val="22"/>
          <w:szCs w:val="22"/>
          <w:lang w:eastAsia="en-US" w:bidi="ar-SA"/>
        </w:rPr>
        <w:t>A) and</w:t>
      </w:r>
      <w:r w:rsidRPr="00AA6AF4">
        <w:rPr>
          <w:rFonts w:eastAsia="Times New Roman"/>
          <w:sz w:val="22"/>
          <w:szCs w:val="22"/>
          <w:lang w:eastAsia="en-US" w:bidi="ar-SA"/>
        </w:rPr>
        <w:t xml:space="preserve"> return </w:t>
      </w:r>
      <w:r w:rsidR="004F3B0A" w:rsidRPr="00AA6AF4">
        <w:rPr>
          <w:rFonts w:eastAsia="Times New Roman"/>
          <w:sz w:val="22"/>
          <w:szCs w:val="22"/>
          <w:lang w:eastAsia="en-US" w:bidi="ar-SA"/>
        </w:rPr>
        <w:t xml:space="preserve">on equity </w:t>
      </w:r>
      <w:r w:rsidRPr="00AA6AF4">
        <w:rPr>
          <w:rFonts w:eastAsia="Times New Roman"/>
          <w:sz w:val="22"/>
          <w:szCs w:val="22"/>
          <w:lang w:eastAsia="en-US" w:bidi="ar-SA"/>
        </w:rPr>
        <w:t xml:space="preserve">(ROE) as a contingent variable to calculate the profitability of the bank. Financial data is analyzed using mathematical methods and a ratio analysis. The study concluded that the influence of expenditure and rapid ratio (QR) is positively associated with profitability when calculated by (ROE). Again, the effect of the capital ratio was positive when calculated by (ROA). </w:t>
      </w:r>
    </w:p>
    <w:p w:rsidR="00C95215" w:rsidRPr="00AA6AF4" w:rsidRDefault="00C95215" w:rsidP="00C95215">
      <w:pPr>
        <w:spacing w:line="276" w:lineRule="auto"/>
        <w:jc w:val="both"/>
        <w:rPr>
          <w:sz w:val="22"/>
          <w:szCs w:val="22"/>
        </w:rPr>
      </w:pPr>
    </w:p>
    <w:p w:rsidR="00C95215" w:rsidRPr="00AA6AF4" w:rsidRDefault="00C95215" w:rsidP="00C95215">
      <w:pPr>
        <w:spacing w:line="276" w:lineRule="auto"/>
        <w:jc w:val="both"/>
        <w:rPr>
          <w:sz w:val="22"/>
          <w:szCs w:val="22"/>
        </w:rPr>
      </w:pPr>
      <w:r w:rsidRPr="00AA6AF4">
        <w:rPr>
          <w:rFonts w:eastAsia="Times New Roman"/>
          <w:sz w:val="22"/>
          <w:szCs w:val="22"/>
          <w:lang w:eastAsia="en-US" w:bidi="ar-SA"/>
        </w:rPr>
        <w:t xml:space="preserve">Financial data is analyzed using mathematical methods and ratio analysis. The study concluded that the effect of the expenditure and rapid ratio (QR) is positively associated with the profitability when calculated by (ROE). Once again, the effect of the capital ratio was positive when calculated by (ROA). The other independent delegates had little positive effect on the two profitability indicators (ROA) and (ROE). The researcher thus recommended that there is a need to draw on the liquidity of the banks. </w:t>
      </w:r>
    </w:p>
    <w:p w:rsidR="00C95215" w:rsidRPr="00AA6AF4" w:rsidRDefault="00C95215" w:rsidP="00C95215">
      <w:pPr>
        <w:spacing w:line="276" w:lineRule="auto"/>
        <w:jc w:val="both"/>
        <w:rPr>
          <w:sz w:val="22"/>
          <w:szCs w:val="22"/>
        </w:rPr>
      </w:pPr>
    </w:p>
    <w:p w:rsidR="00F845B4" w:rsidRPr="00AA6AF4" w:rsidRDefault="00C95215" w:rsidP="00F845B4">
      <w:pPr>
        <w:spacing w:line="276" w:lineRule="auto"/>
        <w:jc w:val="both"/>
        <w:rPr>
          <w:sz w:val="22"/>
          <w:szCs w:val="22"/>
        </w:rPr>
      </w:pPr>
      <w:proofErr w:type="spellStart"/>
      <w:r w:rsidRPr="00AA6AF4">
        <w:rPr>
          <w:rFonts w:eastAsia="Times New Roman"/>
          <w:sz w:val="22"/>
          <w:szCs w:val="22"/>
          <w:lang w:eastAsia="en-US" w:bidi="ar-SA"/>
        </w:rPr>
        <w:t>Afia</w:t>
      </w:r>
      <w:proofErr w:type="spellEnd"/>
      <w:r w:rsidRPr="00AA6AF4">
        <w:rPr>
          <w:rFonts w:eastAsia="Times New Roman"/>
          <w:sz w:val="22"/>
          <w:szCs w:val="22"/>
          <w:lang w:eastAsia="en-US" w:bidi="ar-SA"/>
        </w:rPr>
        <w:t xml:space="preserve"> et </w:t>
      </w:r>
      <w:proofErr w:type="gramStart"/>
      <w:r w:rsidRPr="00AA6AF4">
        <w:rPr>
          <w:rFonts w:eastAsia="Times New Roman"/>
          <w:sz w:val="22"/>
          <w:szCs w:val="22"/>
          <w:lang w:eastAsia="en-US" w:bidi="ar-SA"/>
        </w:rPr>
        <w:t>al .(</w:t>
      </w:r>
      <w:proofErr w:type="gramEnd"/>
      <w:r w:rsidRPr="00AA6AF4">
        <w:rPr>
          <w:rFonts w:eastAsia="Times New Roman"/>
          <w:sz w:val="22"/>
          <w:szCs w:val="22"/>
          <w:lang w:eastAsia="en-US" w:bidi="ar-SA"/>
        </w:rPr>
        <w:t xml:space="preserve"> 2014) investigate the</w:t>
      </w:r>
      <w:r w:rsidR="00BD4492" w:rsidRPr="00AA6AF4">
        <w:rPr>
          <w:rFonts w:eastAsia="Times New Roman"/>
          <w:sz w:val="22"/>
          <w:szCs w:val="22"/>
          <w:lang w:eastAsia="en-US" w:bidi="ar-SA"/>
        </w:rPr>
        <w:t xml:space="preserve"> link of  liquidity with its </w:t>
      </w:r>
      <w:r w:rsidRPr="00AA6AF4">
        <w:rPr>
          <w:rFonts w:eastAsia="Times New Roman"/>
          <w:sz w:val="22"/>
          <w:szCs w:val="22"/>
          <w:lang w:eastAsia="en-US" w:bidi="ar-SA"/>
        </w:rPr>
        <w:t xml:space="preserve">profitability between 2006 and 2011 for the banking sector in Bangladesh. But there was no major relationship between liquidity and profitability in this industry (government bank, Islamic bank, private commercial bank, and multinational bank). Only two vector liquidity (current ratio) and profitability (ROA) are used, so their estimates suffer from excluded variable bias. </w:t>
      </w:r>
    </w:p>
    <w:p w:rsidR="00C95215" w:rsidRPr="00AA6AF4" w:rsidRDefault="00C95215" w:rsidP="00F845B4">
      <w:pPr>
        <w:spacing w:line="276" w:lineRule="auto"/>
        <w:jc w:val="both"/>
        <w:rPr>
          <w:sz w:val="22"/>
          <w:szCs w:val="22"/>
        </w:rPr>
      </w:pPr>
      <w:r w:rsidRPr="00AA6AF4">
        <w:rPr>
          <w:rFonts w:eastAsia="Times New Roman"/>
          <w:sz w:val="22"/>
          <w:szCs w:val="22"/>
          <w:lang w:eastAsia="en-US" w:bidi="ar-SA"/>
        </w:rPr>
        <w:t xml:space="preserve">The same view is also disclosed by </w:t>
      </w:r>
      <w:proofErr w:type="spellStart"/>
      <w:r w:rsidRPr="00AA6AF4">
        <w:rPr>
          <w:rFonts w:eastAsia="Times New Roman"/>
          <w:sz w:val="22"/>
          <w:szCs w:val="22"/>
          <w:lang w:eastAsia="en-US" w:bidi="ar-SA"/>
        </w:rPr>
        <w:t>Akter</w:t>
      </w:r>
      <w:proofErr w:type="spellEnd"/>
      <w:r w:rsidRPr="00AA6AF4">
        <w:rPr>
          <w:rFonts w:eastAsia="Times New Roman"/>
          <w:sz w:val="22"/>
          <w:szCs w:val="22"/>
          <w:lang w:eastAsia="en-US" w:bidi="ar-SA"/>
        </w:rPr>
        <w:t xml:space="preserve"> and Mahmud (2014), which </w:t>
      </w:r>
      <w:r w:rsidR="008D1515" w:rsidRPr="00AA6AF4">
        <w:rPr>
          <w:rFonts w:eastAsia="Times New Roman"/>
          <w:sz w:val="22"/>
          <w:szCs w:val="22"/>
          <w:lang w:eastAsia="en-US" w:bidi="ar-SA"/>
        </w:rPr>
        <w:t>indicate</w:t>
      </w:r>
      <w:r w:rsidRPr="00AA6AF4">
        <w:rPr>
          <w:rFonts w:eastAsia="Times New Roman"/>
          <w:sz w:val="22"/>
          <w:szCs w:val="22"/>
          <w:lang w:eastAsia="en-US" w:bidi="ar-SA"/>
        </w:rPr>
        <w:t xml:space="preserve"> </w:t>
      </w:r>
      <w:r w:rsidR="008D1515" w:rsidRPr="00AA6AF4">
        <w:rPr>
          <w:rFonts w:eastAsia="Times New Roman"/>
          <w:sz w:val="22"/>
          <w:szCs w:val="22"/>
          <w:lang w:eastAsia="en-US" w:bidi="ar-SA"/>
        </w:rPr>
        <w:t>that there exist</w:t>
      </w:r>
      <w:r w:rsidRPr="00AA6AF4">
        <w:rPr>
          <w:rFonts w:eastAsia="Times New Roman"/>
          <w:sz w:val="22"/>
          <w:szCs w:val="22"/>
          <w:lang w:eastAsia="en-US" w:bidi="ar-SA"/>
        </w:rPr>
        <w:t xml:space="preserve"> no substantial association between </w:t>
      </w:r>
      <w:r w:rsidR="00753789" w:rsidRPr="00AA6AF4">
        <w:rPr>
          <w:rFonts w:eastAsia="Times New Roman"/>
          <w:sz w:val="22"/>
          <w:szCs w:val="22"/>
          <w:lang w:eastAsia="en-US" w:bidi="ar-SA"/>
        </w:rPr>
        <w:t xml:space="preserve">banks’ </w:t>
      </w:r>
      <w:r w:rsidRPr="00AA6AF4">
        <w:rPr>
          <w:rFonts w:eastAsia="Times New Roman"/>
          <w:sz w:val="22"/>
          <w:szCs w:val="22"/>
          <w:lang w:eastAsia="en-US" w:bidi="ar-SA"/>
        </w:rPr>
        <w:t xml:space="preserve">liquidity and profitability representing a sample of twelve </w:t>
      </w:r>
      <w:r w:rsidRPr="00AA6AF4">
        <w:rPr>
          <w:rFonts w:eastAsia="Times New Roman"/>
          <w:sz w:val="22"/>
          <w:szCs w:val="22"/>
          <w:lang w:eastAsia="en-US" w:bidi="ar-SA"/>
        </w:rPr>
        <w:lastRenderedPageBreak/>
        <w:t xml:space="preserve">banks in Bangladesh. There (ROA) represents an independent variable and the existing ratio </w:t>
      </w:r>
      <w:proofErr w:type="gramStart"/>
      <w:r w:rsidRPr="00AA6AF4">
        <w:rPr>
          <w:rFonts w:eastAsia="Times New Roman"/>
          <w:sz w:val="22"/>
          <w:szCs w:val="22"/>
          <w:lang w:eastAsia="en-US" w:bidi="ar-SA"/>
        </w:rPr>
        <w:t>( CR</w:t>
      </w:r>
      <w:proofErr w:type="gramEnd"/>
      <w:r w:rsidRPr="00AA6AF4">
        <w:rPr>
          <w:rFonts w:eastAsia="Times New Roman"/>
          <w:sz w:val="22"/>
          <w:szCs w:val="22"/>
          <w:lang w:eastAsia="en-US" w:bidi="ar-SA"/>
        </w:rPr>
        <w:t xml:space="preserve">) represents an independent variable. Similarly, Abdulla and </w:t>
      </w:r>
      <w:proofErr w:type="spellStart"/>
      <w:r w:rsidRPr="00AA6AF4">
        <w:rPr>
          <w:rFonts w:eastAsia="Times New Roman"/>
          <w:sz w:val="22"/>
          <w:szCs w:val="22"/>
          <w:lang w:eastAsia="en-US" w:bidi="ar-SA"/>
        </w:rPr>
        <w:t>Jahan</w:t>
      </w:r>
      <w:proofErr w:type="spellEnd"/>
      <w:r w:rsidRPr="00AA6AF4">
        <w:rPr>
          <w:rFonts w:eastAsia="Times New Roman"/>
          <w:sz w:val="22"/>
          <w:szCs w:val="22"/>
          <w:lang w:eastAsia="en-US" w:bidi="ar-SA"/>
        </w:rPr>
        <w:t xml:space="preserve"> (2014) have not built a clear </w:t>
      </w:r>
      <w:r w:rsidR="00E901B1" w:rsidRPr="00AA6AF4">
        <w:rPr>
          <w:rFonts w:eastAsia="Times New Roman"/>
          <w:sz w:val="22"/>
          <w:szCs w:val="22"/>
          <w:lang w:eastAsia="en-US" w:bidi="ar-SA"/>
        </w:rPr>
        <w:t>link</w:t>
      </w:r>
      <w:r w:rsidRPr="00AA6AF4">
        <w:rPr>
          <w:rFonts w:eastAsia="Times New Roman"/>
          <w:sz w:val="22"/>
          <w:szCs w:val="22"/>
          <w:lang w:eastAsia="en-US" w:bidi="ar-SA"/>
        </w:rPr>
        <w:t xml:space="preserve"> between the liquidity and profitability of private commercial banks </w:t>
      </w:r>
      <w:r w:rsidR="00E901B1" w:rsidRPr="00AA6AF4">
        <w:rPr>
          <w:rFonts w:eastAsia="Times New Roman"/>
          <w:sz w:val="22"/>
          <w:szCs w:val="22"/>
          <w:lang w:eastAsia="en-US" w:bidi="ar-SA"/>
        </w:rPr>
        <w:t>through</w:t>
      </w:r>
      <w:r w:rsidRPr="00AA6AF4">
        <w:rPr>
          <w:rFonts w:eastAsia="Times New Roman"/>
          <w:sz w:val="22"/>
          <w:szCs w:val="22"/>
          <w:lang w:eastAsia="en-US" w:bidi="ar-SA"/>
        </w:rPr>
        <w:t xml:space="preserve"> a</w:t>
      </w:r>
      <w:r w:rsidR="00E901B1" w:rsidRPr="00AA6AF4">
        <w:rPr>
          <w:rFonts w:eastAsia="Times New Roman"/>
          <w:sz w:val="22"/>
          <w:szCs w:val="22"/>
          <w:lang w:eastAsia="en-US" w:bidi="ar-SA"/>
        </w:rPr>
        <w:t xml:space="preserve"> time</w:t>
      </w:r>
      <w:r w:rsidRPr="00AA6AF4">
        <w:rPr>
          <w:rFonts w:eastAsia="Times New Roman"/>
          <w:sz w:val="22"/>
          <w:szCs w:val="22"/>
          <w:lang w:eastAsia="en-US" w:bidi="ar-SA"/>
        </w:rPr>
        <w:t xml:space="preserve"> period of five years. </w:t>
      </w:r>
    </w:p>
    <w:p w:rsidR="00C95215" w:rsidRPr="00AA6AF4" w:rsidRDefault="00C95215" w:rsidP="00F845B4">
      <w:pPr>
        <w:shd w:val="clear" w:color="auto" w:fill="FFFFFF"/>
        <w:spacing w:line="276" w:lineRule="auto"/>
        <w:jc w:val="both"/>
        <w:rPr>
          <w:rFonts w:eastAsia="Times New Roman"/>
          <w:sz w:val="22"/>
          <w:szCs w:val="22"/>
          <w:lang w:eastAsia="en-US" w:bidi="ar-SA"/>
        </w:rPr>
      </w:pPr>
    </w:p>
    <w:p w:rsidR="006646AD" w:rsidRPr="00AA6AF4" w:rsidRDefault="005853F2" w:rsidP="00F845B4">
      <w:pPr>
        <w:shd w:val="clear" w:color="auto" w:fill="FFFFFF"/>
        <w:spacing w:line="276" w:lineRule="auto"/>
        <w:jc w:val="both"/>
        <w:rPr>
          <w:rFonts w:eastAsia="Times New Roman"/>
          <w:sz w:val="22"/>
          <w:szCs w:val="22"/>
          <w:lang w:eastAsia="en-US" w:bidi="ar-SA"/>
        </w:rPr>
      </w:pPr>
      <w:r w:rsidRPr="00AA6AF4">
        <w:rPr>
          <w:rFonts w:eastAsia="Times New Roman"/>
          <w:sz w:val="22"/>
          <w:szCs w:val="22"/>
          <w:lang w:eastAsia="en-US" w:bidi="ar-SA"/>
        </w:rPr>
        <w:t xml:space="preserve">On the other hand, </w:t>
      </w:r>
      <w:proofErr w:type="spellStart"/>
      <w:r w:rsidRPr="00AA6AF4">
        <w:rPr>
          <w:rFonts w:eastAsia="Times New Roman"/>
          <w:sz w:val="22"/>
          <w:szCs w:val="22"/>
          <w:lang w:eastAsia="en-US" w:bidi="ar-SA"/>
        </w:rPr>
        <w:t>Junaidu</w:t>
      </w:r>
      <w:proofErr w:type="spellEnd"/>
      <w:r w:rsidR="00741F84" w:rsidRPr="00AA6AF4">
        <w:rPr>
          <w:rFonts w:eastAsia="Times New Roman"/>
          <w:sz w:val="22"/>
          <w:szCs w:val="22"/>
          <w:lang w:eastAsia="en-US" w:bidi="ar-SA"/>
        </w:rPr>
        <w:t xml:space="preserve"> et al (2014</w:t>
      </w:r>
      <w:r w:rsidR="00C95215" w:rsidRPr="00AA6AF4">
        <w:rPr>
          <w:rFonts w:eastAsia="Times New Roman"/>
          <w:sz w:val="22"/>
          <w:szCs w:val="22"/>
          <w:lang w:eastAsia="en-US" w:bidi="ar-SA"/>
        </w:rPr>
        <w:t>)</w:t>
      </w:r>
      <w:r w:rsidR="00741F84" w:rsidRPr="00AA6AF4">
        <w:rPr>
          <w:rFonts w:eastAsia="Times New Roman"/>
          <w:sz w:val="22"/>
          <w:szCs w:val="22"/>
          <w:lang w:eastAsia="en-US" w:bidi="ar-SA"/>
        </w:rPr>
        <w:t xml:space="preserve"> </w:t>
      </w:r>
      <w:r w:rsidR="00C95215" w:rsidRPr="00AA6AF4">
        <w:rPr>
          <w:rFonts w:eastAsia="Times New Roman"/>
          <w:sz w:val="22"/>
          <w:szCs w:val="22"/>
          <w:lang w:eastAsia="en-US" w:bidi="ar-SA"/>
        </w:rPr>
        <w:t>found a favorable association between</w:t>
      </w:r>
      <w:r w:rsidR="007F7866" w:rsidRPr="00AA6AF4">
        <w:rPr>
          <w:rFonts w:eastAsia="Times New Roman"/>
          <w:sz w:val="22"/>
          <w:szCs w:val="22"/>
          <w:lang w:eastAsia="en-US" w:bidi="ar-SA"/>
        </w:rPr>
        <w:t xml:space="preserve"> return on assets</w:t>
      </w:r>
      <w:r w:rsidR="00C95215" w:rsidRPr="00AA6AF4">
        <w:rPr>
          <w:rFonts w:eastAsia="Times New Roman"/>
          <w:sz w:val="22"/>
          <w:szCs w:val="22"/>
          <w:lang w:eastAsia="en-US" w:bidi="ar-SA"/>
        </w:rPr>
        <w:t xml:space="preserve"> </w:t>
      </w:r>
      <w:r w:rsidR="007F7866" w:rsidRPr="00AA6AF4">
        <w:rPr>
          <w:rFonts w:eastAsia="Times New Roman"/>
          <w:sz w:val="22"/>
          <w:szCs w:val="22"/>
          <w:lang w:eastAsia="en-US" w:bidi="ar-SA"/>
        </w:rPr>
        <w:t>(</w:t>
      </w:r>
      <w:r w:rsidR="00C95215" w:rsidRPr="00AA6AF4">
        <w:rPr>
          <w:rFonts w:eastAsia="Times New Roman"/>
          <w:sz w:val="22"/>
          <w:szCs w:val="22"/>
          <w:lang w:eastAsia="en-US" w:bidi="ar-SA"/>
        </w:rPr>
        <w:t>ROA</w:t>
      </w:r>
      <w:r w:rsidR="007F7866" w:rsidRPr="00AA6AF4">
        <w:rPr>
          <w:rFonts w:eastAsia="Times New Roman"/>
          <w:sz w:val="22"/>
          <w:szCs w:val="22"/>
          <w:lang w:eastAsia="en-US" w:bidi="ar-SA"/>
        </w:rPr>
        <w:t>)</w:t>
      </w:r>
      <w:r w:rsidR="00C95215" w:rsidRPr="00AA6AF4">
        <w:rPr>
          <w:rFonts w:eastAsia="Times New Roman"/>
          <w:sz w:val="22"/>
          <w:szCs w:val="22"/>
          <w:lang w:eastAsia="en-US" w:bidi="ar-SA"/>
        </w:rPr>
        <w:t xml:space="preserve"> and</w:t>
      </w:r>
      <w:r w:rsidR="007F7866" w:rsidRPr="00AA6AF4">
        <w:rPr>
          <w:rFonts w:eastAsia="Times New Roman"/>
          <w:sz w:val="22"/>
          <w:szCs w:val="22"/>
          <w:lang w:eastAsia="en-US" w:bidi="ar-SA"/>
        </w:rPr>
        <w:t xml:space="preserve"> liquid assets</w:t>
      </w:r>
      <w:r w:rsidR="00C95215" w:rsidRPr="00AA6AF4">
        <w:rPr>
          <w:rFonts w:eastAsia="Times New Roman"/>
          <w:sz w:val="22"/>
          <w:szCs w:val="22"/>
          <w:lang w:eastAsia="en-US" w:bidi="ar-SA"/>
        </w:rPr>
        <w:t xml:space="preserve"> </w:t>
      </w:r>
      <w:r w:rsidR="007F7866" w:rsidRPr="00AA6AF4">
        <w:rPr>
          <w:rFonts w:eastAsia="Times New Roman"/>
          <w:sz w:val="22"/>
          <w:szCs w:val="22"/>
          <w:lang w:eastAsia="en-US" w:bidi="ar-SA"/>
        </w:rPr>
        <w:t>(</w:t>
      </w:r>
      <w:r w:rsidR="00C95215" w:rsidRPr="00AA6AF4">
        <w:rPr>
          <w:rFonts w:eastAsia="Times New Roman"/>
          <w:sz w:val="22"/>
          <w:szCs w:val="22"/>
          <w:lang w:eastAsia="en-US" w:bidi="ar-SA"/>
        </w:rPr>
        <w:t>cash and bank balances</w:t>
      </w:r>
      <w:r w:rsidR="007F7866" w:rsidRPr="00AA6AF4">
        <w:rPr>
          <w:rFonts w:eastAsia="Times New Roman"/>
          <w:sz w:val="22"/>
          <w:szCs w:val="22"/>
          <w:lang w:eastAsia="en-US" w:bidi="ar-SA"/>
        </w:rPr>
        <w:t>)</w:t>
      </w:r>
      <w:r w:rsidR="00C95215" w:rsidRPr="00AA6AF4">
        <w:rPr>
          <w:rFonts w:eastAsia="Times New Roman"/>
          <w:sz w:val="22"/>
          <w:szCs w:val="22"/>
          <w:lang w:eastAsia="en-US" w:bidi="ar-SA"/>
        </w:rPr>
        <w:t xml:space="preserve"> with limited liabilities and return on equity </w:t>
      </w:r>
      <w:proofErr w:type="gramStart"/>
      <w:r w:rsidR="00C95215" w:rsidRPr="00AA6AF4">
        <w:rPr>
          <w:rFonts w:eastAsia="Times New Roman"/>
          <w:sz w:val="22"/>
          <w:szCs w:val="22"/>
          <w:lang w:eastAsia="en-US" w:bidi="ar-SA"/>
        </w:rPr>
        <w:t>( ROE</w:t>
      </w:r>
      <w:proofErr w:type="gramEnd"/>
      <w:r w:rsidR="00C95215" w:rsidRPr="00AA6AF4">
        <w:rPr>
          <w:rFonts w:eastAsia="Times New Roman"/>
          <w:sz w:val="22"/>
          <w:szCs w:val="22"/>
          <w:lang w:eastAsia="en-US" w:bidi="ar-SA"/>
        </w:rPr>
        <w:t>) and cash and bank balances with total liabilities. They analyze</w:t>
      </w:r>
      <w:r w:rsidR="00DE1B3C" w:rsidRPr="00AA6AF4">
        <w:rPr>
          <w:rFonts w:eastAsia="Times New Roman"/>
          <w:sz w:val="22"/>
          <w:szCs w:val="22"/>
          <w:lang w:eastAsia="en-US" w:bidi="ar-SA"/>
        </w:rPr>
        <w:t>d</w:t>
      </w:r>
      <w:r w:rsidR="00C95215" w:rsidRPr="00AA6AF4">
        <w:rPr>
          <w:rFonts w:eastAsia="Times New Roman"/>
          <w:sz w:val="22"/>
          <w:szCs w:val="22"/>
          <w:lang w:eastAsia="en-US" w:bidi="ar-SA"/>
        </w:rPr>
        <w:t xml:space="preserve"> the effect of liquidity on the profitability of Nigerian banks over the period </w:t>
      </w:r>
      <w:r w:rsidR="00DE1B3C" w:rsidRPr="00AA6AF4">
        <w:rPr>
          <w:rFonts w:eastAsia="Times New Roman"/>
          <w:sz w:val="22"/>
          <w:szCs w:val="22"/>
          <w:lang w:eastAsia="en-US" w:bidi="ar-SA"/>
        </w:rPr>
        <w:t xml:space="preserve">from 2003 to </w:t>
      </w:r>
      <w:r w:rsidR="00C95215" w:rsidRPr="00AA6AF4">
        <w:rPr>
          <w:rFonts w:eastAsia="Times New Roman"/>
          <w:sz w:val="22"/>
          <w:szCs w:val="22"/>
          <w:lang w:eastAsia="en-US" w:bidi="ar-SA"/>
        </w:rPr>
        <w:t xml:space="preserve">2012. </w:t>
      </w:r>
      <w:r w:rsidR="00DE1B3C" w:rsidRPr="00AA6AF4">
        <w:rPr>
          <w:rFonts w:eastAsia="Times New Roman"/>
          <w:sz w:val="22"/>
          <w:szCs w:val="22"/>
          <w:lang w:eastAsia="en-US" w:bidi="ar-SA"/>
        </w:rPr>
        <w:t>They also fou</w:t>
      </w:r>
      <w:r w:rsidR="006646AD" w:rsidRPr="00AA6AF4">
        <w:rPr>
          <w:rFonts w:eastAsia="Times New Roman"/>
          <w:sz w:val="22"/>
          <w:szCs w:val="22"/>
          <w:lang w:eastAsia="en-US" w:bidi="ar-SA"/>
        </w:rPr>
        <w:t xml:space="preserve">nd that no substantial </w:t>
      </w:r>
      <w:r w:rsidR="00DE1B3C" w:rsidRPr="00AA6AF4">
        <w:rPr>
          <w:rFonts w:eastAsia="Times New Roman"/>
          <w:sz w:val="22"/>
          <w:szCs w:val="22"/>
          <w:lang w:eastAsia="en-US" w:bidi="ar-SA"/>
        </w:rPr>
        <w:t xml:space="preserve">effect has existed </w:t>
      </w:r>
      <w:r w:rsidR="006646AD" w:rsidRPr="00AA6AF4">
        <w:rPr>
          <w:rFonts w:eastAsia="Times New Roman"/>
          <w:sz w:val="22"/>
          <w:szCs w:val="22"/>
          <w:lang w:eastAsia="en-US" w:bidi="ar-SA"/>
        </w:rPr>
        <w:t xml:space="preserve">between </w:t>
      </w:r>
      <w:r w:rsidR="00DE1B3C" w:rsidRPr="00AA6AF4">
        <w:rPr>
          <w:rFonts w:eastAsia="Times New Roman"/>
          <w:sz w:val="22"/>
          <w:szCs w:val="22"/>
          <w:lang w:eastAsia="en-US" w:bidi="ar-SA"/>
        </w:rPr>
        <w:t xml:space="preserve">the </w:t>
      </w:r>
      <w:r w:rsidR="006646AD" w:rsidRPr="00AA6AF4">
        <w:rPr>
          <w:rFonts w:eastAsia="Times New Roman"/>
          <w:sz w:val="22"/>
          <w:szCs w:val="22"/>
          <w:lang w:eastAsia="en-US" w:bidi="ar-SA"/>
        </w:rPr>
        <w:t xml:space="preserve">liquidity and profitability among </w:t>
      </w:r>
      <w:r w:rsidR="00C67FF4" w:rsidRPr="00AA6AF4">
        <w:rPr>
          <w:rFonts w:eastAsia="Times New Roman"/>
          <w:sz w:val="22"/>
          <w:szCs w:val="22"/>
          <w:lang w:eastAsia="en-US" w:bidi="ar-SA"/>
        </w:rPr>
        <w:t xml:space="preserve">the </w:t>
      </w:r>
      <w:r w:rsidR="00A978B6" w:rsidRPr="00AA6AF4">
        <w:rPr>
          <w:rFonts w:eastAsia="Times New Roman"/>
          <w:sz w:val="22"/>
          <w:szCs w:val="22"/>
          <w:lang w:eastAsia="en-US" w:bidi="ar-SA"/>
        </w:rPr>
        <w:t xml:space="preserve">in Nigeria. </w:t>
      </w:r>
      <w:proofErr w:type="spellStart"/>
      <w:r w:rsidR="006646AD" w:rsidRPr="00AA6AF4">
        <w:rPr>
          <w:rFonts w:eastAsia="Times New Roman"/>
          <w:sz w:val="22"/>
          <w:szCs w:val="22"/>
          <w:lang w:eastAsia="en-US" w:bidi="ar-SA"/>
        </w:rPr>
        <w:t>Wambu</w:t>
      </w:r>
      <w:proofErr w:type="spellEnd"/>
      <w:r w:rsidR="000063FB" w:rsidRPr="00AA6AF4">
        <w:rPr>
          <w:rFonts w:eastAsia="Times New Roman"/>
          <w:sz w:val="22"/>
          <w:szCs w:val="22"/>
          <w:lang w:eastAsia="en-US" w:bidi="ar-SA"/>
        </w:rPr>
        <w:t xml:space="preserve"> </w:t>
      </w:r>
      <w:r w:rsidR="006646AD" w:rsidRPr="00AA6AF4">
        <w:rPr>
          <w:rFonts w:eastAsia="Times New Roman"/>
          <w:sz w:val="22"/>
          <w:szCs w:val="22"/>
          <w:lang w:eastAsia="en-US" w:bidi="ar-SA"/>
        </w:rPr>
        <w:t xml:space="preserve">(2013) </w:t>
      </w:r>
      <w:r w:rsidR="0041599F" w:rsidRPr="00AA6AF4">
        <w:rPr>
          <w:rFonts w:eastAsia="Times New Roman"/>
          <w:sz w:val="22"/>
          <w:szCs w:val="22"/>
          <w:lang w:eastAsia="en-US" w:bidi="ar-SA"/>
        </w:rPr>
        <w:t>has taken</w:t>
      </w:r>
      <w:r w:rsidR="00A978B6" w:rsidRPr="00AA6AF4">
        <w:rPr>
          <w:rFonts w:eastAsia="Times New Roman"/>
          <w:sz w:val="22"/>
          <w:szCs w:val="22"/>
          <w:lang w:eastAsia="en-US" w:bidi="ar-SA"/>
        </w:rPr>
        <w:t xml:space="preserve"> 44 listed commercial banks in consideration and </w:t>
      </w:r>
      <w:r w:rsidR="006646AD" w:rsidRPr="00AA6AF4">
        <w:rPr>
          <w:rFonts w:eastAsia="Times New Roman"/>
          <w:sz w:val="22"/>
          <w:szCs w:val="22"/>
          <w:lang w:eastAsia="en-US" w:bidi="ar-SA"/>
        </w:rPr>
        <w:t xml:space="preserve">investigates the relationship between </w:t>
      </w:r>
      <w:r w:rsidR="00A978B6" w:rsidRPr="00AA6AF4">
        <w:rPr>
          <w:rFonts w:eastAsia="Times New Roman"/>
          <w:sz w:val="22"/>
          <w:szCs w:val="22"/>
          <w:lang w:eastAsia="en-US" w:bidi="ar-SA"/>
        </w:rPr>
        <w:t>banks’ profitability and liquidity</w:t>
      </w:r>
      <w:r w:rsidR="006646AD" w:rsidRPr="00AA6AF4">
        <w:rPr>
          <w:rFonts w:eastAsia="Times New Roman"/>
          <w:sz w:val="22"/>
          <w:szCs w:val="22"/>
          <w:lang w:eastAsia="en-US" w:bidi="ar-SA"/>
        </w:rPr>
        <w:t xml:space="preserve"> in Kenya over the period </w:t>
      </w:r>
      <w:r w:rsidR="00A978B6" w:rsidRPr="00AA6AF4">
        <w:rPr>
          <w:rFonts w:eastAsia="Times New Roman"/>
          <w:sz w:val="22"/>
          <w:szCs w:val="22"/>
          <w:lang w:eastAsia="en-US" w:bidi="ar-SA"/>
        </w:rPr>
        <w:t xml:space="preserve">from 2008 to </w:t>
      </w:r>
      <w:r w:rsidR="006646AD" w:rsidRPr="00AA6AF4">
        <w:rPr>
          <w:rFonts w:eastAsia="Times New Roman"/>
          <w:sz w:val="22"/>
          <w:szCs w:val="22"/>
          <w:lang w:eastAsia="en-US" w:bidi="ar-SA"/>
        </w:rPr>
        <w:t xml:space="preserve">2012. As a consequence, performance and liquidity have a </w:t>
      </w:r>
      <w:r w:rsidR="000063FB" w:rsidRPr="00AA6AF4">
        <w:rPr>
          <w:sz w:val="22"/>
          <w:szCs w:val="22"/>
        </w:rPr>
        <w:t xml:space="preserve">strong positive </w:t>
      </w:r>
      <w:r w:rsidR="006646AD" w:rsidRPr="00AA6AF4">
        <w:rPr>
          <w:rFonts w:eastAsia="Times New Roman"/>
          <w:sz w:val="22"/>
          <w:szCs w:val="22"/>
          <w:lang w:eastAsia="en-US" w:bidi="ar-SA"/>
        </w:rPr>
        <w:t xml:space="preserve">relationship. </w:t>
      </w:r>
    </w:p>
    <w:p w:rsidR="006646AD" w:rsidRPr="00AA6AF4" w:rsidRDefault="006646AD" w:rsidP="00F845B4">
      <w:pPr>
        <w:shd w:val="clear" w:color="auto" w:fill="FFFFFF"/>
        <w:spacing w:line="276" w:lineRule="auto"/>
        <w:jc w:val="both"/>
        <w:rPr>
          <w:rFonts w:eastAsia="Times New Roman"/>
          <w:sz w:val="22"/>
          <w:szCs w:val="22"/>
          <w:lang w:eastAsia="en-US" w:bidi="ar-SA"/>
        </w:rPr>
      </w:pPr>
    </w:p>
    <w:p w:rsidR="006646AD" w:rsidRPr="00AA6AF4" w:rsidRDefault="006646AD" w:rsidP="00F845B4">
      <w:pPr>
        <w:shd w:val="clear" w:color="auto" w:fill="FFFFFF"/>
        <w:spacing w:line="276" w:lineRule="auto"/>
        <w:jc w:val="both"/>
        <w:rPr>
          <w:rFonts w:eastAsia="Times New Roman"/>
          <w:sz w:val="22"/>
          <w:szCs w:val="22"/>
          <w:lang w:eastAsia="en-US" w:bidi="ar-SA"/>
        </w:rPr>
      </w:pPr>
      <w:proofErr w:type="spellStart"/>
      <w:r w:rsidRPr="00AA6AF4">
        <w:rPr>
          <w:rFonts w:eastAsia="Times New Roman"/>
          <w:sz w:val="22"/>
          <w:szCs w:val="22"/>
          <w:lang w:eastAsia="en-US" w:bidi="ar-SA"/>
        </w:rPr>
        <w:t>Arif</w:t>
      </w:r>
      <w:proofErr w:type="spellEnd"/>
      <w:r w:rsidRPr="00AA6AF4">
        <w:rPr>
          <w:rFonts w:eastAsia="Times New Roman"/>
          <w:sz w:val="22"/>
          <w:szCs w:val="22"/>
          <w:lang w:eastAsia="en-US" w:bidi="ar-SA"/>
        </w:rPr>
        <w:t xml:space="preserve"> (2012) estimated liquidity risk factors and reassessed their effect on twenty-two Pakistani banks over the period 2004-2009. This research reveals that liquidity control has a major effect on the viability of banks. Increased deposits contribute to a rise in the profitability of the bank, as there would be fewer borrowing costs to satisfy consumer demand and the distribution of non-performing loans and the liquidity deficit would adversely impact profitability. In the same way, </w:t>
      </w:r>
      <w:proofErr w:type="spellStart"/>
      <w:r w:rsidRPr="00AA6AF4">
        <w:rPr>
          <w:rFonts w:eastAsia="Times New Roman"/>
          <w:sz w:val="22"/>
          <w:szCs w:val="22"/>
          <w:lang w:eastAsia="en-US" w:bidi="ar-SA"/>
        </w:rPr>
        <w:t>Olagunju</w:t>
      </w:r>
      <w:proofErr w:type="spellEnd"/>
      <w:r w:rsidRPr="00AA6AF4">
        <w:rPr>
          <w:rFonts w:eastAsia="Times New Roman"/>
          <w:sz w:val="22"/>
          <w:szCs w:val="22"/>
          <w:lang w:eastAsia="en-US" w:bidi="ar-SA"/>
        </w:rPr>
        <w:t xml:space="preserve">, et </w:t>
      </w:r>
      <w:proofErr w:type="gramStart"/>
      <w:r w:rsidRPr="00AA6AF4">
        <w:rPr>
          <w:rFonts w:eastAsia="Times New Roman"/>
          <w:sz w:val="22"/>
          <w:szCs w:val="22"/>
          <w:lang w:eastAsia="en-US" w:bidi="ar-SA"/>
        </w:rPr>
        <w:t>al .</w:t>
      </w:r>
      <w:proofErr w:type="gramEnd"/>
      <w:r w:rsidRPr="00AA6AF4">
        <w:rPr>
          <w:rFonts w:eastAsia="Times New Roman"/>
          <w:sz w:val="22"/>
          <w:szCs w:val="22"/>
          <w:lang w:eastAsia="en-US" w:bidi="ar-SA"/>
        </w:rPr>
        <w:t xml:space="preserve"> (2011) also reported that </w:t>
      </w:r>
      <w:proofErr w:type="spellStart"/>
      <w:r w:rsidRPr="00AA6AF4">
        <w:rPr>
          <w:rFonts w:eastAsia="Times New Roman"/>
          <w:sz w:val="22"/>
          <w:szCs w:val="22"/>
          <w:lang w:eastAsia="en-US" w:bidi="ar-SA"/>
        </w:rPr>
        <w:t>theprofitability</w:t>
      </w:r>
      <w:proofErr w:type="spellEnd"/>
      <w:r w:rsidRPr="00AA6AF4">
        <w:rPr>
          <w:rFonts w:eastAsia="Times New Roman"/>
          <w:sz w:val="22"/>
          <w:szCs w:val="22"/>
          <w:lang w:eastAsia="en-US" w:bidi="ar-SA"/>
        </w:rPr>
        <w:t xml:space="preserve"> of commercial banks has been impaired by its liquidity. There </w:t>
      </w:r>
      <w:proofErr w:type="gramStart"/>
      <w:r w:rsidR="00A122BF" w:rsidRPr="00AA6AF4">
        <w:rPr>
          <w:rFonts w:eastAsia="Times New Roman"/>
          <w:sz w:val="22"/>
          <w:szCs w:val="22"/>
          <w:lang w:eastAsia="en-US" w:bidi="ar-SA"/>
        </w:rPr>
        <w:t>exist</w:t>
      </w:r>
      <w:r w:rsidRPr="00AA6AF4">
        <w:rPr>
          <w:rFonts w:eastAsia="Times New Roman"/>
          <w:sz w:val="22"/>
          <w:szCs w:val="22"/>
          <w:lang w:eastAsia="en-US" w:bidi="ar-SA"/>
        </w:rPr>
        <w:t xml:space="preserve"> a negative </w:t>
      </w:r>
      <w:r w:rsidR="00A122BF" w:rsidRPr="00AA6AF4">
        <w:rPr>
          <w:rFonts w:eastAsia="Times New Roman"/>
          <w:sz w:val="22"/>
          <w:szCs w:val="22"/>
          <w:lang w:eastAsia="en-US" w:bidi="ar-SA"/>
        </w:rPr>
        <w:t>correlation</w:t>
      </w:r>
      <w:proofErr w:type="gramEnd"/>
      <w:r w:rsidR="00A122BF" w:rsidRPr="00AA6AF4">
        <w:rPr>
          <w:rFonts w:eastAsia="Times New Roman"/>
          <w:sz w:val="22"/>
          <w:szCs w:val="22"/>
          <w:lang w:eastAsia="en-US" w:bidi="ar-SA"/>
        </w:rPr>
        <w:t xml:space="preserve"> </w:t>
      </w:r>
      <w:r w:rsidRPr="00AA6AF4">
        <w:rPr>
          <w:rFonts w:eastAsia="Times New Roman"/>
          <w:sz w:val="22"/>
          <w:szCs w:val="22"/>
          <w:lang w:eastAsia="en-US" w:bidi="ar-SA"/>
        </w:rPr>
        <w:t>between the liquidity and p</w:t>
      </w:r>
      <w:r w:rsidR="00A122BF" w:rsidRPr="00AA6AF4">
        <w:rPr>
          <w:rFonts w:eastAsia="Times New Roman"/>
          <w:sz w:val="22"/>
          <w:szCs w:val="22"/>
          <w:lang w:eastAsia="en-US" w:bidi="ar-SA"/>
        </w:rPr>
        <w:t>erformance</w:t>
      </w:r>
      <w:r w:rsidRPr="00AA6AF4">
        <w:rPr>
          <w:rFonts w:eastAsia="Times New Roman"/>
          <w:sz w:val="22"/>
          <w:szCs w:val="22"/>
          <w:lang w:eastAsia="en-US" w:bidi="ar-SA"/>
        </w:rPr>
        <w:t xml:space="preserve"> of the banks and vice versa. The data from this analysis was obtained mainly from the management and financial statements of the selected banks and analyzed using the Pearson correlation methodology. </w:t>
      </w:r>
    </w:p>
    <w:p w:rsidR="006646AD" w:rsidRPr="00AA6AF4" w:rsidRDefault="006646AD" w:rsidP="006646AD">
      <w:pPr>
        <w:shd w:val="clear" w:color="auto" w:fill="FFFFFF"/>
        <w:jc w:val="both"/>
        <w:rPr>
          <w:rFonts w:eastAsia="Times New Roman"/>
          <w:sz w:val="22"/>
          <w:szCs w:val="22"/>
          <w:lang w:eastAsia="en-US" w:bidi="ar-SA"/>
        </w:rPr>
      </w:pPr>
    </w:p>
    <w:p w:rsidR="0032597C" w:rsidRPr="00AA6AF4" w:rsidRDefault="0032597C" w:rsidP="000D3034">
      <w:pPr>
        <w:spacing w:line="276" w:lineRule="auto"/>
        <w:jc w:val="both"/>
        <w:rPr>
          <w:rFonts w:eastAsia="Times New Roman"/>
          <w:sz w:val="22"/>
          <w:szCs w:val="22"/>
          <w:lang w:eastAsia="en-US" w:bidi="ar-SA"/>
        </w:rPr>
      </w:pPr>
    </w:p>
    <w:p w:rsidR="00903066" w:rsidRPr="00AA6AF4" w:rsidRDefault="00903066" w:rsidP="000D3034">
      <w:pPr>
        <w:spacing w:line="276" w:lineRule="auto"/>
        <w:jc w:val="both"/>
        <w:rPr>
          <w:sz w:val="22"/>
          <w:szCs w:val="22"/>
        </w:rPr>
      </w:pPr>
    </w:p>
    <w:p w:rsidR="00AB6718" w:rsidRPr="00AA6AF4" w:rsidRDefault="00AB6718" w:rsidP="002C1E3C">
      <w:pPr>
        <w:pStyle w:val="ListParagraph"/>
        <w:numPr>
          <w:ilvl w:val="0"/>
          <w:numId w:val="35"/>
        </w:numPr>
        <w:spacing w:line="276" w:lineRule="auto"/>
        <w:jc w:val="center"/>
        <w:rPr>
          <w:b/>
          <w:bCs/>
          <w:sz w:val="22"/>
          <w:szCs w:val="22"/>
        </w:rPr>
      </w:pPr>
      <w:r w:rsidRPr="00AA6AF4">
        <w:rPr>
          <w:b/>
          <w:bCs/>
          <w:sz w:val="22"/>
          <w:szCs w:val="22"/>
        </w:rPr>
        <w:t>METHODOLOGIES OF THE STUDY</w:t>
      </w:r>
    </w:p>
    <w:p w:rsidR="006646AD" w:rsidRPr="00AA6AF4" w:rsidRDefault="00266471" w:rsidP="006646AD">
      <w:pPr>
        <w:spacing w:line="276" w:lineRule="auto"/>
        <w:ind w:firstLine="720"/>
        <w:jc w:val="both"/>
        <w:rPr>
          <w:sz w:val="22"/>
          <w:szCs w:val="22"/>
        </w:rPr>
      </w:pPr>
      <w:r w:rsidRPr="00AA6AF4">
        <w:rPr>
          <w:sz w:val="22"/>
          <w:szCs w:val="22"/>
        </w:rPr>
        <w:br/>
      </w:r>
    </w:p>
    <w:p w:rsidR="006646AD" w:rsidRPr="00AA6AF4" w:rsidRDefault="006646AD" w:rsidP="006646AD">
      <w:pPr>
        <w:spacing w:line="276" w:lineRule="auto"/>
        <w:jc w:val="both"/>
        <w:rPr>
          <w:sz w:val="22"/>
          <w:szCs w:val="22"/>
        </w:rPr>
      </w:pPr>
      <w:r w:rsidRPr="00AA6AF4">
        <w:rPr>
          <w:rFonts w:eastAsia="Times New Roman"/>
          <w:sz w:val="22"/>
          <w:szCs w:val="22"/>
          <w:lang w:eastAsia="en-US" w:bidi="ar-SA"/>
        </w:rPr>
        <w:t xml:space="preserve">The </w:t>
      </w:r>
      <w:r w:rsidR="003F2802" w:rsidRPr="00AA6AF4">
        <w:rPr>
          <w:sz w:val="22"/>
          <w:szCs w:val="22"/>
        </w:rPr>
        <w:t xml:space="preserve">objective of this research is to analyze </w:t>
      </w:r>
      <w:r w:rsidRPr="00AA6AF4">
        <w:rPr>
          <w:rFonts w:eastAsia="Times New Roman"/>
          <w:sz w:val="22"/>
          <w:szCs w:val="22"/>
          <w:lang w:eastAsia="en-US" w:bidi="ar-SA"/>
        </w:rPr>
        <w:t>the relationship between liquidity and profitability in the</w:t>
      </w:r>
      <w:r w:rsidR="003F2802" w:rsidRPr="00AA6AF4">
        <w:rPr>
          <w:rFonts w:eastAsia="Times New Roman"/>
          <w:sz w:val="22"/>
          <w:szCs w:val="22"/>
          <w:lang w:eastAsia="en-US" w:bidi="ar-SA"/>
        </w:rPr>
        <w:t xml:space="preserve"> commercial</w:t>
      </w:r>
      <w:r w:rsidRPr="00AA6AF4">
        <w:rPr>
          <w:rFonts w:eastAsia="Times New Roman"/>
          <w:sz w:val="22"/>
          <w:szCs w:val="22"/>
          <w:lang w:eastAsia="en-US" w:bidi="ar-SA"/>
        </w:rPr>
        <w:t xml:space="preserve"> banking sector</w:t>
      </w:r>
      <w:r w:rsidR="003F2802" w:rsidRPr="00AA6AF4">
        <w:rPr>
          <w:rFonts w:eastAsia="Times New Roman"/>
          <w:sz w:val="22"/>
          <w:szCs w:val="22"/>
          <w:lang w:eastAsia="en-US" w:bidi="ar-SA"/>
        </w:rPr>
        <w:t xml:space="preserve"> in Bangladesh</w:t>
      </w:r>
      <w:r w:rsidRPr="00AA6AF4">
        <w:rPr>
          <w:rFonts w:eastAsia="Times New Roman"/>
          <w:sz w:val="22"/>
          <w:szCs w:val="22"/>
          <w:lang w:eastAsia="en-US" w:bidi="ar-SA"/>
        </w:rPr>
        <w:t xml:space="preserve">, and the study question is: "What is the impact of liquidity on profitability in the banking sector? </w:t>
      </w:r>
    </w:p>
    <w:p w:rsidR="006646AD" w:rsidRPr="00AA6AF4" w:rsidRDefault="006646AD" w:rsidP="006646AD">
      <w:pPr>
        <w:shd w:val="clear" w:color="auto" w:fill="FFFFFF"/>
        <w:jc w:val="both"/>
        <w:rPr>
          <w:rFonts w:eastAsia="Times New Roman"/>
          <w:sz w:val="22"/>
          <w:szCs w:val="22"/>
          <w:lang w:eastAsia="en-US" w:bidi="ar-SA"/>
        </w:rPr>
      </w:pPr>
    </w:p>
    <w:p w:rsidR="00881571" w:rsidRPr="00AA6AF4" w:rsidRDefault="006646AD" w:rsidP="006646AD">
      <w:pPr>
        <w:shd w:val="clear" w:color="auto" w:fill="FFFFFF"/>
        <w:jc w:val="both"/>
        <w:rPr>
          <w:rFonts w:eastAsia="Times New Roman"/>
          <w:sz w:val="22"/>
          <w:szCs w:val="22"/>
          <w:lang w:eastAsia="en-US" w:bidi="ar-SA"/>
        </w:rPr>
      </w:pPr>
      <w:r w:rsidRPr="00AA6AF4">
        <w:rPr>
          <w:rFonts w:eastAsia="Times New Roman"/>
          <w:sz w:val="22"/>
          <w:szCs w:val="22"/>
          <w:lang w:eastAsia="en-US" w:bidi="ar-SA"/>
        </w:rPr>
        <w:t>All the analytica</w:t>
      </w:r>
      <w:r w:rsidR="00881571" w:rsidRPr="00AA6AF4">
        <w:rPr>
          <w:rFonts w:eastAsia="Times New Roman"/>
          <w:sz w:val="22"/>
          <w:szCs w:val="22"/>
          <w:lang w:eastAsia="en-US" w:bidi="ar-SA"/>
        </w:rPr>
        <w:t>l methodologies</w:t>
      </w:r>
      <w:r w:rsidRPr="00AA6AF4">
        <w:rPr>
          <w:rFonts w:eastAsia="Times New Roman"/>
          <w:sz w:val="22"/>
          <w:szCs w:val="22"/>
          <w:lang w:eastAsia="en-US" w:bidi="ar-SA"/>
        </w:rPr>
        <w:t xml:space="preserve"> </w:t>
      </w:r>
      <w:r w:rsidR="00D2682D" w:rsidRPr="00AA6AF4">
        <w:rPr>
          <w:rFonts w:eastAsia="Times New Roman"/>
          <w:sz w:val="22"/>
          <w:szCs w:val="22"/>
          <w:lang w:eastAsia="en-US" w:bidi="ar-SA"/>
        </w:rPr>
        <w:t xml:space="preserve">are </w:t>
      </w:r>
      <w:r w:rsidRPr="00AA6AF4">
        <w:rPr>
          <w:rFonts w:eastAsia="Times New Roman"/>
          <w:sz w:val="22"/>
          <w:szCs w:val="22"/>
          <w:lang w:eastAsia="en-US" w:bidi="ar-SA"/>
        </w:rPr>
        <w:t xml:space="preserve">as follows: </w:t>
      </w:r>
    </w:p>
    <w:p w:rsidR="006646AD" w:rsidRPr="00AA6AF4" w:rsidRDefault="00881571" w:rsidP="006646AD">
      <w:pPr>
        <w:shd w:val="clear" w:color="auto" w:fill="FFFFFF"/>
        <w:jc w:val="both"/>
        <w:rPr>
          <w:rFonts w:eastAsia="Times New Roman"/>
          <w:sz w:val="22"/>
          <w:szCs w:val="22"/>
          <w:lang w:eastAsia="en-US" w:bidi="ar-SA"/>
        </w:rPr>
      </w:pPr>
      <w:r w:rsidRPr="00AA6AF4">
        <w:rPr>
          <w:rFonts w:eastAsia="Times New Roman"/>
          <w:sz w:val="22"/>
          <w:szCs w:val="22"/>
          <w:lang w:eastAsia="en-US" w:bidi="ar-SA"/>
        </w:rPr>
        <w:t>Q</w:t>
      </w:r>
      <w:r w:rsidR="006646AD" w:rsidRPr="00AA6AF4">
        <w:rPr>
          <w:rFonts w:eastAsia="Times New Roman"/>
          <w:sz w:val="22"/>
          <w:szCs w:val="22"/>
          <w:lang w:eastAsia="en-US" w:bidi="ar-SA"/>
        </w:rPr>
        <w:t>uantitative data selection, sample size,</w:t>
      </w:r>
      <w:r w:rsidR="00F845B4" w:rsidRPr="00AA6AF4">
        <w:rPr>
          <w:rFonts w:eastAsia="Times New Roman"/>
          <w:sz w:val="22"/>
          <w:szCs w:val="22"/>
          <w:lang w:eastAsia="en-US" w:bidi="ar-SA"/>
        </w:rPr>
        <w:t xml:space="preserve"> </w:t>
      </w:r>
      <w:r w:rsidRPr="00AA6AF4">
        <w:rPr>
          <w:bCs/>
          <w:iCs/>
          <w:sz w:val="22"/>
          <w:szCs w:val="22"/>
        </w:rPr>
        <w:t>method of statistical analysis</w:t>
      </w:r>
      <w:r w:rsidR="006646AD" w:rsidRPr="00AA6AF4">
        <w:rPr>
          <w:rFonts w:eastAsia="Times New Roman"/>
          <w:sz w:val="22"/>
          <w:szCs w:val="22"/>
          <w:lang w:eastAsia="en-US" w:bidi="ar-SA"/>
        </w:rPr>
        <w:t xml:space="preserve">, independent and dependent variables, ratio models, quantitative data analysis and descriptive statistics: correlation evaluation, regression analysis. </w:t>
      </w:r>
    </w:p>
    <w:p w:rsidR="006646AD" w:rsidRPr="00AA6AF4" w:rsidRDefault="006646AD" w:rsidP="006646AD">
      <w:pPr>
        <w:spacing w:line="276" w:lineRule="auto"/>
        <w:jc w:val="both"/>
        <w:rPr>
          <w:sz w:val="22"/>
          <w:szCs w:val="22"/>
        </w:rPr>
      </w:pPr>
    </w:p>
    <w:p w:rsidR="00AB6718" w:rsidRPr="00AA6AF4" w:rsidRDefault="00AB6718" w:rsidP="00AB6718">
      <w:pPr>
        <w:jc w:val="both"/>
        <w:rPr>
          <w:sz w:val="22"/>
          <w:szCs w:val="22"/>
        </w:rPr>
      </w:pPr>
    </w:p>
    <w:p w:rsidR="0070699D" w:rsidRPr="00AA6AF4" w:rsidRDefault="0070699D" w:rsidP="0070699D">
      <w:pPr>
        <w:spacing w:line="276" w:lineRule="auto"/>
        <w:jc w:val="both"/>
        <w:rPr>
          <w:b/>
          <w:sz w:val="22"/>
          <w:szCs w:val="22"/>
        </w:rPr>
      </w:pPr>
      <w:r w:rsidRPr="00AA6AF4">
        <w:rPr>
          <w:b/>
          <w:sz w:val="22"/>
          <w:szCs w:val="22"/>
        </w:rPr>
        <w:t xml:space="preserve">3.1 </w:t>
      </w:r>
      <w:r w:rsidR="003F2802" w:rsidRPr="00AA6AF4">
        <w:rPr>
          <w:b/>
          <w:sz w:val="22"/>
          <w:szCs w:val="22"/>
        </w:rPr>
        <w:t>Quantitative Data Procurement</w:t>
      </w:r>
      <w:r w:rsidR="00AB6718" w:rsidRPr="00AA6AF4">
        <w:rPr>
          <w:b/>
          <w:sz w:val="22"/>
          <w:szCs w:val="22"/>
        </w:rPr>
        <w:t xml:space="preserve"> </w:t>
      </w:r>
    </w:p>
    <w:p w:rsidR="006646AD" w:rsidRPr="00AA6AF4" w:rsidRDefault="006646AD" w:rsidP="006646AD">
      <w:pPr>
        <w:spacing w:line="276" w:lineRule="auto"/>
        <w:jc w:val="both"/>
        <w:rPr>
          <w:sz w:val="22"/>
          <w:szCs w:val="22"/>
        </w:rPr>
      </w:pPr>
    </w:p>
    <w:p w:rsidR="006646AD" w:rsidRPr="00AA6AF4" w:rsidRDefault="006646AD" w:rsidP="006646AD">
      <w:pPr>
        <w:spacing w:line="276" w:lineRule="auto"/>
        <w:jc w:val="both"/>
        <w:rPr>
          <w:sz w:val="22"/>
          <w:szCs w:val="22"/>
        </w:rPr>
      </w:pPr>
      <w:r w:rsidRPr="00AA6AF4">
        <w:rPr>
          <w:rFonts w:eastAsia="Times New Roman"/>
          <w:sz w:val="22"/>
          <w:szCs w:val="22"/>
          <w:lang w:eastAsia="en-US" w:bidi="ar-SA"/>
        </w:rPr>
        <w:t xml:space="preserve">Quantitative analysis is the right research design for the essence of the sample. Secondary data obtained from reported annual reports by commercial banks in Bangladesh. Annual data compiled on the website of individual banks. </w:t>
      </w:r>
    </w:p>
    <w:p w:rsidR="006646AD" w:rsidRPr="00AA6AF4" w:rsidRDefault="006646AD" w:rsidP="001A41C2">
      <w:pPr>
        <w:spacing w:line="276" w:lineRule="auto"/>
        <w:jc w:val="both"/>
        <w:rPr>
          <w:sz w:val="22"/>
          <w:szCs w:val="22"/>
        </w:rPr>
      </w:pPr>
    </w:p>
    <w:p w:rsidR="000E1AB2" w:rsidRPr="00AA6AF4" w:rsidRDefault="00AB6718" w:rsidP="001A41C2">
      <w:pPr>
        <w:spacing w:line="276" w:lineRule="auto"/>
        <w:jc w:val="both"/>
        <w:rPr>
          <w:sz w:val="22"/>
          <w:szCs w:val="22"/>
        </w:rPr>
      </w:pPr>
      <w:r w:rsidRPr="00AA6AF4">
        <w:rPr>
          <w:sz w:val="22"/>
          <w:szCs w:val="22"/>
        </w:rPr>
        <w:t>For</w:t>
      </w:r>
      <w:r w:rsidR="00EC6AC8" w:rsidRPr="00AA6AF4">
        <w:rPr>
          <w:sz w:val="22"/>
          <w:szCs w:val="22"/>
        </w:rPr>
        <w:t xml:space="preserve"> the</w:t>
      </w:r>
      <w:r w:rsidRPr="00AA6AF4">
        <w:rPr>
          <w:sz w:val="22"/>
          <w:szCs w:val="22"/>
        </w:rPr>
        <w:t xml:space="preserve"> purposes</w:t>
      </w:r>
      <w:r w:rsidR="00EC6AC8" w:rsidRPr="00AA6AF4">
        <w:rPr>
          <w:sz w:val="22"/>
          <w:szCs w:val="22"/>
        </w:rPr>
        <w:t xml:space="preserve"> of driven this </w:t>
      </w:r>
      <w:r w:rsidRPr="00AA6AF4">
        <w:rPr>
          <w:sz w:val="22"/>
          <w:szCs w:val="22"/>
        </w:rPr>
        <w:t>research objective</w:t>
      </w:r>
      <w:r w:rsidR="00EC6AC8" w:rsidRPr="00AA6AF4">
        <w:rPr>
          <w:sz w:val="22"/>
          <w:szCs w:val="22"/>
        </w:rPr>
        <w:t>s, a</w:t>
      </w:r>
      <w:r w:rsidRPr="00AA6AF4">
        <w:rPr>
          <w:sz w:val="22"/>
          <w:szCs w:val="22"/>
        </w:rPr>
        <w:t xml:space="preserve"> sample of forty (40) commercial banks are the representative sample of </w:t>
      </w:r>
      <w:r w:rsidR="003136B2" w:rsidRPr="00AA6AF4">
        <w:rPr>
          <w:sz w:val="22"/>
          <w:szCs w:val="22"/>
        </w:rPr>
        <w:t>the total 62 schedule banks in B</w:t>
      </w:r>
      <w:r w:rsidR="00EC6AC8" w:rsidRPr="00AA6AF4">
        <w:rPr>
          <w:sz w:val="22"/>
          <w:szCs w:val="22"/>
        </w:rPr>
        <w:t xml:space="preserve">angladesh. </w:t>
      </w:r>
      <w:r w:rsidR="00D73CB6" w:rsidRPr="00AA6AF4">
        <w:rPr>
          <w:sz w:val="22"/>
          <w:szCs w:val="22"/>
        </w:rPr>
        <w:t xml:space="preserve">Only </w:t>
      </w:r>
      <w:r w:rsidR="00EC6AC8" w:rsidRPr="00AA6AF4">
        <w:rPr>
          <w:sz w:val="22"/>
          <w:szCs w:val="22"/>
        </w:rPr>
        <w:t>focus</w:t>
      </w:r>
      <w:r w:rsidR="00D73CB6" w:rsidRPr="00AA6AF4">
        <w:rPr>
          <w:sz w:val="22"/>
          <w:szCs w:val="22"/>
        </w:rPr>
        <w:t>ing</w:t>
      </w:r>
      <w:r w:rsidR="00EC6AC8" w:rsidRPr="00AA6AF4">
        <w:rPr>
          <w:sz w:val="22"/>
          <w:szCs w:val="22"/>
        </w:rPr>
        <w:t xml:space="preserve"> on the banking industry</w:t>
      </w:r>
      <w:r w:rsidR="00D73CB6" w:rsidRPr="00AA6AF4">
        <w:rPr>
          <w:sz w:val="22"/>
          <w:szCs w:val="22"/>
        </w:rPr>
        <w:t xml:space="preserve"> this study is made up</w:t>
      </w:r>
      <w:r w:rsidR="006D085B" w:rsidRPr="00AA6AF4">
        <w:rPr>
          <w:sz w:val="22"/>
          <w:szCs w:val="22"/>
        </w:rPr>
        <w:t>. Moreover</w:t>
      </w:r>
      <w:r w:rsidRPr="00AA6AF4">
        <w:rPr>
          <w:sz w:val="22"/>
          <w:szCs w:val="22"/>
        </w:rPr>
        <w:t xml:space="preserve">, a </w:t>
      </w:r>
      <w:r w:rsidR="006D085B" w:rsidRPr="00AA6AF4">
        <w:rPr>
          <w:sz w:val="22"/>
          <w:szCs w:val="22"/>
        </w:rPr>
        <w:t>time frame</w:t>
      </w:r>
      <w:r w:rsidRPr="00AA6AF4">
        <w:rPr>
          <w:sz w:val="22"/>
          <w:szCs w:val="22"/>
        </w:rPr>
        <w:t xml:space="preserve"> of ten (10) years from 2</w:t>
      </w:r>
      <w:r w:rsidR="006D085B" w:rsidRPr="00AA6AF4">
        <w:rPr>
          <w:sz w:val="22"/>
          <w:szCs w:val="22"/>
        </w:rPr>
        <w:t xml:space="preserve">009 to 2018 is </w:t>
      </w:r>
      <w:r w:rsidR="006D085B" w:rsidRPr="00AA6AF4">
        <w:rPr>
          <w:sz w:val="22"/>
          <w:szCs w:val="22"/>
        </w:rPr>
        <w:lastRenderedPageBreak/>
        <w:t>calculated</w:t>
      </w:r>
      <w:r w:rsidR="00B46C3C" w:rsidRPr="00AA6AF4">
        <w:rPr>
          <w:sz w:val="22"/>
          <w:szCs w:val="22"/>
        </w:rPr>
        <w:t xml:space="preserve"> for this</w:t>
      </w:r>
      <w:r w:rsidR="006D085B" w:rsidRPr="00AA6AF4">
        <w:rPr>
          <w:sz w:val="22"/>
          <w:szCs w:val="22"/>
        </w:rPr>
        <w:t xml:space="preserve"> analysis</w:t>
      </w:r>
      <w:r w:rsidR="00D73CB6" w:rsidRPr="00AA6AF4">
        <w:rPr>
          <w:sz w:val="22"/>
          <w:szCs w:val="22"/>
        </w:rPr>
        <w:t xml:space="preserve"> which can be </w:t>
      </w:r>
      <w:r w:rsidR="006D085B" w:rsidRPr="00AA6AF4">
        <w:rPr>
          <w:sz w:val="22"/>
          <w:szCs w:val="22"/>
        </w:rPr>
        <w:t xml:space="preserve"> suppose</w:t>
      </w:r>
      <w:r w:rsidR="006100A4" w:rsidRPr="00AA6AF4">
        <w:rPr>
          <w:sz w:val="22"/>
          <w:szCs w:val="22"/>
        </w:rPr>
        <w:t xml:space="preserve"> that, this</w:t>
      </w:r>
      <w:r w:rsidRPr="00AA6AF4">
        <w:rPr>
          <w:sz w:val="22"/>
          <w:szCs w:val="22"/>
        </w:rPr>
        <w:t xml:space="preserve"> sample</w:t>
      </w:r>
      <w:r w:rsidR="006D085B" w:rsidRPr="00AA6AF4">
        <w:rPr>
          <w:sz w:val="22"/>
          <w:szCs w:val="22"/>
        </w:rPr>
        <w:t xml:space="preserve">s will adopt </w:t>
      </w:r>
      <w:r w:rsidRPr="00AA6AF4">
        <w:rPr>
          <w:sz w:val="22"/>
          <w:szCs w:val="22"/>
        </w:rPr>
        <w:t>a co</w:t>
      </w:r>
      <w:r w:rsidR="001A41C2" w:rsidRPr="00AA6AF4">
        <w:rPr>
          <w:sz w:val="22"/>
          <w:szCs w:val="22"/>
        </w:rPr>
        <w:t>nclusion</w:t>
      </w:r>
      <w:r w:rsidR="006D085B" w:rsidRPr="00AA6AF4">
        <w:rPr>
          <w:sz w:val="22"/>
          <w:szCs w:val="22"/>
        </w:rPr>
        <w:t xml:space="preserve"> that</w:t>
      </w:r>
      <w:r w:rsidR="002C1E3C" w:rsidRPr="00AA6AF4">
        <w:rPr>
          <w:sz w:val="22"/>
          <w:szCs w:val="22"/>
        </w:rPr>
        <w:t xml:space="preserve"> can be generaliz</w:t>
      </w:r>
      <w:r w:rsidRPr="00AA6AF4">
        <w:rPr>
          <w:sz w:val="22"/>
          <w:szCs w:val="22"/>
        </w:rPr>
        <w:t xml:space="preserve">ed. </w:t>
      </w:r>
    </w:p>
    <w:p w:rsidR="009F6394" w:rsidRPr="00AA6AF4" w:rsidRDefault="009F6394" w:rsidP="001A41C2">
      <w:pPr>
        <w:spacing w:line="276" w:lineRule="auto"/>
        <w:jc w:val="both"/>
        <w:rPr>
          <w:sz w:val="22"/>
          <w:szCs w:val="22"/>
        </w:rPr>
      </w:pPr>
    </w:p>
    <w:p w:rsidR="001A41C2" w:rsidRPr="00AA6AF4" w:rsidRDefault="001A41C2" w:rsidP="003136B2">
      <w:pPr>
        <w:autoSpaceDE w:val="0"/>
        <w:autoSpaceDN w:val="0"/>
        <w:adjustRightInd w:val="0"/>
        <w:rPr>
          <w:b/>
          <w:bCs/>
          <w:sz w:val="22"/>
          <w:szCs w:val="22"/>
          <w:lang w:bidi="ar-SA"/>
        </w:rPr>
      </w:pPr>
    </w:p>
    <w:p w:rsidR="001A41C2" w:rsidRPr="00AA6AF4" w:rsidRDefault="001A41C2" w:rsidP="0070699D">
      <w:pPr>
        <w:pStyle w:val="ListParagraph"/>
        <w:numPr>
          <w:ilvl w:val="1"/>
          <w:numId w:val="35"/>
        </w:numPr>
        <w:autoSpaceDE w:val="0"/>
        <w:autoSpaceDN w:val="0"/>
        <w:adjustRightInd w:val="0"/>
        <w:rPr>
          <w:b/>
          <w:bCs/>
          <w:sz w:val="22"/>
          <w:szCs w:val="22"/>
          <w:lang w:bidi="ar-SA"/>
        </w:rPr>
      </w:pPr>
      <w:r w:rsidRPr="00AA6AF4">
        <w:rPr>
          <w:b/>
          <w:bCs/>
          <w:sz w:val="22"/>
          <w:szCs w:val="22"/>
          <w:lang w:bidi="ar-SA"/>
        </w:rPr>
        <w:t>Sample S</w:t>
      </w:r>
      <w:r w:rsidR="003136B2" w:rsidRPr="00AA6AF4">
        <w:rPr>
          <w:b/>
          <w:bCs/>
          <w:sz w:val="22"/>
          <w:szCs w:val="22"/>
          <w:lang w:bidi="ar-SA"/>
        </w:rPr>
        <w:t xml:space="preserve">ize </w:t>
      </w:r>
    </w:p>
    <w:p w:rsidR="0070699D" w:rsidRPr="00AA6AF4" w:rsidRDefault="0070699D" w:rsidP="0070699D">
      <w:pPr>
        <w:pStyle w:val="ListParagraph"/>
        <w:autoSpaceDE w:val="0"/>
        <w:autoSpaceDN w:val="0"/>
        <w:adjustRightInd w:val="0"/>
        <w:rPr>
          <w:b/>
          <w:bCs/>
          <w:sz w:val="22"/>
          <w:szCs w:val="22"/>
          <w:lang w:bidi="ar-S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620"/>
      </w:tblGrid>
      <w:tr w:rsidR="003136B2" w:rsidRPr="00AA6AF4" w:rsidTr="0070699D">
        <w:tc>
          <w:tcPr>
            <w:tcW w:w="7290" w:type="dxa"/>
          </w:tcPr>
          <w:p w:rsidR="003136B2" w:rsidRPr="00AA6AF4" w:rsidRDefault="003136B2" w:rsidP="00060E80">
            <w:pPr>
              <w:autoSpaceDE w:val="0"/>
              <w:autoSpaceDN w:val="0"/>
              <w:adjustRightInd w:val="0"/>
              <w:rPr>
                <w:bCs/>
                <w:sz w:val="22"/>
                <w:szCs w:val="22"/>
                <w:lang w:bidi="ar-SA"/>
              </w:rPr>
            </w:pPr>
            <w:r w:rsidRPr="00AA6AF4">
              <w:rPr>
                <w:sz w:val="22"/>
                <w:szCs w:val="22"/>
                <w:lang w:bidi="ar-SA"/>
              </w:rPr>
              <w:t>Number of commercial banks available from 2009 to 2018 (40*10)</w:t>
            </w:r>
          </w:p>
        </w:tc>
        <w:tc>
          <w:tcPr>
            <w:tcW w:w="1620" w:type="dxa"/>
          </w:tcPr>
          <w:p w:rsidR="003136B2" w:rsidRPr="00AA6AF4" w:rsidRDefault="003136B2" w:rsidP="00060E80">
            <w:pPr>
              <w:autoSpaceDE w:val="0"/>
              <w:autoSpaceDN w:val="0"/>
              <w:adjustRightInd w:val="0"/>
              <w:rPr>
                <w:b/>
                <w:bCs/>
                <w:sz w:val="22"/>
                <w:szCs w:val="22"/>
                <w:lang w:bidi="ar-SA"/>
              </w:rPr>
            </w:pPr>
            <w:r w:rsidRPr="00AA6AF4">
              <w:rPr>
                <w:b/>
                <w:bCs/>
                <w:sz w:val="22"/>
                <w:szCs w:val="22"/>
                <w:lang w:bidi="ar-SA"/>
              </w:rPr>
              <w:t>400</w:t>
            </w:r>
          </w:p>
        </w:tc>
      </w:tr>
      <w:tr w:rsidR="003136B2" w:rsidRPr="00AA6AF4" w:rsidTr="0070699D">
        <w:tc>
          <w:tcPr>
            <w:tcW w:w="7290" w:type="dxa"/>
          </w:tcPr>
          <w:p w:rsidR="003136B2" w:rsidRPr="00AA6AF4" w:rsidRDefault="003136B2" w:rsidP="00060E80">
            <w:pPr>
              <w:autoSpaceDE w:val="0"/>
              <w:autoSpaceDN w:val="0"/>
              <w:adjustRightInd w:val="0"/>
              <w:rPr>
                <w:bCs/>
                <w:sz w:val="22"/>
                <w:szCs w:val="22"/>
                <w:lang w:bidi="ar-SA"/>
              </w:rPr>
            </w:pPr>
            <w:r w:rsidRPr="00AA6AF4">
              <w:rPr>
                <w:sz w:val="22"/>
                <w:szCs w:val="22"/>
                <w:lang w:bidi="ar-SA"/>
              </w:rPr>
              <w:t xml:space="preserve">Less : Non-availability of annual reports </w:t>
            </w:r>
            <w:r w:rsidRPr="00AA6AF4">
              <w:rPr>
                <w:bCs/>
                <w:sz w:val="22"/>
                <w:szCs w:val="22"/>
                <w:lang w:bidi="ar-SA"/>
              </w:rPr>
              <w:t xml:space="preserve">and data </w:t>
            </w:r>
          </w:p>
        </w:tc>
        <w:tc>
          <w:tcPr>
            <w:tcW w:w="1620" w:type="dxa"/>
          </w:tcPr>
          <w:p w:rsidR="003136B2" w:rsidRPr="00AA6AF4" w:rsidRDefault="003136B2" w:rsidP="00060E80">
            <w:pPr>
              <w:autoSpaceDE w:val="0"/>
              <w:autoSpaceDN w:val="0"/>
              <w:adjustRightInd w:val="0"/>
              <w:rPr>
                <w:b/>
                <w:bCs/>
                <w:sz w:val="22"/>
                <w:szCs w:val="22"/>
                <w:lang w:bidi="ar-SA"/>
              </w:rPr>
            </w:pPr>
            <w:r w:rsidRPr="00AA6AF4">
              <w:rPr>
                <w:b/>
                <w:bCs/>
                <w:sz w:val="22"/>
                <w:szCs w:val="22"/>
                <w:lang w:bidi="ar-SA"/>
              </w:rPr>
              <w:t>194</w:t>
            </w:r>
          </w:p>
        </w:tc>
      </w:tr>
      <w:tr w:rsidR="003136B2" w:rsidRPr="00AA6AF4" w:rsidTr="0070699D">
        <w:trPr>
          <w:trHeight w:val="323"/>
        </w:trPr>
        <w:tc>
          <w:tcPr>
            <w:tcW w:w="7290" w:type="dxa"/>
          </w:tcPr>
          <w:p w:rsidR="003136B2" w:rsidRPr="00AA6AF4" w:rsidRDefault="003136B2" w:rsidP="00060E80">
            <w:pPr>
              <w:spacing w:line="276" w:lineRule="auto"/>
              <w:jc w:val="both"/>
              <w:rPr>
                <w:sz w:val="22"/>
                <w:szCs w:val="22"/>
              </w:rPr>
            </w:pPr>
            <w:r w:rsidRPr="00AA6AF4">
              <w:rPr>
                <w:sz w:val="22"/>
                <w:szCs w:val="22"/>
                <w:lang w:bidi="ar-SA"/>
              </w:rPr>
              <w:t xml:space="preserve">Total banking firm year of observations </w:t>
            </w:r>
          </w:p>
        </w:tc>
        <w:tc>
          <w:tcPr>
            <w:tcW w:w="1620" w:type="dxa"/>
          </w:tcPr>
          <w:p w:rsidR="003136B2" w:rsidRPr="00AA6AF4" w:rsidRDefault="003136B2" w:rsidP="00060E80">
            <w:pPr>
              <w:autoSpaceDE w:val="0"/>
              <w:autoSpaceDN w:val="0"/>
              <w:adjustRightInd w:val="0"/>
              <w:rPr>
                <w:b/>
                <w:bCs/>
                <w:sz w:val="22"/>
                <w:szCs w:val="22"/>
                <w:lang w:bidi="ar-SA"/>
              </w:rPr>
            </w:pPr>
            <w:r w:rsidRPr="00AA6AF4">
              <w:rPr>
                <w:b/>
                <w:bCs/>
                <w:sz w:val="22"/>
                <w:szCs w:val="22"/>
                <w:lang w:bidi="ar-SA"/>
              </w:rPr>
              <w:t>206</w:t>
            </w:r>
          </w:p>
        </w:tc>
      </w:tr>
    </w:tbl>
    <w:p w:rsidR="0070699D" w:rsidRPr="00AA6AF4" w:rsidRDefault="0070699D" w:rsidP="002757DF">
      <w:pPr>
        <w:tabs>
          <w:tab w:val="left" w:pos="360"/>
        </w:tabs>
        <w:spacing w:line="276" w:lineRule="auto"/>
        <w:ind w:left="270"/>
        <w:jc w:val="both"/>
        <w:rPr>
          <w:b/>
          <w:bCs/>
          <w:iCs/>
          <w:sz w:val="22"/>
          <w:szCs w:val="22"/>
        </w:rPr>
      </w:pPr>
    </w:p>
    <w:p w:rsidR="00E64D83" w:rsidRPr="00AA6AF4" w:rsidRDefault="00D25E41" w:rsidP="002757DF">
      <w:pPr>
        <w:pStyle w:val="ListParagraph"/>
        <w:numPr>
          <w:ilvl w:val="1"/>
          <w:numId w:val="35"/>
        </w:numPr>
        <w:tabs>
          <w:tab w:val="left" w:pos="360"/>
        </w:tabs>
        <w:spacing w:line="276" w:lineRule="auto"/>
        <w:ind w:left="270" w:hanging="270"/>
        <w:jc w:val="both"/>
        <w:rPr>
          <w:b/>
          <w:bCs/>
          <w:iCs/>
          <w:sz w:val="22"/>
          <w:szCs w:val="22"/>
        </w:rPr>
      </w:pPr>
      <w:r w:rsidRPr="00AA6AF4">
        <w:rPr>
          <w:b/>
          <w:bCs/>
          <w:iCs/>
          <w:sz w:val="22"/>
          <w:szCs w:val="22"/>
        </w:rPr>
        <w:t>M</w:t>
      </w:r>
      <w:r w:rsidR="00D73CB6" w:rsidRPr="00AA6AF4">
        <w:rPr>
          <w:b/>
          <w:bCs/>
          <w:iCs/>
          <w:sz w:val="22"/>
          <w:szCs w:val="22"/>
        </w:rPr>
        <w:t>ethod of Statistical A</w:t>
      </w:r>
      <w:r w:rsidRPr="00AA6AF4">
        <w:rPr>
          <w:b/>
          <w:bCs/>
          <w:iCs/>
          <w:sz w:val="22"/>
          <w:szCs w:val="22"/>
        </w:rPr>
        <w:t>nalysis</w:t>
      </w:r>
    </w:p>
    <w:p w:rsidR="00D25E41" w:rsidRPr="00AA6AF4" w:rsidRDefault="00E64D83" w:rsidP="00CA367F">
      <w:pPr>
        <w:tabs>
          <w:tab w:val="left" w:pos="360"/>
        </w:tabs>
        <w:spacing w:line="276" w:lineRule="auto"/>
        <w:jc w:val="both"/>
        <w:rPr>
          <w:b/>
          <w:bCs/>
          <w:iCs/>
          <w:sz w:val="22"/>
          <w:szCs w:val="22"/>
        </w:rPr>
      </w:pPr>
      <w:r w:rsidRPr="00AA6AF4">
        <w:rPr>
          <w:sz w:val="22"/>
          <w:szCs w:val="22"/>
        </w:rPr>
        <w:t>For identifying the nature</w:t>
      </w:r>
      <w:r w:rsidR="00D25E41" w:rsidRPr="00AA6AF4">
        <w:rPr>
          <w:sz w:val="22"/>
          <w:szCs w:val="22"/>
        </w:rPr>
        <w:t xml:space="preserve"> of imp</w:t>
      </w:r>
      <w:r w:rsidR="00CA367F" w:rsidRPr="00AA6AF4">
        <w:rPr>
          <w:sz w:val="22"/>
          <w:szCs w:val="22"/>
        </w:rPr>
        <w:t>act of the independent representatives</w:t>
      </w:r>
      <w:r w:rsidR="00D25E41" w:rsidRPr="00AA6AF4">
        <w:rPr>
          <w:sz w:val="22"/>
          <w:szCs w:val="22"/>
        </w:rPr>
        <w:t xml:space="preserve"> </w:t>
      </w:r>
      <w:r w:rsidR="00CA367F" w:rsidRPr="00AA6AF4">
        <w:rPr>
          <w:sz w:val="22"/>
          <w:szCs w:val="22"/>
        </w:rPr>
        <w:t>on dependent proxy</w:t>
      </w:r>
      <w:r w:rsidRPr="00AA6AF4">
        <w:rPr>
          <w:sz w:val="22"/>
          <w:szCs w:val="22"/>
        </w:rPr>
        <w:t xml:space="preserve"> </w:t>
      </w:r>
      <w:r w:rsidR="00D25E41" w:rsidRPr="00AA6AF4">
        <w:rPr>
          <w:sz w:val="22"/>
          <w:szCs w:val="22"/>
        </w:rPr>
        <w:t xml:space="preserve">and also </w:t>
      </w:r>
      <w:r w:rsidRPr="00AA6AF4">
        <w:rPr>
          <w:sz w:val="22"/>
          <w:szCs w:val="22"/>
        </w:rPr>
        <w:t>for identifying</w:t>
      </w:r>
      <w:r w:rsidR="00F42D30" w:rsidRPr="00AA6AF4">
        <w:rPr>
          <w:sz w:val="22"/>
          <w:szCs w:val="22"/>
        </w:rPr>
        <w:t xml:space="preserve"> the level</w:t>
      </w:r>
      <w:r w:rsidR="00D25E41" w:rsidRPr="00AA6AF4">
        <w:rPr>
          <w:sz w:val="22"/>
          <w:szCs w:val="22"/>
        </w:rPr>
        <w:t xml:space="preserve"> of </w:t>
      </w:r>
      <w:r w:rsidR="00F42D30" w:rsidRPr="00AA6AF4">
        <w:rPr>
          <w:sz w:val="22"/>
          <w:szCs w:val="22"/>
        </w:rPr>
        <w:t xml:space="preserve">the </w:t>
      </w:r>
      <w:r w:rsidR="00D25E41" w:rsidRPr="00AA6AF4">
        <w:rPr>
          <w:sz w:val="22"/>
          <w:szCs w:val="22"/>
        </w:rPr>
        <w:t xml:space="preserve">relationship and </w:t>
      </w:r>
      <w:r w:rsidR="00F42D30" w:rsidRPr="00AA6AF4">
        <w:rPr>
          <w:sz w:val="22"/>
          <w:szCs w:val="22"/>
        </w:rPr>
        <w:t xml:space="preserve">the correlation between variable representatives again testing the hypotheses to accomplish these </w:t>
      </w:r>
      <w:proofErr w:type="gramStart"/>
      <w:r w:rsidR="00F42D30" w:rsidRPr="00AA6AF4">
        <w:rPr>
          <w:sz w:val="22"/>
          <w:szCs w:val="22"/>
        </w:rPr>
        <w:t>objectives</w:t>
      </w:r>
      <w:r w:rsidR="00D25E41" w:rsidRPr="00AA6AF4">
        <w:rPr>
          <w:sz w:val="22"/>
          <w:szCs w:val="22"/>
        </w:rPr>
        <w:t>,</w:t>
      </w:r>
      <w:proofErr w:type="gramEnd"/>
      <w:r w:rsidR="00F845B4" w:rsidRPr="00AA6AF4">
        <w:rPr>
          <w:sz w:val="22"/>
          <w:szCs w:val="22"/>
        </w:rPr>
        <w:t xml:space="preserve"> </w:t>
      </w:r>
      <w:r w:rsidR="00F42D30" w:rsidRPr="00AA6AF4">
        <w:rPr>
          <w:sz w:val="22"/>
          <w:szCs w:val="22"/>
        </w:rPr>
        <w:t xml:space="preserve">here </w:t>
      </w:r>
      <w:r w:rsidR="00D25E41" w:rsidRPr="00AA6AF4">
        <w:rPr>
          <w:sz w:val="22"/>
          <w:szCs w:val="22"/>
        </w:rPr>
        <w:t xml:space="preserve">used descriptive statistics, </w:t>
      </w:r>
      <w:r w:rsidR="00F42D30" w:rsidRPr="00AA6AF4">
        <w:rPr>
          <w:sz w:val="22"/>
          <w:szCs w:val="22"/>
        </w:rPr>
        <w:t xml:space="preserve">Pearson correlation test and </w:t>
      </w:r>
      <w:r w:rsidR="00D25E41" w:rsidRPr="00AA6AF4">
        <w:rPr>
          <w:sz w:val="22"/>
          <w:szCs w:val="22"/>
        </w:rPr>
        <w:t>Multiple linear regressions</w:t>
      </w:r>
      <w:r w:rsidR="00F42D30" w:rsidRPr="00AA6AF4">
        <w:rPr>
          <w:sz w:val="22"/>
          <w:szCs w:val="22"/>
        </w:rPr>
        <w:t xml:space="preserve"> analysis.  </w:t>
      </w:r>
    </w:p>
    <w:p w:rsidR="000E1AB2" w:rsidRPr="00AA6AF4" w:rsidRDefault="000E1AB2" w:rsidP="002757DF">
      <w:pPr>
        <w:tabs>
          <w:tab w:val="left" w:pos="360"/>
        </w:tabs>
        <w:spacing w:line="276" w:lineRule="auto"/>
        <w:ind w:left="270"/>
        <w:jc w:val="both"/>
        <w:rPr>
          <w:bCs/>
          <w:iCs/>
          <w:sz w:val="22"/>
          <w:szCs w:val="22"/>
        </w:rPr>
      </w:pPr>
    </w:p>
    <w:p w:rsidR="00403CD3" w:rsidRPr="00AA6AF4" w:rsidRDefault="001A41C2" w:rsidP="00AB6718">
      <w:pPr>
        <w:spacing w:line="276" w:lineRule="auto"/>
        <w:jc w:val="both"/>
        <w:rPr>
          <w:b/>
          <w:bCs/>
          <w:iCs/>
          <w:sz w:val="22"/>
          <w:szCs w:val="22"/>
        </w:rPr>
      </w:pPr>
      <w:r w:rsidRPr="00AA6AF4">
        <w:rPr>
          <w:b/>
          <w:bCs/>
          <w:iCs/>
          <w:sz w:val="22"/>
          <w:szCs w:val="22"/>
        </w:rPr>
        <w:t xml:space="preserve">3.4 </w:t>
      </w:r>
      <w:r w:rsidR="001E0557" w:rsidRPr="00AA6AF4">
        <w:rPr>
          <w:b/>
          <w:bCs/>
          <w:iCs/>
          <w:sz w:val="22"/>
          <w:szCs w:val="22"/>
        </w:rPr>
        <w:t>Independent</w:t>
      </w:r>
      <w:r w:rsidR="000E1AB2" w:rsidRPr="00AA6AF4">
        <w:rPr>
          <w:b/>
          <w:bCs/>
          <w:iCs/>
          <w:sz w:val="22"/>
          <w:szCs w:val="22"/>
        </w:rPr>
        <w:t xml:space="preserve"> and </w:t>
      </w:r>
      <w:r w:rsidR="00467029" w:rsidRPr="00AA6AF4">
        <w:rPr>
          <w:b/>
          <w:sz w:val="22"/>
          <w:szCs w:val="22"/>
        </w:rPr>
        <w:t xml:space="preserve">Dependent </w:t>
      </w:r>
      <w:r w:rsidR="000E1AB2" w:rsidRPr="00AA6AF4">
        <w:rPr>
          <w:b/>
          <w:sz w:val="22"/>
          <w:szCs w:val="22"/>
        </w:rPr>
        <w:t>V</w:t>
      </w:r>
      <w:r w:rsidR="00467029" w:rsidRPr="00AA6AF4">
        <w:rPr>
          <w:b/>
          <w:sz w:val="22"/>
          <w:szCs w:val="22"/>
        </w:rPr>
        <w:t>ariables</w:t>
      </w:r>
      <w:r w:rsidR="00467029" w:rsidRPr="00AA6AF4">
        <w:rPr>
          <w:b/>
          <w:bCs/>
          <w:iCs/>
          <w:sz w:val="22"/>
          <w:szCs w:val="22"/>
        </w:rPr>
        <w:t>:</w:t>
      </w:r>
    </w:p>
    <w:p w:rsidR="00403CD3" w:rsidRPr="00AA6AF4" w:rsidRDefault="00403CD3" w:rsidP="00AB6718">
      <w:pPr>
        <w:spacing w:line="276" w:lineRule="auto"/>
        <w:jc w:val="both"/>
        <w:rPr>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240"/>
      </w:tblGrid>
      <w:tr w:rsidR="00403CD3" w:rsidRPr="00AA6AF4" w:rsidTr="00F845B4">
        <w:tc>
          <w:tcPr>
            <w:tcW w:w="5670" w:type="dxa"/>
          </w:tcPr>
          <w:p w:rsidR="00270762" w:rsidRPr="00AA6AF4" w:rsidRDefault="00403CD3" w:rsidP="00403CD3">
            <w:pPr>
              <w:spacing w:line="276" w:lineRule="auto"/>
              <w:jc w:val="both"/>
              <w:rPr>
                <w:sz w:val="22"/>
                <w:szCs w:val="22"/>
              </w:rPr>
            </w:pPr>
            <w:r w:rsidRPr="00AA6AF4">
              <w:rPr>
                <w:sz w:val="22"/>
                <w:szCs w:val="22"/>
              </w:rPr>
              <w:t>Independ</w:t>
            </w:r>
            <w:r w:rsidR="00270762" w:rsidRPr="00AA6AF4">
              <w:rPr>
                <w:sz w:val="22"/>
                <w:szCs w:val="22"/>
              </w:rPr>
              <w:t xml:space="preserve">ent variables </w:t>
            </w:r>
          </w:p>
          <w:p w:rsidR="00403CD3" w:rsidRPr="00AA6AF4" w:rsidRDefault="00270762" w:rsidP="00403CD3">
            <w:pPr>
              <w:spacing w:line="276" w:lineRule="auto"/>
              <w:jc w:val="both"/>
              <w:rPr>
                <w:sz w:val="22"/>
                <w:szCs w:val="22"/>
              </w:rPr>
            </w:pPr>
            <w:r w:rsidRPr="00AA6AF4">
              <w:rPr>
                <w:sz w:val="22"/>
                <w:szCs w:val="22"/>
              </w:rPr>
              <w:t>(liquidity representatives</w:t>
            </w:r>
            <w:r w:rsidR="00403CD3" w:rsidRPr="00AA6AF4">
              <w:rPr>
                <w:sz w:val="22"/>
                <w:szCs w:val="22"/>
              </w:rPr>
              <w:t xml:space="preserve">): </w:t>
            </w:r>
          </w:p>
          <w:p w:rsidR="00270762" w:rsidRPr="00AA6AF4" w:rsidRDefault="00270762" w:rsidP="00403CD3">
            <w:pPr>
              <w:spacing w:line="276" w:lineRule="auto"/>
              <w:jc w:val="both"/>
              <w:rPr>
                <w:i/>
                <w:sz w:val="22"/>
                <w:szCs w:val="22"/>
              </w:rPr>
            </w:pPr>
          </w:p>
          <w:p w:rsidR="00403CD3" w:rsidRPr="00AA6AF4" w:rsidRDefault="00403CD3" w:rsidP="00403CD3">
            <w:pPr>
              <w:pStyle w:val="ListParagraph"/>
              <w:numPr>
                <w:ilvl w:val="0"/>
                <w:numId w:val="2"/>
              </w:numPr>
              <w:spacing w:line="276" w:lineRule="auto"/>
              <w:jc w:val="both"/>
              <w:rPr>
                <w:sz w:val="22"/>
                <w:szCs w:val="22"/>
              </w:rPr>
            </w:pPr>
            <w:r w:rsidRPr="00AA6AF4">
              <w:rPr>
                <w:iCs/>
                <w:sz w:val="22"/>
                <w:szCs w:val="22"/>
              </w:rPr>
              <w:t xml:space="preserve">Loan </w:t>
            </w:r>
            <w:r w:rsidR="00687A37" w:rsidRPr="00AA6AF4">
              <w:rPr>
                <w:iCs/>
                <w:sz w:val="22"/>
                <w:szCs w:val="22"/>
              </w:rPr>
              <w:t xml:space="preserve">to </w:t>
            </w:r>
            <w:r w:rsidRPr="00AA6AF4">
              <w:rPr>
                <w:iCs/>
                <w:sz w:val="22"/>
                <w:szCs w:val="22"/>
              </w:rPr>
              <w:t>Deposit Ratio (LDR)</w:t>
            </w:r>
          </w:p>
          <w:p w:rsidR="00403CD3" w:rsidRPr="00AA6AF4" w:rsidRDefault="00403CD3" w:rsidP="00403CD3">
            <w:pPr>
              <w:pStyle w:val="ListParagraph"/>
              <w:numPr>
                <w:ilvl w:val="0"/>
                <w:numId w:val="2"/>
              </w:numPr>
              <w:spacing w:line="276" w:lineRule="auto"/>
              <w:jc w:val="both"/>
              <w:rPr>
                <w:sz w:val="22"/>
                <w:szCs w:val="22"/>
              </w:rPr>
            </w:pPr>
            <w:r w:rsidRPr="00AA6AF4">
              <w:rPr>
                <w:iCs/>
                <w:sz w:val="22"/>
                <w:szCs w:val="22"/>
              </w:rPr>
              <w:t>Deposit</w:t>
            </w:r>
            <w:r w:rsidR="00687A37" w:rsidRPr="00AA6AF4">
              <w:rPr>
                <w:iCs/>
                <w:sz w:val="22"/>
                <w:szCs w:val="22"/>
              </w:rPr>
              <w:t xml:space="preserve"> to</w:t>
            </w:r>
            <w:r w:rsidRPr="00AA6AF4">
              <w:rPr>
                <w:iCs/>
                <w:sz w:val="22"/>
                <w:szCs w:val="22"/>
              </w:rPr>
              <w:t xml:space="preserve"> Asset</w:t>
            </w:r>
            <w:r w:rsidR="00687A37" w:rsidRPr="00AA6AF4">
              <w:rPr>
                <w:iCs/>
                <w:sz w:val="22"/>
                <w:szCs w:val="22"/>
              </w:rPr>
              <w:t>s</w:t>
            </w:r>
            <w:r w:rsidRPr="00AA6AF4">
              <w:rPr>
                <w:iCs/>
                <w:sz w:val="22"/>
                <w:szCs w:val="22"/>
              </w:rPr>
              <w:t xml:space="preserve"> Ratio(DAR) </w:t>
            </w:r>
          </w:p>
          <w:p w:rsidR="00687A37" w:rsidRPr="00AA6AF4" w:rsidRDefault="00687A37" w:rsidP="00403CD3">
            <w:pPr>
              <w:pStyle w:val="ListParagraph"/>
              <w:numPr>
                <w:ilvl w:val="0"/>
                <w:numId w:val="2"/>
              </w:numPr>
              <w:spacing w:line="276" w:lineRule="auto"/>
              <w:jc w:val="both"/>
              <w:rPr>
                <w:sz w:val="22"/>
                <w:szCs w:val="22"/>
              </w:rPr>
            </w:pPr>
            <w:r w:rsidRPr="00AA6AF4">
              <w:rPr>
                <w:sz w:val="22"/>
                <w:szCs w:val="22"/>
                <w:lang w:bidi="ar-SA"/>
              </w:rPr>
              <w:t>Cash and Cash Equivalents to Deposit Ratio (CDR)</w:t>
            </w:r>
          </w:p>
          <w:p w:rsidR="00403CD3" w:rsidRPr="00AA6AF4" w:rsidRDefault="00687A37" w:rsidP="00403CD3">
            <w:pPr>
              <w:pStyle w:val="ListParagraph"/>
              <w:numPr>
                <w:ilvl w:val="0"/>
                <w:numId w:val="2"/>
              </w:numPr>
              <w:spacing w:line="276" w:lineRule="auto"/>
              <w:jc w:val="both"/>
              <w:rPr>
                <w:sz w:val="22"/>
                <w:szCs w:val="22"/>
              </w:rPr>
            </w:pPr>
            <w:r w:rsidRPr="00AA6AF4">
              <w:rPr>
                <w:iCs/>
                <w:sz w:val="22"/>
                <w:szCs w:val="22"/>
              </w:rPr>
              <w:t>Liquid Assets</w:t>
            </w:r>
            <w:r w:rsidR="00403CD3" w:rsidRPr="00AA6AF4">
              <w:rPr>
                <w:iCs/>
                <w:sz w:val="22"/>
                <w:szCs w:val="22"/>
              </w:rPr>
              <w:t xml:space="preserve"> Ratio (L</w:t>
            </w:r>
            <w:r w:rsidRPr="00AA6AF4">
              <w:rPr>
                <w:iCs/>
                <w:sz w:val="22"/>
                <w:szCs w:val="22"/>
              </w:rPr>
              <w:t>A</w:t>
            </w:r>
            <w:r w:rsidR="00403CD3" w:rsidRPr="00AA6AF4">
              <w:rPr>
                <w:iCs/>
                <w:sz w:val="22"/>
                <w:szCs w:val="22"/>
              </w:rPr>
              <w:t xml:space="preserve">R) and </w:t>
            </w:r>
          </w:p>
          <w:p w:rsidR="00403CD3" w:rsidRPr="00AA6AF4" w:rsidRDefault="00403CD3" w:rsidP="00AB6718">
            <w:pPr>
              <w:pStyle w:val="ListParagraph"/>
              <w:numPr>
                <w:ilvl w:val="0"/>
                <w:numId w:val="2"/>
              </w:numPr>
              <w:spacing w:line="276" w:lineRule="auto"/>
              <w:jc w:val="both"/>
              <w:rPr>
                <w:sz w:val="22"/>
                <w:szCs w:val="22"/>
              </w:rPr>
            </w:pPr>
            <w:r w:rsidRPr="00AA6AF4">
              <w:rPr>
                <w:iCs/>
                <w:sz w:val="22"/>
                <w:szCs w:val="22"/>
              </w:rPr>
              <w:t>Current Ratio (CR)</w:t>
            </w:r>
          </w:p>
        </w:tc>
        <w:tc>
          <w:tcPr>
            <w:tcW w:w="3240" w:type="dxa"/>
          </w:tcPr>
          <w:p w:rsidR="00270762" w:rsidRPr="00AA6AF4" w:rsidRDefault="00403CD3" w:rsidP="00F845B4">
            <w:pPr>
              <w:spacing w:line="276" w:lineRule="auto"/>
              <w:jc w:val="center"/>
              <w:rPr>
                <w:sz w:val="22"/>
                <w:szCs w:val="22"/>
              </w:rPr>
            </w:pPr>
            <w:r w:rsidRPr="00AA6AF4">
              <w:rPr>
                <w:sz w:val="22"/>
                <w:szCs w:val="22"/>
              </w:rPr>
              <w:t>Dependent variables</w:t>
            </w:r>
          </w:p>
          <w:p w:rsidR="00403CD3" w:rsidRPr="00AA6AF4" w:rsidRDefault="00403CD3" w:rsidP="00F845B4">
            <w:pPr>
              <w:spacing w:line="276" w:lineRule="auto"/>
              <w:jc w:val="center"/>
              <w:rPr>
                <w:sz w:val="22"/>
                <w:szCs w:val="22"/>
              </w:rPr>
            </w:pPr>
            <w:r w:rsidRPr="00AA6AF4">
              <w:rPr>
                <w:sz w:val="22"/>
                <w:szCs w:val="22"/>
              </w:rPr>
              <w:t>(profitability</w:t>
            </w:r>
            <w:r w:rsidR="00270762" w:rsidRPr="00AA6AF4">
              <w:rPr>
                <w:sz w:val="22"/>
                <w:szCs w:val="22"/>
              </w:rPr>
              <w:t xml:space="preserve"> representatives</w:t>
            </w:r>
            <w:r w:rsidRPr="00AA6AF4">
              <w:rPr>
                <w:sz w:val="22"/>
                <w:szCs w:val="22"/>
              </w:rPr>
              <w:t>):</w:t>
            </w:r>
          </w:p>
          <w:p w:rsidR="00270762" w:rsidRPr="00AA6AF4" w:rsidRDefault="00270762" w:rsidP="00F845B4">
            <w:pPr>
              <w:spacing w:line="276" w:lineRule="auto"/>
              <w:jc w:val="center"/>
              <w:rPr>
                <w:sz w:val="22"/>
                <w:szCs w:val="22"/>
              </w:rPr>
            </w:pPr>
          </w:p>
          <w:p w:rsidR="00403CD3" w:rsidRPr="00AA6AF4" w:rsidRDefault="00403CD3" w:rsidP="00F845B4">
            <w:pPr>
              <w:pStyle w:val="ListParagraph"/>
              <w:numPr>
                <w:ilvl w:val="0"/>
                <w:numId w:val="32"/>
              </w:numPr>
              <w:spacing w:line="276" w:lineRule="auto"/>
              <w:jc w:val="center"/>
              <w:rPr>
                <w:sz w:val="22"/>
                <w:szCs w:val="22"/>
              </w:rPr>
            </w:pPr>
            <w:r w:rsidRPr="00AA6AF4">
              <w:rPr>
                <w:iCs/>
                <w:sz w:val="22"/>
                <w:szCs w:val="22"/>
              </w:rPr>
              <w:t>Return on Equity (ROE)</w:t>
            </w:r>
            <w:r w:rsidRPr="00AA6AF4">
              <w:rPr>
                <w:sz w:val="22"/>
                <w:szCs w:val="22"/>
              </w:rPr>
              <w:t>.</w:t>
            </w:r>
          </w:p>
          <w:p w:rsidR="00403CD3" w:rsidRPr="00AA6AF4" w:rsidRDefault="00403CD3" w:rsidP="00F845B4">
            <w:pPr>
              <w:spacing w:line="276" w:lineRule="auto"/>
              <w:jc w:val="center"/>
              <w:rPr>
                <w:b/>
                <w:sz w:val="22"/>
                <w:szCs w:val="22"/>
              </w:rPr>
            </w:pPr>
          </w:p>
        </w:tc>
      </w:tr>
      <w:tr w:rsidR="00270762" w:rsidRPr="00AA6AF4" w:rsidTr="00F845B4">
        <w:tc>
          <w:tcPr>
            <w:tcW w:w="5670" w:type="dxa"/>
          </w:tcPr>
          <w:p w:rsidR="00270762" w:rsidRPr="00AA6AF4" w:rsidRDefault="00270762" w:rsidP="00403CD3">
            <w:pPr>
              <w:spacing w:line="276" w:lineRule="auto"/>
              <w:jc w:val="both"/>
              <w:rPr>
                <w:sz w:val="22"/>
                <w:szCs w:val="22"/>
              </w:rPr>
            </w:pPr>
          </w:p>
        </w:tc>
        <w:tc>
          <w:tcPr>
            <w:tcW w:w="3240" w:type="dxa"/>
          </w:tcPr>
          <w:p w:rsidR="00270762" w:rsidRPr="00AA6AF4" w:rsidRDefault="00270762" w:rsidP="00403CD3">
            <w:pPr>
              <w:spacing w:line="276" w:lineRule="auto"/>
              <w:jc w:val="both"/>
              <w:rPr>
                <w:sz w:val="22"/>
                <w:szCs w:val="22"/>
              </w:rPr>
            </w:pPr>
          </w:p>
        </w:tc>
      </w:tr>
    </w:tbl>
    <w:p w:rsidR="00AB6718" w:rsidRPr="00AA6AF4" w:rsidRDefault="00270762" w:rsidP="00AB6718">
      <w:pPr>
        <w:spacing w:line="276" w:lineRule="auto"/>
        <w:jc w:val="both"/>
        <w:rPr>
          <w:sz w:val="22"/>
          <w:szCs w:val="22"/>
        </w:rPr>
      </w:pPr>
      <w:r w:rsidRPr="00AA6AF4">
        <w:rPr>
          <w:sz w:val="22"/>
          <w:szCs w:val="22"/>
        </w:rPr>
        <w:t>Those variables are calculated through</w:t>
      </w:r>
      <w:r w:rsidR="003919B2" w:rsidRPr="00AA6AF4">
        <w:rPr>
          <w:sz w:val="22"/>
          <w:szCs w:val="22"/>
        </w:rPr>
        <w:t xml:space="preserve"> </w:t>
      </w:r>
      <w:r w:rsidRPr="00AA6AF4">
        <w:rPr>
          <w:sz w:val="22"/>
          <w:szCs w:val="22"/>
        </w:rPr>
        <w:t xml:space="preserve">formulas </w:t>
      </w:r>
      <w:r w:rsidR="00AB6718" w:rsidRPr="00AA6AF4">
        <w:rPr>
          <w:sz w:val="22"/>
          <w:szCs w:val="22"/>
        </w:rPr>
        <w:t>over a</w:t>
      </w:r>
      <w:r w:rsidRPr="00AA6AF4">
        <w:rPr>
          <w:sz w:val="22"/>
          <w:szCs w:val="22"/>
        </w:rPr>
        <w:t xml:space="preserve"> mid-long range time period of</w:t>
      </w:r>
      <w:r w:rsidR="00AB6718" w:rsidRPr="00AA6AF4">
        <w:rPr>
          <w:sz w:val="22"/>
          <w:szCs w:val="22"/>
        </w:rPr>
        <w:t xml:space="preserve"> 10-year</w:t>
      </w:r>
      <w:r w:rsidRPr="00AA6AF4">
        <w:rPr>
          <w:sz w:val="22"/>
          <w:szCs w:val="22"/>
        </w:rPr>
        <w:t xml:space="preserve">swhich </w:t>
      </w:r>
      <w:proofErr w:type="gramStart"/>
      <w:r w:rsidRPr="00AA6AF4">
        <w:rPr>
          <w:sz w:val="22"/>
          <w:szCs w:val="22"/>
        </w:rPr>
        <w:t>are</w:t>
      </w:r>
      <w:proofErr w:type="gramEnd"/>
      <w:r w:rsidRPr="00AA6AF4">
        <w:rPr>
          <w:sz w:val="22"/>
          <w:szCs w:val="22"/>
        </w:rPr>
        <w:t xml:space="preserve"> listed below:</w:t>
      </w:r>
    </w:p>
    <w:p w:rsidR="001A41C2" w:rsidRPr="00AA6AF4" w:rsidRDefault="001A41C2" w:rsidP="00AB6718">
      <w:pPr>
        <w:spacing w:line="276" w:lineRule="auto"/>
        <w:jc w:val="both"/>
        <w:rPr>
          <w:b/>
          <w:sz w:val="22"/>
          <w:szCs w:val="22"/>
        </w:rPr>
      </w:pPr>
    </w:p>
    <w:p w:rsidR="00AB6718" w:rsidRPr="00AA6AF4" w:rsidRDefault="001A41C2" w:rsidP="00AB6718">
      <w:pPr>
        <w:spacing w:line="276" w:lineRule="auto"/>
        <w:jc w:val="both"/>
        <w:rPr>
          <w:b/>
          <w:sz w:val="22"/>
          <w:szCs w:val="22"/>
        </w:rPr>
      </w:pPr>
      <w:r w:rsidRPr="00AA6AF4">
        <w:rPr>
          <w:b/>
          <w:sz w:val="22"/>
          <w:szCs w:val="22"/>
        </w:rPr>
        <w:t xml:space="preserve">3.5 </w:t>
      </w:r>
      <w:r w:rsidR="00AB6718" w:rsidRPr="00AA6AF4">
        <w:rPr>
          <w:b/>
          <w:sz w:val="22"/>
          <w:szCs w:val="22"/>
        </w:rPr>
        <w:t xml:space="preserve">Formulas of the Ratios </w:t>
      </w:r>
    </w:p>
    <w:p w:rsidR="0070699D" w:rsidRPr="00AA6AF4" w:rsidRDefault="0070699D" w:rsidP="00AB6718">
      <w:pPr>
        <w:spacing w:line="276" w:lineRule="auto"/>
        <w:jc w:val="both"/>
        <w:rPr>
          <w:b/>
          <w:sz w:val="22"/>
          <w:szCs w:val="22"/>
        </w:rPr>
      </w:pPr>
    </w:p>
    <w:tbl>
      <w:tblPr>
        <w:tblStyle w:val="TableGrid"/>
        <w:tblW w:w="0" w:type="auto"/>
        <w:tblInd w:w="108" w:type="dxa"/>
        <w:tblLook w:val="04A0" w:firstRow="1" w:lastRow="0" w:firstColumn="1" w:lastColumn="0" w:noHBand="0" w:noVBand="1"/>
      </w:tblPr>
      <w:tblGrid>
        <w:gridCol w:w="3870"/>
        <w:gridCol w:w="5040"/>
      </w:tblGrid>
      <w:tr w:rsidR="00AB6718" w:rsidRPr="00AA6AF4" w:rsidTr="00936502">
        <w:tc>
          <w:tcPr>
            <w:tcW w:w="3870" w:type="dxa"/>
          </w:tcPr>
          <w:p w:rsidR="00AB6718" w:rsidRPr="00AA6AF4" w:rsidRDefault="00AB6718" w:rsidP="000E1AB2">
            <w:pPr>
              <w:jc w:val="center"/>
              <w:rPr>
                <w:sz w:val="22"/>
                <w:szCs w:val="22"/>
              </w:rPr>
            </w:pPr>
            <w:r w:rsidRPr="00AA6AF4">
              <w:rPr>
                <w:sz w:val="22"/>
                <w:szCs w:val="22"/>
                <w:lang w:bidi="ar-SA"/>
              </w:rPr>
              <w:t>Variables</w:t>
            </w:r>
          </w:p>
        </w:tc>
        <w:tc>
          <w:tcPr>
            <w:tcW w:w="5040" w:type="dxa"/>
          </w:tcPr>
          <w:p w:rsidR="00AB6718" w:rsidRPr="00AA6AF4" w:rsidRDefault="00AB6718" w:rsidP="000E1AB2">
            <w:pPr>
              <w:jc w:val="center"/>
              <w:rPr>
                <w:sz w:val="22"/>
                <w:szCs w:val="22"/>
              </w:rPr>
            </w:pPr>
            <w:r w:rsidRPr="00AA6AF4">
              <w:rPr>
                <w:sz w:val="22"/>
                <w:szCs w:val="22"/>
                <w:lang w:bidi="ar-SA"/>
              </w:rPr>
              <w:t>Formula</w:t>
            </w:r>
          </w:p>
        </w:tc>
      </w:tr>
      <w:tr w:rsidR="00AB6718" w:rsidRPr="00AA6AF4" w:rsidTr="00936502">
        <w:tc>
          <w:tcPr>
            <w:tcW w:w="3870" w:type="dxa"/>
          </w:tcPr>
          <w:p w:rsidR="00AB6718" w:rsidRPr="00AA6AF4" w:rsidRDefault="00AB6718" w:rsidP="000E1AB2">
            <w:pPr>
              <w:rPr>
                <w:sz w:val="22"/>
                <w:szCs w:val="22"/>
              </w:rPr>
            </w:pPr>
            <w:r w:rsidRPr="00AA6AF4">
              <w:rPr>
                <w:sz w:val="22"/>
                <w:szCs w:val="22"/>
              </w:rPr>
              <w:t>Loan</w:t>
            </w:r>
            <w:r w:rsidR="0022053D" w:rsidRPr="00AA6AF4">
              <w:rPr>
                <w:sz w:val="22"/>
                <w:szCs w:val="22"/>
              </w:rPr>
              <w:t xml:space="preserve"> to</w:t>
            </w:r>
            <w:r w:rsidRPr="00AA6AF4">
              <w:rPr>
                <w:sz w:val="22"/>
                <w:szCs w:val="22"/>
              </w:rPr>
              <w:t xml:space="preserve"> Deposit Ratio (LDR)</w:t>
            </w:r>
          </w:p>
        </w:tc>
        <w:tc>
          <w:tcPr>
            <w:tcW w:w="5040" w:type="dxa"/>
          </w:tcPr>
          <w:p w:rsidR="00AB6718" w:rsidRPr="00AA6AF4" w:rsidRDefault="00AB6718" w:rsidP="000E1AB2">
            <w:pPr>
              <w:rPr>
                <w:sz w:val="22"/>
                <w:szCs w:val="22"/>
              </w:rPr>
            </w:pPr>
            <w:r w:rsidRPr="00AA6AF4">
              <w:rPr>
                <w:sz w:val="22"/>
                <w:szCs w:val="22"/>
              </w:rPr>
              <w:t xml:space="preserve">Loan &amp; Advance / Total Deposits </w:t>
            </w:r>
          </w:p>
        </w:tc>
      </w:tr>
      <w:tr w:rsidR="00AB6718" w:rsidRPr="00AA6AF4" w:rsidTr="00936502">
        <w:tc>
          <w:tcPr>
            <w:tcW w:w="3870" w:type="dxa"/>
          </w:tcPr>
          <w:p w:rsidR="00AB6718" w:rsidRPr="00AA6AF4" w:rsidRDefault="00AB6718" w:rsidP="000E1AB2">
            <w:pPr>
              <w:rPr>
                <w:sz w:val="22"/>
                <w:szCs w:val="22"/>
              </w:rPr>
            </w:pPr>
            <w:r w:rsidRPr="00AA6AF4">
              <w:rPr>
                <w:sz w:val="22"/>
                <w:szCs w:val="22"/>
              </w:rPr>
              <w:t xml:space="preserve">Deposit </w:t>
            </w:r>
            <w:r w:rsidR="0022053D" w:rsidRPr="00AA6AF4">
              <w:rPr>
                <w:sz w:val="22"/>
                <w:szCs w:val="22"/>
              </w:rPr>
              <w:t xml:space="preserve">to </w:t>
            </w:r>
            <w:r w:rsidRPr="00AA6AF4">
              <w:rPr>
                <w:sz w:val="22"/>
                <w:szCs w:val="22"/>
              </w:rPr>
              <w:t>Assets Ratio (DAR)</w:t>
            </w:r>
          </w:p>
        </w:tc>
        <w:tc>
          <w:tcPr>
            <w:tcW w:w="5040" w:type="dxa"/>
          </w:tcPr>
          <w:p w:rsidR="00AB6718" w:rsidRPr="00AA6AF4" w:rsidRDefault="00AB6718" w:rsidP="000E1AB2">
            <w:pPr>
              <w:rPr>
                <w:sz w:val="22"/>
                <w:szCs w:val="22"/>
              </w:rPr>
            </w:pPr>
            <w:r w:rsidRPr="00AA6AF4">
              <w:rPr>
                <w:sz w:val="22"/>
                <w:szCs w:val="22"/>
              </w:rPr>
              <w:t>Total Deposits / Total Assets</w:t>
            </w:r>
          </w:p>
        </w:tc>
      </w:tr>
      <w:tr w:rsidR="00AB6718" w:rsidRPr="00AA6AF4" w:rsidTr="00936502">
        <w:trPr>
          <w:trHeight w:val="260"/>
        </w:trPr>
        <w:tc>
          <w:tcPr>
            <w:tcW w:w="3870" w:type="dxa"/>
          </w:tcPr>
          <w:p w:rsidR="00AB6718" w:rsidRPr="00AA6AF4" w:rsidRDefault="00AB6718" w:rsidP="000E1AB2">
            <w:pPr>
              <w:rPr>
                <w:sz w:val="22"/>
                <w:szCs w:val="22"/>
              </w:rPr>
            </w:pPr>
            <w:r w:rsidRPr="00AA6AF4">
              <w:rPr>
                <w:sz w:val="22"/>
                <w:szCs w:val="22"/>
              </w:rPr>
              <w:t xml:space="preserve">Cash </w:t>
            </w:r>
            <w:r w:rsidR="0022053D" w:rsidRPr="00AA6AF4">
              <w:rPr>
                <w:sz w:val="22"/>
                <w:szCs w:val="22"/>
                <w:lang w:bidi="ar-SA"/>
              </w:rPr>
              <w:t>and Cash Equivalents to Deposit</w:t>
            </w:r>
            <w:r w:rsidRPr="00AA6AF4">
              <w:rPr>
                <w:sz w:val="22"/>
                <w:szCs w:val="22"/>
              </w:rPr>
              <w:t xml:space="preserve"> Ratio (CDR)</w:t>
            </w:r>
          </w:p>
        </w:tc>
        <w:tc>
          <w:tcPr>
            <w:tcW w:w="5040" w:type="dxa"/>
          </w:tcPr>
          <w:p w:rsidR="00AB6718" w:rsidRPr="00AA6AF4" w:rsidRDefault="00AB6718" w:rsidP="000E1AB2">
            <w:pPr>
              <w:rPr>
                <w:sz w:val="22"/>
                <w:szCs w:val="22"/>
              </w:rPr>
            </w:pPr>
            <w:r w:rsidRPr="00AA6AF4">
              <w:rPr>
                <w:sz w:val="22"/>
                <w:szCs w:val="22"/>
              </w:rPr>
              <w:t>Cash &amp; equivalent / Total Deposits</w:t>
            </w:r>
          </w:p>
        </w:tc>
      </w:tr>
      <w:tr w:rsidR="00AB6718" w:rsidRPr="00AA6AF4" w:rsidTr="00936502">
        <w:tc>
          <w:tcPr>
            <w:tcW w:w="3870" w:type="dxa"/>
          </w:tcPr>
          <w:p w:rsidR="00AB6718" w:rsidRPr="00AA6AF4" w:rsidRDefault="00AB6718" w:rsidP="000E1AB2">
            <w:pPr>
              <w:rPr>
                <w:sz w:val="22"/>
                <w:szCs w:val="22"/>
              </w:rPr>
            </w:pPr>
            <w:r w:rsidRPr="00AA6AF4">
              <w:rPr>
                <w:sz w:val="22"/>
                <w:szCs w:val="22"/>
              </w:rPr>
              <w:t>Liquid Asset</w:t>
            </w:r>
            <w:r w:rsidR="0022053D" w:rsidRPr="00AA6AF4">
              <w:rPr>
                <w:sz w:val="22"/>
                <w:szCs w:val="22"/>
              </w:rPr>
              <w:t>s</w:t>
            </w:r>
            <w:r w:rsidRPr="00AA6AF4">
              <w:rPr>
                <w:sz w:val="22"/>
                <w:szCs w:val="22"/>
              </w:rPr>
              <w:t xml:space="preserve"> Ratio (LAR)</w:t>
            </w:r>
          </w:p>
        </w:tc>
        <w:tc>
          <w:tcPr>
            <w:tcW w:w="5040" w:type="dxa"/>
          </w:tcPr>
          <w:p w:rsidR="00AB6718" w:rsidRPr="00AA6AF4" w:rsidRDefault="00AB6718" w:rsidP="000E1AB2">
            <w:pPr>
              <w:rPr>
                <w:sz w:val="22"/>
                <w:szCs w:val="22"/>
              </w:rPr>
            </w:pPr>
            <w:r w:rsidRPr="00AA6AF4">
              <w:rPr>
                <w:sz w:val="22"/>
                <w:szCs w:val="22"/>
              </w:rPr>
              <w:t>Cash &amp; equivalent / Current liabilities</w:t>
            </w:r>
          </w:p>
        </w:tc>
      </w:tr>
      <w:tr w:rsidR="00AB6718" w:rsidRPr="00AA6AF4" w:rsidTr="00936502">
        <w:tc>
          <w:tcPr>
            <w:tcW w:w="3870" w:type="dxa"/>
          </w:tcPr>
          <w:p w:rsidR="00AB6718" w:rsidRPr="00AA6AF4" w:rsidRDefault="00AB6718" w:rsidP="000E1AB2">
            <w:pPr>
              <w:rPr>
                <w:sz w:val="22"/>
                <w:szCs w:val="22"/>
              </w:rPr>
            </w:pPr>
            <w:r w:rsidRPr="00AA6AF4">
              <w:rPr>
                <w:sz w:val="22"/>
                <w:szCs w:val="22"/>
              </w:rPr>
              <w:t>Current Ratio (CR)</w:t>
            </w:r>
          </w:p>
        </w:tc>
        <w:tc>
          <w:tcPr>
            <w:tcW w:w="5040" w:type="dxa"/>
          </w:tcPr>
          <w:p w:rsidR="00AB6718" w:rsidRPr="00AA6AF4" w:rsidRDefault="00AB6718" w:rsidP="000E1AB2">
            <w:pPr>
              <w:rPr>
                <w:sz w:val="22"/>
                <w:szCs w:val="22"/>
              </w:rPr>
            </w:pPr>
            <w:r w:rsidRPr="00AA6AF4">
              <w:rPr>
                <w:sz w:val="22"/>
                <w:szCs w:val="22"/>
              </w:rPr>
              <w:t>Current Assets</w:t>
            </w:r>
            <w:r w:rsidR="00253DCD" w:rsidRPr="00AA6AF4">
              <w:rPr>
                <w:sz w:val="22"/>
                <w:szCs w:val="22"/>
              </w:rPr>
              <w:t xml:space="preserve"> </w:t>
            </w:r>
            <w:r w:rsidRPr="00AA6AF4">
              <w:rPr>
                <w:sz w:val="22"/>
                <w:szCs w:val="22"/>
              </w:rPr>
              <w:t>/ Current Liability</w:t>
            </w:r>
          </w:p>
        </w:tc>
      </w:tr>
      <w:tr w:rsidR="00AB6718" w:rsidRPr="00AA6AF4" w:rsidTr="00936502">
        <w:tc>
          <w:tcPr>
            <w:tcW w:w="3870" w:type="dxa"/>
          </w:tcPr>
          <w:p w:rsidR="00AB6718" w:rsidRPr="00AA6AF4" w:rsidRDefault="00AB6718" w:rsidP="000E1AB2">
            <w:pPr>
              <w:rPr>
                <w:sz w:val="22"/>
                <w:szCs w:val="22"/>
              </w:rPr>
            </w:pPr>
            <w:r w:rsidRPr="00AA6AF4">
              <w:rPr>
                <w:sz w:val="22"/>
                <w:szCs w:val="22"/>
              </w:rPr>
              <w:t>Return on Equity (ROE)</w:t>
            </w:r>
          </w:p>
        </w:tc>
        <w:tc>
          <w:tcPr>
            <w:tcW w:w="5040" w:type="dxa"/>
          </w:tcPr>
          <w:p w:rsidR="00AB6718" w:rsidRPr="00AA6AF4" w:rsidRDefault="00AB6718" w:rsidP="000E1AB2">
            <w:pPr>
              <w:rPr>
                <w:sz w:val="22"/>
                <w:szCs w:val="22"/>
              </w:rPr>
            </w:pPr>
            <w:r w:rsidRPr="00AA6AF4">
              <w:rPr>
                <w:sz w:val="22"/>
                <w:szCs w:val="22"/>
                <w:lang w:bidi="ar-SA"/>
              </w:rPr>
              <w:t xml:space="preserve">Net </w:t>
            </w:r>
            <w:r w:rsidRPr="00AA6AF4">
              <w:rPr>
                <w:rFonts w:eastAsia="TimesNewRomanPSMT"/>
                <w:sz w:val="22"/>
                <w:szCs w:val="22"/>
                <w:lang w:bidi="ar-SA"/>
              </w:rPr>
              <w:t>Income/ Shareholders’ Equity</w:t>
            </w:r>
          </w:p>
        </w:tc>
      </w:tr>
    </w:tbl>
    <w:p w:rsidR="000E1AB2" w:rsidRPr="00AA6AF4" w:rsidRDefault="000E1AB2" w:rsidP="00AB6718">
      <w:pPr>
        <w:spacing w:line="276" w:lineRule="auto"/>
        <w:jc w:val="both"/>
        <w:rPr>
          <w:b/>
          <w:sz w:val="22"/>
          <w:szCs w:val="22"/>
        </w:rPr>
      </w:pPr>
    </w:p>
    <w:p w:rsidR="00AB6718" w:rsidRPr="00AA6AF4" w:rsidRDefault="001A41C2" w:rsidP="00AB6718">
      <w:pPr>
        <w:spacing w:line="276" w:lineRule="auto"/>
        <w:jc w:val="both"/>
        <w:rPr>
          <w:b/>
          <w:sz w:val="22"/>
          <w:szCs w:val="22"/>
        </w:rPr>
      </w:pPr>
      <w:r w:rsidRPr="00AA6AF4">
        <w:rPr>
          <w:b/>
          <w:sz w:val="22"/>
          <w:szCs w:val="22"/>
        </w:rPr>
        <w:t xml:space="preserve">3.6 </w:t>
      </w:r>
      <w:r w:rsidR="00AB6718" w:rsidRPr="00AA6AF4">
        <w:rPr>
          <w:b/>
          <w:sz w:val="22"/>
          <w:szCs w:val="22"/>
        </w:rPr>
        <w:t xml:space="preserve">Quantitative Data Analysis </w:t>
      </w:r>
    </w:p>
    <w:p w:rsidR="00445135" w:rsidRPr="00AA6AF4" w:rsidRDefault="00270762" w:rsidP="00AB6718">
      <w:pPr>
        <w:spacing w:line="276" w:lineRule="auto"/>
        <w:jc w:val="both"/>
        <w:rPr>
          <w:sz w:val="22"/>
          <w:szCs w:val="22"/>
        </w:rPr>
      </w:pPr>
      <w:r w:rsidRPr="00AA6AF4">
        <w:rPr>
          <w:sz w:val="22"/>
          <w:szCs w:val="22"/>
        </w:rPr>
        <w:t xml:space="preserve">After investigating data collected from published annual reports and for testing assumed </w:t>
      </w:r>
      <w:proofErr w:type="gramStart"/>
      <w:r w:rsidRPr="00AA6AF4">
        <w:rPr>
          <w:sz w:val="22"/>
          <w:szCs w:val="22"/>
        </w:rPr>
        <w:t xml:space="preserve">hypotheses </w:t>
      </w:r>
      <w:r w:rsidR="00635D13" w:rsidRPr="00AA6AF4">
        <w:rPr>
          <w:sz w:val="22"/>
          <w:szCs w:val="22"/>
        </w:rPr>
        <w:t xml:space="preserve"> a</w:t>
      </w:r>
      <w:proofErr w:type="gramEnd"/>
      <w:r w:rsidR="00635D13" w:rsidRPr="00AA6AF4">
        <w:rPr>
          <w:sz w:val="22"/>
          <w:szCs w:val="22"/>
        </w:rPr>
        <w:t xml:space="preserve"> methods of </w:t>
      </w:r>
      <w:r w:rsidR="00AB6718" w:rsidRPr="00AA6AF4">
        <w:rPr>
          <w:sz w:val="22"/>
          <w:szCs w:val="22"/>
        </w:rPr>
        <w:t xml:space="preserve">statistical </w:t>
      </w:r>
      <w:r w:rsidR="00635D13" w:rsidRPr="00AA6AF4">
        <w:rPr>
          <w:sz w:val="22"/>
          <w:szCs w:val="22"/>
        </w:rPr>
        <w:t>analysis is</w:t>
      </w:r>
      <w:r w:rsidR="00AB6718" w:rsidRPr="00AA6AF4">
        <w:rPr>
          <w:sz w:val="22"/>
          <w:szCs w:val="22"/>
        </w:rPr>
        <w:t xml:space="preserve"> us</w:t>
      </w:r>
      <w:r w:rsidR="0055424A" w:rsidRPr="00AA6AF4">
        <w:rPr>
          <w:sz w:val="22"/>
          <w:szCs w:val="22"/>
        </w:rPr>
        <w:t xml:space="preserve">ed. For exploring data, Statistical Package for </w:t>
      </w:r>
      <w:r w:rsidR="00AB6718" w:rsidRPr="00AA6AF4">
        <w:rPr>
          <w:sz w:val="22"/>
          <w:szCs w:val="22"/>
        </w:rPr>
        <w:t>Social Sciences (SPSS)</w:t>
      </w:r>
      <w:r w:rsidR="00635D13" w:rsidRPr="00AA6AF4">
        <w:rPr>
          <w:sz w:val="22"/>
          <w:szCs w:val="22"/>
        </w:rPr>
        <w:t xml:space="preserve"> is used</w:t>
      </w:r>
      <w:r w:rsidR="00AB6718" w:rsidRPr="00AA6AF4">
        <w:rPr>
          <w:sz w:val="22"/>
          <w:szCs w:val="22"/>
        </w:rPr>
        <w:t xml:space="preserve">. </w:t>
      </w:r>
      <w:r w:rsidR="00635D13" w:rsidRPr="00AA6AF4">
        <w:rPr>
          <w:sz w:val="22"/>
          <w:szCs w:val="22"/>
        </w:rPr>
        <w:t xml:space="preserve">Through SPSS, here </w:t>
      </w:r>
      <w:r w:rsidR="00467029" w:rsidRPr="00AA6AF4">
        <w:rPr>
          <w:sz w:val="22"/>
          <w:szCs w:val="22"/>
        </w:rPr>
        <w:t xml:space="preserve">compute descriptive statistics, correlation and </w:t>
      </w:r>
      <w:r w:rsidR="00635D13" w:rsidRPr="00AA6AF4">
        <w:rPr>
          <w:sz w:val="22"/>
          <w:szCs w:val="22"/>
        </w:rPr>
        <w:t xml:space="preserve">also </w:t>
      </w:r>
      <w:r w:rsidR="00467029" w:rsidRPr="00AA6AF4">
        <w:rPr>
          <w:sz w:val="22"/>
          <w:szCs w:val="22"/>
        </w:rPr>
        <w:t>run regres</w:t>
      </w:r>
      <w:r w:rsidR="00635D13" w:rsidRPr="00AA6AF4">
        <w:rPr>
          <w:sz w:val="22"/>
          <w:szCs w:val="22"/>
        </w:rPr>
        <w:t>sion model, analyze</w:t>
      </w:r>
      <w:r w:rsidR="00467029" w:rsidRPr="00AA6AF4">
        <w:rPr>
          <w:sz w:val="22"/>
          <w:szCs w:val="22"/>
        </w:rPr>
        <w:t xml:space="preserve"> model summary, ANOVA, an</w:t>
      </w:r>
      <w:r w:rsidR="006100A4" w:rsidRPr="00AA6AF4">
        <w:rPr>
          <w:sz w:val="22"/>
          <w:szCs w:val="22"/>
        </w:rPr>
        <w:t>d coefficient value. The ANOVA a</w:t>
      </w:r>
      <w:r w:rsidR="00467029" w:rsidRPr="00AA6AF4">
        <w:rPr>
          <w:sz w:val="22"/>
          <w:szCs w:val="22"/>
        </w:rPr>
        <w:t>nalysis techniques are used to examine the study hypothesis.</w:t>
      </w:r>
      <w:r w:rsidR="00DE0B8C" w:rsidRPr="00AA6AF4">
        <w:rPr>
          <w:sz w:val="22"/>
          <w:szCs w:val="22"/>
        </w:rPr>
        <w:t xml:space="preserve"> Analysis </w:t>
      </w:r>
      <w:r w:rsidR="00635D13" w:rsidRPr="00AA6AF4">
        <w:rPr>
          <w:sz w:val="22"/>
          <w:szCs w:val="22"/>
        </w:rPr>
        <w:t>of</w:t>
      </w:r>
      <w:r w:rsidR="00DE0B8C" w:rsidRPr="00AA6AF4">
        <w:rPr>
          <w:sz w:val="22"/>
          <w:szCs w:val="22"/>
        </w:rPr>
        <w:t xml:space="preserve"> d</w:t>
      </w:r>
      <w:r w:rsidR="00AB6718" w:rsidRPr="00AA6AF4">
        <w:rPr>
          <w:sz w:val="22"/>
          <w:szCs w:val="22"/>
        </w:rPr>
        <w:t xml:space="preserve">escriptive statistics and correlations </w:t>
      </w:r>
      <w:r w:rsidR="00635D13" w:rsidRPr="00AA6AF4">
        <w:rPr>
          <w:sz w:val="22"/>
          <w:szCs w:val="22"/>
        </w:rPr>
        <w:t>coefficient is presented prior to</w:t>
      </w:r>
      <w:r w:rsidR="00AB6718" w:rsidRPr="00AA6AF4">
        <w:rPr>
          <w:sz w:val="22"/>
          <w:szCs w:val="22"/>
        </w:rPr>
        <w:t xml:space="preserve"> the main analysis</w:t>
      </w:r>
      <w:r w:rsidR="00635D13" w:rsidRPr="00AA6AF4">
        <w:rPr>
          <w:sz w:val="22"/>
          <w:szCs w:val="22"/>
        </w:rPr>
        <w:t>. After that</w:t>
      </w:r>
      <w:r w:rsidR="00AB6718" w:rsidRPr="00AA6AF4">
        <w:rPr>
          <w:sz w:val="22"/>
          <w:szCs w:val="22"/>
        </w:rPr>
        <w:t xml:space="preserve"> multiple regression analysis</w:t>
      </w:r>
      <w:r w:rsidR="00635D13" w:rsidRPr="00AA6AF4">
        <w:rPr>
          <w:sz w:val="22"/>
          <w:szCs w:val="22"/>
        </w:rPr>
        <w:t xml:space="preserve"> model is used</w:t>
      </w:r>
      <w:r w:rsidR="00AB6718" w:rsidRPr="00AA6AF4">
        <w:rPr>
          <w:sz w:val="22"/>
          <w:szCs w:val="22"/>
        </w:rPr>
        <w:t xml:space="preserve">. The </w:t>
      </w:r>
      <w:r w:rsidR="0055424A" w:rsidRPr="00AA6AF4">
        <w:rPr>
          <w:sz w:val="22"/>
          <w:szCs w:val="22"/>
        </w:rPr>
        <w:t>key</w:t>
      </w:r>
      <w:r w:rsidR="00450741" w:rsidRPr="00AA6AF4">
        <w:rPr>
          <w:sz w:val="22"/>
          <w:szCs w:val="22"/>
        </w:rPr>
        <w:t xml:space="preserve"> </w:t>
      </w:r>
      <w:r w:rsidR="0055424A" w:rsidRPr="00AA6AF4">
        <w:rPr>
          <w:sz w:val="22"/>
          <w:szCs w:val="22"/>
        </w:rPr>
        <w:lastRenderedPageBreak/>
        <w:t>objective of these analyses is to determine the effects</w:t>
      </w:r>
      <w:r w:rsidR="00635D13" w:rsidRPr="00AA6AF4">
        <w:rPr>
          <w:sz w:val="22"/>
          <w:szCs w:val="22"/>
        </w:rPr>
        <w:t xml:space="preserve"> of </w:t>
      </w:r>
      <w:r w:rsidR="0055424A" w:rsidRPr="00AA6AF4">
        <w:rPr>
          <w:sz w:val="22"/>
          <w:szCs w:val="22"/>
        </w:rPr>
        <w:t xml:space="preserve">banks’ </w:t>
      </w:r>
      <w:r w:rsidR="00635D13" w:rsidRPr="00AA6AF4">
        <w:rPr>
          <w:sz w:val="22"/>
          <w:szCs w:val="22"/>
        </w:rPr>
        <w:t xml:space="preserve">liquidity on </w:t>
      </w:r>
      <w:r w:rsidR="0055424A" w:rsidRPr="00AA6AF4">
        <w:rPr>
          <w:sz w:val="22"/>
          <w:szCs w:val="22"/>
        </w:rPr>
        <w:t xml:space="preserve">the performance of the </w:t>
      </w:r>
      <w:r w:rsidR="00635D13" w:rsidRPr="00AA6AF4">
        <w:rPr>
          <w:sz w:val="22"/>
          <w:szCs w:val="22"/>
        </w:rPr>
        <w:t>banks</w:t>
      </w:r>
      <w:r w:rsidR="0055424A" w:rsidRPr="00AA6AF4">
        <w:rPr>
          <w:sz w:val="22"/>
          <w:szCs w:val="22"/>
        </w:rPr>
        <w:t xml:space="preserve"> measured as p</w:t>
      </w:r>
      <w:r w:rsidR="00635D13" w:rsidRPr="00AA6AF4">
        <w:rPr>
          <w:sz w:val="22"/>
          <w:szCs w:val="22"/>
        </w:rPr>
        <w:t>rofitability.</w:t>
      </w:r>
    </w:p>
    <w:p w:rsidR="001A41C2" w:rsidRPr="00AA6AF4" w:rsidRDefault="001A41C2" w:rsidP="00AB6718">
      <w:pPr>
        <w:spacing w:line="276" w:lineRule="auto"/>
        <w:jc w:val="both"/>
        <w:rPr>
          <w:b/>
          <w:bCs/>
          <w:iCs/>
          <w:sz w:val="22"/>
          <w:szCs w:val="22"/>
        </w:rPr>
      </w:pPr>
    </w:p>
    <w:p w:rsidR="00445135" w:rsidRPr="00AA6AF4" w:rsidRDefault="001A41C2" w:rsidP="00AB6718">
      <w:pPr>
        <w:spacing w:line="276" w:lineRule="auto"/>
        <w:jc w:val="both"/>
        <w:rPr>
          <w:b/>
          <w:bCs/>
          <w:iCs/>
          <w:sz w:val="22"/>
          <w:szCs w:val="22"/>
        </w:rPr>
      </w:pPr>
      <w:r w:rsidRPr="00AA6AF4">
        <w:rPr>
          <w:b/>
          <w:bCs/>
          <w:iCs/>
          <w:sz w:val="22"/>
          <w:szCs w:val="22"/>
        </w:rPr>
        <w:t xml:space="preserve">3.7 </w:t>
      </w:r>
      <w:r w:rsidR="00445135" w:rsidRPr="00AA6AF4">
        <w:rPr>
          <w:b/>
          <w:bCs/>
          <w:iCs/>
          <w:sz w:val="22"/>
          <w:szCs w:val="22"/>
        </w:rPr>
        <w:t>Descriptive statistics</w:t>
      </w:r>
    </w:p>
    <w:p w:rsidR="00445135" w:rsidRPr="00AA6AF4" w:rsidRDefault="00445135" w:rsidP="00445135">
      <w:pPr>
        <w:spacing w:line="276" w:lineRule="auto"/>
        <w:jc w:val="both"/>
        <w:rPr>
          <w:sz w:val="22"/>
          <w:szCs w:val="22"/>
        </w:rPr>
      </w:pPr>
      <w:r w:rsidRPr="00AA6AF4">
        <w:rPr>
          <w:sz w:val="22"/>
          <w:szCs w:val="22"/>
        </w:rPr>
        <w:t xml:space="preserve">SPSS software version 16.0 </w:t>
      </w:r>
      <w:r w:rsidR="00681E3C" w:rsidRPr="00AA6AF4">
        <w:rPr>
          <w:sz w:val="22"/>
          <w:szCs w:val="22"/>
        </w:rPr>
        <w:t xml:space="preserve">is used here </w:t>
      </w:r>
      <w:r w:rsidRPr="00AA6AF4">
        <w:rPr>
          <w:sz w:val="22"/>
          <w:szCs w:val="22"/>
        </w:rPr>
        <w:t>in order to give mor</w:t>
      </w:r>
      <w:r w:rsidR="00082BBA" w:rsidRPr="00AA6AF4">
        <w:rPr>
          <w:sz w:val="22"/>
          <w:szCs w:val="22"/>
        </w:rPr>
        <w:t xml:space="preserve">e understanding relating to the similar study </w:t>
      </w:r>
      <w:r w:rsidR="00654183" w:rsidRPr="00AA6AF4">
        <w:rPr>
          <w:sz w:val="22"/>
          <w:szCs w:val="22"/>
        </w:rPr>
        <w:t>variables which were</w:t>
      </w:r>
      <w:r w:rsidRPr="00AA6AF4">
        <w:rPr>
          <w:sz w:val="22"/>
          <w:szCs w:val="22"/>
        </w:rPr>
        <w:t xml:space="preserve"> being analyzed</w:t>
      </w:r>
      <w:r w:rsidR="00165761" w:rsidRPr="00AA6AF4">
        <w:rPr>
          <w:sz w:val="22"/>
          <w:szCs w:val="22"/>
        </w:rPr>
        <w:t xml:space="preserve"> </w:t>
      </w:r>
      <w:r w:rsidR="00082BBA" w:rsidRPr="00AA6AF4">
        <w:rPr>
          <w:sz w:val="22"/>
          <w:szCs w:val="22"/>
        </w:rPr>
        <w:t>before</w:t>
      </w:r>
      <w:r w:rsidR="00654183" w:rsidRPr="00AA6AF4">
        <w:rPr>
          <w:sz w:val="22"/>
          <w:szCs w:val="22"/>
        </w:rPr>
        <w:t>. S</w:t>
      </w:r>
      <w:r w:rsidRPr="00AA6AF4">
        <w:rPr>
          <w:sz w:val="22"/>
          <w:szCs w:val="22"/>
        </w:rPr>
        <w:t>tatistical analysis</w:t>
      </w:r>
      <w:r w:rsidR="00654183" w:rsidRPr="00AA6AF4">
        <w:rPr>
          <w:sz w:val="22"/>
          <w:szCs w:val="22"/>
        </w:rPr>
        <w:t xml:space="preserve"> formed</w:t>
      </w:r>
      <w:r w:rsidR="00165761" w:rsidRPr="00AA6AF4">
        <w:rPr>
          <w:sz w:val="22"/>
          <w:szCs w:val="22"/>
        </w:rPr>
        <w:t xml:space="preserve"> </w:t>
      </w:r>
      <w:r w:rsidR="00654183" w:rsidRPr="00AA6AF4">
        <w:rPr>
          <w:sz w:val="22"/>
          <w:szCs w:val="22"/>
        </w:rPr>
        <w:t>descriptive statistics prior to another test accomplished</w:t>
      </w:r>
      <w:r w:rsidRPr="00AA6AF4">
        <w:rPr>
          <w:sz w:val="22"/>
          <w:szCs w:val="22"/>
        </w:rPr>
        <w:t xml:space="preserve"> using correlation and regression analysis. </w:t>
      </w:r>
      <w:r w:rsidR="00654183" w:rsidRPr="00AA6AF4">
        <w:rPr>
          <w:sz w:val="22"/>
          <w:szCs w:val="22"/>
        </w:rPr>
        <w:t>The m</w:t>
      </w:r>
      <w:r w:rsidRPr="00AA6AF4">
        <w:rPr>
          <w:sz w:val="22"/>
          <w:szCs w:val="22"/>
        </w:rPr>
        <w:t>ean and standard deviation for each variable</w:t>
      </w:r>
      <w:r w:rsidR="00654183" w:rsidRPr="00AA6AF4">
        <w:rPr>
          <w:sz w:val="22"/>
          <w:szCs w:val="22"/>
        </w:rPr>
        <w:t xml:space="preserve"> are produced by that descriptive statistics.</w:t>
      </w:r>
    </w:p>
    <w:p w:rsidR="00EE06C8" w:rsidRPr="00AA6AF4" w:rsidRDefault="00EE06C8" w:rsidP="00AB6718">
      <w:pPr>
        <w:spacing w:line="276" w:lineRule="auto"/>
        <w:jc w:val="both"/>
        <w:rPr>
          <w:bCs/>
          <w:iCs/>
          <w:sz w:val="22"/>
          <w:szCs w:val="22"/>
        </w:rPr>
      </w:pPr>
    </w:p>
    <w:p w:rsidR="00AB6718" w:rsidRPr="00AA6AF4" w:rsidRDefault="001A41C2" w:rsidP="00AB6718">
      <w:pPr>
        <w:spacing w:line="276" w:lineRule="auto"/>
        <w:jc w:val="both"/>
        <w:rPr>
          <w:b/>
          <w:sz w:val="22"/>
          <w:szCs w:val="22"/>
        </w:rPr>
      </w:pPr>
      <w:r w:rsidRPr="00AA6AF4">
        <w:rPr>
          <w:b/>
          <w:bCs/>
          <w:iCs/>
          <w:sz w:val="22"/>
          <w:szCs w:val="22"/>
        </w:rPr>
        <w:t xml:space="preserve">3.8 </w:t>
      </w:r>
      <w:r w:rsidR="00EE06C8" w:rsidRPr="00AA6AF4">
        <w:rPr>
          <w:b/>
          <w:bCs/>
          <w:iCs/>
          <w:sz w:val="22"/>
          <w:szCs w:val="22"/>
        </w:rPr>
        <w:t>Correlation test regression analysis</w:t>
      </w:r>
    </w:p>
    <w:p w:rsidR="008F0020" w:rsidRPr="00AA6AF4" w:rsidRDefault="00366A0B" w:rsidP="008F0020">
      <w:pPr>
        <w:spacing w:line="276" w:lineRule="auto"/>
        <w:jc w:val="both"/>
        <w:rPr>
          <w:sz w:val="22"/>
          <w:szCs w:val="22"/>
        </w:rPr>
      </w:pPr>
      <w:r w:rsidRPr="00AA6AF4">
        <w:rPr>
          <w:sz w:val="22"/>
          <w:szCs w:val="22"/>
        </w:rPr>
        <w:t xml:space="preserve">After descriptive statistics the </w:t>
      </w:r>
      <w:r w:rsidR="00EE06C8" w:rsidRPr="00AA6AF4">
        <w:rPr>
          <w:sz w:val="22"/>
          <w:szCs w:val="22"/>
        </w:rPr>
        <w:t>correlation test</w:t>
      </w:r>
      <w:r w:rsidR="00F43107" w:rsidRPr="00AA6AF4">
        <w:rPr>
          <w:sz w:val="22"/>
          <w:szCs w:val="22"/>
        </w:rPr>
        <w:t xml:space="preserve"> </w:t>
      </w:r>
      <w:r w:rsidRPr="00AA6AF4">
        <w:rPr>
          <w:bCs/>
          <w:iCs/>
          <w:sz w:val="22"/>
          <w:szCs w:val="22"/>
        </w:rPr>
        <w:t>regression analysis</w:t>
      </w:r>
      <w:r w:rsidRPr="00AA6AF4">
        <w:rPr>
          <w:sz w:val="22"/>
          <w:szCs w:val="22"/>
        </w:rPr>
        <w:t xml:space="preserve"> arrives </w:t>
      </w:r>
      <w:r w:rsidR="004F72F3" w:rsidRPr="00AA6AF4">
        <w:rPr>
          <w:sz w:val="22"/>
          <w:szCs w:val="22"/>
        </w:rPr>
        <w:t>prior</w:t>
      </w:r>
      <w:r w:rsidRPr="00AA6AF4">
        <w:rPr>
          <w:sz w:val="22"/>
          <w:szCs w:val="22"/>
        </w:rPr>
        <w:t xml:space="preserve"> to</w:t>
      </w:r>
      <w:r w:rsidR="00EE06C8" w:rsidRPr="00AA6AF4">
        <w:rPr>
          <w:sz w:val="22"/>
          <w:szCs w:val="22"/>
        </w:rPr>
        <w:t xml:space="preserve"> the start of regression analysis. The cor</w:t>
      </w:r>
      <w:r w:rsidR="00430C8A" w:rsidRPr="00AA6AF4">
        <w:rPr>
          <w:sz w:val="22"/>
          <w:szCs w:val="22"/>
        </w:rPr>
        <w:t xml:space="preserve">relation </w:t>
      </w:r>
      <w:r w:rsidR="00875D8B" w:rsidRPr="00AA6AF4">
        <w:rPr>
          <w:sz w:val="22"/>
          <w:szCs w:val="22"/>
        </w:rPr>
        <w:t xml:space="preserve">coefficient </w:t>
      </w:r>
      <w:r w:rsidR="00430C8A" w:rsidRPr="00AA6AF4">
        <w:rPr>
          <w:sz w:val="22"/>
          <w:szCs w:val="22"/>
        </w:rPr>
        <w:t>was used to examine</w:t>
      </w:r>
      <w:r w:rsidR="00875D8B" w:rsidRPr="00AA6AF4">
        <w:rPr>
          <w:sz w:val="22"/>
          <w:szCs w:val="22"/>
        </w:rPr>
        <w:t xml:space="preserve"> the link</w:t>
      </w:r>
      <w:r w:rsidR="00EE06C8" w:rsidRPr="00AA6AF4">
        <w:rPr>
          <w:sz w:val="22"/>
          <w:szCs w:val="22"/>
        </w:rPr>
        <w:t xml:space="preserve"> between </w:t>
      </w:r>
      <w:r w:rsidR="00430C8A" w:rsidRPr="00AA6AF4">
        <w:rPr>
          <w:sz w:val="22"/>
          <w:szCs w:val="22"/>
        </w:rPr>
        <w:t xml:space="preserve">dependent and independent </w:t>
      </w:r>
      <w:r w:rsidR="00875D8B" w:rsidRPr="00AA6AF4">
        <w:rPr>
          <w:sz w:val="22"/>
          <w:szCs w:val="22"/>
        </w:rPr>
        <w:t>representatives</w:t>
      </w:r>
      <w:r w:rsidR="00EE06C8" w:rsidRPr="00AA6AF4">
        <w:rPr>
          <w:sz w:val="22"/>
          <w:szCs w:val="22"/>
        </w:rPr>
        <w:t>. Pear</w:t>
      </w:r>
      <w:r w:rsidR="00430C8A" w:rsidRPr="00AA6AF4">
        <w:rPr>
          <w:sz w:val="22"/>
          <w:szCs w:val="22"/>
        </w:rPr>
        <w:t xml:space="preserve">son </w:t>
      </w:r>
      <w:r w:rsidR="008678DC" w:rsidRPr="00AA6AF4">
        <w:rPr>
          <w:sz w:val="22"/>
          <w:szCs w:val="22"/>
        </w:rPr>
        <w:t>correlations</w:t>
      </w:r>
      <w:r w:rsidR="00430C8A" w:rsidRPr="00AA6AF4">
        <w:rPr>
          <w:sz w:val="22"/>
          <w:szCs w:val="22"/>
        </w:rPr>
        <w:t xml:space="preserve"> coefficients are </w:t>
      </w:r>
      <w:r w:rsidR="00EE06C8" w:rsidRPr="00AA6AF4">
        <w:rPr>
          <w:sz w:val="22"/>
          <w:szCs w:val="22"/>
        </w:rPr>
        <w:t xml:space="preserve">tested </w:t>
      </w:r>
      <w:r w:rsidR="004F72F3" w:rsidRPr="00AA6AF4">
        <w:rPr>
          <w:sz w:val="22"/>
          <w:szCs w:val="22"/>
        </w:rPr>
        <w:t xml:space="preserve">for determining </w:t>
      </w:r>
      <w:r w:rsidR="00430C8A" w:rsidRPr="00AA6AF4">
        <w:rPr>
          <w:sz w:val="22"/>
          <w:szCs w:val="22"/>
        </w:rPr>
        <w:t xml:space="preserve">the level of the relationship </w:t>
      </w:r>
      <w:r w:rsidR="00366D9C" w:rsidRPr="00AA6AF4">
        <w:rPr>
          <w:sz w:val="22"/>
          <w:szCs w:val="22"/>
        </w:rPr>
        <w:t xml:space="preserve">exist </w:t>
      </w:r>
      <w:r w:rsidR="00430C8A" w:rsidRPr="00AA6AF4">
        <w:rPr>
          <w:sz w:val="22"/>
          <w:szCs w:val="22"/>
        </w:rPr>
        <w:t xml:space="preserve">between </w:t>
      </w:r>
      <w:r w:rsidR="00EE06C8" w:rsidRPr="00AA6AF4">
        <w:rPr>
          <w:sz w:val="22"/>
          <w:szCs w:val="22"/>
        </w:rPr>
        <w:t>dependent and</w:t>
      </w:r>
      <w:r w:rsidR="00366D9C" w:rsidRPr="00AA6AF4">
        <w:rPr>
          <w:sz w:val="22"/>
          <w:szCs w:val="22"/>
        </w:rPr>
        <w:t xml:space="preserve"> </w:t>
      </w:r>
      <w:r w:rsidR="00430C8A" w:rsidRPr="00AA6AF4">
        <w:rPr>
          <w:sz w:val="22"/>
          <w:szCs w:val="22"/>
        </w:rPr>
        <w:t>in</w:t>
      </w:r>
      <w:r w:rsidR="00EE06C8" w:rsidRPr="00AA6AF4">
        <w:rPr>
          <w:sz w:val="22"/>
          <w:szCs w:val="22"/>
        </w:rPr>
        <w:t>dependent</w:t>
      </w:r>
      <w:r w:rsidR="00884C72" w:rsidRPr="00AA6AF4">
        <w:rPr>
          <w:sz w:val="22"/>
          <w:szCs w:val="22"/>
        </w:rPr>
        <w:t xml:space="preserve"> representatives</w:t>
      </w:r>
      <w:r w:rsidR="00EE06C8" w:rsidRPr="00AA6AF4">
        <w:rPr>
          <w:sz w:val="22"/>
          <w:szCs w:val="22"/>
        </w:rPr>
        <w:t xml:space="preserve">. </w:t>
      </w:r>
    </w:p>
    <w:p w:rsidR="00445135" w:rsidRPr="00AA6AF4" w:rsidRDefault="00445135" w:rsidP="00AB6718">
      <w:pPr>
        <w:spacing w:line="276" w:lineRule="auto"/>
        <w:jc w:val="both"/>
        <w:rPr>
          <w:sz w:val="22"/>
          <w:szCs w:val="22"/>
        </w:rPr>
      </w:pPr>
    </w:p>
    <w:p w:rsidR="00AB6718" w:rsidRPr="00AA6AF4" w:rsidRDefault="001A41C2" w:rsidP="00AB6718">
      <w:pPr>
        <w:spacing w:line="276" w:lineRule="auto"/>
        <w:jc w:val="both"/>
        <w:rPr>
          <w:b/>
          <w:sz w:val="22"/>
          <w:szCs w:val="22"/>
        </w:rPr>
      </w:pPr>
      <w:r w:rsidRPr="00AA6AF4">
        <w:rPr>
          <w:b/>
          <w:sz w:val="22"/>
          <w:szCs w:val="22"/>
        </w:rPr>
        <w:t xml:space="preserve">3.9 </w:t>
      </w:r>
      <w:r w:rsidR="00AB6718" w:rsidRPr="00AA6AF4">
        <w:rPr>
          <w:b/>
          <w:sz w:val="22"/>
          <w:szCs w:val="22"/>
        </w:rPr>
        <w:t>Multiple Regression Analysis</w:t>
      </w:r>
    </w:p>
    <w:p w:rsidR="00AB6718" w:rsidRPr="00AA6AF4" w:rsidRDefault="004F72F3" w:rsidP="00AB6718">
      <w:pPr>
        <w:spacing w:line="276" w:lineRule="auto"/>
        <w:jc w:val="both"/>
        <w:rPr>
          <w:sz w:val="22"/>
          <w:szCs w:val="22"/>
        </w:rPr>
      </w:pPr>
      <w:r w:rsidRPr="00AA6AF4">
        <w:rPr>
          <w:sz w:val="22"/>
          <w:szCs w:val="22"/>
        </w:rPr>
        <w:t xml:space="preserve">To evaluate the </w:t>
      </w:r>
      <w:r w:rsidR="00AB6718" w:rsidRPr="00AA6AF4">
        <w:rPr>
          <w:sz w:val="22"/>
          <w:szCs w:val="22"/>
        </w:rPr>
        <w:t>objective</w:t>
      </w:r>
      <w:r w:rsidRPr="00AA6AF4">
        <w:rPr>
          <w:sz w:val="22"/>
          <w:szCs w:val="22"/>
        </w:rPr>
        <w:t>s of this research which is to examine</w:t>
      </w:r>
      <w:r w:rsidR="00AB6718" w:rsidRPr="00AA6AF4">
        <w:rPr>
          <w:sz w:val="22"/>
          <w:szCs w:val="22"/>
        </w:rPr>
        <w:t xml:space="preserve"> the impact of </w:t>
      </w:r>
      <w:r w:rsidR="002B6655" w:rsidRPr="00AA6AF4">
        <w:rPr>
          <w:sz w:val="22"/>
          <w:szCs w:val="22"/>
        </w:rPr>
        <w:t xml:space="preserve">the </w:t>
      </w:r>
      <w:r w:rsidR="00AB6718" w:rsidRPr="00AA6AF4">
        <w:rPr>
          <w:sz w:val="22"/>
          <w:szCs w:val="22"/>
        </w:rPr>
        <w:t xml:space="preserve">liquidity on </w:t>
      </w:r>
      <w:r w:rsidRPr="00AA6AF4">
        <w:rPr>
          <w:sz w:val="22"/>
          <w:szCs w:val="22"/>
        </w:rPr>
        <w:t xml:space="preserve">banks </w:t>
      </w:r>
      <w:r w:rsidR="00AB6718" w:rsidRPr="00AA6AF4">
        <w:rPr>
          <w:sz w:val="22"/>
          <w:szCs w:val="22"/>
        </w:rPr>
        <w:t>profitability,</w:t>
      </w:r>
      <w:r w:rsidRPr="00AA6AF4">
        <w:rPr>
          <w:sz w:val="22"/>
          <w:szCs w:val="22"/>
        </w:rPr>
        <w:t xml:space="preserve"> here is used</w:t>
      </w:r>
      <w:r w:rsidR="008507BF" w:rsidRPr="00AA6AF4">
        <w:rPr>
          <w:sz w:val="22"/>
          <w:szCs w:val="22"/>
        </w:rPr>
        <w:t xml:space="preserve"> multiple regression analysis for investigating </w:t>
      </w:r>
      <w:r w:rsidR="00434179" w:rsidRPr="00AA6AF4">
        <w:rPr>
          <w:sz w:val="22"/>
          <w:szCs w:val="22"/>
        </w:rPr>
        <w:t>the causal effects</w:t>
      </w:r>
      <w:r w:rsidR="00AB6718" w:rsidRPr="00AA6AF4">
        <w:rPr>
          <w:sz w:val="22"/>
          <w:szCs w:val="22"/>
        </w:rPr>
        <w:t xml:space="preserve"> of the independent </w:t>
      </w:r>
      <w:r w:rsidR="008507BF" w:rsidRPr="00AA6AF4">
        <w:rPr>
          <w:sz w:val="22"/>
          <w:szCs w:val="22"/>
        </w:rPr>
        <w:t>representatives such as (</w:t>
      </w:r>
      <w:r w:rsidR="005A53E4" w:rsidRPr="00AA6AF4">
        <w:rPr>
          <w:sz w:val="22"/>
          <w:szCs w:val="22"/>
        </w:rPr>
        <w:t>LDR, DAR, CDR, LAR and CR</w:t>
      </w:r>
      <w:r w:rsidR="00434179" w:rsidRPr="00AA6AF4">
        <w:rPr>
          <w:sz w:val="22"/>
          <w:szCs w:val="22"/>
        </w:rPr>
        <w:t>) with</w:t>
      </w:r>
      <w:r w:rsidR="00AB6718" w:rsidRPr="00AA6AF4">
        <w:rPr>
          <w:sz w:val="22"/>
          <w:szCs w:val="22"/>
        </w:rPr>
        <w:t xml:space="preserve"> the dependent </w:t>
      </w:r>
      <w:r w:rsidR="008507BF" w:rsidRPr="00AA6AF4">
        <w:rPr>
          <w:sz w:val="22"/>
          <w:szCs w:val="22"/>
        </w:rPr>
        <w:t>representative</w:t>
      </w:r>
      <w:r w:rsidR="00434179" w:rsidRPr="00AA6AF4">
        <w:rPr>
          <w:sz w:val="22"/>
          <w:szCs w:val="22"/>
        </w:rPr>
        <w:t xml:space="preserve"> that is measured</w:t>
      </w:r>
      <w:r w:rsidR="008507BF" w:rsidRPr="00AA6AF4">
        <w:rPr>
          <w:sz w:val="22"/>
          <w:szCs w:val="22"/>
        </w:rPr>
        <w:t xml:space="preserve"> as </w:t>
      </w:r>
      <w:r w:rsidR="00FF5853" w:rsidRPr="00AA6AF4">
        <w:rPr>
          <w:sz w:val="22"/>
          <w:szCs w:val="22"/>
        </w:rPr>
        <w:t>(ROE</w:t>
      </w:r>
      <w:r w:rsidR="00AB6718" w:rsidRPr="00AA6AF4">
        <w:rPr>
          <w:sz w:val="22"/>
          <w:szCs w:val="22"/>
        </w:rPr>
        <w:t xml:space="preserve">). </w:t>
      </w:r>
      <w:r w:rsidR="008507BF" w:rsidRPr="00AA6AF4">
        <w:rPr>
          <w:sz w:val="22"/>
          <w:szCs w:val="22"/>
        </w:rPr>
        <w:t>When the coefficient significance level</w:t>
      </w:r>
      <w:r w:rsidR="00AB6718" w:rsidRPr="00AA6AF4">
        <w:rPr>
          <w:sz w:val="22"/>
          <w:szCs w:val="22"/>
        </w:rPr>
        <w:t xml:space="preserve"> is lower than the significant level) </w:t>
      </w:r>
      <w:r w:rsidR="008507BF" w:rsidRPr="00AA6AF4">
        <w:rPr>
          <w:sz w:val="22"/>
          <w:szCs w:val="22"/>
        </w:rPr>
        <w:t xml:space="preserve">it is implausible that the coefficient </w:t>
      </w:r>
      <w:r w:rsidR="00FF5853" w:rsidRPr="00AA6AF4">
        <w:rPr>
          <w:sz w:val="22"/>
          <w:szCs w:val="22"/>
        </w:rPr>
        <w:t>occurred</w:t>
      </w:r>
      <w:r w:rsidR="00434179" w:rsidRPr="00AA6AF4">
        <w:rPr>
          <w:sz w:val="22"/>
          <w:szCs w:val="22"/>
        </w:rPr>
        <w:t xml:space="preserve"> fortuitously</w:t>
      </w:r>
      <w:r w:rsidR="008507BF" w:rsidRPr="00AA6AF4">
        <w:rPr>
          <w:sz w:val="22"/>
          <w:szCs w:val="22"/>
        </w:rPr>
        <w:t xml:space="preserve"> and when</w:t>
      </w:r>
      <w:r w:rsidR="00AB6718" w:rsidRPr="00AA6AF4">
        <w:rPr>
          <w:sz w:val="22"/>
          <w:szCs w:val="22"/>
        </w:rPr>
        <w:t xml:space="preserve"> the significance </w:t>
      </w:r>
      <w:r w:rsidR="007510AF" w:rsidRPr="00AA6AF4">
        <w:rPr>
          <w:sz w:val="22"/>
          <w:szCs w:val="22"/>
        </w:rPr>
        <w:t>value exists</w:t>
      </w:r>
      <w:r w:rsidR="008507BF" w:rsidRPr="00AA6AF4">
        <w:rPr>
          <w:sz w:val="22"/>
          <w:szCs w:val="22"/>
        </w:rPr>
        <w:t xml:space="preserve"> above the significant level it states the vise-</w:t>
      </w:r>
      <w:r w:rsidR="00197408" w:rsidRPr="00AA6AF4">
        <w:rPr>
          <w:sz w:val="22"/>
          <w:szCs w:val="22"/>
        </w:rPr>
        <w:t xml:space="preserve">versa. </w:t>
      </w:r>
      <w:r w:rsidR="008E569B" w:rsidRPr="00AA6AF4">
        <w:rPr>
          <w:sz w:val="22"/>
          <w:szCs w:val="22"/>
        </w:rPr>
        <w:t>(Saunders et al.</w:t>
      </w:r>
      <w:proofErr w:type="gramStart"/>
      <w:r w:rsidR="008E569B" w:rsidRPr="00AA6AF4">
        <w:rPr>
          <w:sz w:val="22"/>
          <w:szCs w:val="22"/>
        </w:rPr>
        <w:t>,2009</w:t>
      </w:r>
      <w:proofErr w:type="gramEnd"/>
      <w:r w:rsidR="008E569B" w:rsidRPr="00AA6AF4">
        <w:rPr>
          <w:sz w:val="22"/>
          <w:szCs w:val="22"/>
        </w:rPr>
        <w:t>, p.</w:t>
      </w:r>
      <w:r w:rsidR="00AB6718" w:rsidRPr="00AA6AF4">
        <w:rPr>
          <w:sz w:val="22"/>
          <w:szCs w:val="22"/>
        </w:rPr>
        <w:t>461-462).</w:t>
      </w:r>
      <w:r w:rsidR="007510AF" w:rsidRPr="00AA6AF4">
        <w:rPr>
          <w:sz w:val="22"/>
          <w:szCs w:val="22"/>
        </w:rPr>
        <w:t xml:space="preserve"> </w:t>
      </w:r>
      <w:r w:rsidR="008507BF" w:rsidRPr="00AA6AF4">
        <w:rPr>
          <w:sz w:val="22"/>
          <w:szCs w:val="22"/>
        </w:rPr>
        <w:t>Here in this study α=0.05.</w:t>
      </w:r>
    </w:p>
    <w:p w:rsidR="00E70095" w:rsidRPr="00AA6AF4" w:rsidRDefault="00E70095" w:rsidP="00AB6718">
      <w:pPr>
        <w:spacing w:line="276" w:lineRule="auto"/>
        <w:jc w:val="both"/>
        <w:rPr>
          <w:sz w:val="22"/>
          <w:szCs w:val="22"/>
        </w:rPr>
      </w:pPr>
    </w:p>
    <w:p w:rsidR="00AB6718" w:rsidRPr="00AA6AF4" w:rsidRDefault="00AB6718" w:rsidP="00AB6718">
      <w:pPr>
        <w:spacing w:line="276" w:lineRule="auto"/>
        <w:jc w:val="both"/>
        <w:rPr>
          <w:sz w:val="22"/>
          <w:szCs w:val="22"/>
        </w:rPr>
      </w:pPr>
      <w:r w:rsidRPr="00AA6AF4">
        <w:rPr>
          <w:sz w:val="22"/>
          <w:szCs w:val="22"/>
        </w:rPr>
        <w:t xml:space="preserve">The multiple regression </w:t>
      </w:r>
      <w:proofErr w:type="gramStart"/>
      <w:r w:rsidR="00E90FAC" w:rsidRPr="00AA6AF4">
        <w:rPr>
          <w:sz w:val="22"/>
          <w:szCs w:val="22"/>
        </w:rPr>
        <w:t>model</w:t>
      </w:r>
      <w:proofErr w:type="gramEnd"/>
      <w:r w:rsidR="008678DC" w:rsidRPr="00AA6AF4">
        <w:rPr>
          <w:sz w:val="22"/>
          <w:szCs w:val="22"/>
        </w:rPr>
        <w:t xml:space="preserve"> </w:t>
      </w:r>
      <w:r w:rsidRPr="00AA6AF4">
        <w:rPr>
          <w:sz w:val="22"/>
          <w:szCs w:val="22"/>
        </w:rPr>
        <w:t>is</w:t>
      </w:r>
      <w:r w:rsidR="006476E0" w:rsidRPr="00AA6AF4">
        <w:rPr>
          <w:sz w:val="22"/>
          <w:szCs w:val="22"/>
        </w:rPr>
        <w:t xml:space="preserve"> given below</w:t>
      </w:r>
      <w:r w:rsidRPr="00AA6AF4">
        <w:rPr>
          <w:sz w:val="22"/>
          <w:szCs w:val="22"/>
        </w:rPr>
        <w:t xml:space="preserve">: </w:t>
      </w:r>
    </w:p>
    <w:p w:rsidR="006476E0" w:rsidRPr="00AA6AF4" w:rsidRDefault="006476E0" w:rsidP="00AB6718">
      <w:pPr>
        <w:spacing w:line="276" w:lineRule="auto"/>
        <w:jc w:val="both"/>
        <w:rPr>
          <w:sz w:val="22"/>
          <w:szCs w:val="22"/>
        </w:rPr>
      </w:pPr>
    </w:p>
    <w:p w:rsidR="006100A4" w:rsidRPr="00AA6AF4" w:rsidRDefault="005A53E4" w:rsidP="006100A4">
      <w:pPr>
        <w:spacing w:line="276" w:lineRule="auto"/>
        <w:ind w:left="720" w:firstLine="720"/>
        <w:jc w:val="both"/>
        <w:rPr>
          <w:b/>
          <w:sz w:val="22"/>
          <w:szCs w:val="22"/>
        </w:rPr>
      </w:pPr>
      <w:r w:rsidRPr="00AA6AF4">
        <w:rPr>
          <w:b/>
          <w:sz w:val="22"/>
          <w:szCs w:val="22"/>
        </w:rPr>
        <w:t>Y = α + β1</w:t>
      </w:r>
      <w:r w:rsidR="00B64FF5" w:rsidRPr="00AA6AF4">
        <w:rPr>
          <w:b/>
          <w:sz w:val="22"/>
          <w:szCs w:val="22"/>
        </w:rPr>
        <w:t xml:space="preserve"> </w:t>
      </w:r>
      <w:r w:rsidRPr="00AA6AF4">
        <w:rPr>
          <w:b/>
          <w:sz w:val="22"/>
          <w:szCs w:val="22"/>
        </w:rPr>
        <w:t>LDR + β2</w:t>
      </w:r>
      <w:r w:rsidR="00B64FF5" w:rsidRPr="00AA6AF4">
        <w:rPr>
          <w:b/>
          <w:sz w:val="22"/>
          <w:szCs w:val="22"/>
        </w:rPr>
        <w:t xml:space="preserve"> </w:t>
      </w:r>
      <w:r w:rsidRPr="00AA6AF4">
        <w:rPr>
          <w:b/>
          <w:sz w:val="22"/>
          <w:szCs w:val="22"/>
        </w:rPr>
        <w:t>D</w:t>
      </w:r>
      <w:r w:rsidR="00AB6718" w:rsidRPr="00AA6AF4">
        <w:rPr>
          <w:b/>
          <w:sz w:val="22"/>
          <w:szCs w:val="22"/>
        </w:rPr>
        <w:t>A</w:t>
      </w:r>
      <w:r w:rsidRPr="00AA6AF4">
        <w:rPr>
          <w:b/>
          <w:sz w:val="22"/>
          <w:szCs w:val="22"/>
        </w:rPr>
        <w:t>R + β3</w:t>
      </w:r>
      <w:r w:rsidR="00B64FF5" w:rsidRPr="00AA6AF4">
        <w:rPr>
          <w:b/>
          <w:sz w:val="22"/>
          <w:szCs w:val="22"/>
        </w:rPr>
        <w:t xml:space="preserve"> </w:t>
      </w:r>
      <w:r w:rsidRPr="00AA6AF4">
        <w:rPr>
          <w:b/>
          <w:sz w:val="22"/>
          <w:szCs w:val="22"/>
        </w:rPr>
        <w:t>C</w:t>
      </w:r>
      <w:r w:rsidR="00AB6718" w:rsidRPr="00AA6AF4">
        <w:rPr>
          <w:b/>
          <w:sz w:val="22"/>
          <w:szCs w:val="22"/>
        </w:rPr>
        <w:t>D</w:t>
      </w:r>
      <w:r w:rsidRPr="00AA6AF4">
        <w:rPr>
          <w:b/>
          <w:sz w:val="22"/>
          <w:szCs w:val="22"/>
        </w:rPr>
        <w:t>R</w:t>
      </w:r>
      <w:r w:rsidR="00AB6718" w:rsidRPr="00AA6AF4">
        <w:rPr>
          <w:b/>
          <w:sz w:val="22"/>
          <w:szCs w:val="22"/>
        </w:rPr>
        <w:t xml:space="preserve"> + β4</w:t>
      </w:r>
      <w:r w:rsidR="00B64FF5" w:rsidRPr="00AA6AF4">
        <w:rPr>
          <w:b/>
          <w:sz w:val="22"/>
          <w:szCs w:val="22"/>
        </w:rPr>
        <w:t xml:space="preserve"> </w:t>
      </w:r>
      <w:r w:rsidR="00AB6718" w:rsidRPr="00AA6AF4">
        <w:rPr>
          <w:b/>
          <w:sz w:val="22"/>
          <w:szCs w:val="22"/>
        </w:rPr>
        <w:t xml:space="preserve">LAR + β5 CR + ε </w:t>
      </w:r>
    </w:p>
    <w:p w:rsidR="00AB6718" w:rsidRPr="00AA6AF4" w:rsidRDefault="00E352C8" w:rsidP="006100A4">
      <w:pPr>
        <w:spacing w:line="276" w:lineRule="auto"/>
        <w:jc w:val="both"/>
        <w:rPr>
          <w:b/>
          <w:sz w:val="22"/>
          <w:szCs w:val="22"/>
        </w:rPr>
      </w:pPr>
      <w:r w:rsidRPr="00AA6AF4">
        <w:rPr>
          <w:sz w:val="22"/>
          <w:szCs w:val="22"/>
        </w:rPr>
        <w:t>H</w:t>
      </w:r>
      <w:r w:rsidR="00AB6718" w:rsidRPr="00AA6AF4">
        <w:rPr>
          <w:sz w:val="22"/>
          <w:szCs w:val="22"/>
        </w:rPr>
        <w:t xml:space="preserve">ere: </w:t>
      </w:r>
    </w:p>
    <w:p w:rsidR="00AB6718" w:rsidRPr="00AA6AF4" w:rsidRDefault="00E352C8" w:rsidP="00AB6718">
      <w:pPr>
        <w:spacing w:line="276" w:lineRule="auto"/>
        <w:ind w:left="720"/>
        <w:jc w:val="both"/>
        <w:rPr>
          <w:b/>
          <w:sz w:val="22"/>
          <w:szCs w:val="22"/>
        </w:rPr>
      </w:pPr>
      <w:r w:rsidRPr="00AA6AF4">
        <w:rPr>
          <w:b/>
          <w:sz w:val="22"/>
          <w:szCs w:val="22"/>
        </w:rPr>
        <w:t>Y = Dependent V</w:t>
      </w:r>
      <w:r w:rsidR="00AB6718" w:rsidRPr="00AA6AF4">
        <w:rPr>
          <w:b/>
          <w:sz w:val="22"/>
          <w:szCs w:val="22"/>
        </w:rPr>
        <w:t xml:space="preserve">ariable, </w:t>
      </w:r>
    </w:p>
    <w:p w:rsidR="00AB6718" w:rsidRPr="00AA6AF4" w:rsidRDefault="00E352C8" w:rsidP="00AB6718">
      <w:pPr>
        <w:spacing w:line="276" w:lineRule="auto"/>
        <w:ind w:left="720"/>
        <w:jc w:val="both"/>
        <w:rPr>
          <w:b/>
          <w:sz w:val="22"/>
          <w:szCs w:val="22"/>
        </w:rPr>
      </w:pPr>
      <w:r w:rsidRPr="00AA6AF4">
        <w:rPr>
          <w:b/>
          <w:sz w:val="22"/>
          <w:szCs w:val="22"/>
        </w:rPr>
        <w:t>α = C</w:t>
      </w:r>
      <w:r w:rsidR="00AB6718" w:rsidRPr="00AA6AF4">
        <w:rPr>
          <w:b/>
          <w:sz w:val="22"/>
          <w:szCs w:val="22"/>
        </w:rPr>
        <w:t>onstant,</w:t>
      </w:r>
    </w:p>
    <w:p w:rsidR="00AB6718" w:rsidRPr="00AA6AF4" w:rsidRDefault="00E352C8" w:rsidP="00AB6718">
      <w:pPr>
        <w:spacing w:line="276" w:lineRule="auto"/>
        <w:ind w:left="720"/>
        <w:jc w:val="both"/>
        <w:rPr>
          <w:b/>
          <w:sz w:val="22"/>
          <w:szCs w:val="22"/>
        </w:rPr>
      </w:pPr>
      <w:r w:rsidRPr="00AA6AF4">
        <w:rPr>
          <w:b/>
          <w:sz w:val="22"/>
          <w:szCs w:val="22"/>
        </w:rPr>
        <w:t>β = Regression C</w:t>
      </w:r>
      <w:r w:rsidR="00AB6718" w:rsidRPr="00AA6AF4">
        <w:rPr>
          <w:b/>
          <w:sz w:val="22"/>
          <w:szCs w:val="22"/>
        </w:rPr>
        <w:t xml:space="preserve">oefficient, </w:t>
      </w:r>
    </w:p>
    <w:p w:rsidR="00AB6718" w:rsidRPr="00AA6AF4" w:rsidRDefault="00E352C8" w:rsidP="00AB6718">
      <w:pPr>
        <w:spacing w:line="276" w:lineRule="auto"/>
        <w:ind w:left="720"/>
        <w:jc w:val="both"/>
        <w:rPr>
          <w:b/>
          <w:sz w:val="22"/>
          <w:szCs w:val="22"/>
        </w:rPr>
      </w:pPr>
      <w:r w:rsidRPr="00AA6AF4">
        <w:rPr>
          <w:b/>
          <w:sz w:val="22"/>
          <w:szCs w:val="22"/>
        </w:rPr>
        <w:t>ε = Error t</w:t>
      </w:r>
      <w:r w:rsidR="00AB6718" w:rsidRPr="00AA6AF4">
        <w:rPr>
          <w:b/>
          <w:sz w:val="22"/>
          <w:szCs w:val="22"/>
        </w:rPr>
        <w:t>erm</w:t>
      </w:r>
    </w:p>
    <w:p w:rsidR="00E352C8" w:rsidRPr="00AA6AF4" w:rsidRDefault="00E352C8" w:rsidP="0070699D">
      <w:pPr>
        <w:spacing w:line="276" w:lineRule="auto"/>
        <w:rPr>
          <w:b/>
          <w:sz w:val="22"/>
          <w:szCs w:val="22"/>
        </w:rPr>
      </w:pPr>
    </w:p>
    <w:p w:rsidR="000E1AB2" w:rsidRPr="00AA6AF4" w:rsidRDefault="00E352C8" w:rsidP="00DD278A">
      <w:pPr>
        <w:spacing w:line="276" w:lineRule="auto"/>
        <w:ind w:right="27"/>
        <w:jc w:val="both"/>
        <w:rPr>
          <w:sz w:val="22"/>
          <w:szCs w:val="22"/>
        </w:rPr>
      </w:pPr>
      <w:r w:rsidRPr="00AA6AF4">
        <w:rPr>
          <w:sz w:val="22"/>
          <w:szCs w:val="22"/>
        </w:rPr>
        <w:t xml:space="preserve">After conducting the </w:t>
      </w:r>
      <w:r w:rsidR="006100A4" w:rsidRPr="00AA6AF4">
        <w:rPr>
          <w:sz w:val="22"/>
          <w:szCs w:val="22"/>
        </w:rPr>
        <w:t>model</w:t>
      </w:r>
      <w:r w:rsidRPr="00AA6AF4">
        <w:rPr>
          <w:sz w:val="22"/>
          <w:szCs w:val="22"/>
        </w:rPr>
        <w:t xml:space="preserve"> of</w:t>
      </w:r>
      <w:r w:rsidR="00AB6718" w:rsidRPr="00AA6AF4">
        <w:rPr>
          <w:sz w:val="22"/>
          <w:szCs w:val="22"/>
        </w:rPr>
        <w:t xml:space="preserve"> d</w:t>
      </w:r>
      <w:r w:rsidRPr="00AA6AF4">
        <w:rPr>
          <w:sz w:val="22"/>
          <w:szCs w:val="22"/>
        </w:rPr>
        <w:t xml:space="preserve">ata for the commercial banks, this is </w:t>
      </w:r>
      <w:r w:rsidR="007E4728" w:rsidRPr="00AA6AF4">
        <w:rPr>
          <w:sz w:val="22"/>
          <w:szCs w:val="22"/>
        </w:rPr>
        <w:t>supposed</w:t>
      </w:r>
      <w:r w:rsidR="006E6A5C" w:rsidRPr="00AA6AF4">
        <w:rPr>
          <w:sz w:val="22"/>
          <w:szCs w:val="22"/>
        </w:rPr>
        <w:t xml:space="preserve"> that it would</w:t>
      </w:r>
      <w:r w:rsidRPr="00AA6AF4">
        <w:rPr>
          <w:sz w:val="22"/>
          <w:szCs w:val="22"/>
        </w:rPr>
        <w:t xml:space="preserve"> be possible</w:t>
      </w:r>
      <w:r w:rsidR="00E75E63" w:rsidRPr="00AA6AF4">
        <w:rPr>
          <w:sz w:val="22"/>
          <w:szCs w:val="22"/>
        </w:rPr>
        <w:t xml:space="preserve"> </w:t>
      </w:r>
      <w:r w:rsidRPr="00AA6AF4">
        <w:rPr>
          <w:sz w:val="22"/>
          <w:szCs w:val="22"/>
        </w:rPr>
        <w:t>to examine the</w:t>
      </w:r>
      <w:r w:rsidR="00AB6718" w:rsidRPr="00AA6AF4">
        <w:rPr>
          <w:sz w:val="22"/>
          <w:szCs w:val="22"/>
        </w:rPr>
        <w:t xml:space="preserve"> effects</w:t>
      </w:r>
      <w:r w:rsidRPr="00AA6AF4">
        <w:rPr>
          <w:sz w:val="22"/>
          <w:szCs w:val="22"/>
        </w:rPr>
        <w:t xml:space="preserve"> of </w:t>
      </w:r>
      <w:r w:rsidR="006E6A5C" w:rsidRPr="00AA6AF4">
        <w:rPr>
          <w:sz w:val="22"/>
          <w:szCs w:val="22"/>
        </w:rPr>
        <w:t xml:space="preserve">banks’ </w:t>
      </w:r>
      <w:r w:rsidRPr="00AA6AF4">
        <w:rPr>
          <w:sz w:val="22"/>
          <w:szCs w:val="22"/>
        </w:rPr>
        <w:t>l</w:t>
      </w:r>
      <w:r w:rsidR="006E6A5C" w:rsidRPr="00AA6AF4">
        <w:rPr>
          <w:sz w:val="22"/>
          <w:szCs w:val="22"/>
        </w:rPr>
        <w:t>iquidity on the profitability in the commercial banking</w:t>
      </w:r>
      <w:r w:rsidRPr="00AA6AF4">
        <w:rPr>
          <w:sz w:val="22"/>
          <w:szCs w:val="22"/>
        </w:rPr>
        <w:t xml:space="preserve"> </w:t>
      </w:r>
      <w:r w:rsidR="006E6A5C" w:rsidRPr="00AA6AF4">
        <w:rPr>
          <w:sz w:val="22"/>
          <w:szCs w:val="22"/>
        </w:rPr>
        <w:t xml:space="preserve">sectors </w:t>
      </w:r>
      <w:r w:rsidRPr="00AA6AF4">
        <w:rPr>
          <w:sz w:val="22"/>
          <w:szCs w:val="22"/>
        </w:rPr>
        <w:t>depending on the</w:t>
      </w:r>
      <w:r w:rsidR="006E6A5C" w:rsidRPr="00AA6AF4">
        <w:rPr>
          <w:sz w:val="22"/>
          <w:szCs w:val="22"/>
        </w:rPr>
        <w:t xml:space="preserve"> </w:t>
      </w:r>
      <w:r w:rsidR="00DD278A" w:rsidRPr="00AA6AF4">
        <w:rPr>
          <w:sz w:val="22"/>
          <w:szCs w:val="22"/>
        </w:rPr>
        <w:t>selected</w:t>
      </w:r>
      <w:r w:rsidR="006E6A5C" w:rsidRPr="00AA6AF4">
        <w:rPr>
          <w:sz w:val="22"/>
          <w:szCs w:val="22"/>
        </w:rPr>
        <w:t xml:space="preserve"> representatives</w:t>
      </w:r>
      <w:r w:rsidR="00AB6718" w:rsidRPr="00AA6AF4">
        <w:rPr>
          <w:sz w:val="22"/>
          <w:szCs w:val="22"/>
        </w:rPr>
        <w:t>.</w:t>
      </w:r>
      <w:r w:rsidR="00AB6718" w:rsidRPr="00AA6AF4">
        <w:rPr>
          <w:sz w:val="22"/>
          <w:szCs w:val="22"/>
        </w:rPr>
        <w:br/>
      </w:r>
    </w:p>
    <w:p w:rsidR="000E1AB2" w:rsidRPr="00AA6AF4" w:rsidRDefault="000E1AB2" w:rsidP="001A41C2">
      <w:pPr>
        <w:pStyle w:val="ListParagraph"/>
        <w:numPr>
          <w:ilvl w:val="0"/>
          <w:numId w:val="35"/>
        </w:numPr>
        <w:spacing w:line="276" w:lineRule="auto"/>
        <w:jc w:val="center"/>
        <w:rPr>
          <w:b/>
          <w:sz w:val="22"/>
          <w:szCs w:val="22"/>
        </w:rPr>
      </w:pPr>
      <w:r w:rsidRPr="00AA6AF4">
        <w:rPr>
          <w:b/>
          <w:bCs/>
          <w:sz w:val="22"/>
          <w:szCs w:val="22"/>
        </w:rPr>
        <w:t>CONCE</w:t>
      </w:r>
      <w:r w:rsidR="006100A4" w:rsidRPr="00AA6AF4">
        <w:rPr>
          <w:b/>
          <w:bCs/>
          <w:sz w:val="22"/>
          <w:szCs w:val="22"/>
        </w:rPr>
        <w:t>PTUAL FRAMEWORK AND HYPOTHESIS</w:t>
      </w:r>
    </w:p>
    <w:p w:rsidR="00AB6718" w:rsidRPr="00AA6AF4" w:rsidRDefault="00AB6718" w:rsidP="00AB6718">
      <w:pPr>
        <w:spacing w:line="276" w:lineRule="auto"/>
        <w:jc w:val="both"/>
        <w:rPr>
          <w:sz w:val="22"/>
          <w:szCs w:val="22"/>
        </w:rPr>
      </w:pPr>
    </w:p>
    <w:p w:rsidR="00D5023D" w:rsidRPr="00AA6AF4" w:rsidRDefault="0005731E" w:rsidP="001A41C2">
      <w:pPr>
        <w:spacing w:line="276" w:lineRule="auto"/>
        <w:jc w:val="both"/>
        <w:rPr>
          <w:sz w:val="22"/>
          <w:szCs w:val="22"/>
        </w:rPr>
      </w:pPr>
      <w:r w:rsidRPr="00AA6AF4">
        <w:rPr>
          <w:sz w:val="22"/>
          <w:szCs w:val="22"/>
        </w:rPr>
        <w:t xml:space="preserve">In order to supervise the durability of the financial condition of any organization liquidity is often viewed as shrewd monitoring measure. </w:t>
      </w:r>
      <w:r w:rsidR="00AB6718" w:rsidRPr="00AA6AF4">
        <w:rPr>
          <w:sz w:val="22"/>
          <w:szCs w:val="22"/>
        </w:rPr>
        <w:t>The</w:t>
      </w:r>
      <w:r w:rsidRPr="00AA6AF4">
        <w:rPr>
          <w:sz w:val="22"/>
          <w:szCs w:val="22"/>
        </w:rPr>
        <w:t xml:space="preserve"> continuous</w:t>
      </w:r>
      <w:r w:rsidR="00D36E63" w:rsidRPr="00AA6AF4">
        <w:rPr>
          <w:sz w:val="22"/>
          <w:szCs w:val="22"/>
        </w:rPr>
        <w:t xml:space="preserve"> </w:t>
      </w:r>
      <w:r w:rsidR="00C97A47" w:rsidRPr="00AA6AF4">
        <w:rPr>
          <w:sz w:val="22"/>
          <w:szCs w:val="22"/>
        </w:rPr>
        <w:t xml:space="preserve">regulations </w:t>
      </w:r>
      <w:r w:rsidR="00AB6718" w:rsidRPr="00AA6AF4">
        <w:rPr>
          <w:sz w:val="22"/>
          <w:szCs w:val="22"/>
        </w:rPr>
        <w:t xml:space="preserve">from government </w:t>
      </w:r>
      <w:r w:rsidR="00C97A47" w:rsidRPr="00AA6AF4">
        <w:rPr>
          <w:sz w:val="22"/>
          <w:szCs w:val="22"/>
        </w:rPr>
        <w:t xml:space="preserve">to increase liquidity drive to keep up </w:t>
      </w:r>
      <w:r w:rsidR="00AB6718" w:rsidRPr="00AA6AF4">
        <w:rPr>
          <w:sz w:val="22"/>
          <w:szCs w:val="22"/>
        </w:rPr>
        <w:t>sustainable development</w:t>
      </w:r>
      <w:r w:rsidR="00C97A47" w:rsidRPr="00AA6AF4">
        <w:rPr>
          <w:sz w:val="22"/>
          <w:szCs w:val="22"/>
        </w:rPr>
        <w:t xml:space="preserve"> of the banks. On the other hand</w:t>
      </w:r>
      <w:r w:rsidR="00D36E63" w:rsidRPr="00AA6AF4">
        <w:rPr>
          <w:sz w:val="22"/>
          <w:szCs w:val="22"/>
        </w:rPr>
        <w:t xml:space="preserve"> </w:t>
      </w:r>
      <w:r w:rsidR="00C97A47" w:rsidRPr="00AA6AF4">
        <w:rPr>
          <w:sz w:val="22"/>
          <w:szCs w:val="22"/>
        </w:rPr>
        <w:t xml:space="preserve">in order to achieve wealth maximization, </w:t>
      </w:r>
      <w:r w:rsidR="00AB6718" w:rsidRPr="00AA6AF4">
        <w:rPr>
          <w:sz w:val="22"/>
          <w:szCs w:val="22"/>
        </w:rPr>
        <w:t>profit</w:t>
      </w:r>
      <w:r w:rsidR="00C97A47" w:rsidRPr="00AA6AF4">
        <w:rPr>
          <w:sz w:val="22"/>
          <w:szCs w:val="22"/>
        </w:rPr>
        <w:t>ability</w:t>
      </w:r>
      <w:r w:rsidR="00AB6718" w:rsidRPr="00AA6AF4">
        <w:rPr>
          <w:sz w:val="22"/>
          <w:szCs w:val="22"/>
        </w:rPr>
        <w:t xml:space="preserve"> is the </w:t>
      </w:r>
      <w:r w:rsidR="00C97A47" w:rsidRPr="00AA6AF4">
        <w:rPr>
          <w:sz w:val="22"/>
          <w:szCs w:val="22"/>
        </w:rPr>
        <w:t xml:space="preserve">major </w:t>
      </w:r>
      <w:r w:rsidR="00F50D48" w:rsidRPr="00AA6AF4">
        <w:rPr>
          <w:sz w:val="22"/>
          <w:szCs w:val="22"/>
        </w:rPr>
        <w:t xml:space="preserve">reasonable </w:t>
      </w:r>
      <w:r w:rsidR="00AB6718" w:rsidRPr="00AA6AF4">
        <w:rPr>
          <w:sz w:val="22"/>
          <w:szCs w:val="22"/>
        </w:rPr>
        <w:t xml:space="preserve">factor </w:t>
      </w:r>
      <w:r w:rsidR="00F50D48" w:rsidRPr="00AA6AF4">
        <w:rPr>
          <w:sz w:val="22"/>
          <w:szCs w:val="22"/>
        </w:rPr>
        <w:t xml:space="preserve">for </w:t>
      </w:r>
      <w:r w:rsidR="00AB6718" w:rsidRPr="00AA6AF4">
        <w:rPr>
          <w:sz w:val="22"/>
          <w:szCs w:val="22"/>
        </w:rPr>
        <w:t>w</w:t>
      </w:r>
      <w:r w:rsidR="00C97A47" w:rsidRPr="00AA6AF4">
        <w:rPr>
          <w:sz w:val="22"/>
          <w:szCs w:val="22"/>
        </w:rPr>
        <w:t xml:space="preserve">hich </w:t>
      </w:r>
      <w:r w:rsidR="00F50D48" w:rsidRPr="00AA6AF4">
        <w:rPr>
          <w:sz w:val="22"/>
          <w:szCs w:val="22"/>
        </w:rPr>
        <w:t xml:space="preserve">the </w:t>
      </w:r>
      <w:r w:rsidR="00C97A47" w:rsidRPr="00AA6AF4">
        <w:rPr>
          <w:sz w:val="22"/>
          <w:szCs w:val="22"/>
        </w:rPr>
        <w:t xml:space="preserve">shareholders and managers think </w:t>
      </w:r>
      <w:r w:rsidR="00AB6718" w:rsidRPr="00AA6AF4">
        <w:rPr>
          <w:sz w:val="22"/>
          <w:szCs w:val="22"/>
        </w:rPr>
        <w:t>abou</w:t>
      </w:r>
      <w:r w:rsidR="001A41C2" w:rsidRPr="00AA6AF4">
        <w:rPr>
          <w:sz w:val="22"/>
          <w:szCs w:val="22"/>
        </w:rPr>
        <w:t xml:space="preserve">t </w:t>
      </w:r>
      <w:r w:rsidR="00C97A47" w:rsidRPr="00AA6AF4">
        <w:rPr>
          <w:sz w:val="22"/>
          <w:szCs w:val="22"/>
        </w:rPr>
        <w:t>ut</w:t>
      </w:r>
      <w:r w:rsidR="001A41C2" w:rsidRPr="00AA6AF4">
        <w:rPr>
          <w:sz w:val="22"/>
          <w:szCs w:val="22"/>
        </w:rPr>
        <w:t>most</w:t>
      </w:r>
      <w:r w:rsidR="00E5431B" w:rsidRPr="00AA6AF4">
        <w:rPr>
          <w:sz w:val="22"/>
          <w:szCs w:val="22"/>
        </w:rPr>
        <w:t xml:space="preserve">. As the measurement of liquidity conducting by previous researches was </w:t>
      </w:r>
      <w:r w:rsidR="00AB6718" w:rsidRPr="00AA6AF4">
        <w:rPr>
          <w:sz w:val="22"/>
          <w:szCs w:val="22"/>
        </w:rPr>
        <w:t>excluded</w:t>
      </w:r>
      <w:r w:rsidR="00E5431B" w:rsidRPr="00AA6AF4">
        <w:rPr>
          <w:sz w:val="22"/>
          <w:szCs w:val="22"/>
        </w:rPr>
        <w:t xml:space="preserve"> from the general</w:t>
      </w:r>
      <w:r w:rsidR="00AB6718" w:rsidRPr="00AA6AF4">
        <w:rPr>
          <w:sz w:val="22"/>
          <w:szCs w:val="22"/>
        </w:rPr>
        <w:t xml:space="preserve"> determin</w:t>
      </w:r>
      <w:r w:rsidR="00E5431B" w:rsidRPr="00AA6AF4">
        <w:rPr>
          <w:sz w:val="22"/>
          <w:szCs w:val="22"/>
        </w:rPr>
        <w:t xml:space="preserve">ants of bank’s </w:t>
      </w:r>
      <w:r w:rsidR="00936502" w:rsidRPr="00AA6AF4">
        <w:rPr>
          <w:sz w:val="22"/>
          <w:szCs w:val="22"/>
        </w:rPr>
        <w:t>profitability</w:t>
      </w:r>
      <w:r w:rsidR="009D434B" w:rsidRPr="00AA6AF4">
        <w:rPr>
          <w:sz w:val="22"/>
          <w:szCs w:val="22"/>
        </w:rPr>
        <w:t xml:space="preserve">, </w:t>
      </w:r>
      <w:r w:rsidR="00AB6718" w:rsidRPr="00AA6AF4">
        <w:rPr>
          <w:sz w:val="22"/>
          <w:szCs w:val="22"/>
        </w:rPr>
        <w:t>investigating the relationship between liquidity and profitability</w:t>
      </w:r>
      <w:r w:rsidR="009D434B" w:rsidRPr="00AA6AF4">
        <w:rPr>
          <w:sz w:val="22"/>
          <w:szCs w:val="22"/>
        </w:rPr>
        <w:t xml:space="preserve"> was not enough in previous research. Because of the </w:t>
      </w:r>
      <w:r w:rsidR="00AB6718" w:rsidRPr="00AA6AF4">
        <w:rPr>
          <w:sz w:val="22"/>
          <w:szCs w:val="22"/>
        </w:rPr>
        <w:t>global financial crisis</w:t>
      </w:r>
      <w:r w:rsidR="009D434B" w:rsidRPr="00AA6AF4">
        <w:rPr>
          <w:sz w:val="22"/>
          <w:szCs w:val="22"/>
        </w:rPr>
        <w:t xml:space="preserve"> happened in 2008, made financial analyst to acknowledge the significance</w:t>
      </w:r>
      <w:r w:rsidR="00AB6718" w:rsidRPr="00AA6AF4">
        <w:rPr>
          <w:sz w:val="22"/>
          <w:szCs w:val="22"/>
        </w:rPr>
        <w:t xml:space="preserve"> of liqu</w:t>
      </w:r>
      <w:r w:rsidR="009D434B" w:rsidRPr="00AA6AF4">
        <w:rPr>
          <w:sz w:val="22"/>
          <w:szCs w:val="22"/>
        </w:rPr>
        <w:t>idity management and the equality</w:t>
      </w:r>
      <w:r w:rsidR="00AB6718" w:rsidRPr="00AA6AF4">
        <w:rPr>
          <w:sz w:val="22"/>
          <w:szCs w:val="22"/>
        </w:rPr>
        <w:t xml:space="preserve"> between liquidity and profitability</w:t>
      </w:r>
      <w:r w:rsidR="009D434B" w:rsidRPr="00AA6AF4">
        <w:rPr>
          <w:sz w:val="22"/>
          <w:szCs w:val="22"/>
        </w:rPr>
        <w:t xml:space="preserve"> of the banks. H</w:t>
      </w:r>
      <w:r w:rsidR="00684305" w:rsidRPr="00AA6AF4">
        <w:rPr>
          <w:sz w:val="22"/>
          <w:szCs w:val="22"/>
        </w:rPr>
        <w:t>ere</w:t>
      </w:r>
      <w:r w:rsidR="00AB6718" w:rsidRPr="00AA6AF4">
        <w:rPr>
          <w:sz w:val="22"/>
          <w:szCs w:val="22"/>
        </w:rPr>
        <w:t xml:space="preserve"> u</w:t>
      </w:r>
      <w:r w:rsidR="001A41C2" w:rsidRPr="00AA6AF4">
        <w:rPr>
          <w:sz w:val="22"/>
          <w:szCs w:val="22"/>
        </w:rPr>
        <w:t>se</w:t>
      </w:r>
      <w:r w:rsidR="009D434B" w:rsidRPr="00AA6AF4">
        <w:rPr>
          <w:sz w:val="22"/>
          <w:szCs w:val="22"/>
        </w:rPr>
        <w:t>d the</w:t>
      </w:r>
      <w:r w:rsidR="00E41F7F" w:rsidRPr="00AA6AF4">
        <w:rPr>
          <w:sz w:val="22"/>
          <w:szCs w:val="22"/>
        </w:rPr>
        <w:t xml:space="preserve"> conceptual model to </w:t>
      </w:r>
      <w:r w:rsidR="00E41F7F" w:rsidRPr="00AA6AF4">
        <w:rPr>
          <w:sz w:val="22"/>
          <w:szCs w:val="22"/>
        </w:rPr>
        <w:lastRenderedPageBreak/>
        <w:t>inspect</w:t>
      </w:r>
      <w:r w:rsidR="009D434B" w:rsidRPr="00AA6AF4">
        <w:rPr>
          <w:sz w:val="22"/>
          <w:szCs w:val="22"/>
        </w:rPr>
        <w:t xml:space="preserve"> the link </w:t>
      </w:r>
      <w:r w:rsidR="00AB6718" w:rsidRPr="00AA6AF4">
        <w:rPr>
          <w:sz w:val="22"/>
          <w:szCs w:val="22"/>
        </w:rPr>
        <w:t>between liquidity and profitability</w:t>
      </w:r>
      <w:r w:rsidR="00E41F7F" w:rsidRPr="00AA6AF4">
        <w:rPr>
          <w:sz w:val="22"/>
          <w:szCs w:val="22"/>
        </w:rPr>
        <w:t xml:space="preserve"> of the commercial bank</w:t>
      </w:r>
      <w:r w:rsidR="009D434B" w:rsidRPr="00AA6AF4">
        <w:rPr>
          <w:sz w:val="22"/>
          <w:szCs w:val="22"/>
        </w:rPr>
        <w:t>in</w:t>
      </w:r>
      <w:r w:rsidR="00E41F7F" w:rsidRPr="00AA6AF4">
        <w:rPr>
          <w:sz w:val="22"/>
          <w:szCs w:val="22"/>
        </w:rPr>
        <w:t>g sectors</w:t>
      </w:r>
      <w:r w:rsidR="009D434B" w:rsidRPr="00AA6AF4">
        <w:rPr>
          <w:sz w:val="22"/>
          <w:szCs w:val="22"/>
        </w:rPr>
        <w:t xml:space="preserve"> </w:t>
      </w:r>
      <w:r w:rsidR="00225140" w:rsidRPr="00AA6AF4">
        <w:rPr>
          <w:sz w:val="22"/>
          <w:szCs w:val="22"/>
        </w:rPr>
        <w:t xml:space="preserve">of Bangladesh in </w:t>
      </w:r>
      <w:r w:rsidR="009D434B" w:rsidRPr="00AA6AF4">
        <w:rPr>
          <w:sz w:val="22"/>
          <w:szCs w:val="22"/>
        </w:rPr>
        <w:t>order to examine the quantitative part of this study.</w:t>
      </w:r>
    </w:p>
    <w:p w:rsidR="009D434B" w:rsidRPr="00AA6AF4" w:rsidRDefault="009D434B" w:rsidP="001A41C2">
      <w:pPr>
        <w:spacing w:line="276" w:lineRule="auto"/>
        <w:jc w:val="both"/>
        <w:rPr>
          <w:sz w:val="22"/>
          <w:szCs w:val="22"/>
        </w:rPr>
      </w:pPr>
    </w:p>
    <w:p w:rsidR="00AB6718" w:rsidRPr="00AA6AF4" w:rsidRDefault="009D434B" w:rsidP="001A41C2">
      <w:pPr>
        <w:spacing w:line="276" w:lineRule="auto"/>
        <w:jc w:val="both"/>
        <w:rPr>
          <w:sz w:val="22"/>
          <w:szCs w:val="22"/>
        </w:rPr>
      </w:pPr>
      <w:r w:rsidRPr="00AA6AF4">
        <w:rPr>
          <w:sz w:val="22"/>
          <w:szCs w:val="22"/>
        </w:rPr>
        <w:t>The conceptual model is shown on figure 1</w:t>
      </w:r>
    </w:p>
    <w:p w:rsidR="001A41C2" w:rsidRPr="00AA6AF4" w:rsidRDefault="001A41C2" w:rsidP="001A41C2">
      <w:pPr>
        <w:spacing w:line="276" w:lineRule="auto"/>
        <w:jc w:val="both"/>
        <w:rPr>
          <w:sz w:val="22"/>
          <w:szCs w:val="22"/>
        </w:rPr>
      </w:pPr>
    </w:p>
    <w:p w:rsidR="00AB6718" w:rsidRPr="00AA6AF4" w:rsidRDefault="00963172" w:rsidP="00AB6718">
      <w:pPr>
        <w:spacing w:line="276" w:lineRule="auto"/>
        <w:rPr>
          <w:sz w:val="22"/>
          <w:szCs w:val="22"/>
        </w:rPr>
      </w:pPr>
      <w:r>
        <w:rPr>
          <w:noProof/>
          <w:sz w:val="22"/>
          <w:szCs w:val="22"/>
          <w:lang w:eastAsia="en-US" w:bidi="ar-SA"/>
        </w:rPr>
        <w:pict>
          <v:rect id="Rectangle 70" o:spid="_x0000_s1026" style="position:absolute;margin-left:186.45pt;margin-top:5.15pt;width:92.1pt;height:3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">
            <v:textbox>
              <w:txbxContent>
                <w:p w:rsidR="00222487" w:rsidRPr="00907CE4" w:rsidRDefault="00222487" w:rsidP="00AB6718">
                  <w:pPr>
                    <w:rPr>
                      <w:b/>
                      <w:sz w:val="20"/>
                    </w:rPr>
                  </w:pPr>
                  <w:r>
                    <w:rPr>
                      <w:b/>
                      <w:sz w:val="20"/>
                    </w:rPr>
                    <w:t xml:space="preserve">Cash &amp; Cash </w:t>
                  </w:r>
                  <w:proofErr w:type="gramStart"/>
                  <w:r>
                    <w:rPr>
                      <w:b/>
                      <w:sz w:val="20"/>
                    </w:rPr>
                    <w:t>E</w:t>
                  </w:r>
                  <w:r w:rsidRPr="00907CE4">
                    <w:rPr>
                      <w:b/>
                      <w:sz w:val="20"/>
                    </w:rPr>
                    <w:t>quivalents  to</w:t>
                  </w:r>
                  <w:proofErr w:type="gramEnd"/>
                  <w:r w:rsidRPr="00907CE4">
                    <w:rPr>
                      <w:b/>
                      <w:sz w:val="20"/>
                    </w:rPr>
                    <w:t xml:space="preserve"> Deposit Ratio</w:t>
                  </w:r>
                </w:p>
              </w:txbxContent>
            </v:textbox>
          </v:rect>
        </w:pict>
      </w:r>
      <w:r>
        <w:rPr>
          <w:noProof/>
          <w:sz w:val="22"/>
          <w:szCs w:val="22"/>
          <w:lang w:eastAsia="en-US" w:bidi="ar-SA"/>
        </w:rPr>
        <w:pict>
          <v:rect id="Rectangle 71" o:spid="_x0000_s1027" style="position:absolute;margin-left:104.95pt;margin-top:5.15pt;width:59.7pt;height:3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KQIAAE8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">
            <v:textbox>
              <w:txbxContent>
                <w:p w:rsidR="00222487" w:rsidRPr="00907CE4" w:rsidRDefault="00222487" w:rsidP="00AB6718">
                  <w:pPr>
                    <w:rPr>
                      <w:b/>
                      <w:sz w:val="20"/>
                    </w:rPr>
                  </w:pPr>
                  <w:r w:rsidRPr="00907CE4">
                    <w:rPr>
                      <w:b/>
                      <w:sz w:val="20"/>
                    </w:rPr>
                    <w:t xml:space="preserve">Deposit </w:t>
                  </w:r>
                  <w:r>
                    <w:rPr>
                      <w:b/>
                      <w:sz w:val="20"/>
                    </w:rPr>
                    <w:t xml:space="preserve">to </w:t>
                  </w:r>
                  <w:r w:rsidRPr="00907CE4">
                    <w:rPr>
                      <w:b/>
                      <w:sz w:val="20"/>
                    </w:rPr>
                    <w:t>Assets Ratio</w:t>
                  </w:r>
                </w:p>
              </w:txbxContent>
            </v:textbox>
          </v:rect>
        </w:pict>
      </w:r>
      <w:r>
        <w:rPr>
          <w:noProof/>
          <w:sz w:val="22"/>
          <w:szCs w:val="22"/>
          <w:lang w:eastAsia="en-US" w:bidi="ar-SA"/>
        </w:rPr>
        <w:pict>
          <v:rect id="Rectangle 68" o:spid="_x0000_s1028" style="position:absolute;margin-left:299.35pt;margin-top:5.15pt;width:63pt;height:3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">
            <v:textbox>
              <w:txbxContent>
                <w:p w:rsidR="00222487" w:rsidRPr="00907CE4" w:rsidRDefault="00222487" w:rsidP="00AB6718">
                  <w:pPr>
                    <w:rPr>
                      <w:b/>
                      <w:sz w:val="20"/>
                    </w:rPr>
                  </w:pPr>
                  <w:r w:rsidRPr="00907CE4">
                    <w:rPr>
                      <w:b/>
                      <w:sz w:val="20"/>
                    </w:rPr>
                    <w:t>Liquid Assets Ratio</w:t>
                  </w:r>
                </w:p>
              </w:txbxContent>
            </v:textbox>
          </v:rect>
        </w:pict>
      </w:r>
      <w:r>
        <w:rPr>
          <w:noProof/>
          <w:sz w:val="22"/>
          <w:szCs w:val="22"/>
          <w:lang w:eastAsia="en-US" w:bidi="ar-SA"/>
        </w:rPr>
        <w:pict>
          <v:rect id="Rectangle 69" o:spid="_x0000_s1029" style="position:absolute;margin-left:383.45pt;margin-top:5.15pt;width:59.5pt;height:3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">
            <v:textbox>
              <w:txbxContent>
                <w:p w:rsidR="00222487" w:rsidRPr="00907CE4" w:rsidRDefault="00222487" w:rsidP="00AB6718">
                  <w:pPr>
                    <w:rPr>
                      <w:b/>
                      <w:sz w:val="20"/>
                    </w:rPr>
                  </w:pPr>
                  <w:r w:rsidRPr="00907CE4">
                    <w:rPr>
                      <w:b/>
                      <w:sz w:val="20"/>
                    </w:rPr>
                    <w:t>Current Ratio</w:t>
                  </w:r>
                </w:p>
              </w:txbxContent>
            </v:textbox>
          </v:rect>
        </w:pict>
      </w:r>
      <w:r>
        <w:rPr>
          <w:noProof/>
          <w:sz w:val="22"/>
          <w:szCs w:val="22"/>
          <w:lang w:eastAsia="en-US" w:bidi="ar-SA"/>
        </w:rPr>
        <w:pict>
          <v:rect id="Rectangle 72" o:spid="_x0000_s1030" style="position:absolute;margin-left:13.85pt;margin-top:5.15pt;width:68.3pt;height:3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">
            <v:textbox>
              <w:txbxContent>
                <w:p w:rsidR="00222487" w:rsidRPr="00907CE4" w:rsidRDefault="00222487" w:rsidP="00AB6718">
                  <w:pPr>
                    <w:rPr>
                      <w:b/>
                      <w:sz w:val="20"/>
                    </w:rPr>
                  </w:pPr>
                  <w:proofErr w:type="gramStart"/>
                  <w:r w:rsidRPr="00907CE4">
                    <w:rPr>
                      <w:b/>
                      <w:sz w:val="20"/>
                    </w:rPr>
                    <w:t xml:space="preserve">Loan </w:t>
                  </w:r>
                  <w:r>
                    <w:rPr>
                      <w:b/>
                      <w:sz w:val="20"/>
                    </w:rPr>
                    <w:t xml:space="preserve"> to</w:t>
                  </w:r>
                  <w:proofErr w:type="gramEnd"/>
                  <w:r>
                    <w:rPr>
                      <w:b/>
                      <w:sz w:val="20"/>
                    </w:rPr>
                    <w:t xml:space="preserve"> </w:t>
                  </w:r>
                  <w:r w:rsidRPr="00907CE4">
                    <w:rPr>
                      <w:b/>
                      <w:sz w:val="20"/>
                    </w:rPr>
                    <w:t>Deposit Ratio</w:t>
                  </w:r>
                </w:p>
              </w:txbxContent>
            </v:textbox>
          </v:rect>
        </w:pict>
      </w:r>
    </w:p>
    <w:p w:rsidR="00AB6718" w:rsidRPr="00AA6AF4" w:rsidRDefault="00AB6718" w:rsidP="00AB6718">
      <w:pPr>
        <w:spacing w:line="276" w:lineRule="auto"/>
        <w:rPr>
          <w:sz w:val="22"/>
          <w:szCs w:val="22"/>
        </w:rPr>
      </w:pPr>
    </w:p>
    <w:p w:rsidR="00AB6718" w:rsidRPr="00AA6AF4" w:rsidRDefault="00AB6718" w:rsidP="00AB6718">
      <w:pPr>
        <w:spacing w:line="276" w:lineRule="auto"/>
        <w:rPr>
          <w:sz w:val="22"/>
          <w:szCs w:val="22"/>
        </w:rPr>
      </w:pPr>
    </w:p>
    <w:p w:rsidR="00AB6718" w:rsidRPr="00AA6AF4" w:rsidRDefault="00963172" w:rsidP="00AB6718">
      <w:pPr>
        <w:spacing w:line="276" w:lineRule="auto"/>
        <w:rPr>
          <w:sz w:val="22"/>
          <w:szCs w:val="22"/>
        </w:rPr>
      </w:pPr>
      <w:r>
        <w:rPr>
          <w:noProof/>
          <w:sz w:val="22"/>
          <w:szCs w:val="22"/>
          <w:lang w:eastAsia="en-US" w:bidi="ar-SA"/>
        </w:rPr>
        <w:pict>
          <v:shapetype id="_x0000_t32" coordsize="21600,21600" o:spt="32" o:oned="t" path="m,l21600,21600e" filled="f">
            <v:path arrowok="t" fillok="f" o:connecttype="none"/>
            <o:lock v:ext="edit" shapetype="t"/>
          </v:shapetype>
          <v:shape id="AutoShape 78" o:spid="_x0000_s1036" type="#_x0000_t32" style="position:absolute;margin-left:278.55pt;margin-top:1.4pt;width:136.25pt;height:57.2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b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">
            <v:stroke endarrow="block"/>
          </v:shape>
        </w:pict>
      </w:r>
      <w:r>
        <w:rPr>
          <w:noProof/>
          <w:sz w:val="22"/>
          <w:szCs w:val="22"/>
          <w:lang w:eastAsia="en-US" w:bidi="ar-SA"/>
        </w:rPr>
        <w:pict>
          <v:shape id="AutoShape 77" o:spid="_x0000_s1035" type="#_x0000_t32" style="position:absolute;margin-left:267.65pt;margin-top:1.4pt;width:61.85pt;height:46.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">
            <v:stroke endarrow="block"/>
          </v:shape>
        </w:pict>
      </w:r>
      <w:r>
        <w:rPr>
          <w:noProof/>
          <w:sz w:val="22"/>
          <w:szCs w:val="22"/>
          <w:lang w:eastAsia="en-US" w:bidi="ar-SA"/>
        </w:rPr>
        <w:pict>
          <v:shape id="AutoShape 76" o:spid="_x0000_s1034" type="#_x0000_t32" style="position:absolute;margin-left:226.95pt;margin-top:1.4pt;width:.8pt;height:4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bNwIAAGE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">
            <v:stroke endarrow="block"/>
          </v:shape>
        </w:pict>
      </w:r>
      <w:r>
        <w:rPr>
          <w:noProof/>
          <w:sz w:val="22"/>
          <w:szCs w:val="22"/>
          <w:lang w:eastAsia="en-US" w:bidi="ar-SA"/>
        </w:rPr>
        <w:pict>
          <v:shape id="AutoShape 75" o:spid="_x0000_s1033" type="#_x0000_t32" style="position:absolute;margin-left:132.25pt;margin-top:1.4pt;width:50.1pt;height:4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">
            <v:stroke endarrow="block"/>
          </v:shape>
        </w:pict>
      </w:r>
      <w:r>
        <w:rPr>
          <w:noProof/>
          <w:sz w:val="22"/>
          <w:szCs w:val="22"/>
          <w:lang w:eastAsia="en-US" w:bidi="ar-SA"/>
        </w:rPr>
        <w:pict>
          <v:shape id="AutoShape 74" o:spid="_x0000_s1032" type="#_x0000_t32" style="position:absolute;margin-left:42.25pt;margin-top:1.4pt;width:131.75pt;height:5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">
            <v:stroke endarrow="block"/>
          </v:shape>
        </w:pict>
      </w:r>
    </w:p>
    <w:p w:rsidR="00AB6718" w:rsidRPr="00AA6AF4" w:rsidRDefault="00AB6718" w:rsidP="00AB6718">
      <w:pPr>
        <w:spacing w:line="276" w:lineRule="auto"/>
        <w:rPr>
          <w:sz w:val="22"/>
          <w:szCs w:val="22"/>
        </w:rPr>
      </w:pPr>
    </w:p>
    <w:p w:rsidR="00AB6718" w:rsidRPr="00AA6AF4" w:rsidRDefault="00AB6718" w:rsidP="00AB6718">
      <w:pPr>
        <w:spacing w:line="276" w:lineRule="auto"/>
        <w:rPr>
          <w:sz w:val="22"/>
          <w:szCs w:val="22"/>
        </w:rPr>
      </w:pPr>
    </w:p>
    <w:p w:rsidR="00AB6718" w:rsidRPr="00AA6AF4" w:rsidRDefault="00963172" w:rsidP="00AB6718">
      <w:pPr>
        <w:spacing w:line="276" w:lineRule="auto"/>
        <w:jc w:val="center"/>
        <w:rPr>
          <w:b/>
          <w:sz w:val="22"/>
          <w:szCs w:val="22"/>
        </w:rPr>
      </w:pPr>
      <w:r>
        <w:rPr>
          <w:noProof/>
          <w:sz w:val="22"/>
          <w:szCs w:val="22"/>
          <w:lang w:eastAsia="en-US" w:bidi="ar-SA"/>
        </w:rPr>
        <w:pict>
          <v:rect id="Rectangle 73" o:spid="_x0000_s1031" style="position:absolute;left:0;text-align:left;margin-left:174pt;margin-top:4pt;width:104.55pt;height:3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">
            <v:textbox>
              <w:txbxContent>
                <w:p w:rsidR="00222487" w:rsidRPr="00907CE4" w:rsidRDefault="00222487" w:rsidP="00AB6718">
                  <w:pPr>
                    <w:spacing w:before="240"/>
                    <w:jc w:val="center"/>
                    <w:rPr>
                      <w:b/>
                    </w:rPr>
                  </w:pPr>
                  <w:r w:rsidRPr="00907CE4">
                    <w:rPr>
                      <w:b/>
                    </w:rPr>
                    <w:t>ROE</w:t>
                  </w:r>
                </w:p>
              </w:txbxContent>
            </v:textbox>
          </v:rect>
        </w:pict>
      </w:r>
    </w:p>
    <w:p w:rsidR="00AB6718" w:rsidRPr="00AA6AF4" w:rsidRDefault="00AB6718" w:rsidP="00AB6718">
      <w:pPr>
        <w:spacing w:line="276" w:lineRule="auto"/>
        <w:jc w:val="center"/>
        <w:rPr>
          <w:b/>
          <w:sz w:val="22"/>
          <w:szCs w:val="22"/>
        </w:rPr>
      </w:pPr>
    </w:p>
    <w:p w:rsidR="00AB6718" w:rsidRPr="00AA6AF4" w:rsidRDefault="00AB6718" w:rsidP="00AB6718">
      <w:pPr>
        <w:spacing w:line="276" w:lineRule="auto"/>
        <w:jc w:val="center"/>
        <w:rPr>
          <w:b/>
          <w:sz w:val="22"/>
          <w:szCs w:val="22"/>
        </w:rPr>
      </w:pPr>
    </w:p>
    <w:p w:rsidR="00AB6718" w:rsidRPr="00AA6AF4" w:rsidRDefault="00AB6718" w:rsidP="00AB6718">
      <w:pPr>
        <w:spacing w:line="276" w:lineRule="auto"/>
        <w:rPr>
          <w:b/>
          <w:sz w:val="22"/>
          <w:szCs w:val="22"/>
        </w:rPr>
      </w:pPr>
    </w:p>
    <w:p w:rsidR="00AB6718" w:rsidRPr="00AA6AF4" w:rsidRDefault="0070699D" w:rsidP="00AB6718">
      <w:pPr>
        <w:spacing w:line="276" w:lineRule="auto"/>
        <w:jc w:val="center"/>
        <w:rPr>
          <w:sz w:val="22"/>
          <w:szCs w:val="22"/>
        </w:rPr>
      </w:pPr>
      <w:r w:rsidRPr="00AA6AF4">
        <w:rPr>
          <w:b/>
          <w:sz w:val="22"/>
          <w:szCs w:val="22"/>
        </w:rPr>
        <w:t>Figure 1</w:t>
      </w:r>
      <w:r w:rsidR="00AB6718" w:rsidRPr="00AA6AF4">
        <w:rPr>
          <w:b/>
          <w:sz w:val="22"/>
          <w:szCs w:val="22"/>
        </w:rPr>
        <w:t>:</w:t>
      </w:r>
      <w:r w:rsidR="00AB6718" w:rsidRPr="00AA6AF4">
        <w:rPr>
          <w:sz w:val="22"/>
          <w:szCs w:val="22"/>
        </w:rPr>
        <w:t xml:space="preserve">  Conceptual Model</w:t>
      </w:r>
    </w:p>
    <w:p w:rsidR="00AB6718" w:rsidRPr="00AA6AF4" w:rsidRDefault="00AB6718" w:rsidP="00AB6718">
      <w:pPr>
        <w:spacing w:line="276" w:lineRule="auto"/>
        <w:rPr>
          <w:sz w:val="22"/>
          <w:szCs w:val="22"/>
        </w:rPr>
      </w:pPr>
    </w:p>
    <w:p w:rsidR="00357762" w:rsidRPr="00AA6AF4" w:rsidRDefault="0070699D" w:rsidP="00357762">
      <w:pPr>
        <w:spacing w:line="276" w:lineRule="auto"/>
        <w:jc w:val="center"/>
        <w:rPr>
          <w:sz w:val="22"/>
          <w:szCs w:val="22"/>
        </w:rPr>
      </w:pPr>
      <w:r w:rsidRPr="00AA6AF4">
        <w:rPr>
          <w:b/>
          <w:sz w:val="22"/>
          <w:szCs w:val="22"/>
        </w:rPr>
        <w:t>Table 1</w:t>
      </w:r>
    </w:p>
    <w:p w:rsidR="00AB6718" w:rsidRPr="00AA6AF4" w:rsidRDefault="00AB6718" w:rsidP="00AB6718">
      <w:pPr>
        <w:spacing w:line="276" w:lineRule="auto"/>
        <w:rPr>
          <w:sz w:val="22"/>
          <w:szCs w:val="22"/>
        </w:rPr>
      </w:pPr>
      <w:r w:rsidRPr="00AA6AF4">
        <w:rPr>
          <w:b/>
          <w:sz w:val="22"/>
          <w:szCs w:val="22"/>
        </w:rPr>
        <w:t>Proposed Hypothesis</w:t>
      </w:r>
    </w:p>
    <w:p w:rsidR="00AB6718" w:rsidRPr="00AA6AF4" w:rsidRDefault="00AB6718" w:rsidP="00AB6718">
      <w:pPr>
        <w:spacing w:line="276" w:lineRule="auto"/>
        <w:rPr>
          <w:sz w:val="22"/>
          <w:szCs w:val="22"/>
        </w:rPr>
      </w:pPr>
    </w:p>
    <w:tbl>
      <w:tblPr>
        <w:tblStyle w:val="TableGrid"/>
        <w:tblW w:w="0" w:type="auto"/>
        <w:tblLayout w:type="fixed"/>
        <w:tblLook w:val="04A0" w:firstRow="1" w:lastRow="0" w:firstColumn="1" w:lastColumn="0" w:noHBand="0" w:noVBand="1"/>
      </w:tblPr>
      <w:tblGrid>
        <w:gridCol w:w="918"/>
        <w:gridCol w:w="8190"/>
      </w:tblGrid>
      <w:tr w:rsidR="00AB6718" w:rsidRPr="00AA6AF4" w:rsidTr="006B5953">
        <w:tc>
          <w:tcPr>
            <w:tcW w:w="918" w:type="dxa"/>
          </w:tcPr>
          <w:p w:rsidR="00AB6718" w:rsidRPr="00AA6AF4" w:rsidRDefault="00AB6718" w:rsidP="00060E80">
            <w:pPr>
              <w:jc w:val="center"/>
              <w:rPr>
                <w:b/>
                <w:sz w:val="22"/>
                <w:szCs w:val="22"/>
              </w:rPr>
            </w:pPr>
          </w:p>
        </w:tc>
        <w:tc>
          <w:tcPr>
            <w:tcW w:w="8190" w:type="dxa"/>
          </w:tcPr>
          <w:p w:rsidR="00AB6718" w:rsidRPr="00AA6AF4" w:rsidRDefault="00AB6718" w:rsidP="00060E80">
            <w:pPr>
              <w:jc w:val="center"/>
              <w:rPr>
                <w:b/>
                <w:sz w:val="22"/>
                <w:szCs w:val="22"/>
              </w:rPr>
            </w:pPr>
            <w:r w:rsidRPr="00AA6AF4">
              <w:rPr>
                <w:b/>
                <w:sz w:val="22"/>
                <w:szCs w:val="22"/>
              </w:rPr>
              <w:t>Hypotheses</w:t>
            </w:r>
          </w:p>
        </w:tc>
      </w:tr>
      <w:tr w:rsidR="00AB6718" w:rsidRPr="00AA6AF4" w:rsidTr="006B5953">
        <w:tc>
          <w:tcPr>
            <w:tcW w:w="918" w:type="dxa"/>
          </w:tcPr>
          <w:p w:rsidR="00AB6718" w:rsidRPr="00AA6AF4" w:rsidRDefault="00AB6718" w:rsidP="00060E80">
            <w:pPr>
              <w:jc w:val="center"/>
              <w:rPr>
                <w:b/>
                <w:sz w:val="22"/>
                <w:szCs w:val="22"/>
              </w:rPr>
            </w:pPr>
            <w:r w:rsidRPr="00AA6AF4">
              <w:rPr>
                <w:b/>
                <w:sz w:val="22"/>
                <w:szCs w:val="22"/>
              </w:rPr>
              <w:t>H1</w:t>
            </w:r>
          </w:p>
        </w:tc>
        <w:tc>
          <w:tcPr>
            <w:tcW w:w="8190" w:type="dxa"/>
          </w:tcPr>
          <w:p w:rsidR="00AB6718" w:rsidRPr="00AA6AF4" w:rsidRDefault="006B5953" w:rsidP="00060E80">
            <w:pPr>
              <w:rPr>
                <w:sz w:val="22"/>
                <w:szCs w:val="22"/>
              </w:rPr>
            </w:pPr>
            <w:r w:rsidRPr="00AA6AF4">
              <w:rPr>
                <w:sz w:val="22"/>
                <w:szCs w:val="22"/>
              </w:rPr>
              <w:t>The Loan to Deposit R</w:t>
            </w:r>
            <w:r w:rsidR="00AB6718" w:rsidRPr="00AA6AF4">
              <w:rPr>
                <w:sz w:val="22"/>
                <w:szCs w:val="22"/>
              </w:rPr>
              <w:t xml:space="preserve">atio </w:t>
            </w:r>
            <w:r w:rsidRPr="00AA6AF4">
              <w:rPr>
                <w:sz w:val="22"/>
                <w:szCs w:val="22"/>
              </w:rPr>
              <w:t xml:space="preserve">(LDR) </w:t>
            </w:r>
            <w:r w:rsidR="00A962FF" w:rsidRPr="00AA6AF4">
              <w:rPr>
                <w:sz w:val="22"/>
                <w:szCs w:val="22"/>
              </w:rPr>
              <w:t>has significant impact on</w:t>
            </w:r>
            <w:r w:rsidRPr="00AA6AF4">
              <w:rPr>
                <w:sz w:val="22"/>
                <w:szCs w:val="22"/>
              </w:rPr>
              <w:t xml:space="preserve"> the Return on E</w:t>
            </w:r>
            <w:r w:rsidR="00AB6718" w:rsidRPr="00AA6AF4">
              <w:rPr>
                <w:sz w:val="22"/>
                <w:szCs w:val="22"/>
              </w:rPr>
              <w:t>quity</w:t>
            </w:r>
            <w:r w:rsidRPr="00AA6AF4">
              <w:rPr>
                <w:sz w:val="22"/>
                <w:szCs w:val="22"/>
              </w:rPr>
              <w:t xml:space="preserve"> (ROE)</w:t>
            </w:r>
            <w:r w:rsidR="00AB6718" w:rsidRPr="00AA6AF4">
              <w:rPr>
                <w:sz w:val="22"/>
                <w:szCs w:val="22"/>
              </w:rPr>
              <w:t>.</w:t>
            </w:r>
          </w:p>
        </w:tc>
      </w:tr>
      <w:tr w:rsidR="00AB6718" w:rsidRPr="00AA6AF4" w:rsidTr="006B5953">
        <w:tc>
          <w:tcPr>
            <w:tcW w:w="918" w:type="dxa"/>
          </w:tcPr>
          <w:p w:rsidR="00AB6718" w:rsidRPr="00AA6AF4" w:rsidRDefault="00AB6718" w:rsidP="00060E80">
            <w:pPr>
              <w:jc w:val="center"/>
              <w:rPr>
                <w:b/>
                <w:sz w:val="22"/>
                <w:szCs w:val="22"/>
              </w:rPr>
            </w:pPr>
            <w:r w:rsidRPr="00AA6AF4">
              <w:rPr>
                <w:b/>
                <w:sz w:val="22"/>
                <w:szCs w:val="22"/>
              </w:rPr>
              <w:t>H2</w:t>
            </w:r>
          </w:p>
        </w:tc>
        <w:tc>
          <w:tcPr>
            <w:tcW w:w="8190" w:type="dxa"/>
          </w:tcPr>
          <w:p w:rsidR="00AB6718" w:rsidRPr="00AA6AF4" w:rsidRDefault="00DD3A52" w:rsidP="00060E80">
            <w:pPr>
              <w:rPr>
                <w:sz w:val="22"/>
                <w:szCs w:val="22"/>
              </w:rPr>
            </w:pPr>
            <w:r w:rsidRPr="00AA6AF4">
              <w:rPr>
                <w:sz w:val="22"/>
                <w:szCs w:val="22"/>
              </w:rPr>
              <w:t>The Deposit to A</w:t>
            </w:r>
            <w:r w:rsidR="00AB6718" w:rsidRPr="00AA6AF4">
              <w:rPr>
                <w:sz w:val="22"/>
                <w:szCs w:val="22"/>
              </w:rPr>
              <w:t>sset</w:t>
            </w:r>
            <w:r w:rsidRPr="00AA6AF4">
              <w:rPr>
                <w:sz w:val="22"/>
                <w:szCs w:val="22"/>
              </w:rPr>
              <w:t>s R</w:t>
            </w:r>
            <w:r w:rsidR="00AB6718" w:rsidRPr="00AA6AF4">
              <w:rPr>
                <w:sz w:val="22"/>
                <w:szCs w:val="22"/>
              </w:rPr>
              <w:t>atio</w:t>
            </w:r>
            <w:r w:rsidR="00A962FF" w:rsidRPr="00AA6AF4">
              <w:rPr>
                <w:sz w:val="22"/>
                <w:szCs w:val="22"/>
              </w:rPr>
              <w:t xml:space="preserve"> </w:t>
            </w:r>
            <w:r w:rsidRPr="00AA6AF4">
              <w:rPr>
                <w:sz w:val="22"/>
                <w:szCs w:val="22"/>
              </w:rPr>
              <w:t xml:space="preserve">(DAR) </w:t>
            </w:r>
            <w:r w:rsidR="00A962FF" w:rsidRPr="00AA6AF4">
              <w:rPr>
                <w:sz w:val="22"/>
                <w:szCs w:val="22"/>
              </w:rPr>
              <w:t xml:space="preserve">has significant impact on </w:t>
            </w:r>
            <w:r w:rsidRPr="00AA6AF4">
              <w:rPr>
                <w:sz w:val="22"/>
                <w:szCs w:val="22"/>
              </w:rPr>
              <w:t>Return on Equity (ROE)</w:t>
            </w:r>
            <w:r w:rsidR="00AB6718" w:rsidRPr="00AA6AF4">
              <w:rPr>
                <w:sz w:val="22"/>
                <w:szCs w:val="22"/>
              </w:rPr>
              <w:t>.</w:t>
            </w:r>
          </w:p>
        </w:tc>
      </w:tr>
      <w:tr w:rsidR="00AB6718" w:rsidRPr="00AA6AF4" w:rsidTr="006B5953">
        <w:tc>
          <w:tcPr>
            <w:tcW w:w="918" w:type="dxa"/>
          </w:tcPr>
          <w:p w:rsidR="00AB6718" w:rsidRPr="00AA6AF4" w:rsidRDefault="00AB6718" w:rsidP="00060E80">
            <w:pPr>
              <w:jc w:val="center"/>
              <w:rPr>
                <w:b/>
                <w:sz w:val="22"/>
                <w:szCs w:val="22"/>
              </w:rPr>
            </w:pPr>
            <w:r w:rsidRPr="00AA6AF4">
              <w:rPr>
                <w:b/>
                <w:sz w:val="22"/>
                <w:szCs w:val="22"/>
              </w:rPr>
              <w:t>H3</w:t>
            </w:r>
          </w:p>
        </w:tc>
        <w:tc>
          <w:tcPr>
            <w:tcW w:w="8190" w:type="dxa"/>
          </w:tcPr>
          <w:p w:rsidR="00AB6718" w:rsidRPr="00AA6AF4" w:rsidRDefault="00DD3A52" w:rsidP="00060E80">
            <w:pPr>
              <w:rPr>
                <w:sz w:val="22"/>
                <w:szCs w:val="22"/>
              </w:rPr>
            </w:pPr>
            <w:r w:rsidRPr="00AA6AF4">
              <w:rPr>
                <w:sz w:val="22"/>
                <w:szCs w:val="22"/>
              </w:rPr>
              <w:t>The Cash &amp; Cash Equivalents to Deposit R</w:t>
            </w:r>
            <w:r w:rsidR="00AB6718" w:rsidRPr="00AA6AF4">
              <w:rPr>
                <w:sz w:val="22"/>
                <w:szCs w:val="22"/>
              </w:rPr>
              <w:t>atio</w:t>
            </w:r>
            <w:r w:rsidRPr="00AA6AF4">
              <w:rPr>
                <w:sz w:val="22"/>
                <w:szCs w:val="22"/>
              </w:rPr>
              <w:t xml:space="preserve"> (CDR)</w:t>
            </w:r>
            <w:r w:rsidR="0017724F" w:rsidRPr="00AA6AF4">
              <w:rPr>
                <w:sz w:val="22"/>
                <w:szCs w:val="22"/>
              </w:rPr>
              <w:t xml:space="preserve"> has significant impact on </w:t>
            </w:r>
            <w:r w:rsidRPr="00AA6AF4">
              <w:rPr>
                <w:sz w:val="22"/>
                <w:szCs w:val="22"/>
              </w:rPr>
              <w:t>the Return on Equity (ROE)</w:t>
            </w:r>
            <w:r w:rsidR="00AB6718" w:rsidRPr="00AA6AF4">
              <w:rPr>
                <w:sz w:val="22"/>
                <w:szCs w:val="22"/>
              </w:rPr>
              <w:t>.</w:t>
            </w:r>
          </w:p>
        </w:tc>
      </w:tr>
      <w:tr w:rsidR="00AB6718" w:rsidRPr="00AA6AF4" w:rsidTr="006B5953">
        <w:tc>
          <w:tcPr>
            <w:tcW w:w="918" w:type="dxa"/>
          </w:tcPr>
          <w:p w:rsidR="00AB6718" w:rsidRPr="00AA6AF4" w:rsidRDefault="00AB6718" w:rsidP="00060E80">
            <w:pPr>
              <w:jc w:val="center"/>
              <w:rPr>
                <w:b/>
                <w:sz w:val="22"/>
                <w:szCs w:val="22"/>
              </w:rPr>
            </w:pPr>
            <w:r w:rsidRPr="00AA6AF4">
              <w:rPr>
                <w:b/>
                <w:sz w:val="22"/>
                <w:szCs w:val="22"/>
              </w:rPr>
              <w:t>H4</w:t>
            </w:r>
          </w:p>
        </w:tc>
        <w:tc>
          <w:tcPr>
            <w:tcW w:w="8190" w:type="dxa"/>
          </w:tcPr>
          <w:p w:rsidR="00AB6718" w:rsidRPr="00AA6AF4" w:rsidRDefault="00DD3A52" w:rsidP="00060E80">
            <w:pPr>
              <w:rPr>
                <w:sz w:val="22"/>
                <w:szCs w:val="22"/>
              </w:rPr>
            </w:pPr>
            <w:r w:rsidRPr="00AA6AF4">
              <w:rPr>
                <w:sz w:val="22"/>
                <w:szCs w:val="22"/>
              </w:rPr>
              <w:t>The Liquid A</w:t>
            </w:r>
            <w:r w:rsidR="00AB6718" w:rsidRPr="00AA6AF4">
              <w:rPr>
                <w:sz w:val="22"/>
                <w:szCs w:val="22"/>
              </w:rPr>
              <w:t>sset</w:t>
            </w:r>
            <w:r w:rsidRPr="00AA6AF4">
              <w:rPr>
                <w:sz w:val="22"/>
                <w:szCs w:val="22"/>
              </w:rPr>
              <w:t>s R</w:t>
            </w:r>
            <w:r w:rsidR="00AB6718" w:rsidRPr="00AA6AF4">
              <w:rPr>
                <w:sz w:val="22"/>
                <w:szCs w:val="22"/>
              </w:rPr>
              <w:t>atio</w:t>
            </w:r>
            <w:r w:rsidRPr="00AA6AF4">
              <w:rPr>
                <w:sz w:val="22"/>
                <w:szCs w:val="22"/>
              </w:rPr>
              <w:t xml:space="preserve"> (LAR)</w:t>
            </w:r>
            <w:r w:rsidR="00AB6718" w:rsidRPr="00AA6AF4">
              <w:rPr>
                <w:sz w:val="22"/>
                <w:szCs w:val="22"/>
              </w:rPr>
              <w:t xml:space="preserve"> </w:t>
            </w:r>
            <w:r w:rsidR="0017724F" w:rsidRPr="00AA6AF4">
              <w:rPr>
                <w:sz w:val="22"/>
                <w:szCs w:val="22"/>
              </w:rPr>
              <w:t xml:space="preserve">has significant  impact on </w:t>
            </w:r>
            <w:r w:rsidR="00AB6718" w:rsidRPr="00AA6AF4">
              <w:rPr>
                <w:sz w:val="22"/>
                <w:szCs w:val="22"/>
              </w:rPr>
              <w:t xml:space="preserve">the </w:t>
            </w:r>
            <w:r w:rsidRPr="00AA6AF4">
              <w:rPr>
                <w:sz w:val="22"/>
                <w:szCs w:val="22"/>
              </w:rPr>
              <w:t>Return on Equity (ROE)</w:t>
            </w:r>
          </w:p>
        </w:tc>
      </w:tr>
      <w:tr w:rsidR="00AB6718" w:rsidRPr="00AA6AF4" w:rsidTr="006B5953">
        <w:tc>
          <w:tcPr>
            <w:tcW w:w="918" w:type="dxa"/>
          </w:tcPr>
          <w:p w:rsidR="00AB6718" w:rsidRPr="00AA6AF4" w:rsidRDefault="00AB6718" w:rsidP="00060E80">
            <w:pPr>
              <w:jc w:val="center"/>
              <w:rPr>
                <w:b/>
                <w:sz w:val="22"/>
                <w:szCs w:val="22"/>
              </w:rPr>
            </w:pPr>
            <w:r w:rsidRPr="00AA6AF4">
              <w:rPr>
                <w:b/>
                <w:sz w:val="22"/>
                <w:szCs w:val="22"/>
              </w:rPr>
              <w:t>H5</w:t>
            </w:r>
          </w:p>
        </w:tc>
        <w:tc>
          <w:tcPr>
            <w:tcW w:w="8190" w:type="dxa"/>
          </w:tcPr>
          <w:p w:rsidR="00AB6718" w:rsidRPr="00AA6AF4" w:rsidRDefault="00DD3A52" w:rsidP="00060E80">
            <w:pPr>
              <w:rPr>
                <w:sz w:val="22"/>
                <w:szCs w:val="22"/>
              </w:rPr>
            </w:pPr>
            <w:r w:rsidRPr="00AA6AF4">
              <w:rPr>
                <w:sz w:val="22"/>
                <w:szCs w:val="22"/>
              </w:rPr>
              <w:t>The Current R</w:t>
            </w:r>
            <w:r w:rsidR="00AB6718" w:rsidRPr="00AA6AF4">
              <w:rPr>
                <w:sz w:val="22"/>
                <w:szCs w:val="22"/>
              </w:rPr>
              <w:t>atio</w:t>
            </w:r>
            <w:r w:rsidR="0017724F" w:rsidRPr="00AA6AF4">
              <w:rPr>
                <w:sz w:val="22"/>
                <w:szCs w:val="22"/>
              </w:rPr>
              <w:t xml:space="preserve"> </w:t>
            </w:r>
            <w:r w:rsidRPr="00AA6AF4">
              <w:rPr>
                <w:sz w:val="22"/>
                <w:szCs w:val="22"/>
              </w:rPr>
              <w:t xml:space="preserve">(CR) </w:t>
            </w:r>
            <w:r w:rsidR="0017724F" w:rsidRPr="00AA6AF4">
              <w:rPr>
                <w:sz w:val="22"/>
                <w:szCs w:val="22"/>
              </w:rPr>
              <w:t xml:space="preserve">has  significant  impact on </w:t>
            </w:r>
            <w:r w:rsidR="00AB6718" w:rsidRPr="00AA6AF4">
              <w:rPr>
                <w:sz w:val="22"/>
                <w:szCs w:val="22"/>
              </w:rPr>
              <w:t xml:space="preserve"> the </w:t>
            </w:r>
            <w:r w:rsidRPr="00AA6AF4">
              <w:rPr>
                <w:sz w:val="22"/>
                <w:szCs w:val="22"/>
              </w:rPr>
              <w:t>Return on Equity (ROE)</w:t>
            </w:r>
          </w:p>
        </w:tc>
      </w:tr>
    </w:tbl>
    <w:p w:rsidR="006B0538" w:rsidRPr="00AA6AF4" w:rsidRDefault="006B0538" w:rsidP="006B0538">
      <w:pPr>
        <w:spacing w:line="276" w:lineRule="auto"/>
        <w:jc w:val="both"/>
        <w:rPr>
          <w:sz w:val="22"/>
          <w:szCs w:val="22"/>
        </w:rPr>
      </w:pPr>
    </w:p>
    <w:p w:rsidR="005732D0" w:rsidRPr="00AA6AF4" w:rsidRDefault="0070699D" w:rsidP="006B0538">
      <w:pPr>
        <w:autoSpaceDE w:val="0"/>
        <w:autoSpaceDN w:val="0"/>
        <w:adjustRightInd w:val="0"/>
        <w:spacing w:line="276" w:lineRule="auto"/>
        <w:jc w:val="both"/>
        <w:rPr>
          <w:b/>
          <w:sz w:val="22"/>
          <w:szCs w:val="22"/>
          <w:lang w:bidi="ar-SA"/>
        </w:rPr>
      </w:pPr>
      <w:proofErr w:type="gramStart"/>
      <w:r w:rsidRPr="00AA6AF4">
        <w:rPr>
          <w:b/>
          <w:sz w:val="22"/>
          <w:szCs w:val="22"/>
          <w:lang w:bidi="ar-SA"/>
        </w:rPr>
        <w:t xml:space="preserve">4.1 </w:t>
      </w:r>
      <w:r w:rsidR="005732D0" w:rsidRPr="00AA6AF4">
        <w:rPr>
          <w:b/>
          <w:sz w:val="22"/>
          <w:szCs w:val="22"/>
          <w:lang w:bidi="ar-SA"/>
        </w:rPr>
        <w:t xml:space="preserve"> Descriptive</w:t>
      </w:r>
      <w:proofErr w:type="gramEnd"/>
      <w:r w:rsidR="005732D0" w:rsidRPr="00AA6AF4">
        <w:rPr>
          <w:b/>
          <w:sz w:val="22"/>
          <w:szCs w:val="22"/>
          <w:lang w:bidi="ar-SA"/>
        </w:rPr>
        <w:t xml:space="preserve"> Statistics</w:t>
      </w:r>
    </w:p>
    <w:p w:rsidR="0026578E" w:rsidRPr="00AA6AF4" w:rsidRDefault="00243C8A" w:rsidP="00403CD3">
      <w:pPr>
        <w:autoSpaceDE w:val="0"/>
        <w:autoSpaceDN w:val="0"/>
        <w:adjustRightInd w:val="0"/>
        <w:spacing w:line="276" w:lineRule="auto"/>
        <w:jc w:val="both"/>
        <w:rPr>
          <w:sz w:val="22"/>
          <w:szCs w:val="22"/>
          <w:lang w:bidi="ar-SA"/>
        </w:rPr>
      </w:pPr>
      <w:r w:rsidRPr="00AA6AF4">
        <w:rPr>
          <w:sz w:val="22"/>
          <w:szCs w:val="22"/>
          <w:lang w:bidi="ar-SA"/>
        </w:rPr>
        <w:t>I</w:t>
      </w:r>
      <w:r w:rsidR="00480A6C" w:rsidRPr="00AA6AF4">
        <w:rPr>
          <w:sz w:val="22"/>
          <w:szCs w:val="22"/>
          <w:lang w:bidi="ar-SA"/>
        </w:rPr>
        <w:t>nvestigation</w:t>
      </w:r>
      <w:r w:rsidR="008C5223" w:rsidRPr="00AA6AF4">
        <w:rPr>
          <w:sz w:val="22"/>
          <w:szCs w:val="22"/>
          <w:lang w:bidi="ar-SA"/>
        </w:rPr>
        <w:t xml:space="preserve"> of the data accumulated through</w:t>
      </w:r>
      <w:r w:rsidR="00480A6C" w:rsidRPr="00AA6AF4">
        <w:rPr>
          <w:sz w:val="22"/>
          <w:szCs w:val="22"/>
          <w:lang w:bidi="ar-SA"/>
        </w:rPr>
        <w:t xml:space="preserve"> certain values, its central tendency, its range,</w:t>
      </w:r>
      <w:r w:rsidR="005E13BC" w:rsidRPr="00AA6AF4">
        <w:rPr>
          <w:sz w:val="22"/>
          <w:szCs w:val="22"/>
          <w:lang w:bidi="ar-SA"/>
        </w:rPr>
        <w:t xml:space="preserve"> divergence</w:t>
      </w:r>
      <w:r w:rsidR="00964A7C" w:rsidRPr="00AA6AF4">
        <w:rPr>
          <w:sz w:val="22"/>
          <w:szCs w:val="22"/>
          <w:lang w:bidi="ar-SA"/>
        </w:rPr>
        <w:t xml:space="preserve"> around the mean</w:t>
      </w:r>
      <w:r w:rsidR="0026578E" w:rsidRPr="00AA6AF4">
        <w:rPr>
          <w:sz w:val="22"/>
          <w:szCs w:val="22"/>
          <w:lang w:bidi="ar-SA"/>
        </w:rPr>
        <w:t xml:space="preserve"> is v</w:t>
      </w:r>
      <w:r w:rsidR="00CF33F5" w:rsidRPr="00AA6AF4">
        <w:rPr>
          <w:sz w:val="22"/>
          <w:szCs w:val="22"/>
          <w:lang w:bidi="ar-SA"/>
        </w:rPr>
        <w:t>ery necessary prior to examination of</w:t>
      </w:r>
      <w:r w:rsidR="0026578E" w:rsidRPr="00AA6AF4">
        <w:rPr>
          <w:sz w:val="22"/>
          <w:szCs w:val="22"/>
          <w:lang w:bidi="ar-SA"/>
        </w:rPr>
        <w:t xml:space="preserve"> sophisticated analyses. </w:t>
      </w:r>
      <w:proofErr w:type="spellStart"/>
      <w:r w:rsidR="0026578E" w:rsidRPr="00AA6AF4">
        <w:rPr>
          <w:sz w:val="22"/>
          <w:szCs w:val="22"/>
          <w:lang w:bidi="ar-SA"/>
        </w:rPr>
        <w:t>Hense</w:t>
      </w:r>
      <w:proofErr w:type="spellEnd"/>
      <w:r w:rsidR="0026578E" w:rsidRPr="00AA6AF4">
        <w:rPr>
          <w:sz w:val="22"/>
          <w:szCs w:val="22"/>
          <w:lang w:bidi="ar-SA"/>
        </w:rPr>
        <w:t xml:space="preserve">, </w:t>
      </w:r>
      <w:r w:rsidR="00964A7C" w:rsidRPr="00AA6AF4">
        <w:rPr>
          <w:sz w:val="22"/>
          <w:szCs w:val="22"/>
          <w:lang w:bidi="ar-SA"/>
        </w:rPr>
        <w:t>t</w:t>
      </w:r>
      <w:r w:rsidR="0026578E" w:rsidRPr="00AA6AF4">
        <w:rPr>
          <w:sz w:val="22"/>
          <w:szCs w:val="22"/>
          <w:lang w:bidi="ar-SA"/>
        </w:rPr>
        <w:t xml:space="preserve">he descriptive statistics </w:t>
      </w:r>
      <w:r w:rsidR="00CF33F5" w:rsidRPr="00AA6AF4">
        <w:rPr>
          <w:sz w:val="22"/>
          <w:szCs w:val="22"/>
          <w:lang w:bidi="ar-SA"/>
        </w:rPr>
        <w:t xml:space="preserve">are conducted </w:t>
      </w:r>
      <w:r w:rsidR="0026578E" w:rsidRPr="00AA6AF4">
        <w:rPr>
          <w:sz w:val="22"/>
          <w:szCs w:val="22"/>
          <w:lang w:bidi="ar-SA"/>
        </w:rPr>
        <w:t>which is</w:t>
      </w:r>
      <w:r w:rsidR="00964A7C" w:rsidRPr="00AA6AF4">
        <w:rPr>
          <w:sz w:val="22"/>
          <w:szCs w:val="22"/>
          <w:lang w:bidi="ar-SA"/>
        </w:rPr>
        <w:t xml:space="preserve"> namely </w:t>
      </w:r>
      <w:r w:rsidR="00785C0C" w:rsidRPr="00AA6AF4">
        <w:rPr>
          <w:sz w:val="22"/>
          <w:szCs w:val="22"/>
          <w:lang w:bidi="ar-SA"/>
        </w:rPr>
        <w:t>ROE, LDR, DAR, CDR, L</w:t>
      </w:r>
      <w:r w:rsidR="006B0538" w:rsidRPr="00AA6AF4">
        <w:rPr>
          <w:sz w:val="22"/>
          <w:szCs w:val="22"/>
          <w:lang w:bidi="ar-SA"/>
        </w:rPr>
        <w:t>A</w:t>
      </w:r>
      <w:r w:rsidR="00785C0C" w:rsidRPr="00AA6AF4">
        <w:rPr>
          <w:sz w:val="22"/>
          <w:szCs w:val="22"/>
          <w:lang w:bidi="ar-SA"/>
        </w:rPr>
        <w:t>R &amp; CR</w:t>
      </w:r>
      <w:r w:rsidR="0026578E" w:rsidRPr="00AA6AF4">
        <w:rPr>
          <w:sz w:val="22"/>
          <w:szCs w:val="22"/>
          <w:lang w:bidi="ar-SA"/>
        </w:rPr>
        <w:t>. In order to uphold the understanding relating to the</w:t>
      </w:r>
      <w:r w:rsidR="00964A7C" w:rsidRPr="00AA6AF4">
        <w:rPr>
          <w:sz w:val="22"/>
          <w:szCs w:val="22"/>
          <w:lang w:bidi="ar-SA"/>
        </w:rPr>
        <w:t xml:space="preserve"> constructs</w:t>
      </w:r>
      <w:r w:rsidR="0026578E" w:rsidRPr="00AA6AF4">
        <w:rPr>
          <w:sz w:val="22"/>
          <w:szCs w:val="22"/>
          <w:lang w:bidi="ar-SA"/>
        </w:rPr>
        <w:t xml:space="preserve"> here determined</w:t>
      </w:r>
      <w:r w:rsidR="00785C0C" w:rsidRPr="00AA6AF4">
        <w:rPr>
          <w:sz w:val="22"/>
          <w:szCs w:val="22"/>
          <w:lang w:bidi="ar-SA"/>
        </w:rPr>
        <w:t xml:space="preserve"> their range</w:t>
      </w:r>
      <w:r w:rsidR="00964A7C" w:rsidRPr="00AA6AF4">
        <w:rPr>
          <w:sz w:val="22"/>
          <w:szCs w:val="22"/>
          <w:lang w:bidi="ar-SA"/>
        </w:rPr>
        <w:t xml:space="preserve">, </w:t>
      </w:r>
      <w:r w:rsidR="00785C0C" w:rsidRPr="00AA6AF4">
        <w:rPr>
          <w:sz w:val="22"/>
          <w:szCs w:val="22"/>
          <w:lang w:bidi="ar-SA"/>
        </w:rPr>
        <w:t>minimum, maximum, mean</w:t>
      </w:r>
      <w:r w:rsidR="0026578E" w:rsidRPr="00AA6AF4">
        <w:rPr>
          <w:sz w:val="22"/>
          <w:szCs w:val="22"/>
          <w:lang w:bidi="ar-SA"/>
        </w:rPr>
        <w:t xml:space="preserve"> value</w:t>
      </w:r>
      <w:r w:rsidR="00785C0C" w:rsidRPr="00AA6AF4">
        <w:rPr>
          <w:sz w:val="22"/>
          <w:szCs w:val="22"/>
          <w:lang w:bidi="ar-SA"/>
        </w:rPr>
        <w:t>,</w:t>
      </w:r>
      <w:r w:rsidR="0026578E" w:rsidRPr="00AA6AF4">
        <w:rPr>
          <w:sz w:val="22"/>
          <w:szCs w:val="22"/>
          <w:lang w:bidi="ar-SA"/>
        </w:rPr>
        <w:t xml:space="preserve"> its </w:t>
      </w:r>
      <w:r w:rsidR="00C40E69" w:rsidRPr="00AA6AF4">
        <w:rPr>
          <w:sz w:val="22"/>
          <w:szCs w:val="22"/>
          <w:lang w:bidi="ar-SA"/>
        </w:rPr>
        <w:t xml:space="preserve">standard deviation along with </w:t>
      </w:r>
      <w:r w:rsidR="00785C0C" w:rsidRPr="00AA6AF4">
        <w:rPr>
          <w:sz w:val="22"/>
          <w:szCs w:val="22"/>
          <w:lang w:bidi="ar-SA"/>
        </w:rPr>
        <w:t>variance</w:t>
      </w:r>
      <w:r w:rsidR="0026578E" w:rsidRPr="00AA6AF4">
        <w:rPr>
          <w:sz w:val="22"/>
          <w:szCs w:val="22"/>
          <w:lang w:bidi="ar-SA"/>
        </w:rPr>
        <w:t>.</w:t>
      </w:r>
    </w:p>
    <w:p w:rsidR="0026578E" w:rsidRPr="00AA6AF4" w:rsidRDefault="0026578E" w:rsidP="00403CD3">
      <w:pPr>
        <w:autoSpaceDE w:val="0"/>
        <w:autoSpaceDN w:val="0"/>
        <w:adjustRightInd w:val="0"/>
        <w:spacing w:line="276" w:lineRule="auto"/>
        <w:jc w:val="both"/>
        <w:rPr>
          <w:sz w:val="22"/>
          <w:szCs w:val="22"/>
          <w:lang w:bidi="ar-SA"/>
        </w:rPr>
      </w:pPr>
    </w:p>
    <w:p w:rsidR="00357762" w:rsidRPr="00AA6AF4" w:rsidRDefault="0070699D" w:rsidP="00357762">
      <w:pPr>
        <w:spacing w:line="276" w:lineRule="auto"/>
        <w:jc w:val="center"/>
        <w:rPr>
          <w:b/>
          <w:sz w:val="22"/>
          <w:szCs w:val="22"/>
          <w:lang w:bidi="ar-SA"/>
        </w:rPr>
      </w:pPr>
      <w:r w:rsidRPr="00AA6AF4">
        <w:rPr>
          <w:b/>
          <w:sz w:val="22"/>
          <w:szCs w:val="22"/>
          <w:lang w:bidi="ar-SA"/>
        </w:rPr>
        <w:t>Table 2</w:t>
      </w:r>
    </w:p>
    <w:p w:rsidR="00983EAC" w:rsidRPr="00AA6AF4" w:rsidRDefault="0026578E" w:rsidP="001A41C2">
      <w:pPr>
        <w:spacing w:line="276" w:lineRule="auto"/>
        <w:jc w:val="both"/>
        <w:rPr>
          <w:sz w:val="22"/>
          <w:szCs w:val="22"/>
          <w:lang w:bidi="ar-SA"/>
        </w:rPr>
      </w:pPr>
      <w:r w:rsidRPr="00AA6AF4">
        <w:rPr>
          <w:sz w:val="22"/>
          <w:szCs w:val="22"/>
          <w:lang w:bidi="ar-SA"/>
        </w:rPr>
        <w:t>T</w:t>
      </w:r>
      <w:r w:rsidR="00964A7C" w:rsidRPr="00AA6AF4">
        <w:rPr>
          <w:sz w:val="22"/>
          <w:szCs w:val="22"/>
          <w:lang w:bidi="ar-SA"/>
        </w:rPr>
        <w:t>he summa</w:t>
      </w:r>
      <w:r w:rsidR="00231089" w:rsidRPr="00AA6AF4">
        <w:rPr>
          <w:sz w:val="22"/>
          <w:szCs w:val="22"/>
          <w:lang w:bidi="ar-SA"/>
        </w:rPr>
        <w:t>rized</w:t>
      </w:r>
      <w:r w:rsidR="00964A7C" w:rsidRPr="00AA6AF4">
        <w:rPr>
          <w:sz w:val="22"/>
          <w:szCs w:val="22"/>
          <w:lang w:bidi="ar-SA"/>
        </w:rPr>
        <w:t xml:space="preserve"> sta</w:t>
      </w:r>
      <w:r w:rsidR="007D4065" w:rsidRPr="00AA6AF4">
        <w:rPr>
          <w:sz w:val="22"/>
          <w:szCs w:val="22"/>
          <w:lang w:bidi="ar-SA"/>
        </w:rPr>
        <w:t>tistics of the model forms</w:t>
      </w:r>
      <w:r w:rsidRPr="00AA6AF4">
        <w:rPr>
          <w:sz w:val="22"/>
          <w:szCs w:val="22"/>
          <w:lang w:bidi="ar-SA"/>
        </w:rPr>
        <w:t xml:space="preserve"> is listed below:</w:t>
      </w:r>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0"/>
        <w:gridCol w:w="50"/>
        <w:gridCol w:w="670"/>
        <w:gridCol w:w="990"/>
        <w:gridCol w:w="1080"/>
        <w:gridCol w:w="1170"/>
        <w:gridCol w:w="990"/>
        <w:gridCol w:w="1260"/>
        <w:gridCol w:w="1260"/>
      </w:tblGrid>
      <w:tr w:rsidR="00983EAC" w:rsidRPr="00AA6AF4" w:rsidTr="001A41C2">
        <w:trPr>
          <w:cantSplit/>
          <w:tblHeader/>
        </w:trPr>
        <w:tc>
          <w:tcPr>
            <w:tcW w:w="9090" w:type="dxa"/>
            <w:gridSpan w:val="9"/>
            <w:tcBorders>
              <w:top w:val="nil"/>
              <w:left w:val="nil"/>
              <w:bottom w:val="nil"/>
              <w:right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b/>
                <w:sz w:val="22"/>
                <w:szCs w:val="22"/>
                <w:lang w:bidi="ar-SA"/>
              </w:rPr>
            </w:pPr>
            <w:r w:rsidRPr="00AA6AF4">
              <w:rPr>
                <w:b/>
                <w:bCs/>
                <w:sz w:val="22"/>
                <w:szCs w:val="22"/>
                <w:lang w:bidi="ar-SA"/>
              </w:rPr>
              <w:t>Descriptive Statistics</w:t>
            </w:r>
          </w:p>
        </w:tc>
      </w:tr>
      <w:tr w:rsidR="00983EAC" w:rsidRPr="00AA6AF4" w:rsidTr="001A41C2">
        <w:trPr>
          <w:cantSplit/>
          <w:tblHeader/>
        </w:trPr>
        <w:tc>
          <w:tcPr>
            <w:tcW w:w="16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p>
        </w:tc>
        <w:tc>
          <w:tcPr>
            <w:tcW w:w="72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3EAC" w:rsidRPr="00AA6AF4" w:rsidRDefault="00983EAC" w:rsidP="006B0538">
            <w:pPr>
              <w:autoSpaceDE w:val="0"/>
              <w:autoSpaceDN w:val="0"/>
              <w:adjustRightInd w:val="0"/>
              <w:spacing w:line="276" w:lineRule="auto"/>
              <w:jc w:val="center"/>
              <w:rPr>
                <w:b/>
                <w:sz w:val="22"/>
                <w:szCs w:val="22"/>
                <w:lang w:bidi="ar-SA"/>
              </w:rPr>
            </w:pPr>
            <w:r w:rsidRPr="00AA6AF4">
              <w:rPr>
                <w:b/>
                <w:sz w:val="22"/>
                <w:szCs w:val="22"/>
                <w:lang w:bidi="ar-SA"/>
              </w:rPr>
              <w:t>N</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EAC" w:rsidRPr="00AA6AF4" w:rsidRDefault="00983EAC" w:rsidP="006B0538">
            <w:pPr>
              <w:autoSpaceDE w:val="0"/>
              <w:autoSpaceDN w:val="0"/>
              <w:adjustRightInd w:val="0"/>
              <w:spacing w:line="276" w:lineRule="auto"/>
              <w:jc w:val="center"/>
              <w:rPr>
                <w:b/>
                <w:sz w:val="22"/>
                <w:szCs w:val="22"/>
                <w:lang w:bidi="ar-SA"/>
              </w:rPr>
            </w:pPr>
            <w:r w:rsidRPr="00AA6AF4">
              <w:rPr>
                <w:b/>
                <w:sz w:val="22"/>
                <w:szCs w:val="22"/>
                <w:lang w:bidi="ar-SA"/>
              </w:rPr>
              <w:t>Range</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EAC" w:rsidRPr="00AA6AF4" w:rsidRDefault="00983EAC" w:rsidP="006B0538">
            <w:pPr>
              <w:autoSpaceDE w:val="0"/>
              <w:autoSpaceDN w:val="0"/>
              <w:adjustRightInd w:val="0"/>
              <w:spacing w:line="276" w:lineRule="auto"/>
              <w:jc w:val="center"/>
              <w:rPr>
                <w:b/>
                <w:sz w:val="22"/>
                <w:szCs w:val="22"/>
                <w:lang w:bidi="ar-SA"/>
              </w:rPr>
            </w:pPr>
            <w:r w:rsidRPr="00AA6AF4">
              <w:rPr>
                <w:b/>
                <w:sz w:val="22"/>
                <w:szCs w:val="22"/>
                <w:lang w:bidi="ar-SA"/>
              </w:rPr>
              <w:t>Minimum</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EAC" w:rsidRPr="00AA6AF4" w:rsidRDefault="00983EAC" w:rsidP="006B0538">
            <w:pPr>
              <w:autoSpaceDE w:val="0"/>
              <w:autoSpaceDN w:val="0"/>
              <w:adjustRightInd w:val="0"/>
              <w:spacing w:line="276" w:lineRule="auto"/>
              <w:jc w:val="center"/>
              <w:rPr>
                <w:b/>
                <w:sz w:val="22"/>
                <w:szCs w:val="22"/>
                <w:lang w:bidi="ar-SA"/>
              </w:rPr>
            </w:pPr>
            <w:r w:rsidRPr="00AA6AF4">
              <w:rPr>
                <w:b/>
                <w:sz w:val="22"/>
                <w:szCs w:val="22"/>
                <w:lang w:bidi="ar-SA"/>
              </w:rPr>
              <w:t>Maximum</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EAC" w:rsidRPr="00AA6AF4" w:rsidRDefault="00983EAC" w:rsidP="006B0538">
            <w:pPr>
              <w:autoSpaceDE w:val="0"/>
              <w:autoSpaceDN w:val="0"/>
              <w:adjustRightInd w:val="0"/>
              <w:spacing w:line="276" w:lineRule="auto"/>
              <w:jc w:val="center"/>
              <w:rPr>
                <w:b/>
                <w:sz w:val="22"/>
                <w:szCs w:val="22"/>
                <w:lang w:bidi="ar-SA"/>
              </w:rPr>
            </w:pPr>
            <w:r w:rsidRPr="00AA6AF4">
              <w:rPr>
                <w:b/>
                <w:sz w:val="22"/>
                <w:szCs w:val="22"/>
                <w:lang w:bidi="ar-SA"/>
              </w:rPr>
              <w:t>Mean</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3EAC" w:rsidRPr="00AA6AF4" w:rsidRDefault="00983EAC" w:rsidP="006B0538">
            <w:pPr>
              <w:autoSpaceDE w:val="0"/>
              <w:autoSpaceDN w:val="0"/>
              <w:adjustRightInd w:val="0"/>
              <w:spacing w:line="276" w:lineRule="auto"/>
              <w:jc w:val="center"/>
              <w:rPr>
                <w:b/>
                <w:sz w:val="22"/>
                <w:szCs w:val="22"/>
                <w:lang w:bidi="ar-SA"/>
              </w:rPr>
            </w:pPr>
            <w:r w:rsidRPr="00AA6AF4">
              <w:rPr>
                <w:b/>
                <w:sz w:val="22"/>
                <w:szCs w:val="22"/>
                <w:lang w:bidi="ar-SA"/>
              </w:rPr>
              <w:t>Std. Deviation</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3EAC" w:rsidRPr="00AA6AF4" w:rsidRDefault="00983EAC" w:rsidP="006B0538">
            <w:pPr>
              <w:autoSpaceDE w:val="0"/>
              <w:autoSpaceDN w:val="0"/>
              <w:adjustRightInd w:val="0"/>
              <w:spacing w:line="276" w:lineRule="auto"/>
              <w:jc w:val="center"/>
              <w:rPr>
                <w:b/>
                <w:sz w:val="22"/>
                <w:szCs w:val="22"/>
                <w:lang w:bidi="ar-SA"/>
              </w:rPr>
            </w:pPr>
            <w:r w:rsidRPr="00AA6AF4">
              <w:rPr>
                <w:b/>
                <w:sz w:val="22"/>
                <w:szCs w:val="22"/>
                <w:lang w:bidi="ar-SA"/>
              </w:rPr>
              <w:t>Variance</w:t>
            </w:r>
          </w:p>
        </w:tc>
      </w:tr>
      <w:tr w:rsidR="00983EAC" w:rsidRPr="00AA6AF4" w:rsidTr="001A41C2">
        <w:trPr>
          <w:cantSplit/>
          <w:tblHeader/>
        </w:trPr>
        <w:tc>
          <w:tcPr>
            <w:tcW w:w="167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r w:rsidRPr="00AA6AF4">
              <w:rPr>
                <w:sz w:val="22"/>
                <w:szCs w:val="22"/>
                <w:lang w:bidi="ar-SA"/>
              </w:rPr>
              <w:t>ROE</w:t>
            </w:r>
          </w:p>
        </w:tc>
        <w:tc>
          <w:tcPr>
            <w:tcW w:w="6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206</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53.69</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.06</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53.75</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15.4246</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9.40116</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88.382</w:t>
            </w:r>
          </w:p>
        </w:tc>
      </w:tr>
      <w:tr w:rsidR="00983EAC" w:rsidRPr="00AA6AF4" w:rsidTr="001A41C2">
        <w:trPr>
          <w:cantSplit/>
          <w:tblHeader/>
        </w:trPr>
        <w:tc>
          <w:tcPr>
            <w:tcW w:w="16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r w:rsidRPr="00AA6AF4">
              <w:rPr>
                <w:sz w:val="22"/>
                <w:szCs w:val="22"/>
                <w:lang w:bidi="ar-SA"/>
              </w:rPr>
              <w:t>LDR</w:t>
            </w:r>
          </w:p>
        </w:tc>
        <w:tc>
          <w:tcPr>
            <w:tcW w:w="670" w:type="dxa"/>
            <w:tcBorders>
              <w:top w:val="nil"/>
              <w:left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206</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74.16</w:t>
            </w:r>
          </w:p>
        </w:tc>
        <w:tc>
          <w:tcPr>
            <w:tcW w:w="108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24.10</w:t>
            </w:r>
          </w:p>
        </w:tc>
        <w:tc>
          <w:tcPr>
            <w:tcW w:w="117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98.26</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79.9542</w:t>
            </w:r>
          </w:p>
        </w:tc>
        <w:tc>
          <w:tcPr>
            <w:tcW w:w="126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11.11407</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123.523</w:t>
            </w:r>
          </w:p>
        </w:tc>
      </w:tr>
      <w:tr w:rsidR="00983EAC" w:rsidRPr="00AA6AF4" w:rsidTr="001A41C2">
        <w:trPr>
          <w:cantSplit/>
          <w:tblHeader/>
        </w:trPr>
        <w:tc>
          <w:tcPr>
            <w:tcW w:w="16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r w:rsidRPr="00AA6AF4">
              <w:rPr>
                <w:sz w:val="22"/>
                <w:szCs w:val="22"/>
                <w:lang w:bidi="ar-SA"/>
              </w:rPr>
              <w:t>DAR</w:t>
            </w:r>
          </w:p>
        </w:tc>
        <w:tc>
          <w:tcPr>
            <w:tcW w:w="670" w:type="dxa"/>
            <w:tcBorders>
              <w:top w:val="nil"/>
              <w:left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206</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94.82</w:t>
            </w:r>
          </w:p>
        </w:tc>
        <w:tc>
          <w:tcPr>
            <w:tcW w:w="108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1.01</w:t>
            </w:r>
          </w:p>
        </w:tc>
        <w:tc>
          <w:tcPr>
            <w:tcW w:w="117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95.83</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76.2552</w:t>
            </w:r>
          </w:p>
        </w:tc>
        <w:tc>
          <w:tcPr>
            <w:tcW w:w="126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12.33197</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152.078</w:t>
            </w:r>
          </w:p>
        </w:tc>
      </w:tr>
      <w:tr w:rsidR="00983EAC" w:rsidRPr="00AA6AF4" w:rsidTr="001A41C2">
        <w:trPr>
          <w:cantSplit/>
          <w:tblHeader/>
        </w:trPr>
        <w:tc>
          <w:tcPr>
            <w:tcW w:w="16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r w:rsidRPr="00AA6AF4">
              <w:rPr>
                <w:sz w:val="22"/>
                <w:szCs w:val="22"/>
                <w:lang w:bidi="ar-SA"/>
              </w:rPr>
              <w:t>CDR</w:t>
            </w:r>
          </w:p>
        </w:tc>
        <w:tc>
          <w:tcPr>
            <w:tcW w:w="670" w:type="dxa"/>
            <w:tcBorders>
              <w:top w:val="nil"/>
              <w:left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206</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78.39</w:t>
            </w:r>
          </w:p>
        </w:tc>
        <w:tc>
          <w:tcPr>
            <w:tcW w:w="108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.61</w:t>
            </w:r>
          </w:p>
        </w:tc>
        <w:tc>
          <w:tcPr>
            <w:tcW w:w="117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79.00</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11.4970</w:t>
            </w:r>
          </w:p>
        </w:tc>
        <w:tc>
          <w:tcPr>
            <w:tcW w:w="126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14.32628</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205.242</w:t>
            </w:r>
          </w:p>
        </w:tc>
      </w:tr>
      <w:tr w:rsidR="00983EAC" w:rsidRPr="00AA6AF4" w:rsidTr="001A41C2">
        <w:trPr>
          <w:cantSplit/>
          <w:tblHeader/>
        </w:trPr>
        <w:tc>
          <w:tcPr>
            <w:tcW w:w="16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r w:rsidRPr="00AA6AF4">
              <w:rPr>
                <w:sz w:val="22"/>
                <w:szCs w:val="22"/>
                <w:lang w:bidi="ar-SA"/>
              </w:rPr>
              <w:t>L</w:t>
            </w:r>
            <w:r w:rsidR="000A4721" w:rsidRPr="00AA6AF4">
              <w:rPr>
                <w:sz w:val="22"/>
                <w:szCs w:val="22"/>
                <w:lang w:bidi="ar-SA"/>
              </w:rPr>
              <w:t>A</w:t>
            </w:r>
            <w:r w:rsidRPr="00AA6AF4">
              <w:rPr>
                <w:sz w:val="22"/>
                <w:szCs w:val="22"/>
                <w:lang w:bidi="ar-SA"/>
              </w:rPr>
              <w:t>R</w:t>
            </w:r>
          </w:p>
        </w:tc>
        <w:tc>
          <w:tcPr>
            <w:tcW w:w="670" w:type="dxa"/>
            <w:tcBorders>
              <w:top w:val="nil"/>
              <w:left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206</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28.61</w:t>
            </w:r>
          </w:p>
        </w:tc>
        <w:tc>
          <w:tcPr>
            <w:tcW w:w="108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1.00</w:t>
            </w:r>
          </w:p>
        </w:tc>
        <w:tc>
          <w:tcPr>
            <w:tcW w:w="117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29.61</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9.0450</w:t>
            </w:r>
          </w:p>
        </w:tc>
        <w:tc>
          <w:tcPr>
            <w:tcW w:w="126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3.64582</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13.292</w:t>
            </w:r>
          </w:p>
        </w:tc>
      </w:tr>
      <w:tr w:rsidR="00983EAC" w:rsidRPr="00AA6AF4" w:rsidTr="001A41C2">
        <w:trPr>
          <w:cantSplit/>
          <w:tblHeader/>
        </w:trPr>
        <w:tc>
          <w:tcPr>
            <w:tcW w:w="16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r w:rsidRPr="00AA6AF4">
              <w:rPr>
                <w:sz w:val="22"/>
                <w:szCs w:val="22"/>
                <w:lang w:bidi="ar-SA"/>
              </w:rPr>
              <w:t>CR</w:t>
            </w:r>
          </w:p>
        </w:tc>
        <w:tc>
          <w:tcPr>
            <w:tcW w:w="670" w:type="dxa"/>
            <w:tcBorders>
              <w:top w:val="nil"/>
              <w:left w:val="single" w:sz="16" w:space="0" w:color="000000"/>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206</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2.76</w:t>
            </w:r>
          </w:p>
        </w:tc>
        <w:tc>
          <w:tcPr>
            <w:tcW w:w="108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.42</w:t>
            </w:r>
          </w:p>
        </w:tc>
        <w:tc>
          <w:tcPr>
            <w:tcW w:w="117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3.18</w:t>
            </w:r>
          </w:p>
        </w:tc>
        <w:tc>
          <w:tcPr>
            <w:tcW w:w="99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1.1803</w:t>
            </w:r>
          </w:p>
        </w:tc>
        <w:tc>
          <w:tcPr>
            <w:tcW w:w="1260" w:type="dxa"/>
            <w:tcBorders>
              <w:top w:val="nil"/>
              <w:bottom w:val="nil"/>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.30867</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.095</w:t>
            </w:r>
          </w:p>
        </w:tc>
      </w:tr>
      <w:tr w:rsidR="00983EAC" w:rsidRPr="00AA6AF4" w:rsidTr="001A41C2">
        <w:trPr>
          <w:cantSplit/>
        </w:trPr>
        <w:tc>
          <w:tcPr>
            <w:tcW w:w="16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rPr>
                <w:sz w:val="22"/>
                <w:szCs w:val="22"/>
                <w:lang w:bidi="ar-SA"/>
              </w:rPr>
            </w:pPr>
            <w:r w:rsidRPr="00AA6AF4">
              <w:rPr>
                <w:sz w:val="22"/>
                <w:szCs w:val="22"/>
                <w:lang w:bidi="ar-SA"/>
              </w:rPr>
              <w:lastRenderedPageBreak/>
              <w:t>Valid N (list</w:t>
            </w:r>
            <w:r w:rsidR="00903066" w:rsidRPr="00AA6AF4">
              <w:rPr>
                <w:sz w:val="22"/>
                <w:szCs w:val="22"/>
                <w:lang w:bidi="ar-SA"/>
              </w:rPr>
              <w:t xml:space="preserve"> </w:t>
            </w:r>
            <w:r w:rsidRPr="00AA6AF4">
              <w:rPr>
                <w:sz w:val="22"/>
                <w:szCs w:val="22"/>
                <w:lang w:bidi="ar-SA"/>
              </w:rPr>
              <w:t>wise)</w:t>
            </w:r>
          </w:p>
        </w:tc>
        <w:tc>
          <w:tcPr>
            <w:tcW w:w="6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3EAC" w:rsidRPr="00AA6AF4" w:rsidRDefault="00983EAC" w:rsidP="006B0538">
            <w:pPr>
              <w:autoSpaceDE w:val="0"/>
              <w:autoSpaceDN w:val="0"/>
              <w:adjustRightInd w:val="0"/>
              <w:spacing w:line="276" w:lineRule="auto"/>
              <w:jc w:val="center"/>
              <w:rPr>
                <w:sz w:val="22"/>
                <w:szCs w:val="22"/>
                <w:lang w:bidi="ar-SA"/>
              </w:rPr>
            </w:pPr>
            <w:r w:rsidRPr="00AA6AF4">
              <w:rPr>
                <w:sz w:val="22"/>
                <w:szCs w:val="22"/>
                <w:lang w:bidi="ar-SA"/>
              </w:rPr>
              <w:t>206</w:t>
            </w:r>
          </w:p>
        </w:tc>
        <w:tc>
          <w:tcPr>
            <w:tcW w:w="990" w:type="dxa"/>
            <w:tcBorders>
              <w:top w:val="nil"/>
              <w:bottom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jc w:val="center"/>
              <w:rPr>
                <w:sz w:val="22"/>
                <w:szCs w:val="22"/>
                <w:lang w:bidi="ar-SA"/>
              </w:rPr>
            </w:pPr>
          </w:p>
        </w:tc>
        <w:tc>
          <w:tcPr>
            <w:tcW w:w="1080" w:type="dxa"/>
            <w:tcBorders>
              <w:top w:val="nil"/>
              <w:bottom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jc w:val="center"/>
              <w:rPr>
                <w:sz w:val="22"/>
                <w:szCs w:val="22"/>
                <w:lang w:bidi="ar-SA"/>
              </w:rPr>
            </w:pPr>
          </w:p>
        </w:tc>
        <w:tc>
          <w:tcPr>
            <w:tcW w:w="1170" w:type="dxa"/>
            <w:tcBorders>
              <w:top w:val="nil"/>
              <w:bottom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jc w:val="center"/>
              <w:rPr>
                <w:sz w:val="22"/>
                <w:szCs w:val="22"/>
                <w:lang w:bidi="ar-SA"/>
              </w:rPr>
            </w:pPr>
          </w:p>
        </w:tc>
        <w:tc>
          <w:tcPr>
            <w:tcW w:w="990" w:type="dxa"/>
            <w:tcBorders>
              <w:top w:val="nil"/>
              <w:bottom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jc w:val="center"/>
              <w:rPr>
                <w:sz w:val="22"/>
                <w:szCs w:val="22"/>
                <w:lang w:bidi="ar-SA"/>
              </w:rPr>
            </w:pPr>
          </w:p>
        </w:tc>
        <w:tc>
          <w:tcPr>
            <w:tcW w:w="1260" w:type="dxa"/>
            <w:tcBorders>
              <w:top w:val="nil"/>
              <w:bottom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jc w:val="center"/>
              <w:rPr>
                <w:sz w:val="22"/>
                <w:szCs w:val="22"/>
                <w:lang w:bidi="ar-SA"/>
              </w:rPr>
            </w:pP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3EAC" w:rsidRPr="00AA6AF4" w:rsidRDefault="00983EAC" w:rsidP="006B0538">
            <w:pPr>
              <w:autoSpaceDE w:val="0"/>
              <w:autoSpaceDN w:val="0"/>
              <w:adjustRightInd w:val="0"/>
              <w:spacing w:line="276" w:lineRule="auto"/>
              <w:jc w:val="center"/>
              <w:rPr>
                <w:sz w:val="22"/>
                <w:szCs w:val="22"/>
                <w:lang w:bidi="ar-SA"/>
              </w:rPr>
            </w:pPr>
          </w:p>
        </w:tc>
      </w:tr>
    </w:tbl>
    <w:p w:rsidR="006B0538" w:rsidRPr="00AA6AF4" w:rsidRDefault="0026578E" w:rsidP="006B0538">
      <w:pPr>
        <w:autoSpaceDE w:val="0"/>
        <w:autoSpaceDN w:val="0"/>
        <w:adjustRightInd w:val="0"/>
        <w:spacing w:line="276" w:lineRule="auto"/>
        <w:jc w:val="both"/>
        <w:rPr>
          <w:sz w:val="22"/>
          <w:szCs w:val="22"/>
          <w:lang w:bidi="ar-SA"/>
        </w:rPr>
      </w:pPr>
      <w:r w:rsidRPr="00AA6AF4">
        <w:rPr>
          <w:sz w:val="22"/>
          <w:szCs w:val="22"/>
          <w:lang w:bidi="ar-SA"/>
        </w:rPr>
        <w:t>This</w:t>
      </w:r>
      <w:r w:rsidR="00667802" w:rsidRPr="00AA6AF4">
        <w:rPr>
          <w:sz w:val="22"/>
          <w:szCs w:val="22"/>
          <w:lang w:bidi="ar-SA"/>
        </w:rPr>
        <w:t xml:space="preserve"> values </w:t>
      </w:r>
      <w:r w:rsidRPr="00AA6AF4">
        <w:rPr>
          <w:sz w:val="22"/>
          <w:szCs w:val="22"/>
          <w:lang w:bidi="ar-SA"/>
        </w:rPr>
        <w:t xml:space="preserve">of the above set up from each </w:t>
      </w:r>
      <w:r w:rsidR="00667802" w:rsidRPr="00AA6AF4">
        <w:rPr>
          <w:sz w:val="22"/>
          <w:szCs w:val="22"/>
          <w:lang w:bidi="ar-SA"/>
        </w:rPr>
        <w:t xml:space="preserve">single </w:t>
      </w:r>
      <w:proofErr w:type="gramStart"/>
      <w:r w:rsidR="00667802" w:rsidRPr="00AA6AF4">
        <w:rPr>
          <w:sz w:val="22"/>
          <w:szCs w:val="22"/>
          <w:lang w:bidi="ar-SA"/>
        </w:rPr>
        <w:t>bank</w:t>
      </w:r>
      <w:r w:rsidRPr="00AA6AF4">
        <w:rPr>
          <w:sz w:val="22"/>
          <w:szCs w:val="22"/>
          <w:lang w:bidi="ar-SA"/>
        </w:rPr>
        <w:t xml:space="preserve">s </w:t>
      </w:r>
      <w:r w:rsidR="00667802" w:rsidRPr="00AA6AF4">
        <w:rPr>
          <w:sz w:val="22"/>
          <w:szCs w:val="22"/>
          <w:lang w:bidi="ar-SA"/>
        </w:rPr>
        <w:t xml:space="preserve"> and</w:t>
      </w:r>
      <w:proofErr w:type="gramEnd"/>
      <w:r w:rsidR="00EB4786" w:rsidRPr="00AA6AF4">
        <w:rPr>
          <w:sz w:val="22"/>
          <w:szCs w:val="22"/>
          <w:lang w:bidi="ar-SA"/>
        </w:rPr>
        <w:t xml:space="preserve"> </w:t>
      </w:r>
      <w:r w:rsidRPr="00AA6AF4">
        <w:rPr>
          <w:sz w:val="22"/>
          <w:szCs w:val="22"/>
          <w:lang w:bidi="ar-SA"/>
        </w:rPr>
        <w:t xml:space="preserve">a time period of mid-long range of </w:t>
      </w:r>
      <w:r w:rsidR="00667802" w:rsidRPr="00AA6AF4">
        <w:rPr>
          <w:sz w:val="22"/>
          <w:szCs w:val="22"/>
          <w:lang w:bidi="ar-SA"/>
        </w:rPr>
        <w:t xml:space="preserve">ten years. </w:t>
      </w:r>
    </w:p>
    <w:p w:rsidR="00A30D1D" w:rsidRPr="00AA6AF4" w:rsidRDefault="00A30D1D" w:rsidP="006B0538">
      <w:pPr>
        <w:autoSpaceDE w:val="0"/>
        <w:autoSpaceDN w:val="0"/>
        <w:adjustRightInd w:val="0"/>
        <w:spacing w:line="276" w:lineRule="auto"/>
        <w:jc w:val="both"/>
        <w:rPr>
          <w:sz w:val="22"/>
          <w:szCs w:val="22"/>
          <w:lang w:bidi="ar-SA"/>
        </w:rPr>
      </w:pPr>
    </w:p>
    <w:p w:rsidR="006B0538" w:rsidRPr="00AA6AF4" w:rsidRDefault="00A30D1D" w:rsidP="006B0538">
      <w:pPr>
        <w:autoSpaceDE w:val="0"/>
        <w:autoSpaceDN w:val="0"/>
        <w:adjustRightInd w:val="0"/>
        <w:spacing w:line="276" w:lineRule="auto"/>
        <w:jc w:val="both"/>
        <w:rPr>
          <w:b/>
          <w:sz w:val="22"/>
          <w:szCs w:val="22"/>
          <w:lang w:bidi="ar-SA"/>
        </w:rPr>
      </w:pPr>
      <w:r w:rsidRPr="00AA6AF4">
        <w:rPr>
          <w:b/>
          <w:sz w:val="22"/>
          <w:szCs w:val="22"/>
          <w:lang w:bidi="ar-SA"/>
        </w:rPr>
        <w:t xml:space="preserve">Mean </w:t>
      </w:r>
    </w:p>
    <w:p w:rsidR="006B0538" w:rsidRPr="00AA6AF4" w:rsidRDefault="006B0538" w:rsidP="00E70095">
      <w:pPr>
        <w:autoSpaceDE w:val="0"/>
        <w:autoSpaceDN w:val="0"/>
        <w:adjustRightInd w:val="0"/>
        <w:spacing w:line="276" w:lineRule="auto"/>
        <w:jc w:val="both"/>
        <w:rPr>
          <w:sz w:val="22"/>
          <w:szCs w:val="22"/>
          <w:lang w:bidi="ar-SA"/>
        </w:rPr>
      </w:pPr>
      <w:r w:rsidRPr="00AA6AF4">
        <w:rPr>
          <w:sz w:val="22"/>
          <w:szCs w:val="22"/>
          <w:lang w:bidi="ar-SA"/>
        </w:rPr>
        <w:t>The Mean value of ROE is 15.42% which shows a good picture of banks perfor</w:t>
      </w:r>
      <w:r w:rsidR="0038671A" w:rsidRPr="00AA6AF4">
        <w:rPr>
          <w:sz w:val="22"/>
          <w:szCs w:val="22"/>
          <w:lang w:bidi="ar-SA"/>
        </w:rPr>
        <w:t>mance on average. Where a general</w:t>
      </w:r>
      <w:r w:rsidR="00300EE5" w:rsidRPr="00AA6AF4">
        <w:rPr>
          <w:sz w:val="22"/>
          <w:szCs w:val="22"/>
          <w:lang w:bidi="ar-SA"/>
        </w:rPr>
        <w:t xml:space="preserve"> ROE in any distinct</w:t>
      </w:r>
      <w:r w:rsidRPr="00AA6AF4">
        <w:rPr>
          <w:sz w:val="22"/>
          <w:szCs w:val="22"/>
          <w:lang w:bidi="ar-SA"/>
        </w:rPr>
        <w:t xml:space="preserve"> sector could be </w:t>
      </w:r>
      <w:r w:rsidR="00431C48" w:rsidRPr="00AA6AF4">
        <w:rPr>
          <w:sz w:val="22"/>
          <w:szCs w:val="22"/>
          <w:lang w:bidi="ar-SA"/>
        </w:rPr>
        <w:t xml:space="preserve">nearly </w:t>
      </w:r>
      <w:r w:rsidRPr="00AA6AF4">
        <w:rPr>
          <w:sz w:val="22"/>
          <w:szCs w:val="22"/>
          <w:lang w:bidi="ar-SA"/>
        </w:rPr>
        <w:t>10% or less</w:t>
      </w:r>
      <w:r w:rsidR="0038671A" w:rsidRPr="00AA6AF4">
        <w:rPr>
          <w:sz w:val="22"/>
          <w:szCs w:val="22"/>
          <w:lang w:bidi="ar-SA"/>
        </w:rPr>
        <w:t xml:space="preserve"> than</w:t>
      </w:r>
      <w:r w:rsidR="00431C48" w:rsidRPr="00AA6AF4">
        <w:rPr>
          <w:sz w:val="22"/>
          <w:szCs w:val="22"/>
          <w:lang w:bidi="ar-SA"/>
        </w:rPr>
        <w:t xml:space="preserve"> it</w:t>
      </w:r>
      <w:r w:rsidR="0038671A" w:rsidRPr="00AA6AF4">
        <w:rPr>
          <w:sz w:val="22"/>
          <w:szCs w:val="22"/>
          <w:lang w:bidi="ar-SA"/>
        </w:rPr>
        <w:t xml:space="preserve"> is as usual. The rate for </w:t>
      </w:r>
      <w:r w:rsidR="001A59A9" w:rsidRPr="00AA6AF4">
        <w:rPr>
          <w:sz w:val="22"/>
          <w:szCs w:val="22"/>
          <w:lang w:bidi="ar-SA"/>
        </w:rPr>
        <w:t>technology</w:t>
      </w:r>
      <w:r w:rsidR="0038671A" w:rsidRPr="00AA6AF4">
        <w:rPr>
          <w:sz w:val="22"/>
          <w:szCs w:val="22"/>
          <w:lang w:bidi="ar-SA"/>
        </w:rPr>
        <w:t xml:space="preserve"> or retail firm along with lesser</w:t>
      </w:r>
      <w:r w:rsidRPr="00AA6AF4">
        <w:rPr>
          <w:sz w:val="22"/>
          <w:szCs w:val="22"/>
          <w:lang w:bidi="ar-SA"/>
        </w:rPr>
        <w:t xml:space="preserve"> </w:t>
      </w:r>
      <w:r w:rsidR="007024C8" w:rsidRPr="00AA6AF4">
        <w:rPr>
          <w:sz w:val="22"/>
          <w:szCs w:val="22"/>
          <w:lang w:bidi="ar-SA"/>
        </w:rPr>
        <w:t xml:space="preserve">financial transactions </w:t>
      </w:r>
      <w:r w:rsidR="00245CC2" w:rsidRPr="00AA6AF4">
        <w:rPr>
          <w:sz w:val="22"/>
          <w:szCs w:val="22"/>
          <w:lang w:bidi="ar-SA"/>
        </w:rPr>
        <w:t>comparative</w:t>
      </w:r>
      <w:r w:rsidR="0038671A" w:rsidRPr="00AA6AF4">
        <w:rPr>
          <w:sz w:val="22"/>
          <w:szCs w:val="22"/>
          <w:lang w:bidi="ar-SA"/>
        </w:rPr>
        <w:t xml:space="preserve"> to net income may </w:t>
      </w:r>
      <w:r w:rsidR="00245CC2" w:rsidRPr="00AA6AF4">
        <w:rPr>
          <w:sz w:val="22"/>
          <w:szCs w:val="22"/>
          <w:lang w:bidi="ar-SA"/>
        </w:rPr>
        <w:t xml:space="preserve">more than or equal to 18% of ROE level. </w:t>
      </w:r>
      <w:r w:rsidR="0038671A" w:rsidRPr="00AA6AF4">
        <w:rPr>
          <w:sz w:val="22"/>
          <w:szCs w:val="22"/>
          <w:lang w:bidi="ar-SA"/>
        </w:rPr>
        <w:t xml:space="preserve">It </w:t>
      </w:r>
      <w:r w:rsidRPr="00AA6AF4">
        <w:rPr>
          <w:sz w:val="22"/>
          <w:szCs w:val="22"/>
          <w:lang w:bidi="ar-SA"/>
        </w:rPr>
        <w:t xml:space="preserve">is </w:t>
      </w:r>
      <w:r w:rsidR="0038671A" w:rsidRPr="00AA6AF4">
        <w:rPr>
          <w:sz w:val="22"/>
          <w:szCs w:val="22"/>
          <w:lang w:bidi="ar-SA"/>
        </w:rPr>
        <w:t>better to target</w:t>
      </w:r>
      <w:r w:rsidR="00382192" w:rsidRPr="00AA6AF4">
        <w:rPr>
          <w:sz w:val="22"/>
          <w:szCs w:val="22"/>
          <w:lang w:bidi="ar-SA"/>
        </w:rPr>
        <w:t xml:space="preserve"> of</w:t>
      </w:r>
      <w:r w:rsidR="0038671A" w:rsidRPr="00AA6AF4">
        <w:rPr>
          <w:sz w:val="22"/>
          <w:szCs w:val="22"/>
          <w:lang w:bidi="ar-SA"/>
        </w:rPr>
        <w:t xml:space="preserve"> an ROE that is</w:t>
      </w:r>
      <w:r w:rsidR="006C4DD8" w:rsidRPr="00AA6AF4">
        <w:rPr>
          <w:sz w:val="22"/>
          <w:szCs w:val="22"/>
          <w:lang w:bidi="ar-SA"/>
        </w:rPr>
        <w:t xml:space="preserve"> equivalent to or to </w:t>
      </w:r>
      <w:proofErr w:type="gramStart"/>
      <w:r w:rsidR="006C4DD8" w:rsidRPr="00AA6AF4">
        <w:rPr>
          <w:sz w:val="22"/>
          <w:szCs w:val="22"/>
          <w:lang w:bidi="ar-SA"/>
        </w:rPr>
        <w:t>some  more</w:t>
      </w:r>
      <w:proofErr w:type="gramEnd"/>
      <w:r w:rsidR="006C4DD8" w:rsidRPr="00AA6AF4">
        <w:rPr>
          <w:sz w:val="22"/>
          <w:szCs w:val="22"/>
          <w:lang w:bidi="ar-SA"/>
        </w:rPr>
        <w:t xml:space="preserve"> than</w:t>
      </w:r>
      <w:r w:rsidR="0038671A" w:rsidRPr="00AA6AF4">
        <w:rPr>
          <w:sz w:val="22"/>
          <w:szCs w:val="22"/>
          <w:lang w:bidi="ar-SA"/>
        </w:rPr>
        <w:t xml:space="preserve"> the average for the respective </w:t>
      </w:r>
      <w:r w:rsidRPr="00AA6AF4">
        <w:rPr>
          <w:sz w:val="22"/>
          <w:szCs w:val="22"/>
          <w:lang w:bidi="ar-SA"/>
        </w:rPr>
        <w:t>group</w:t>
      </w:r>
      <w:r w:rsidR="0038671A" w:rsidRPr="00AA6AF4">
        <w:rPr>
          <w:sz w:val="22"/>
          <w:szCs w:val="22"/>
          <w:lang w:bidi="ar-SA"/>
        </w:rPr>
        <w:t>s</w:t>
      </w:r>
      <w:r w:rsidRPr="00AA6AF4">
        <w:rPr>
          <w:sz w:val="22"/>
          <w:szCs w:val="22"/>
          <w:lang w:bidi="ar-SA"/>
        </w:rPr>
        <w:t>.</w:t>
      </w:r>
    </w:p>
    <w:p w:rsidR="006B0538" w:rsidRPr="00AA6AF4" w:rsidRDefault="006B0538" w:rsidP="00A30D1D">
      <w:pPr>
        <w:autoSpaceDE w:val="0"/>
        <w:autoSpaceDN w:val="0"/>
        <w:adjustRightInd w:val="0"/>
        <w:spacing w:line="276" w:lineRule="auto"/>
        <w:ind w:left="720"/>
        <w:jc w:val="both"/>
        <w:rPr>
          <w:sz w:val="22"/>
          <w:szCs w:val="22"/>
          <w:lang w:bidi="ar-SA"/>
        </w:rPr>
      </w:pPr>
    </w:p>
    <w:p w:rsidR="006B0538" w:rsidRPr="00AA6AF4" w:rsidRDefault="00667802" w:rsidP="00E70095">
      <w:pPr>
        <w:autoSpaceDE w:val="0"/>
        <w:autoSpaceDN w:val="0"/>
        <w:adjustRightInd w:val="0"/>
        <w:spacing w:line="276" w:lineRule="auto"/>
        <w:jc w:val="both"/>
        <w:rPr>
          <w:sz w:val="22"/>
          <w:szCs w:val="22"/>
          <w:lang w:bidi="ar-SA"/>
        </w:rPr>
      </w:pPr>
      <w:r w:rsidRPr="00AA6AF4">
        <w:rPr>
          <w:sz w:val="22"/>
          <w:szCs w:val="22"/>
          <w:lang w:bidi="ar-SA"/>
        </w:rPr>
        <w:t>Accordin</w:t>
      </w:r>
      <w:r w:rsidR="00B3634C" w:rsidRPr="00AA6AF4">
        <w:rPr>
          <w:sz w:val="22"/>
          <w:szCs w:val="22"/>
          <w:lang w:bidi="ar-SA"/>
        </w:rPr>
        <w:t xml:space="preserve">gly, the mean of </w:t>
      </w:r>
      <w:r w:rsidR="006B0538" w:rsidRPr="00AA6AF4">
        <w:rPr>
          <w:sz w:val="22"/>
          <w:szCs w:val="22"/>
          <w:lang w:bidi="ar-SA"/>
        </w:rPr>
        <w:t xml:space="preserve">both LDR and </w:t>
      </w:r>
      <w:r w:rsidRPr="00AA6AF4">
        <w:rPr>
          <w:sz w:val="22"/>
          <w:szCs w:val="22"/>
          <w:lang w:bidi="ar-SA"/>
        </w:rPr>
        <w:t>D</w:t>
      </w:r>
      <w:r w:rsidR="006B0538" w:rsidRPr="00AA6AF4">
        <w:rPr>
          <w:sz w:val="22"/>
          <w:szCs w:val="22"/>
          <w:lang w:bidi="ar-SA"/>
        </w:rPr>
        <w:t>A</w:t>
      </w:r>
      <w:r w:rsidRPr="00AA6AF4">
        <w:rPr>
          <w:sz w:val="22"/>
          <w:szCs w:val="22"/>
          <w:lang w:bidi="ar-SA"/>
        </w:rPr>
        <w:t xml:space="preserve">R was </w:t>
      </w:r>
      <w:r w:rsidR="00D5023D" w:rsidRPr="00AA6AF4">
        <w:rPr>
          <w:sz w:val="22"/>
          <w:szCs w:val="22"/>
          <w:lang w:bidi="ar-SA"/>
        </w:rPr>
        <w:t xml:space="preserve">quite closure which are </w:t>
      </w:r>
      <w:r w:rsidR="006B0538" w:rsidRPr="00AA6AF4">
        <w:rPr>
          <w:sz w:val="22"/>
          <w:szCs w:val="22"/>
          <w:lang w:bidi="ar-SA"/>
        </w:rPr>
        <w:t xml:space="preserve">79.95 and 76.25. The mean LDR shows that on average there are 79.95% of deposit are given as loan by both conventional banks and </w:t>
      </w:r>
      <w:proofErr w:type="spellStart"/>
      <w:r w:rsidR="006B0538" w:rsidRPr="00AA6AF4">
        <w:rPr>
          <w:sz w:val="22"/>
          <w:szCs w:val="22"/>
          <w:lang w:bidi="ar-SA"/>
        </w:rPr>
        <w:t>shariah</w:t>
      </w:r>
      <w:proofErr w:type="spellEnd"/>
      <w:r w:rsidR="006B0538" w:rsidRPr="00AA6AF4">
        <w:rPr>
          <w:sz w:val="22"/>
          <w:szCs w:val="22"/>
          <w:lang w:bidi="ar-SA"/>
        </w:rPr>
        <w:t>-compl</w:t>
      </w:r>
      <w:r w:rsidR="009B77C0" w:rsidRPr="00AA6AF4">
        <w:rPr>
          <w:sz w:val="22"/>
          <w:szCs w:val="22"/>
          <w:lang w:bidi="ar-SA"/>
        </w:rPr>
        <w:t xml:space="preserve">iant Islamic </w:t>
      </w:r>
      <w:proofErr w:type="gramStart"/>
      <w:r w:rsidR="006B0538" w:rsidRPr="00AA6AF4">
        <w:rPr>
          <w:sz w:val="22"/>
          <w:szCs w:val="22"/>
          <w:lang w:bidi="ar-SA"/>
        </w:rPr>
        <w:t>banks .</w:t>
      </w:r>
      <w:proofErr w:type="gramEnd"/>
      <w:r w:rsidR="006B0538" w:rsidRPr="00AA6AF4">
        <w:rPr>
          <w:sz w:val="22"/>
          <w:szCs w:val="22"/>
          <w:lang w:bidi="ar-SA"/>
        </w:rPr>
        <w:t xml:space="preserve"> Where Bangladesh Bank set a regulation to fix the ratio as 83.5% for conventional banks and IDR as 89% for </w:t>
      </w:r>
      <w:proofErr w:type="spellStart"/>
      <w:r w:rsidR="006B0538" w:rsidRPr="00AA6AF4">
        <w:rPr>
          <w:sz w:val="22"/>
          <w:szCs w:val="22"/>
          <w:lang w:bidi="ar-SA"/>
        </w:rPr>
        <w:t>shariah</w:t>
      </w:r>
      <w:proofErr w:type="spellEnd"/>
      <w:r w:rsidR="006B0538" w:rsidRPr="00AA6AF4">
        <w:rPr>
          <w:sz w:val="22"/>
          <w:szCs w:val="22"/>
          <w:lang w:bidi="ar-SA"/>
        </w:rPr>
        <w:t>-</w:t>
      </w:r>
      <w:proofErr w:type="gramStart"/>
      <w:r w:rsidR="006B0538" w:rsidRPr="00AA6AF4">
        <w:rPr>
          <w:sz w:val="22"/>
          <w:szCs w:val="22"/>
          <w:lang w:bidi="ar-SA"/>
        </w:rPr>
        <w:t xml:space="preserve">compliant  </w:t>
      </w:r>
      <w:r w:rsidR="009B77C0" w:rsidRPr="00AA6AF4">
        <w:rPr>
          <w:sz w:val="22"/>
          <w:szCs w:val="22"/>
          <w:lang w:bidi="ar-SA"/>
        </w:rPr>
        <w:t>Islamic</w:t>
      </w:r>
      <w:proofErr w:type="gramEnd"/>
      <w:r w:rsidR="006B0538" w:rsidRPr="00AA6AF4">
        <w:rPr>
          <w:sz w:val="22"/>
          <w:szCs w:val="22"/>
          <w:lang w:bidi="ar-SA"/>
        </w:rPr>
        <w:t xml:space="preserve"> banks. </w:t>
      </w:r>
    </w:p>
    <w:p w:rsidR="00A30D1D" w:rsidRPr="00AA6AF4" w:rsidRDefault="00A30D1D" w:rsidP="00A30D1D">
      <w:pPr>
        <w:autoSpaceDE w:val="0"/>
        <w:autoSpaceDN w:val="0"/>
        <w:adjustRightInd w:val="0"/>
        <w:spacing w:line="276" w:lineRule="auto"/>
        <w:ind w:left="720"/>
        <w:jc w:val="both"/>
        <w:rPr>
          <w:sz w:val="22"/>
          <w:szCs w:val="22"/>
          <w:lang w:bidi="ar-SA"/>
        </w:rPr>
      </w:pPr>
    </w:p>
    <w:p w:rsidR="006B0538" w:rsidRPr="00AA6AF4" w:rsidRDefault="00B3634C" w:rsidP="00E70095">
      <w:pPr>
        <w:autoSpaceDE w:val="0"/>
        <w:autoSpaceDN w:val="0"/>
        <w:adjustRightInd w:val="0"/>
        <w:spacing w:line="276" w:lineRule="auto"/>
        <w:jc w:val="both"/>
        <w:rPr>
          <w:sz w:val="22"/>
          <w:szCs w:val="22"/>
          <w:lang w:bidi="ar-SA"/>
        </w:rPr>
      </w:pPr>
      <w:r w:rsidRPr="00AA6AF4">
        <w:rPr>
          <w:sz w:val="22"/>
          <w:szCs w:val="22"/>
          <w:lang w:bidi="ar-SA"/>
        </w:rPr>
        <w:t>Whereas</w:t>
      </w:r>
      <w:r w:rsidR="002450CF" w:rsidRPr="00AA6AF4">
        <w:rPr>
          <w:sz w:val="22"/>
          <w:szCs w:val="22"/>
          <w:lang w:bidi="ar-SA"/>
        </w:rPr>
        <w:t>, the DAR mean is</w:t>
      </w:r>
      <w:r w:rsidR="006B0538" w:rsidRPr="00AA6AF4">
        <w:rPr>
          <w:sz w:val="22"/>
          <w:szCs w:val="22"/>
          <w:lang w:bidi="ar-SA"/>
        </w:rPr>
        <w:t xml:space="preserve"> 76.25%</w:t>
      </w:r>
      <w:r w:rsidR="00667802" w:rsidRPr="00AA6AF4">
        <w:rPr>
          <w:sz w:val="22"/>
          <w:szCs w:val="22"/>
          <w:lang w:bidi="ar-SA"/>
        </w:rPr>
        <w:t xml:space="preserve"> </w:t>
      </w:r>
      <w:r w:rsidR="00D775F2" w:rsidRPr="00AA6AF4">
        <w:rPr>
          <w:sz w:val="22"/>
          <w:szCs w:val="22"/>
          <w:lang w:bidi="ar-SA"/>
        </w:rPr>
        <w:t xml:space="preserve">which indicate that commercial </w:t>
      </w:r>
      <w:r w:rsidR="00667802" w:rsidRPr="00AA6AF4">
        <w:rPr>
          <w:sz w:val="22"/>
          <w:szCs w:val="22"/>
          <w:lang w:bidi="ar-SA"/>
        </w:rPr>
        <w:t xml:space="preserve">banks </w:t>
      </w:r>
      <w:r w:rsidR="00D775F2" w:rsidRPr="00AA6AF4">
        <w:rPr>
          <w:sz w:val="22"/>
          <w:szCs w:val="22"/>
          <w:lang w:bidi="ar-SA"/>
        </w:rPr>
        <w:t xml:space="preserve">on an average </w:t>
      </w:r>
      <w:r w:rsidR="00667802" w:rsidRPr="00AA6AF4">
        <w:rPr>
          <w:sz w:val="22"/>
          <w:szCs w:val="22"/>
          <w:lang w:bidi="ar-SA"/>
        </w:rPr>
        <w:t>finan</w:t>
      </w:r>
      <w:r w:rsidR="006B0538" w:rsidRPr="00AA6AF4">
        <w:rPr>
          <w:sz w:val="22"/>
          <w:szCs w:val="22"/>
          <w:lang w:bidi="ar-SA"/>
        </w:rPr>
        <w:t xml:space="preserve">ced their assets </w:t>
      </w:r>
      <w:r w:rsidR="007C0F84" w:rsidRPr="00AA6AF4">
        <w:rPr>
          <w:sz w:val="22"/>
          <w:szCs w:val="22"/>
          <w:lang w:bidi="ar-SA"/>
        </w:rPr>
        <w:t xml:space="preserve">nearly </w:t>
      </w:r>
      <w:r w:rsidR="006B0538" w:rsidRPr="00AA6AF4">
        <w:rPr>
          <w:sz w:val="22"/>
          <w:szCs w:val="22"/>
          <w:lang w:bidi="ar-SA"/>
        </w:rPr>
        <w:t>76.25</w:t>
      </w:r>
      <w:r w:rsidR="001A59A9" w:rsidRPr="00AA6AF4">
        <w:rPr>
          <w:sz w:val="22"/>
          <w:szCs w:val="22"/>
          <w:lang w:bidi="ar-SA"/>
        </w:rPr>
        <w:t>%</w:t>
      </w:r>
      <w:r w:rsidR="007C0F84" w:rsidRPr="00AA6AF4">
        <w:rPr>
          <w:sz w:val="22"/>
          <w:szCs w:val="22"/>
          <w:lang w:bidi="ar-SA"/>
        </w:rPr>
        <w:t xml:space="preserve"> of </w:t>
      </w:r>
      <w:r w:rsidR="001A59A9" w:rsidRPr="00AA6AF4">
        <w:rPr>
          <w:sz w:val="22"/>
          <w:szCs w:val="22"/>
          <w:lang w:bidi="ar-SA"/>
        </w:rPr>
        <w:t>deposits</w:t>
      </w:r>
      <w:r w:rsidR="007C0F84" w:rsidRPr="00AA6AF4">
        <w:rPr>
          <w:sz w:val="22"/>
          <w:szCs w:val="22"/>
          <w:lang w:bidi="ar-SA"/>
        </w:rPr>
        <w:t xml:space="preserve"> </w:t>
      </w:r>
      <w:r w:rsidRPr="00AA6AF4">
        <w:rPr>
          <w:sz w:val="22"/>
          <w:szCs w:val="22"/>
          <w:lang w:bidi="ar-SA"/>
        </w:rPr>
        <w:t xml:space="preserve">through the mid-long range time periods of ten years. </w:t>
      </w:r>
    </w:p>
    <w:p w:rsidR="005544C7" w:rsidRPr="00AA6AF4" w:rsidRDefault="005544C7" w:rsidP="00ED4BBD">
      <w:pPr>
        <w:autoSpaceDE w:val="0"/>
        <w:autoSpaceDN w:val="0"/>
        <w:adjustRightInd w:val="0"/>
        <w:spacing w:line="276" w:lineRule="auto"/>
        <w:ind w:left="720"/>
        <w:jc w:val="both"/>
        <w:rPr>
          <w:sz w:val="22"/>
          <w:szCs w:val="22"/>
          <w:lang w:bidi="ar-SA"/>
        </w:rPr>
      </w:pPr>
    </w:p>
    <w:p w:rsidR="005544C7" w:rsidRPr="00AA6AF4" w:rsidRDefault="009B1080" w:rsidP="00E70095">
      <w:pPr>
        <w:autoSpaceDE w:val="0"/>
        <w:autoSpaceDN w:val="0"/>
        <w:adjustRightInd w:val="0"/>
        <w:jc w:val="both"/>
        <w:rPr>
          <w:sz w:val="22"/>
          <w:szCs w:val="22"/>
          <w:lang w:bidi="ar-SA"/>
        </w:rPr>
      </w:pPr>
      <w:r w:rsidRPr="00AA6AF4">
        <w:rPr>
          <w:sz w:val="22"/>
          <w:szCs w:val="22"/>
          <w:lang w:bidi="ar-SA"/>
        </w:rPr>
        <w:t>The CDR states</w:t>
      </w:r>
      <w:r w:rsidR="009C5860" w:rsidRPr="00AA6AF4">
        <w:rPr>
          <w:sz w:val="22"/>
          <w:szCs w:val="22"/>
          <w:lang w:bidi="ar-SA"/>
        </w:rPr>
        <w:t xml:space="preserve"> </w:t>
      </w:r>
      <w:r w:rsidR="009A3572" w:rsidRPr="00AA6AF4">
        <w:rPr>
          <w:sz w:val="22"/>
          <w:szCs w:val="22"/>
          <w:lang w:bidi="ar-SA"/>
        </w:rPr>
        <w:t xml:space="preserve">the level of </w:t>
      </w:r>
      <w:r w:rsidR="009C5860" w:rsidRPr="00AA6AF4">
        <w:rPr>
          <w:sz w:val="22"/>
          <w:szCs w:val="22"/>
          <w:lang w:bidi="ar-SA"/>
        </w:rPr>
        <w:t>liquid</w:t>
      </w:r>
      <w:r w:rsidR="009A3572" w:rsidRPr="00AA6AF4">
        <w:rPr>
          <w:sz w:val="22"/>
          <w:szCs w:val="22"/>
          <w:lang w:bidi="ar-SA"/>
        </w:rPr>
        <w:t>ity a bank have to carried</w:t>
      </w:r>
      <w:r w:rsidRPr="00AA6AF4">
        <w:rPr>
          <w:sz w:val="22"/>
          <w:szCs w:val="22"/>
          <w:lang w:bidi="ar-SA"/>
        </w:rPr>
        <w:t xml:space="preserve"> in its </w:t>
      </w:r>
      <w:r w:rsidR="00E9506F" w:rsidRPr="00AA6AF4">
        <w:rPr>
          <w:sz w:val="22"/>
          <w:szCs w:val="22"/>
          <w:lang w:bidi="ar-SA"/>
        </w:rPr>
        <w:t>accounting</w:t>
      </w:r>
      <w:r w:rsidRPr="00AA6AF4">
        <w:rPr>
          <w:sz w:val="22"/>
          <w:szCs w:val="22"/>
          <w:lang w:bidi="ar-SA"/>
        </w:rPr>
        <w:t xml:space="preserve"> relating</w:t>
      </w:r>
      <w:r w:rsidR="009C5860" w:rsidRPr="00AA6AF4">
        <w:rPr>
          <w:sz w:val="22"/>
          <w:szCs w:val="22"/>
          <w:lang w:bidi="ar-SA"/>
        </w:rPr>
        <w:t xml:space="preserve"> t</w:t>
      </w:r>
      <w:r w:rsidR="009A3572" w:rsidRPr="00AA6AF4">
        <w:rPr>
          <w:sz w:val="22"/>
          <w:szCs w:val="22"/>
          <w:lang w:bidi="ar-SA"/>
        </w:rPr>
        <w:t xml:space="preserve">o the depositors </w:t>
      </w:r>
      <w:r w:rsidRPr="00AA6AF4">
        <w:rPr>
          <w:sz w:val="22"/>
          <w:szCs w:val="22"/>
          <w:lang w:bidi="ar-SA"/>
        </w:rPr>
        <w:t xml:space="preserve"> </w:t>
      </w:r>
      <w:r w:rsidR="009A3572" w:rsidRPr="00AA6AF4">
        <w:rPr>
          <w:sz w:val="22"/>
          <w:szCs w:val="22"/>
          <w:lang w:bidi="ar-SA"/>
        </w:rPr>
        <w:t xml:space="preserve">amount </w:t>
      </w:r>
      <w:r w:rsidRPr="00AA6AF4">
        <w:rPr>
          <w:sz w:val="22"/>
          <w:szCs w:val="22"/>
          <w:lang w:bidi="ar-SA"/>
        </w:rPr>
        <w:t>it maintain</w:t>
      </w:r>
      <w:r w:rsidR="009C5860" w:rsidRPr="00AA6AF4">
        <w:rPr>
          <w:sz w:val="22"/>
          <w:szCs w:val="22"/>
          <w:lang w:bidi="ar-SA"/>
        </w:rPr>
        <w:t xml:space="preserve">. The CDR mean </w:t>
      </w:r>
      <w:r w:rsidR="004F19AF" w:rsidRPr="00AA6AF4">
        <w:rPr>
          <w:sz w:val="22"/>
          <w:szCs w:val="22"/>
          <w:lang w:bidi="ar-SA"/>
        </w:rPr>
        <w:t xml:space="preserve">is 11.50% shows that banks hold as much as 11.50% cash and cash </w:t>
      </w:r>
      <w:r w:rsidR="00E9506F" w:rsidRPr="00AA6AF4">
        <w:rPr>
          <w:sz w:val="22"/>
          <w:szCs w:val="22"/>
          <w:lang w:bidi="ar-SA"/>
        </w:rPr>
        <w:t>equivalent</w:t>
      </w:r>
      <w:r w:rsidR="004F19AF" w:rsidRPr="00AA6AF4">
        <w:rPr>
          <w:sz w:val="22"/>
          <w:szCs w:val="22"/>
          <w:lang w:bidi="ar-SA"/>
        </w:rPr>
        <w:t xml:space="preserve"> as liquid assets </w:t>
      </w:r>
      <w:r w:rsidR="00E9506F" w:rsidRPr="00AA6AF4">
        <w:rPr>
          <w:sz w:val="22"/>
          <w:szCs w:val="22"/>
          <w:lang w:bidi="ar-SA"/>
        </w:rPr>
        <w:t>compared</w:t>
      </w:r>
      <w:r w:rsidR="004F19AF" w:rsidRPr="00AA6AF4">
        <w:rPr>
          <w:sz w:val="22"/>
          <w:szCs w:val="22"/>
          <w:lang w:bidi="ar-SA"/>
        </w:rPr>
        <w:t xml:space="preserve"> to total deposit.</w:t>
      </w:r>
    </w:p>
    <w:p w:rsidR="00667802" w:rsidRPr="00AA6AF4" w:rsidRDefault="00667802" w:rsidP="00A30D1D">
      <w:pPr>
        <w:autoSpaceDE w:val="0"/>
        <w:autoSpaceDN w:val="0"/>
        <w:adjustRightInd w:val="0"/>
        <w:spacing w:line="276" w:lineRule="auto"/>
        <w:ind w:left="720"/>
        <w:jc w:val="both"/>
        <w:rPr>
          <w:sz w:val="22"/>
          <w:szCs w:val="22"/>
          <w:lang w:bidi="ar-SA"/>
        </w:rPr>
      </w:pPr>
    </w:p>
    <w:p w:rsidR="00BD3C1C" w:rsidRPr="00AA6AF4" w:rsidRDefault="00FE2176" w:rsidP="00E70095">
      <w:pPr>
        <w:autoSpaceDE w:val="0"/>
        <w:autoSpaceDN w:val="0"/>
        <w:adjustRightInd w:val="0"/>
        <w:spacing w:line="276" w:lineRule="auto"/>
        <w:jc w:val="both"/>
        <w:rPr>
          <w:sz w:val="22"/>
          <w:szCs w:val="22"/>
        </w:rPr>
      </w:pPr>
      <w:r w:rsidRPr="00AA6AF4">
        <w:rPr>
          <w:sz w:val="22"/>
          <w:szCs w:val="22"/>
        </w:rPr>
        <w:t>The LAR (liquid asset ratio) indicates</w:t>
      </w:r>
      <w:r w:rsidR="00BD3C1C" w:rsidRPr="00AA6AF4">
        <w:rPr>
          <w:sz w:val="22"/>
          <w:szCs w:val="22"/>
        </w:rPr>
        <w:t xml:space="preserve"> a liquidity</w:t>
      </w:r>
      <w:r w:rsidR="009B1080" w:rsidRPr="00AA6AF4">
        <w:rPr>
          <w:sz w:val="22"/>
          <w:szCs w:val="22"/>
        </w:rPr>
        <w:t xml:space="preserve"> dimension </w:t>
      </w:r>
      <w:r w:rsidRPr="00AA6AF4">
        <w:rPr>
          <w:sz w:val="22"/>
          <w:szCs w:val="22"/>
        </w:rPr>
        <w:t xml:space="preserve">of </w:t>
      </w:r>
      <w:r w:rsidR="009B1080" w:rsidRPr="00AA6AF4">
        <w:rPr>
          <w:sz w:val="22"/>
          <w:szCs w:val="22"/>
        </w:rPr>
        <w:t>an organization</w:t>
      </w:r>
      <w:r w:rsidR="00BD3C1C" w:rsidRPr="00AA6AF4">
        <w:rPr>
          <w:sz w:val="22"/>
          <w:szCs w:val="22"/>
        </w:rPr>
        <w:t xml:space="preserve">'s ability to </w:t>
      </w:r>
      <w:r w:rsidRPr="00AA6AF4">
        <w:rPr>
          <w:sz w:val="22"/>
          <w:szCs w:val="22"/>
        </w:rPr>
        <w:t>pay off</w:t>
      </w:r>
      <w:r w:rsidR="009B1080" w:rsidRPr="00AA6AF4">
        <w:rPr>
          <w:sz w:val="22"/>
          <w:szCs w:val="22"/>
        </w:rPr>
        <w:t xml:space="preserve"> its short-term liabilities</w:t>
      </w:r>
      <w:r w:rsidR="00BD3C1C" w:rsidRPr="00AA6AF4">
        <w:rPr>
          <w:sz w:val="22"/>
          <w:szCs w:val="22"/>
        </w:rPr>
        <w:t xml:space="preserve"> </w:t>
      </w:r>
      <w:r w:rsidR="000257AA" w:rsidRPr="00AA6AF4">
        <w:rPr>
          <w:sz w:val="22"/>
          <w:szCs w:val="22"/>
        </w:rPr>
        <w:t xml:space="preserve">through </w:t>
      </w:r>
      <w:r w:rsidR="00BD3C1C" w:rsidRPr="00AA6AF4">
        <w:rPr>
          <w:sz w:val="22"/>
          <w:szCs w:val="22"/>
        </w:rPr>
        <w:t xml:space="preserve">cash and cash equivalents. </w:t>
      </w:r>
      <w:r w:rsidR="009B1080" w:rsidRPr="00AA6AF4">
        <w:rPr>
          <w:sz w:val="22"/>
          <w:szCs w:val="22"/>
        </w:rPr>
        <w:t>A</w:t>
      </w:r>
      <w:r w:rsidR="00E96E8A" w:rsidRPr="00AA6AF4">
        <w:rPr>
          <w:sz w:val="22"/>
          <w:szCs w:val="22"/>
        </w:rPr>
        <w:t>n</w:t>
      </w:r>
      <w:r w:rsidR="009B1080" w:rsidRPr="00AA6AF4">
        <w:rPr>
          <w:sz w:val="22"/>
          <w:szCs w:val="22"/>
        </w:rPr>
        <w:t xml:space="preserve"> </w:t>
      </w:r>
      <w:r w:rsidR="00E96E8A" w:rsidRPr="00AA6AF4">
        <w:rPr>
          <w:sz w:val="22"/>
          <w:szCs w:val="22"/>
        </w:rPr>
        <w:t>organization</w:t>
      </w:r>
      <w:r w:rsidR="00323B20" w:rsidRPr="00AA6AF4">
        <w:rPr>
          <w:sz w:val="22"/>
          <w:szCs w:val="22"/>
        </w:rPr>
        <w:t>'s total reserve</w:t>
      </w:r>
      <w:r w:rsidR="00BD3C1C" w:rsidRPr="00AA6AF4">
        <w:rPr>
          <w:sz w:val="22"/>
          <w:szCs w:val="22"/>
        </w:rPr>
        <w:t xml:space="preserve"> of ca</w:t>
      </w:r>
      <w:r w:rsidR="009B1080" w:rsidRPr="00AA6AF4">
        <w:rPr>
          <w:sz w:val="22"/>
          <w:szCs w:val="22"/>
        </w:rPr>
        <w:t>sh and near-cash securities is divided by the sum of</w:t>
      </w:r>
      <w:r w:rsidR="00BD3C1C" w:rsidRPr="00AA6AF4">
        <w:rPr>
          <w:sz w:val="22"/>
          <w:szCs w:val="22"/>
        </w:rPr>
        <w:t xml:space="preserve"> its total current liabilities</w:t>
      </w:r>
      <w:r w:rsidR="009B1080" w:rsidRPr="00AA6AF4">
        <w:rPr>
          <w:sz w:val="22"/>
          <w:szCs w:val="22"/>
        </w:rPr>
        <w:t xml:space="preserve"> for achieving</w:t>
      </w:r>
      <w:r w:rsidR="008F79EF" w:rsidRPr="00AA6AF4">
        <w:rPr>
          <w:sz w:val="22"/>
          <w:szCs w:val="22"/>
        </w:rPr>
        <w:t xml:space="preserve"> liquid asset ratio</w:t>
      </w:r>
      <w:r w:rsidR="00BD3C1C" w:rsidRPr="00AA6AF4">
        <w:rPr>
          <w:sz w:val="22"/>
          <w:szCs w:val="22"/>
        </w:rPr>
        <w:t>. Here the mean</w:t>
      </w:r>
      <w:r w:rsidR="00FF35F8" w:rsidRPr="00AA6AF4">
        <w:rPr>
          <w:sz w:val="22"/>
          <w:szCs w:val="22"/>
        </w:rPr>
        <w:t xml:space="preserve"> </w:t>
      </w:r>
      <w:proofErr w:type="gramStart"/>
      <w:r w:rsidR="008F79EF" w:rsidRPr="00AA6AF4">
        <w:rPr>
          <w:sz w:val="22"/>
          <w:szCs w:val="22"/>
        </w:rPr>
        <w:t xml:space="preserve">of </w:t>
      </w:r>
      <w:r w:rsidR="00BD3C1C" w:rsidRPr="00AA6AF4">
        <w:rPr>
          <w:sz w:val="22"/>
          <w:szCs w:val="22"/>
        </w:rPr>
        <w:t xml:space="preserve"> LAR</w:t>
      </w:r>
      <w:proofErr w:type="gramEnd"/>
      <w:r w:rsidR="00BD3C1C" w:rsidRPr="00AA6AF4">
        <w:rPr>
          <w:sz w:val="22"/>
          <w:szCs w:val="22"/>
        </w:rPr>
        <w:t xml:space="preserve"> is 9.05% .</w:t>
      </w:r>
    </w:p>
    <w:p w:rsidR="00BD3C1C" w:rsidRPr="00AA6AF4" w:rsidRDefault="00BD3C1C" w:rsidP="00A30D1D">
      <w:pPr>
        <w:autoSpaceDE w:val="0"/>
        <w:autoSpaceDN w:val="0"/>
        <w:adjustRightInd w:val="0"/>
        <w:spacing w:line="276" w:lineRule="auto"/>
        <w:ind w:left="720"/>
        <w:jc w:val="both"/>
        <w:rPr>
          <w:sz w:val="22"/>
          <w:szCs w:val="22"/>
        </w:rPr>
      </w:pPr>
    </w:p>
    <w:p w:rsidR="00BD3C1C" w:rsidRPr="00AA6AF4" w:rsidRDefault="00BD3C1C" w:rsidP="00E70095">
      <w:pPr>
        <w:autoSpaceDE w:val="0"/>
        <w:autoSpaceDN w:val="0"/>
        <w:adjustRightInd w:val="0"/>
        <w:spacing w:line="276" w:lineRule="auto"/>
        <w:jc w:val="both"/>
        <w:rPr>
          <w:sz w:val="22"/>
          <w:szCs w:val="22"/>
        </w:rPr>
      </w:pPr>
      <w:r w:rsidRPr="00AA6AF4">
        <w:rPr>
          <w:sz w:val="22"/>
          <w:szCs w:val="22"/>
        </w:rPr>
        <w:t xml:space="preserve">The mean </w:t>
      </w:r>
      <w:r w:rsidR="008F79EF" w:rsidRPr="00AA6AF4">
        <w:rPr>
          <w:sz w:val="22"/>
          <w:szCs w:val="22"/>
        </w:rPr>
        <w:t xml:space="preserve">CR (current ratio) 1.18 </w:t>
      </w:r>
      <w:r w:rsidR="000232F1" w:rsidRPr="00AA6AF4">
        <w:rPr>
          <w:sz w:val="22"/>
          <w:szCs w:val="22"/>
        </w:rPr>
        <w:t>indicates a ratio</w:t>
      </w:r>
      <w:r w:rsidRPr="00AA6AF4">
        <w:rPr>
          <w:sz w:val="22"/>
          <w:szCs w:val="22"/>
        </w:rPr>
        <w:t xml:space="preserve"> of a</w:t>
      </w:r>
      <w:r w:rsidR="000232F1" w:rsidRPr="00AA6AF4">
        <w:rPr>
          <w:sz w:val="22"/>
          <w:szCs w:val="22"/>
        </w:rPr>
        <w:t>n organization</w:t>
      </w:r>
      <w:r w:rsidRPr="00AA6AF4">
        <w:rPr>
          <w:sz w:val="22"/>
          <w:szCs w:val="22"/>
        </w:rPr>
        <w:t>’s current assets to its</w:t>
      </w:r>
      <w:r w:rsidR="008F79EF" w:rsidRPr="00AA6AF4">
        <w:rPr>
          <w:sz w:val="22"/>
          <w:szCs w:val="22"/>
        </w:rPr>
        <w:t xml:space="preserve"> total</w:t>
      </w:r>
      <w:r w:rsidRPr="00AA6AF4">
        <w:rPr>
          <w:sz w:val="22"/>
          <w:szCs w:val="22"/>
        </w:rPr>
        <w:t xml:space="preserve"> current</w:t>
      </w:r>
      <w:r w:rsidR="00261F63" w:rsidRPr="00AA6AF4">
        <w:rPr>
          <w:sz w:val="22"/>
          <w:szCs w:val="22"/>
        </w:rPr>
        <w:t xml:space="preserve"> liabilities. This ratio is</w:t>
      </w:r>
      <w:r w:rsidR="008F79EF" w:rsidRPr="00AA6AF4">
        <w:rPr>
          <w:sz w:val="22"/>
          <w:szCs w:val="22"/>
        </w:rPr>
        <w:t xml:space="preserve"> gene</w:t>
      </w:r>
      <w:r w:rsidR="00261F63" w:rsidRPr="00AA6AF4">
        <w:rPr>
          <w:sz w:val="22"/>
          <w:szCs w:val="22"/>
        </w:rPr>
        <w:t>rally defined an</w:t>
      </w:r>
      <w:r w:rsidR="00E9506F" w:rsidRPr="00AA6AF4">
        <w:rPr>
          <w:sz w:val="22"/>
          <w:szCs w:val="22"/>
        </w:rPr>
        <w:t xml:space="preserve"> assets that ca</w:t>
      </w:r>
      <w:r w:rsidR="008F79EF" w:rsidRPr="00AA6AF4">
        <w:rPr>
          <w:sz w:val="22"/>
          <w:szCs w:val="22"/>
        </w:rPr>
        <w:t xml:space="preserve">n be turned </w:t>
      </w:r>
      <w:r w:rsidRPr="00AA6AF4">
        <w:rPr>
          <w:sz w:val="22"/>
          <w:szCs w:val="22"/>
        </w:rPr>
        <w:t xml:space="preserve">into cash </w:t>
      </w:r>
      <w:r w:rsidR="00DE669A" w:rsidRPr="00AA6AF4">
        <w:rPr>
          <w:sz w:val="22"/>
          <w:szCs w:val="22"/>
        </w:rPr>
        <w:t>with</w:t>
      </w:r>
      <w:r w:rsidRPr="00AA6AF4">
        <w:rPr>
          <w:sz w:val="22"/>
          <w:szCs w:val="22"/>
        </w:rPr>
        <w:t>in a year or less, and li</w:t>
      </w:r>
      <w:r w:rsidR="008F79EF" w:rsidRPr="00AA6AF4">
        <w:rPr>
          <w:sz w:val="22"/>
          <w:szCs w:val="22"/>
        </w:rPr>
        <w:t xml:space="preserve">abilities that can </w:t>
      </w:r>
      <w:r w:rsidRPr="00AA6AF4">
        <w:rPr>
          <w:sz w:val="22"/>
          <w:szCs w:val="22"/>
        </w:rPr>
        <w:t>be paid</w:t>
      </w:r>
      <w:r w:rsidR="008F79EF" w:rsidRPr="00AA6AF4">
        <w:rPr>
          <w:sz w:val="22"/>
          <w:szCs w:val="22"/>
        </w:rPr>
        <w:t xml:space="preserve"> off </w:t>
      </w:r>
      <w:r w:rsidR="00DE669A" w:rsidRPr="00AA6AF4">
        <w:rPr>
          <w:sz w:val="22"/>
          <w:szCs w:val="22"/>
        </w:rPr>
        <w:t>with</w:t>
      </w:r>
      <w:r w:rsidRPr="00AA6AF4">
        <w:rPr>
          <w:sz w:val="22"/>
          <w:szCs w:val="22"/>
        </w:rPr>
        <w:t>in a year or less.</w:t>
      </w:r>
    </w:p>
    <w:p w:rsidR="005A4C09" w:rsidRPr="00AA6AF4" w:rsidRDefault="005A4C09" w:rsidP="006B0538">
      <w:pPr>
        <w:autoSpaceDE w:val="0"/>
        <w:autoSpaceDN w:val="0"/>
        <w:adjustRightInd w:val="0"/>
        <w:spacing w:line="276" w:lineRule="auto"/>
        <w:jc w:val="both"/>
        <w:rPr>
          <w:sz w:val="22"/>
          <w:szCs w:val="22"/>
        </w:rPr>
      </w:pPr>
    </w:p>
    <w:p w:rsidR="005A4C09" w:rsidRPr="00AA6AF4" w:rsidRDefault="006E4AB8" w:rsidP="006B0538">
      <w:pPr>
        <w:autoSpaceDE w:val="0"/>
        <w:autoSpaceDN w:val="0"/>
        <w:adjustRightInd w:val="0"/>
        <w:spacing w:line="276" w:lineRule="auto"/>
        <w:jc w:val="both"/>
        <w:rPr>
          <w:b/>
          <w:sz w:val="22"/>
          <w:szCs w:val="22"/>
          <w:lang w:bidi="ar-SA"/>
        </w:rPr>
      </w:pPr>
      <w:r w:rsidRPr="00AA6AF4">
        <w:rPr>
          <w:b/>
          <w:sz w:val="22"/>
          <w:szCs w:val="22"/>
          <w:lang w:bidi="ar-SA"/>
        </w:rPr>
        <w:t>Standard Deviation</w:t>
      </w:r>
    </w:p>
    <w:p w:rsidR="00667802" w:rsidRPr="00AA6AF4" w:rsidRDefault="00667802" w:rsidP="006B0538">
      <w:pPr>
        <w:autoSpaceDE w:val="0"/>
        <w:autoSpaceDN w:val="0"/>
        <w:adjustRightInd w:val="0"/>
        <w:spacing w:line="276" w:lineRule="auto"/>
        <w:jc w:val="both"/>
        <w:rPr>
          <w:sz w:val="22"/>
          <w:szCs w:val="22"/>
          <w:lang w:bidi="ar-SA"/>
        </w:rPr>
      </w:pPr>
    </w:p>
    <w:p w:rsidR="005544C7" w:rsidRPr="00AA6AF4" w:rsidRDefault="00410E76" w:rsidP="00E70095">
      <w:pPr>
        <w:autoSpaceDE w:val="0"/>
        <w:autoSpaceDN w:val="0"/>
        <w:adjustRightInd w:val="0"/>
        <w:spacing w:line="276" w:lineRule="auto"/>
        <w:jc w:val="both"/>
        <w:rPr>
          <w:sz w:val="22"/>
          <w:szCs w:val="22"/>
          <w:lang w:bidi="ar-SA"/>
        </w:rPr>
      </w:pPr>
      <w:r w:rsidRPr="00AA6AF4">
        <w:rPr>
          <w:sz w:val="22"/>
          <w:szCs w:val="22"/>
          <w:lang w:bidi="ar-SA"/>
        </w:rPr>
        <w:t>Dispersion of data through</w:t>
      </w:r>
      <w:r w:rsidR="00667802" w:rsidRPr="00AA6AF4">
        <w:rPr>
          <w:sz w:val="22"/>
          <w:szCs w:val="22"/>
          <w:lang w:bidi="ar-SA"/>
        </w:rPr>
        <w:t xml:space="preserve"> the mean</w:t>
      </w:r>
      <w:r w:rsidRPr="00AA6AF4">
        <w:rPr>
          <w:sz w:val="22"/>
          <w:szCs w:val="22"/>
          <w:lang w:bidi="ar-SA"/>
        </w:rPr>
        <w:t xml:space="preserve"> is calculated by the standard deviation measures</w:t>
      </w:r>
      <w:r w:rsidR="00667802" w:rsidRPr="00AA6AF4">
        <w:rPr>
          <w:sz w:val="22"/>
          <w:szCs w:val="22"/>
          <w:lang w:bidi="ar-SA"/>
        </w:rPr>
        <w:t xml:space="preserve"> (Cohen et al.</w:t>
      </w:r>
      <w:proofErr w:type="gramStart"/>
      <w:r w:rsidR="00667802" w:rsidRPr="00AA6AF4">
        <w:rPr>
          <w:sz w:val="22"/>
          <w:szCs w:val="22"/>
          <w:lang w:bidi="ar-SA"/>
        </w:rPr>
        <w:t>,</w:t>
      </w:r>
      <w:r w:rsidR="00261F63" w:rsidRPr="00AA6AF4">
        <w:rPr>
          <w:sz w:val="22"/>
          <w:szCs w:val="22"/>
          <w:lang w:bidi="ar-SA"/>
        </w:rPr>
        <w:t>2007</w:t>
      </w:r>
      <w:proofErr w:type="gramEnd"/>
      <w:r w:rsidR="00261F63" w:rsidRPr="00AA6AF4">
        <w:rPr>
          <w:sz w:val="22"/>
          <w:szCs w:val="22"/>
          <w:lang w:bidi="ar-SA"/>
        </w:rPr>
        <w:t>, 606). It is</w:t>
      </w:r>
      <w:r w:rsidR="00AF5CD8" w:rsidRPr="00AA6AF4">
        <w:rPr>
          <w:sz w:val="22"/>
          <w:szCs w:val="22"/>
          <w:lang w:bidi="ar-SA"/>
        </w:rPr>
        <w:t xml:space="preserve"> a</w:t>
      </w:r>
      <w:r w:rsidR="00261F63" w:rsidRPr="00AA6AF4">
        <w:rPr>
          <w:sz w:val="22"/>
          <w:szCs w:val="22"/>
          <w:lang w:bidi="ar-SA"/>
        </w:rPr>
        <w:t>ssumed that</w:t>
      </w:r>
      <w:r w:rsidR="00667802" w:rsidRPr="00AA6AF4">
        <w:rPr>
          <w:sz w:val="22"/>
          <w:szCs w:val="22"/>
          <w:lang w:bidi="ar-SA"/>
        </w:rPr>
        <w:t xml:space="preserve"> the dataset is normally </w:t>
      </w:r>
      <w:r w:rsidR="00261F63" w:rsidRPr="00AA6AF4">
        <w:rPr>
          <w:sz w:val="22"/>
          <w:szCs w:val="22"/>
          <w:lang w:bidi="ar-SA"/>
        </w:rPr>
        <w:t>distributed;</w:t>
      </w:r>
      <w:r w:rsidR="00667802" w:rsidRPr="00AA6AF4">
        <w:rPr>
          <w:sz w:val="22"/>
          <w:szCs w:val="22"/>
          <w:lang w:bidi="ar-SA"/>
        </w:rPr>
        <w:t xml:space="preserve"> the LDR standard deviation of</w:t>
      </w:r>
      <w:r w:rsidR="00261F63" w:rsidRPr="00AA6AF4">
        <w:rPr>
          <w:sz w:val="22"/>
          <w:szCs w:val="22"/>
          <w:lang w:bidi="ar-SA"/>
        </w:rPr>
        <w:t xml:space="preserve"> </w:t>
      </w:r>
      <w:r w:rsidR="006E4AB8" w:rsidRPr="00AA6AF4">
        <w:rPr>
          <w:sz w:val="22"/>
          <w:szCs w:val="22"/>
          <w:lang w:bidi="ar-SA"/>
        </w:rPr>
        <w:lastRenderedPageBreak/>
        <w:t>11.11%</w:t>
      </w:r>
      <w:r w:rsidR="00261F63" w:rsidRPr="00AA6AF4">
        <w:rPr>
          <w:sz w:val="22"/>
          <w:szCs w:val="22"/>
          <w:lang w:bidi="ar-SA"/>
        </w:rPr>
        <w:t xml:space="preserve"> which is </w:t>
      </w:r>
      <w:r w:rsidR="006E4AB8" w:rsidRPr="00AA6AF4">
        <w:rPr>
          <w:sz w:val="22"/>
          <w:szCs w:val="22"/>
          <w:lang w:bidi="ar-SA"/>
        </w:rPr>
        <w:t xml:space="preserve">about seven times smaller. </w:t>
      </w:r>
      <w:proofErr w:type="gramStart"/>
      <w:r w:rsidR="00667802" w:rsidRPr="00AA6AF4">
        <w:rPr>
          <w:sz w:val="22"/>
          <w:szCs w:val="22"/>
          <w:lang w:bidi="ar-SA"/>
        </w:rPr>
        <w:t>Th</w:t>
      </w:r>
      <w:r w:rsidR="006E4AB8" w:rsidRPr="00AA6AF4">
        <w:rPr>
          <w:sz w:val="22"/>
          <w:szCs w:val="22"/>
          <w:lang w:bidi="ar-SA"/>
        </w:rPr>
        <w:t>e DAR</w:t>
      </w:r>
      <w:r w:rsidR="009B77C0" w:rsidRPr="00AA6AF4">
        <w:rPr>
          <w:sz w:val="22"/>
          <w:szCs w:val="22"/>
          <w:lang w:bidi="ar-SA"/>
        </w:rPr>
        <w:t xml:space="preserve"> standard deviation representing</w:t>
      </w:r>
      <w:r w:rsidR="006E4AB8" w:rsidRPr="00AA6AF4">
        <w:rPr>
          <w:sz w:val="22"/>
          <w:szCs w:val="22"/>
          <w:lang w:bidi="ar-SA"/>
        </w:rPr>
        <w:t xml:space="preserve"> 12.33% which is approximately six times smaller than</w:t>
      </w:r>
      <w:r w:rsidR="00261F63" w:rsidRPr="00AA6AF4">
        <w:rPr>
          <w:sz w:val="22"/>
          <w:szCs w:val="22"/>
          <w:lang w:bidi="ar-SA"/>
        </w:rPr>
        <w:t xml:space="preserve"> the</w:t>
      </w:r>
      <w:r w:rsidR="006E4AB8" w:rsidRPr="00AA6AF4">
        <w:rPr>
          <w:sz w:val="22"/>
          <w:szCs w:val="22"/>
          <w:lang w:bidi="ar-SA"/>
        </w:rPr>
        <w:t xml:space="preserve"> actual mean value.</w:t>
      </w:r>
      <w:proofErr w:type="gramEnd"/>
      <w:r w:rsidR="00261F63" w:rsidRPr="00AA6AF4">
        <w:rPr>
          <w:sz w:val="22"/>
          <w:szCs w:val="22"/>
          <w:lang w:bidi="ar-SA"/>
        </w:rPr>
        <w:t xml:space="preserve"> </w:t>
      </w:r>
      <w:r w:rsidR="00667802" w:rsidRPr="00AA6AF4">
        <w:rPr>
          <w:sz w:val="22"/>
          <w:szCs w:val="22"/>
          <w:lang w:bidi="ar-SA"/>
        </w:rPr>
        <w:t>Th</w:t>
      </w:r>
      <w:r w:rsidR="00AF5CD8" w:rsidRPr="00AA6AF4">
        <w:rPr>
          <w:sz w:val="22"/>
          <w:szCs w:val="22"/>
          <w:lang w:bidi="ar-SA"/>
        </w:rPr>
        <w:t xml:space="preserve">e </w:t>
      </w:r>
      <w:r w:rsidR="006E4AB8" w:rsidRPr="00AA6AF4">
        <w:rPr>
          <w:sz w:val="22"/>
          <w:szCs w:val="22"/>
          <w:lang w:bidi="ar-SA"/>
        </w:rPr>
        <w:t>standard deviation</w:t>
      </w:r>
      <w:r w:rsidR="00AF5CD8" w:rsidRPr="00AA6AF4">
        <w:rPr>
          <w:sz w:val="22"/>
          <w:szCs w:val="22"/>
          <w:lang w:bidi="ar-SA"/>
        </w:rPr>
        <w:t xml:space="preserve"> of CDR </w:t>
      </w:r>
      <w:r w:rsidR="00261F63" w:rsidRPr="00AA6AF4">
        <w:rPr>
          <w:sz w:val="22"/>
          <w:szCs w:val="22"/>
          <w:lang w:bidi="ar-SA"/>
        </w:rPr>
        <w:t xml:space="preserve">is nearly </w:t>
      </w:r>
      <w:r w:rsidR="006E4AB8" w:rsidRPr="00AA6AF4">
        <w:rPr>
          <w:sz w:val="22"/>
          <w:szCs w:val="22"/>
          <w:lang w:bidi="ar-SA"/>
        </w:rPr>
        <w:t>14.33</w:t>
      </w:r>
      <w:r w:rsidR="00261F63" w:rsidRPr="00AA6AF4">
        <w:rPr>
          <w:sz w:val="22"/>
          <w:szCs w:val="22"/>
          <w:lang w:bidi="ar-SA"/>
        </w:rPr>
        <w:t>that</w:t>
      </w:r>
      <w:r w:rsidR="006E4AB8" w:rsidRPr="00AA6AF4">
        <w:rPr>
          <w:sz w:val="22"/>
          <w:szCs w:val="22"/>
          <w:lang w:bidi="ar-SA"/>
        </w:rPr>
        <w:t xml:space="preserve"> is</w:t>
      </w:r>
      <w:r w:rsidR="00261F63" w:rsidRPr="00AA6AF4">
        <w:rPr>
          <w:sz w:val="22"/>
          <w:szCs w:val="22"/>
          <w:lang w:bidi="ar-SA"/>
        </w:rPr>
        <w:t xml:space="preserve"> </w:t>
      </w:r>
      <w:r w:rsidR="00667802" w:rsidRPr="00AA6AF4">
        <w:rPr>
          <w:sz w:val="22"/>
          <w:szCs w:val="22"/>
          <w:lang w:bidi="ar-SA"/>
        </w:rPr>
        <w:t>high</w:t>
      </w:r>
      <w:r w:rsidR="006E4AB8" w:rsidRPr="00AA6AF4">
        <w:rPr>
          <w:sz w:val="22"/>
          <w:szCs w:val="22"/>
          <w:lang w:bidi="ar-SA"/>
        </w:rPr>
        <w:t xml:space="preserve">er than for a mean </w:t>
      </w:r>
      <w:r w:rsidR="00176821" w:rsidRPr="00AA6AF4">
        <w:rPr>
          <w:sz w:val="22"/>
          <w:szCs w:val="22"/>
          <w:lang w:bidi="ar-SA"/>
        </w:rPr>
        <w:t xml:space="preserve">value </w:t>
      </w:r>
      <w:r w:rsidR="006E4AB8" w:rsidRPr="00AA6AF4">
        <w:rPr>
          <w:sz w:val="22"/>
          <w:szCs w:val="22"/>
          <w:lang w:bidi="ar-SA"/>
        </w:rPr>
        <w:t>of 11.50</w:t>
      </w:r>
      <w:r w:rsidR="00176821" w:rsidRPr="00AA6AF4">
        <w:rPr>
          <w:sz w:val="22"/>
          <w:szCs w:val="22"/>
          <w:lang w:bidi="ar-SA"/>
        </w:rPr>
        <w:t xml:space="preserve"> and indicates</w:t>
      </w:r>
      <w:r w:rsidR="00667802" w:rsidRPr="00AA6AF4">
        <w:rPr>
          <w:sz w:val="22"/>
          <w:szCs w:val="22"/>
          <w:lang w:bidi="ar-SA"/>
        </w:rPr>
        <w:t xml:space="preserve"> the</w:t>
      </w:r>
      <w:r w:rsidR="00AF5CD8" w:rsidRPr="00AA6AF4">
        <w:rPr>
          <w:sz w:val="22"/>
          <w:szCs w:val="22"/>
          <w:lang w:bidi="ar-SA"/>
        </w:rPr>
        <w:t xml:space="preserve"> severe variation in CDR of </w:t>
      </w:r>
      <w:r w:rsidR="006E4AB8" w:rsidRPr="00AA6AF4">
        <w:rPr>
          <w:sz w:val="22"/>
          <w:szCs w:val="22"/>
          <w:lang w:bidi="ar-SA"/>
        </w:rPr>
        <w:t xml:space="preserve">the </w:t>
      </w:r>
      <w:r w:rsidR="00176821" w:rsidRPr="00AA6AF4">
        <w:rPr>
          <w:sz w:val="22"/>
          <w:szCs w:val="22"/>
          <w:lang w:bidi="ar-SA"/>
        </w:rPr>
        <w:t>commercial</w:t>
      </w:r>
      <w:r w:rsidR="00667802" w:rsidRPr="00AA6AF4">
        <w:rPr>
          <w:sz w:val="22"/>
          <w:szCs w:val="22"/>
          <w:lang w:bidi="ar-SA"/>
        </w:rPr>
        <w:t xml:space="preserve"> banks</w:t>
      </w:r>
      <w:r w:rsidR="00176821" w:rsidRPr="00AA6AF4">
        <w:rPr>
          <w:sz w:val="22"/>
          <w:szCs w:val="22"/>
          <w:lang w:bidi="ar-SA"/>
        </w:rPr>
        <w:t xml:space="preserve">. </w:t>
      </w:r>
      <w:r w:rsidR="006E4AB8" w:rsidRPr="00AA6AF4">
        <w:rPr>
          <w:sz w:val="22"/>
          <w:szCs w:val="22"/>
          <w:lang w:bidi="ar-SA"/>
        </w:rPr>
        <w:t xml:space="preserve">On the other hand the standard deviation for the ratio LAR and CR are 3.65 and 0.31 consecutively. </w:t>
      </w:r>
      <w:r w:rsidR="00667802" w:rsidRPr="00AA6AF4">
        <w:rPr>
          <w:sz w:val="22"/>
          <w:szCs w:val="22"/>
          <w:lang w:bidi="ar-SA"/>
        </w:rPr>
        <w:t>The sign</w:t>
      </w:r>
      <w:r w:rsidR="00AF5CD8" w:rsidRPr="00AA6AF4">
        <w:rPr>
          <w:sz w:val="22"/>
          <w:szCs w:val="22"/>
          <w:lang w:bidi="ar-SA"/>
        </w:rPr>
        <w:t xml:space="preserve">ificant </w:t>
      </w:r>
      <w:r w:rsidR="00A1611F" w:rsidRPr="00AA6AF4">
        <w:rPr>
          <w:sz w:val="22"/>
          <w:szCs w:val="22"/>
          <w:lang w:bidi="ar-SA"/>
        </w:rPr>
        <w:t>differences reveal</w:t>
      </w:r>
      <w:r w:rsidR="00AF5CD8" w:rsidRPr="00AA6AF4">
        <w:rPr>
          <w:sz w:val="22"/>
          <w:szCs w:val="22"/>
          <w:lang w:bidi="ar-SA"/>
        </w:rPr>
        <w:t xml:space="preserve"> that most of </w:t>
      </w:r>
      <w:r w:rsidR="00667802" w:rsidRPr="00AA6AF4">
        <w:rPr>
          <w:sz w:val="22"/>
          <w:szCs w:val="22"/>
          <w:lang w:bidi="ar-SA"/>
        </w:rPr>
        <w:t>the</w:t>
      </w:r>
      <w:r w:rsidR="00F66E70" w:rsidRPr="00AA6AF4">
        <w:rPr>
          <w:sz w:val="22"/>
          <w:szCs w:val="22"/>
          <w:lang w:bidi="ar-SA"/>
        </w:rPr>
        <w:t xml:space="preserve"> commercial</w:t>
      </w:r>
      <w:r w:rsidR="00667802" w:rsidRPr="00AA6AF4">
        <w:rPr>
          <w:sz w:val="22"/>
          <w:szCs w:val="22"/>
          <w:lang w:bidi="ar-SA"/>
        </w:rPr>
        <w:t xml:space="preserve"> b</w:t>
      </w:r>
      <w:r w:rsidR="00F66E70" w:rsidRPr="00AA6AF4">
        <w:rPr>
          <w:sz w:val="22"/>
          <w:szCs w:val="22"/>
          <w:lang w:bidi="ar-SA"/>
        </w:rPr>
        <w:t>anks are idiosyncratic</w:t>
      </w:r>
      <w:r w:rsidR="00AF5CD8" w:rsidRPr="00AA6AF4">
        <w:rPr>
          <w:sz w:val="22"/>
          <w:szCs w:val="22"/>
          <w:lang w:bidi="ar-SA"/>
        </w:rPr>
        <w:t xml:space="preserve"> to one another under several set of obligations, several market situations through </w:t>
      </w:r>
      <w:r w:rsidR="00F66E70" w:rsidRPr="00AA6AF4">
        <w:rPr>
          <w:sz w:val="22"/>
          <w:szCs w:val="22"/>
          <w:lang w:bidi="ar-SA"/>
        </w:rPr>
        <w:t>some other regulations</w:t>
      </w:r>
      <w:r w:rsidR="00667802" w:rsidRPr="00AA6AF4">
        <w:rPr>
          <w:sz w:val="22"/>
          <w:szCs w:val="22"/>
          <w:lang w:bidi="ar-SA"/>
        </w:rPr>
        <w:t>.</w:t>
      </w:r>
      <w:r w:rsidR="00F66E70" w:rsidRPr="00AA6AF4">
        <w:rPr>
          <w:sz w:val="22"/>
          <w:szCs w:val="22"/>
          <w:lang w:bidi="ar-SA"/>
        </w:rPr>
        <w:t xml:space="preserve"> </w:t>
      </w:r>
      <w:r w:rsidR="00667802" w:rsidRPr="00AA6AF4">
        <w:rPr>
          <w:sz w:val="22"/>
          <w:szCs w:val="22"/>
          <w:lang w:bidi="ar-SA"/>
        </w:rPr>
        <w:t xml:space="preserve">The </w:t>
      </w:r>
      <w:r w:rsidR="006E4AB8" w:rsidRPr="00AA6AF4">
        <w:rPr>
          <w:sz w:val="22"/>
          <w:szCs w:val="22"/>
          <w:lang w:bidi="ar-SA"/>
        </w:rPr>
        <w:t>standard deviation</w:t>
      </w:r>
      <w:r w:rsidR="00AF5CD8" w:rsidRPr="00AA6AF4">
        <w:rPr>
          <w:sz w:val="22"/>
          <w:szCs w:val="22"/>
          <w:lang w:bidi="ar-SA"/>
        </w:rPr>
        <w:t xml:space="preserve"> of ROE</w:t>
      </w:r>
      <w:r w:rsidR="006E4AB8" w:rsidRPr="00AA6AF4">
        <w:rPr>
          <w:sz w:val="22"/>
          <w:szCs w:val="22"/>
          <w:lang w:bidi="ar-SA"/>
        </w:rPr>
        <w:t xml:space="preserve"> is 9.40 which is also so high compare to the mean value of 15.42. </w:t>
      </w:r>
    </w:p>
    <w:p w:rsidR="00D17448" w:rsidRPr="00AA6AF4" w:rsidRDefault="00D17448" w:rsidP="006B0538">
      <w:pPr>
        <w:autoSpaceDE w:val="0"/>
        <w:autoSpaceDN w:val="0"/>
        <w:adjustRightInd w:val="0"/>
        <w:spacing w:line="276" w:lineRule="auto"/>
        <w:jc w:val="both"/>
        <w:rPr>
          <w:b/>
          <w:sz w:val="22"/>
          <w:szCs w:val="22"/>
          <w:lang w:bidi="ar-SA"/>
        </w:rPr>
      </w:pPr>
    </w:p>
    <w:p w:rsidR="009B02A0" w:rsidRPr="00AA6AF4" w:rsidRDefault="0070699D" w:rsidP="006B0538">
      <w:pPr>
        <w:autoSpaceDE w:val="0"/>
        <w:autoSpaceDN w:val="0"/>
        <w:adjustRightInd w:val="0"/>
        <w:spacing w:line="276" w:lineRule="auto"/>
        <w:jc w:val="both"/>
        <w:rPr>
          <w:b/>
          <w:sz w:val="22"/>
          <w:szCs w:val="22"/>
          <w:lang w:bidi="ar-SA"/>
        </w:rPr>
      </w:pPr>
      <w:r w:rsidRPr="00AA6AF4">
        <w:rPr>
          <w:b/>
          <w:sz w:val="22"/>
          <w:szCs w:val="22"/>
          <w:lang w:bidi="ar-SA"/>
        </w:rPr>
        <w:t>4.2</w:t>
      </w:r>
      <w:r w:rsidR="005544C7" w:rsidRPr="00AA6AF4">
        <w:rPr>
          <w:b/>
          <w:sz w:val="22"/>
          <w:szCs w:val="22"/>
          <w:lang w:bidi="ar-SA"/>
        </w:rPr>
        <w:t xml:space="preserve"> Correlations</w:t>
      </w:r>
    </w:p>
    <w:p w:rsidR="0034699E" w:rsidRPr="00AA6AF4" w:rsidRDefault="009B02A0" w:rsidP="00510F4C">
      <w:pPr>
        <w:shd w:val="clear" w:color="auto" w:fill="FFFFFF"/>
        <w:spacing w:before="100" w:beforeAutospacing="1" w:after="100" w:afterAutospacing="1"/>
        <w:jc w:val="both"/>
        <w:rPr>
          <w:rFonts w:eastAsia="Times New Roman"/>
          <w:sz w:val="22"/>
          <w:szCs w:val="22"/>
          <w:lang w:eastAsia="en-US" w:bidi="ar-SA"/>
        </w:rPr>
      </w:pPr>
      <w:r w:rsidRPr="00AA6AF4">
        <w:rPr>
          <w:rFonts w:eastAsia="TimesNewRomanPSMT"/>
          <w:sz w:val="22"/>
          <w:szCs w:val="22"/>
          <w:lang w:bidi="ar-SA"/>
        </w:rPr>
        <w:t>The</w:t>
      </w:r>
      <w:r w:rsidR="0034699E" w:rsidRPr="00AA6AF4">
        <w:rPr>
          <w:rFonts w:eastAsia="TimesNewRomanPSMT"/>
          <w:sz w:val="22"/>
          <w:szCs w:val="22"/>
          <w:lang w:bidi="ar-SA"/>
        </w:rPr>
        <w:t xml:space="preserve"> value of correlation coefficient </w:t>
      </w:r>
      <w:r w:rsidR="0034699E" w:rsidRPr="00AA6AF4">
        <w:rPr>
          <w:rFonts w:eastAsia="Times New Roman"/>
          <w:sz w:val="22"/>
          <w:szCs w:val="22"/>
          <w:lang w:eastAsia="en-US" w:bidi="ar-SA"/>
        </w:rPr>
        <w:t xml:space="preserve">always ranges between -1.0 which indicates a strong negative correlation and +1.0 which indicate a strong positive correlation. The </w:t>
      </w:r>
      <w:proofErr w:type="gramStart"/>
      <w:r w:rsidR="0034699E" w:rsidRPr="00AA6AF4">
        <w:rPr>
          <w:rFonts w:eastAsia="Times New Roman"/>
          <w:sz w:val="22"/>
          <w:szCs w:val="22"/>
          <w:lang w:eastAsia="en-US" w:bidi="ar-SA"/>
        </w:rPr>
        <w:t xml:space="preserve">values </w:t>
      </w:r>
      <w:r w:rsidR="00510F4C" w:rsidRPr="00AA6AF4">
        <w:rPr>
          <w:rFonts w:eastAsia="Times New Roman"/>
          <w:sz w:val="22"/>
          <w:szCs w:val="22"/>
          <w:lang w:eastAsia="en-US" w:bidi="ar-SA"/>
        </w:rPr>
        <w:t xml:space="preserve">range nearly </w:t>
      </w:r>
      <w:r w:rsidR="00F022C5" w:rsidRPr="00AA6AF4">
        <w:rPr>
          <w:rFonts w:eastAsia="Times New Roman"/>
          <w:sz w:val="22"/>
          <w:szCs w:val="22"/>
          <w:lang w:eastAsia="en-US" w:bidi="ar-SA"/>
        </w:rPr>
        <w:t xml:space="preserve">or </w:t>
      </w:r>
      <w:r w:rsidR="00510F4C" w:rsidRPr="00AA6AF4">
        <w:rPr>
          <w:rFonts w:eastAsia="Times New Roman"/>
          <w:sz w:val="22"/>
          <w:szCs w:val="22"/>
          <w:lang w:eastAsia="en-US" w:bidi="ar-SA"/>
        </w:rPr>
        <w:t>close to zero indicates</w:t>
      </w:r>
      <w:proofErr w:type="gramEnd"/>
      <w:r w:rsidR="0034699E" w:rsidRPr="00AA6AF4">
        <w:rPr>
          <w:rFonts w:eastAsia="Times New Roman"/>
          <w:sz w:val="22"/>
          <w:szCs w:val="22"/>
          <w:lang w:eastAsia="en-US" w:bidi="ar-SA"/>
        </w:rPr>
        <w:t xml:space="preserve"> weak or no linear relationship.</w:t>
      </w:r>
    </w:p>
    <w:p w:rsidR="00357762" w:rsidRPr="00AA6AF4" w:rsidRDefault="00232E63" w:rsidP="00357762">
      <w:pPr>
        <w:autoSpaceDE w:val="0"/>
        <w:autoSpaceDN w:val="0"/>
        <w:adjustRightInd w:val="0"/>
        <w:spacing w:line="276" w:lineRule="auto"/>
        <w:jc w:val="center"/>
        <w:rPr>
          <w:sz w:val="22"/>
          <w:szCs w:val="22"/>
          <w:lang w:bidi="ar-SA"/>
        </w:rPr>
      </w:pPr>
      <w:r w:rsidRPr="00AA6AF4">
        <w:rPr>
          <w:b/>
          <w:sz w:val="22"/>
          <w:szCs w:val="22"/>
          <w:lang w:bidi="ar-SA"/>
        </w:rPr>
        <w:t xml:space="preserve">Table </w:t>
      </w:r>
      <w:r w:rsidR="0070699D" w:rsidRPr="00AA6AF4">
        <w:rPr>
          <w:b/>
          <w:sz w:val="22"/>
          <w:szCs w:val="22"/>
          <w:lang w:bidi="ar-SA"/>
        </w:rPr>
        <w:t>3</w:t>
      </w:r>
    </w:p>
    <w:p w:rsidR="00541C59" w:rsidRPr="00AA6AF4" w:rsidRDefault="00357762" w:rsidP="006B0538">
      <w:pPr>
        <w:autoSpaceDE w:val="0"/>
        <w:autoSpaceDN w:val="0"/>
        <w:adjustRightInd w:val="0"/>
        <w:spacing w:line="276" w:lineRule="auto"/>
        <w:jc w:val="both"/>
        <w:rPr>
          <w:sz w:val="22"/>
          <w:szCs w:val="22"/>
          <w:lang w:bidi="ar-SA"/>
        </w:rPr>
      </w:pPr>
      <w:r w:rsidRPr="00AA6AF4">
        <w:rPr>
          <w:sz w:val="22"/>
          <w:szCs w:val="22"/>
          <w:lang w:bidi="ar-SA"/>
        </w:rPr>
        <w:t>T</w:t>
      </w:r>
      <w:r w:rsidR="00D503BF" w:rsidRPr="00AA6AF4">
        <w:rPr>
          <w:sz w:val="22"/>
          <w:szCs w:val="22"/>
          <w:lang w:bidi="ar-SA"/>
        </w:rPr>
        <w:t xml:space="preserve">he </w:t>
      </w:r>
      <w:r w:rsidR="009B02A0" w:rsidRPr="00AA6AF4">
        <w:rPr>
          <w:sz w:val="22"/>
          <w:szCs w:val="22"/>
          <w:lang w:bidi="ar-SA"/>
        </w:rPr>
        <w:t xml:space="preserve">linear </w:t>
      </w:r>
      <w:r w:rsidR="00F022C5" w:rsidRPr="00AA6AF4">
        <w:rPr>
          <w:sz w:val="22"/>
          <w:szCs w:val="22"/>
          <w:lang w:bidi="ar-SA"/>
        </w:rPr>
        <w:t xml:space="preserve">correlations among the independent representatives of </w:t>
      </w:r>
      <w:r w:rsidR="00D503BF" w:rsidRPr="00AA6AF4">
        <w:rPr>
          <w:sz w:val="22"/>
          <w:szCs w:val="22"/>
          <w:lang w:bidi="ar-SA"/>
        </w:rPr>
        <w:t>LDR, DAR, CDR, L</w:t>
      </w:r>
      <w:r w:rsidR="005544C7" w:rsidRPr="00AA6AF4">
        <w:rPr>
          <w:sz w:val="22"/>
          <w:szCs w:val="22"/>
          <w:lang w:bidi="ar-SA"/>
        </w:rPr>
        <w:t>A</w:t>
      </w:r>
      <w:r w:rsidR="00D503BF" w:rsidRPr="00AA6AF4">
        <w:rPr>
          <w:sz w:val="22"/>
          <w:szCs w:val="22"/>
          <w:lang w:bidi="ar-SA"/>
        </w:rPr>
        <w:t>R and</w:t>
      </w:r>
      <w:r w:rsidR="00F022C5" w:rsidRPr="00AA6AF4">
        <w:rPr>
          <w:sz w:val="22"/>
          <w:szCs w:val="22"/>
          <w:lang w:bidi="ar-SA"/>
        </w:rPr>
        <w:t xml:space="preserve"> CR</w:t>
      </w:r>
      <w:r w:rsidR="00ED4BBD" w:rsidRPr="00AA6AF4">
        <w:rPr>
          <w:sz w:val="22"/>
          <w:szCs w:val="22"/>
          <w:lang w:bidi="ar-SA"/>
        </w:rPr>
        <w:t xml:space="preserve"> and</w:t>
      </w:r>
      <w:r w:rsidR="005544C7" w:rsidRPr="00AA6AF4">
        <w:rPr>
          <w:sz w:val="22"/>
          <w:szCs w:val="22"/>
          <w:lang w:bidi="ar-SA"/>
        </w:rPr>
        <w:t xml:space="preserve"> dependent</w:t>
      </w:r>
      <w:r w:rsidR="00F022C5" w:rsidRPr="00AA6AF4">
        <w:rPr>
          <w:sz w:val="22"/>
          <w:szCs w:val="22"/>
          <w:lang w:bidi="ar-SA"/>
        </w:rPr>
        <w:t xml:space="preserve"> representative that is measured as</w:t>
      </w:r>
      <w:r w:rsidR="005544C7" w:rsidRPr="00AA6AF4">
        <w:rPr>
          <w:sz w:val="22"/>
          <w:szCs w:val="22"/>
          <w:lang w:bidi="ar-SA"/>
        </w:rPr>
        <w:t xml:space="preserve"> (ROE</w:t>
      </w:r>
      <w:r w:rsidR="009B02A0" w:rsidRPr="00AA6AF4">
        <w:rPr>
          <w:sz w:val="22"/>
          <w:szCs w:val="22"/>
          <w:lang w:bidi="ar-SA"/>
        </w:rPr>
        <w:t>)</w:t>
      </w:r>
      <w:r w:rsidRPr="00AA6AF4">
        <w:rPr>
          <w:sz w:val="22"/>
          <w:szCs w:val="22"/>
          <w:lang w:bidi="ar-SA"/>
        </w:rPr>
        <w:t xml:space="preserve"> are given below:</w:t>
      </w:r>
    </w:p>
    <w:p w:rsidR="00232E63" w:rsidRPr="00AA6AF4" w:rsidRDefault="00232E63" w:rsidP="006B0538">
      <w:pPr>
        <w:autoSpaceDE w:val="0"/>
        <w:autoSpaceDN w:val="0"/>
        <w:adjustRightInd w:val="0"/>
        <w:spacing w:line="276" w:lineRule="auto"/>
        <w:jc w:val="both"/>
        <w:rPr>
          <w:sz w:val="22"/>
          <w:szCs w:val="22"/>
          <w:lang w:bidi="ar-SA"/>
        </w:rPr>
      </w:pPr>
    </w:p>
    <w:p w:rsidR="00AE7B51" w:rsidRPr="00AA6AF4" w:rsidRDefault="00232E63" w:rsidP="00D5023D">
      <w:pPr>
        <w:autoSpaceDE w:val="0"/>
        <w:autoSpaceDN w:val="0"/>
        <w:adjustRightInd w:val="0"/>
        <w:spacing w:line="276" w:lineRule="auto"/>
        <w:jc w:val="both"/>
        <w:rPr>
          <w:b/>
          <w:sz w:val="22"/>
          <w:szCs w:val="22"/>
          <w:lang w:bidi="ar-SA"/>
        </w:rPr>
      </w:pPr>
      <w:r w:rsidRPr="00AA6AF4">
        <w:rPr>
          <w:b/>
          <w:sz w:val="22"/>
          <w:szCs w:val="22"/>
          <w:lang w:bidi="ar-SA"/>
        </w:rPr>
        <w:t xml:space="preserve">Table </w:t>
      </w:r>
      <w:r w:rsidR="0070699D" w:rsidRPr="00AA6AF4">
        <w:rPr>
          <w:b/>
          <w:sz w:val="22"/>
          <w:szCs w:val="22"/>
          <w:lang w:bidi="ar-SA"/>
        </w:rPr>
        <w:t>3</w:t>
      </w:r>
      <w:r w:rsidR="00191F35" w:rsidRPr="00AA6AF4">
        <w:rPr>
          <w:b/>
          <w:sz w:val="22"/>
          <w:szCs w:val="22"/>
          <w:lang w:bidi="ar-SA"/>
        </w:rPr>
        <w:t xml:space="preserve">: </w:t>
      </w:r>
      <w:r w:rsidR="00191F35" w:rsidRPr="00AA6AF4">
        <w:rPr>
          <w:rFonts w:eastAsia="TimesNewRomanPSMT"/>
          <w:b/>
          <w:sz w:val="22"/>
          <w:szCs w:val="22"/>
          <w:lang w:bidi="ar-SA"/>
        </w:rPr>
        <w:t>Pearson’s Correlati</w:t>
      </w:r>
      <w:r w:rsidR="00191F35" w:rsidRPr="00AA6AF4">
        <w:rPr>
          <w:b/>
          <w:sz w:val="22"/>
          <w:szCs w:val="22"/>
          <w:lang w:bidi="ar-SA"/>
        </w:rPr>
        <w:t>on</w:t>
      </w:r>
    </w:p>
    <w:tbl>
      <w:tblPr>
        <w:tblStyle w:val="TableGrid"/>
        <w:tblW w:w="0" w:type="auto"/>
        <w:tblInd w:w="108" w:type="dxa"/>
        <w:tblLook w:val="04A0" w:firstRow="1" w:lastRow="0" w:firstColumn="1" w:lastColumn="0" w:noHBand="0" w:noVBand="1"/>
      </w:tblPr>
      <w:tblGrid>
        <w:gridCol w:w="669"/>
        <w:gridCol w:w="1620"/>
        <w:gridCol w:w="1170"/>
        <w:gridCol w:w="1080"/>
        <w:gridCol w:w="1170"/>
        <w:gridCol w:w="1080"/>
        <w:gridCol w:w="997"/>
        <w:gridCol w:w="1001"/>
      </w:tblGrid>
      <w:tr w:rsidR="00456EE9" w:rsidRPr="00AA6AF4" w:rsidTr="001A41C2">
        <w:tc>
          <w:tcPr>
            <w:tcW w:w="630" w:type="dxa"/>
            <w:tcBorders>
              <w:bottom w:val="single" w:sz="4" w:space="0" w:color="auto"/>
            </w:tcBorders>
          </w:tcPr>
          <w:p w:rsidR="00456EE9" w:rsidRPr="00AA6AF4" w:rsidRDefault="00456EE9" w:rsidP="00060E80">
            <w:pPr>
              <w:autoSpaceDE w:val="0"/>
              <w:autoSpaceDN w:val="0"/>
              <w:adjustRightInd w:val="0"/>
              <w:rPr>
                <w:sz w:val="22"/>
                <w:szCs w:val="22"/>
                <w:lang w:bidi="ar-SA"/>
              </w:rPr>
            </w:pPr>
          </w:p>
        </w:tc>
        <w:tc>
          <w:tcPr>
            <w:tcW w:w="1620" w:type="dxa"/>
          </w:tcPr>
          <w:p w:rsidR="00456EE9" w:rsidRPr="00AA6AF4" w:rsidRDefault="00456EE9" w:rsidP="00060E80">
            <w:pPr>
              <w:jc w:val="center"/>
              <w:rPr>
                <w:b/>
                <w:i/>
                <w:sz w:val="22"/>
                <w:szCs w:val="22"/>
              </w:rPr>
            </w:pPr>
          </w:p>
        </w:tc>
        <w:tc>
          <w:tcPr>
            <w:tcW w:w="1170" w:type="dxa"/>
          </w:tcPr>
          <w:p w:rsidR="00456EE9" w:rsidRPr="00AA6AF4" w:rsidRDefault="00456EE9" w:rsidP="00060E80">
            <w:pPr>
              <w:jc w:val="center"/>
              <w:rPr>
                <w:b/>
                <w:i/>
                <w:sz w:val="22"/>
                <w:szCs w:val="22"/>
              </w:rPr>
            </w:pPr>
            <w:r w:rsidRPr="00AA6AF4">
              <w:rPr>
                <w:b/>
                <w:i/>
                <w:sz w:val="22"/>
                <w:szCs w:val="22"/>
              </w:rPr>
              <w:t>ROE</w:t>
            </w:r>
          </w:p>
        </w:tc>
        <w:tc>
          <w:tcPr>
            <w:tcW w:w="1080" w:type="dxa"/>
          </w:tcPr>
          <w:p w:rsidR="00456EE9" w:rsidRPr="00AA6AF4" w:rsidRDefault="00456EE9" w:rsidP="00060E80">
            <w:pPr>
              <w:jc w:val="center"/>
              <w:rPr>
                <w:b/>
                <w:i/>
                <w:sz w:val="22"/>
                <w:szCs w:val="22"/>
              </w:rPr>
            </w:pPr>
            <w:r w:rsidRPr="00AA6AF4">
              <w:rPr>
                <w:b/>
                <w:i/>
                <w:sz w:val="22"/>
                <w:szCs w:val="22"/>
              </w:rPr>
              <w:t>LDR</w:t>
            </w:r>
          </w:p>
        </w:tc>
        <w:tc>
          <w:tcPr>
            <w:tcW w:w="1170" w:type="dxa"/>
          </w:tcPr>
          <w:p w:rsidR="00456EE9" w:rsidRPr="00AA6AF4" w:rsidRDefault="00456EE9" w:rsidP="00060E80">
            <w:pPr>
              <w:jc w:val="center"/>
              <w:rPr>
                <w:b/>
                <w:i/>
                <w:sz w:val="22"/>
                <w:szCs w:val="22"/>
              </w:rPr>
            </w:pPr>
            <w:r w:rsidRPr="00AA6AF4">
              <w:rPr>
                <w:b/>
                <w:i/>
                <w:sz w:val="22"/>
                <w:szCs w:val="22"/>
              </w:rPr>
              <w:t>DAR</w:t>
            </w:r>
          </w:p>
        </w:tc>
        <w:tc>
          <w:tcPr>
            <w:tcW w:w="1080" w:type="dxa"/>
          </w:tcPr>
          <w:p w:rsidR="00456EE9" w:rsidRPr="00AA6AF4" w:rsidRDefault="00456EE9" w:rsidP="00060E80">
            <w:pPr>
              <w:jc w:val="center"/>
              <w:rPr>
                <w:b/>
                <w:i/>
                <w:sz w:val="22"/>
                <w:szCs w:val="22"/>
              </w:rPr>
            </w:pPr>
            <w:r w:rsidRPr="00AA6AF4">
              <w:rPr>
                <w:b/>
                <w:i/>
                <w:sz w:val="22"/>
                <w:szCs w:val="22"/>
              </w:rPr>
              <w:t>CDR</w:t>
            </w:r>
          </w:p>
        </w:tc>
        <w:tc>
          <w:tcPr>
            <w:tcW w:w="997" w:type="dxa"/>
          </w:tcPr>
          <w:p w:rsidR="00456EE9" w:rsidRPr="00AA6AF4" w:rsidRDefault="00456EE9" w:rsidP="00060E80">
            <w:pPr>
              <w:jc w:val="center"/>
              <w:rPr>
                <w:b/>
                <w:i/>
                <w:sz w:val="22"/>
                <w:szCs w:val="22"/>
              </w:rPr>
            </w:pPr>
            <w:r w:rsidRPr="00AA6AF4">
              <w:rPr>
                <w:b/>
                <w:i/>
                <w:sz w:val="22"/>
                <w:szCs w:val="22"/>
              </w:rPr>
              <w:t>L</w:t>
            </w:r>
            <w:r w:rsidR="00327289" w:rsidRPr="00AA6AF4">
              <w:rPr>
                <w:b/>
                <w:i/>
                <w:sz w:val="22"/>
                <w:szCs w:val="22"/>
              </w:rPr>
              <w:t>A</w:t>
            </w:r>
            <w:r w:rsidRPr="00AA6AF4">
              <w:rPr>
                <w:b/>
                <w:i/>
                <w:sz w:val="22"/>
                <w:szCs w:val="22"/>
              </w:rPr>
              <w:t>R</w:t>
            </w:r>
          </w:p>
        </w:tc>
        <w:tc>
          <w:tcPr>
            <w:tcW w:w="1001" w:type="dxa"/>
          </w:tcPr>
          <w:p w:rsidR="00456EE9" w:rsidRPr="00AA6AF4" w:rsidRDefault="00456EE9" w:rsidP="00060E80">
            <w:pPr>
              <w:jc w:val="center"/>
              <w:rPr>
                <w:b/>
                <w:i/>
                <w:sz w:val="22"/>
                <w:szCs w:val="22"/>
              </w:rPr>
            </w:pPr>
            <w:r w:rsidRPr="00AA6AF4">
              <w:rPr>
                <w:b/>
                <w:i/>
                <w:sz w:val="22"/>
                <w:szCs w:val="22"/>
              </w:rPr>
              <w:t>CR</w:t>
            </w:r>
          </w:p>
        </w:tc>
      </w:tr>
      <w:tr w:rsidR="00456EE9" w:rsidRPr="00AA6AF4" w:rsidTr="001A41C2">
        <w:trPr>
          <w:trHeight w:val="539"/>
        </w:trPr>
        <w:tc>
          <w:tcPr>
            <w:tcW w:w="630" w:type="dxa"/>
          </w:tcPr>
          <w:p w:rsidR="00456EE9" w:rsidRPr="00AA6AF4" w:rsidRDefault="00456EE9" w:rsidP="00060E80">
            <w:pPr>
              <w:rPr>
                <w:b/>
                <w:i/>
                <w:sz w:val="22"/>
                <w:szCs w:val="22"/>
              </w:rPr>
            </w:pPr>
            <w:r w:rsidRPr="00AA6AF4">
              <w:rPr>
                <w:b/>
                <w:i/>
                <w:sz w:val="22"/>
                <w:szCs w:val="22"/>
              </w:rPr>
              <w:t>ROE</w:t>
            </w:r>
          </w:p>
        </w:tc>
        <w:tc>
          <w:tcPr>
            <w:tcW w:w="162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PC</w:t>
            </w:r>
            <w:r w:rsidR="00397DE5" w:rsidRPr="00AA6AF4">
              <w:rPr>
                <w:sz w:val="22"/>
                <w:szCs w:val="22"/>
                <w:lang w:bidi="ar-SA"/>
              </w:rPr>
              <w:t>***</w:t>
            </w:r>
          </w:p>
          <w:p w:rsidR="00456EE9" w:rsidRPr="00AA6AF4" w:rsidRDefault="00456EE9" w:rsidP="00060E80">
            <w:pPr>
              <w:autoSpaceDE w:val="0"/>
              <w:autoSpaceDN w:val="0"/>
              <w:adjustRightInd w:val="0"/>
              <w:rPr>
                <w:sz w:val="22"/>
                <w:szCs w:val="22"/>
                <w:lang w:bidi="ar-SA"/>
              </w:rPr>
            </w:pPr>
            <w:r w:rsidRPr="00AA6AF4">
              <w:rPr>
                <w:sz w:val="22"/>
                <w:szCs w:val="22"/>
                <w:lang w:bidi="ar-SA"/>
              </w:rPr>
              <w:t>Sig.( 2-tailed)</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w:t>
            </w:r>
          </w:p>
        </w:tc>
        <w:tc>
          <w:tcPr>
            <w:tcW w:w="1080" w:type="dxa"/>
          </w:tcPr>
          <w:p w:rsidR="00456EE9" w:rsidRPr="00AA6AF4" w:rsidRDefault="00456EE9" w:rsidP="00060E80">
            <w:pPr>
              <w:autoSpaceDE w:val="0"/>
              <w:autoSpaceDN w:val="0"/>
              <w:adjustRightInd w:val="0"/>
              <w:rPr>
                <w:sz w:val="22"/>
                <w:szCs w:val="22"/>
                <w:lang w:bidi="ar-SA"/>
              </w:rPr>
            </w:pPr>
          </w:p>
        </w:tc>
        <w:tc>
          <w:tcPr>
            <w:tcW w:w="1170" w:type="dxa"/>
          </w:tcPr>
          <w:p w:rsidR="00456EE9" w:rsidRPr="00AA6AF4" w:rsidRDefault="00456EE9" w:rsidP="00060E80">
            <w:pPr>
              <w:autoSpaceDE w:val="0"/>
              <w:autoSpaceDN w:val="0"/>
              <w:adjustRightInd w:val="0"/>
              <w:rPr>
                <w:sz w:val="22"/>
                <w:szCs w:val="22"/>
                <w:lang w:bidi="ar-SA"/>
              </w:rPr>
            </w:pPr>
          </w:p>
        </w:tc>
        <w:tc>
          <w:tcPr>
            <w:tcW w:w="1080" w:type="dxa"/>
          </w:tcPr>
          <w:p w:rsidR="00456EE9" w:rsidRPr="00AA6AF4" w:rsidRDefault="00456EE9" w:rsidP="00060E80">
            <w:pPr>
              <w:autoSpaceDE w:val="0"/>
              <w:autoSpaceDN w:val="0"/>
              <w:adjustRightInd w:val="0"/>
              <w:rPr>
                <w:sz w:val="22"/>
                <w:szCs w:val="22"/>
                <w:lang w:bidi="ar-SA"/>
              </w:rPr>
            </w:pPr>
          </w:p>
        </w:tc>
        <w:tc>
          <w:tcPr>
            <w:tcW w:w="997" w:type="dxa"/>
          </w:tcPr>
          <w:p w:rsidR="00456EE9" w:rsidRPr="00AA6AF4" w:rsidRDefault="00456EE9" w:rsidP="00060E80">
            <w:pPr>
              <w:autoSpaceDE w:val="0"/>
              <w:autoSpaceDN w:val="0"/>
              <w:adjustRightInd w:val="0"/>
              <w:rPr>
                <w:sz w:val="22"/>
                <w:szCs w:val="22"/>
                <w:lang w:bidi="ar-SA"/>
              </w:rPr>
            </w:pPr>
          </w:p>
        </w:tc>
        <w:tc>
          <w:tcPr>
            <w:tcW w:w="1001" w:type="dxa"/>
          </w:tcPr>
          <w:p w:rsidR="00456EE9" w:rsidRPr="00AA6AF4" w:rsidRDefault="00456EE9" w:rsidP="00060E80">
            <w:pPr>
              <w:autoSpaceDE w:val="0"/>
              <w:autoSpaceDN w:val="0"/>
              <w:adjustRightInd w:val="0"/>
              <w:rPr>
                <w:sz w:val="22"/>
                <w:szCs w:val="22"/>
                <w:lang w:bidi="ar-SA"/>
              </w:rPr>
            </w:pPr>
          </w:p>
        </w:tc>
      </w:tr>
      <w:tr w:rsidR="00456EE9" w:rsidRPr="00AA6AF4" w:rsidTr="001A41C2">
        <w:trPr>
          <w:trHeight w:val="521"/>
        </w:trPr>
        <w:tc>
          <w:tcPr>
            <w:tcW w:w="630" w:type="dxa"/>
            <w:tcBorders>
              <w:top w:val="single" w:sz="4" w:space="0" w:color="auto"/>
            </w:tcBorders>
          </w:tcPr>
          <w:p w:rsidR="00456EE9" w:rsidRPr="00AA6AF4" w:rsidRDefault="00456EE9" w:rsidP="00060E80">
            <w:pPr>
              <w:rPr>
                <w:b/>
                <w:i/>
                <w:sz w:val="22"/>
                <w:szCs w:val="22"/>
              </w:rPr>
            </w:pPr>
            <w:r w:rsidRPr="00AA6AF4">
              <w:rPr>
                <w:b/>
                <w:i/>
                <w:sz w:val="22"/>
                <w:szCs w:val="22"/>
              </w:rPr>
              <w:t>LDR</w:t>
            </w:r>
          </w:p>
        </w:tc>
        <w:tc>
          <w:tcPr>
            <w:tcW w:w="162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PC</w:t>
            </w:r>
          </w:p>
          <w:p w:rsidR="00456EE9" w:rsidRPr="00AA6AF4" w:rsidRDefault="00456EE9" w:rsidP="00060E80">
            <w:pPr>
              <w:autoSpaceDE w:val="0"/>
              <w:autoSpaceDN w:val="0"/>
              <w:adjustRightInd w:val="0"/>
              <w:rPr>
                <w:sz w:val="22"/>
                <w:szCs w:val="22"/>
                <w:lang w:bidi="ar-SA"/>
              </w:rPr>
            </w:pPr>
            <w:r w:rsidRPr="00AA6AF4">
              <w:rPr>
                <w:sz w:val="22"/>
                <w:szCs w:val="22"/>
                <w:lang w:bidi="ar-SA"/>
              </w:rPr>
              <w:t>Sig.( 2-tailed)</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.450**</w:t>
            </w:r>
          </w:p>
          <w:p w:rsidR="000325E7" w:rsidRPr="00AA6AF4" w:rsidRDefault="000325E7" w:rsidP="00060E80">
            <w:pPr>
              <w:autoSpaceDE w:val="0"/>
              <w:autoSpaceDN w:val="0"/>
              <w:adjustRightInd w:val="0"/>
              <w:rPr>
                <w:sz w:val="22"/>
                <w:szCs w:val="22"/>
                <w:lang w:bidi="ar-SA"/>
              </w:rPr>
            </w:pPr>
            <w:r w:rsidRPr="00AA6AF4">
              <w:rPr>
                <w:sz w:val="22"/>
                <w:szCs w:val="22"/>
                <w:lang w:bidi="ar-SA"/>
              </w:rPr>
              <w:t>.000</w:t>
            </w:r>
          </w:p>
        </w:tc>
        <w:tc>
          <w:tcPr>
            <w:tcW w:w="1080" w:type="dxa"/>
          </w:tcPr>
          <w:p w:rsidR="005351F0" w:rsidRPr="00AA6AF4" w:rsidRDefault="005351F0" w:rsidP="00060E80">
            <w:pPr>
              <w:autoSpaceDE w:val="0"/>
              <w:autoSpaceDN w:val="0"/>
              <w:adjustRightInd w:val="0"/>
              <w:rPr>
                <w:sz w:val="22"/>
                <w:szCs w:val="22"/>
                <w:lang w:bidi="ar-SA"/>
              </w:rPr>
            </w:pPr>
            <w:r w:rsidRPr="00AA6AF4">
              <w:rPr>
                <w:sz w:val="22"/>
                <w:szCs w:val="22"/>
                <w:lang w:bidi="ar-SA"/>
              </w:rPr>
              <w:t>1</w:t>
            </w:r>
          </w:p>
        </w:tc>
        <w:tc>
          <w:tcPr>
            <w:tcW w:w="1170" w:type="dxa"/>
          </w:tcPr>
          <w:p w:rsidR="00456EE9" w:rsidRPr="00AA6AF4" w:rsidRDefault="00456EE9" w:rsidP="00060E80">
            <w:pPr>
              <w:autoSpaceDE w:val="0"/>
              <w:autoSpaceDN w:val="0"/>
              <w:adjustRightInd w:val="0"/>
              <w:rPr>
                <w:sz w:val="22"/>
                <w:szCs w:val="22"/>
                <w:lang w:bidi="ar-SA"/>
              </w:rPr>
            </w:pPr>
          </w:p>
        </w:tc>
        <w:tc>
          <w:tcPr>
            <w:tcW w:w="1080" w:type="dxa"/>
          </w:tcPr>
          <w:p w:rsidR="00456EE9" w:rsidRPr="00AA6AF4" w:rsidRDefault="00456EE9" w:rsidP="00060E80">
            <w:pPr>
              <w:autoSpaceDE w:val="0"/>
              <w:autoSpaceDN w:val="0"/>
              <w:adjustRightInd w:val="0"/>
              <w:rPr>
                <w:sz w:val="22"/>
                <w:szCs w:val="22"/>
                <w:lang w:bidi="ar-SA"/>
              </w:rPr>
            </w:pPr>
          </w:p>
        </w:tc>
        <w:tc>
          <w:tcPr>
            <w:tcW w:w="997" w:type="dxa"/>
          </w:tcPr>
          <w:p w:rsidR="00456EE9" w:rsidRPr="00AA6AF4" w:rsidRDefault="00456EE9" w:rsidP="00060E80">
            <w:pPr>
              <w:autoSpaceDE w:val="0"/>
              <w:autoSpaceDN w:val="0"/>
              <w:adjustRightInd w:val="0"/>
              <w:rPr>
                <w:sz w:val="22"/>
                <w:szCs w:val="22"/>
                <w:lang w:bidi="ar-SA"/>
              </w:rPr>
            </w:pPr>
          </w:p>
        </w:tc>
        <w:tc>
          <w:tcPr>
            <w:tcW w:w="1001" w:type="dxa"/>
          </w:tcPr>
          <w:p w:rsidR="00456EE9" w:rsidRPr="00AA6AF4" w:rsidRDefault="00456EE9" w:rsidP="00060E80">
            <w:pPr>
              <w:autoSpaceDE w:val="0"/>
              <w:autoSpaceDN w:val="0"/>
              <w:adjustRightInd w:val="0"/>
              <w:rPr>
                <w:sz w:val="22"/>
                <w:szCs w:val="22"/>
                <w:lang w:bidi="ar-SA"/>
              </w:rPr>
            </w:pPr>
          </w:p>
        </w:tc>
      </w:tr>
      <w:tr w:rsidR="00456EE9" w:rsidRPr="00AA6AF4" w:rsidTr="001A41C2">
        <w:trPr>
          <w:trHeight w:val="539"/>
        </w:trPr>
        <w:tc>
          <w:tcPr>
            <w:tcW w:w="630" w:type="dxa"/>
          </w:tcPr>
          <w:p w:rsidR="00456EE9" w:rsidRPr="00AA6AF4" w:rsidRDefault="00456EE9" w:rsidP="00060E80">
            <w:pPr>
              <w:rPr>
                <w:b/>
                <w:i/>
                <w:sz w:val="22"/>
                <w:szCs w:val="22"/>
              </w:rPr>
            </w:pPr>
            <w:r w:rsidRPr="00AA6AF4">
              <w:rPr>
                <w:b/>
                <w:i/>
                <w:sz w:val="22"/>
                <w:szCs w:val="22"/>
              </w:rPr>
              <w:t>DAR</w:t>
            </w:r>
          </w:p>
        </w:tc>
        <w:tc>
          <w:tcPr>
            <w:tcW w:w="162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PC</w:t>
            </w:r>
          </w:p>
          <w:p w:rsidR="00456EE9" w:rsidRPr="00AA6AF4" w:rsidRDefault="00456EE9" w:rsidP="00060E80">
            <w:pPr>
              <w:autoSpaceDE w:val="0"/>
              <w:autoSpaceDN w:val="0"/>
              <w:adjustRightInd w:val="0"/>
              <w:rPr>
                <w:sz w:val="22"/>
                <w:szCs w:val="22"/>
                <w:lang w:bidi="ar-SA"/>
              </w:rPr>
            </w:pPr>
            <w:r w:rsidRPr="00AA6AF4">
              <w:rPr>
                <w:sz w:val="22"/>
                <w:szCs w:val="22"/>
                <w:lang w:bidi="ar-SA"/>
              </w:rPr>
              <w:t>Sig.( 2-tailed)</w:t>
            </w:r>
          </w:p>
        </w:tc>
        <w:tc>
          <w:tcPr>
            <w:tcW w:w="1170" w:type="dxa"/>
          </w:tcPr>
          <w:p w:rsidR="000325E7" w:rsidRPr="00AA6AF4" w:rsidRDefault="00456EE9" w:rsidP="00060E80">
            <w:pPr>
              <w:autoSpaceDE w:val="0"/>
              <w:autoSpaceDN w:val="0"/>
              <w:adjustRightInd w:val="0"/>
              <w:rPr>
                <w:sz w:val="22"/>
                <w:szCs w:val="22"/>
                <w:lang w:bidi="ar-SA"/>
              </w:rPr>
            </w:pPr>
            <w:r w:rsidRPr="00AA6AF4">
              <w:rPr>
                <w:sz w:val="22"/>
                <w:szCs w:val="22"/>
                <w:lang w:bidi="ar-SA"/>
              </w:rPr>
              <w:t>.365**</w:t>
            </w:r>
          </w:p>
          <w:p w:rsidR="000325E7" w:rsidRPr="00AA6AF4" w:rsidRDefault="000325E7" w:rsidP="00060E80">
            <w:pPr>
              <w:autoSpaceDE w:val="0"/>
              <w:autoSpaceDN w:val="0"/>
              <w:adjustRightInd w:val="0"/>
              <w:rPr>
                <w:sz w:val="22"/>
                <w:szCs w:val="22"/>
                <w:lang w:bidi="ar-SA"/>
              </w:rPr>
            </w:pPr>
            <w:r w:rsidRPr="00AA6AF4">
              <w:rPr>
                <w:sz w:val="22"/>
                <w:szCs w:val="22"/>
                <w:lang w:bidi="ar-SA"/>
              </w:rPr>
              <w:t>.000</w:t>
            </w:r>
          </w:p>
        </w:tc>
        <w:tc>
          <w:tcPr>
            <w:tcW w:w="108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.291**</w:t>
            </w:r>
          </w:p>
          <w:p w:rsidR="005351F0" w:rsidRPr="00AA6AF4" w:rsidRDefault="005351F0" w:rsidP="00060E80">
            <w:pPr>
              <w:autoSpaceDE w:val="0"/>
              <w:autoSpaceDN w:val="0"/>
              <w:adjustRightInd w:val="0"/>
              <w:rPr>
                <w:sz w:val="22"/>
                <w:szCs w:val="22"/>
                <w:lang w:bidi="ar-SA"/>
              </w:rPr>
            </w:pPr>
            <w:r w:rsidRPr="00AA6AF4">
              <w:rPr>
                <w:sz w:val="22"/>
                <w:szCs w:val="22"/>
                <w:lang w:bidi="ar-SA"/>
              </w:rPr>
              <w:t>.000</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w:t>
            </w:r>
          </w:p>
        </w:tc>
        <w:tc>
          <w:tcPr>
            <w:tcW w:w="1080" w:type="dxa"/>
          </w:tcPr>
          <w:p w:rsidR="00456EE9" w:rsidRPr="00AA6AF4" w:rsidRDefault="00456EE9" w:rsidP="00060E80">
            <w:pPr>
              <w:autoSpaceDE w:val="0"/>
              <w:autoSpaceDN w:val="0"/>
              <w:adjustRightInd w:val="0"/>
              <w:rPr>
                <w:sz w:val="22"/>
                <w:szCs w:val="22"/>
                <w:lang w:bidi="ar-SA"/>
              </w:rPr>
            </w:pPr>
          </w:p>
        </w:tc>
        <w:tc>
          <w:tcPr>
            <w:tcW w:w="997" w:type="dxa"/>
          </w:tcPr>
          <w:p w:rsidR="00456EE9" w:rsidRPr="00AA6AF4" w:rsidRDefault="00456EE9" w:rsidP="00060E80">
            <w:pPr>
              <w:autoSpaceDE w:val="0"/>
              <w:autoSpaceDN w:val="0"/>
              <w:adjustRightInd w:val="0"/>
              <w:rPr>
                <w:sz w:val="22"/>
                <w:szCs w:val="22"/>
                <w:lang w:bidi="ar-SA"/>
              </w:rPr>
            </w:pPr>
          </w:p>
        </w:tc>
        <w:tc>
          <w:tcPr>
            <w:tcW w:w="1001" w:type="dxa"/>
          </w:tcPr>
          <w:p w:rsidR="00456EE9" w:rsidRPr="00AA6AF4" w:rsidRDefault="00456EE9" w:rsidP="00060E80">
            <w:pPr>
              <w:autoSpaceDE w:val="0"/>
              <w:autoSpaceDN w:val="0"/>
              <w:adjustRightInd w:val="0"/>
              <w:rPr>
                <w:sz w:val="22"/>
                <w:szCs w:val="22"/>
                <w:lang w:bidi="ar-SA"/>
              </w:rPr>
            </w:pPr>
          </w:p>
        </w:tc>
      </w:tr>
      <w:tr w:rsidR="00456EE9" w:rsidRPr="00AA6AF4" w:rsidTr="001A41C2">
        <w:trPr>
          <w:trHeight w:val="521"/>
        </w:trPr>
        <w:tc>
          <w:tcPr>
            <w:tcW w:w="630" w:type="dxa"/>
          </w:tcPr>
          <w:p w:rsidR="00456EE9" w:rsidRPr="00AA6AF4" w:rsidRDefault="00456EE9" w:rsidP="00060E80">
            <w:pPr>
              <w:rPr>
                <w:b/>
                <w:i/>
                <w:sz w:val="22"/>
                <w:szCs w:val="22"/>
              </w:rPr>
            </w:pPr>
            <w:r w:rsidRPr="00AA6AF4">
              <w:rPr>
                <w:b/>
                <w:i/>
                <w:sz w:val="22"/>
                <w:szCs w:val="22"/>
              </w:rPr>
              <w:t>CDR</w:t>
            </w:r>
          </w:p>
        </w:tc>
        <w:tc>
          <w:tcPr>
            <w:tcW w:w="162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PC</w:t>
            </w:r>
          </w:p>
          <w:p w:rsidR="00456EE9" w:rsidRPr="00AA6AF4" w:rsidRDefault="00456EE9" w:rsidP="00060E80">
            <w:pPr>
              <w:autoSpaceDE w:val="0"/>
              <w:autoSpaceDN w:val="0"/>
              <w:adjustRightInd w:val="0"/>
              <w:rPr>
                <w:sz w:val="22"/>
                <w:szCs w:val="22"/>
                <w:lang w:bidi="ar-SA"/>
              </w:rPr>
            </w:pPr>
            <w:r w:rsidRPr="00AA6AF4">
              <w:rPr>
                <w:sz w:val="22"/>
                <w:szCs w:val="22"/>
                <w:lang w:bidi="ar-SA"/>
              </w:rPr>
              <w:t>Sig.( 2-tailed)</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-.003</w:t>
            </w:r>
          </w:p>
          <w:p w:rsidR="000325E7" w:rsidRPr="00AA6AF4" w:rsidRDefault="000325E7" w:rsidP="00060E80">
            <w:pPr>
              <w:autoSpaceDE w:val="0"/>
              <w:autoSpaceDN w:val="0"/>
              <w:adjustRightInd w:val="0"/>
              <w:rPr>
                <w:sz w:val="22"/>
                <w:szCs w:val="22"/>
                <w:lang w:bidi="ar-SA"/>
              </w:rPr>
            </w:pPr>
            <w:r w:rsidRPr="00AA6AF4">
              <w:rPr>
                <w:sz w:val="22"/>
                <w:szCs w:val="22"/>
                <w:lang w:bidi="ar-SA"/>
              </w:rPr>
              <w:t>.965</w:t>
            </w:r>
          </w:p>
        </w:tc>
        <w:tc>
          <w:tcPr>
            <w:tcW w:w="108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-.339**</w:t>
            </w:r>
          </w:p>
          <w:p w:rsidR="005351F0" w:rsidRPr="00AA6AF4" w:rsidRDefault="005351F0" w:rsidP="00060E80">
            <w:pPr>
              <w:autoSpaceDE w:val="0"/>
              <w:autoSpaceDN w:val="0"/>
              <w:adjustRightInd w:val="0"/>
              <w:rPr>
                <w:sz w:val="22"/>
                <w:szCs w:val="22"/>
                <w:lang w:bidi="ar-SA"/>
              </w:rPr>
            </w:pPr>
            <w:r w:rsidRPr="00AA6AF4">
              <w:rPr>
                <w:sz w:val="22"/>
                <w:szCs w:val="22"/>
                <w:lang w:bidi="ar-SA"/>
              </w:rPr>
              <w:t>.000</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-.135</w:t>
            </w:r>
          </w:p>
          <w:p w:rsidR="00F27490" w:rsidRPr="00AA6AF4" w:rsidRDefault="00F27490" w:rsidP="00060E80">
            <w:pPr>
              <w:autoSpaceDE w:val="0"/>
              <w:autoSpaceDN w:val="0"/>
              <w:adjustRightInd w:val="0"/>
              <w:rPr>
                <w:sz w:val="22"/>
                <w:szCs w:val="22"/>
                <w:lang w:bidi="ar-SA"/>
              </w:rPr>
            </w:pPr>
            <w:r w:rsidRPr="00AA6AF4">
              <w:rPr>
                <w:sz w:val="22"/>
                <w:szCs w:val="22"/>
                <w:lang w:bidi="ar-SA"/>
              </w:rPr>
              <w:t>.053</w:t>
            </w:r>
          </w:p>
        </w:tc>
        <w:tc>
          <w:tcPr>
            <w:tcW w:w="108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w:t>
            </w:r>
          </w:p>
        </w:tc>
        <w:tc>
          <w:tcPr>
            <w:tcW w:w="997" w:type="dxa"/>
          </w:tcPr>
          <w:p w:rsidR="00456EE9" w:rsidRPr="00AA6AF4" w:rsidRDefault="00456EE9" w:rsidP="00060E80">
            <w:pPr>
              <w:autoSpaceDE w:val="0"/>
              <w:autoSpaceDN w:val="0"/>
              <w:adjustRightInd w:val="0"/>
              <w:rPr>
                <w:sz w:val="22"/>
                <w:szCs w:val="22"/>
                <w:lang w:bidi="ar-SA"/>
              </w:rPr>
            </w:pPr>
          </w:p>
        </w:tc>
        <w:tc>
          <w:tcPr>
            <w:tcW w:w="1001" w:type="dxa"/>
          </w:tcPr>
          <w:p w:rsidR="00456EE9" w:rsidRPr="00AA6AF4" w:rsidRDefault="00456EE9" w:rsidP="00060E80">
            <w:pPr>
              <w:autoSpaceDE w:val="0"/>
              <w:autoSpaceDN w:val="0"/>
              <w:adjustRightInd w:val="0"/>
              <w:rPr>
                <w:sz w:val="22"/>
                <w:szCs w:val="22"/>
                <w:lang w:bidi="ar-SA"/>
              </w:rPr>
            </w:pPr>
          </w:p>
        </w:tc>
      </w:tr>
      <w:tr w:rsidR="00456EE9" w:rsidRPr="00AA6AF4" w:rsidTr="001A41C2">
        <w:trPr>
          <w:trHeight w:val="539"/>
        </w:trPr>
        <w:tc>
          <w:tcPr>
            <w:tcW w:w="630" w:type="dxa"/>
          </w:tcPr>
          <w:p w:rsidR="00456EE9" w:rsidRPr="00AA6AF4" w:rsidRDefault="00456EE9" w:rsidP="00060E80">
            <w:pPr>
              <w:rPr>
                <w:b/>
                <w:i/>
                <w:sz w:val="22"/>
                <w:szCs w:val="22"/>
              </w:rPr>
            </w:pPr>
            <w:r w:rsidRPr="00AA6AF4">
              <w:rPr>
                <w:b/>
                <w:i/>
                <w:sz w:val="22"/>
                <w:szCs w:val="22"/>
              </w:rPr>
              <w:t>L</w:t>
            </w:r>
            <w:r w:rsidR="002950AF" w:rsidRPr="00AA6AF4">
              <w:rPr>
                <w:b/>
                <w:i/>
                <w:sz w:val="22"/>
                <w:szCs w:val="22"/>
              </w:rPr>
              <w:t>A</w:t>
            </w:r>
            <w:r w:rsidRPr="00AA6AF4">
              <w:rPr>
                <w:b/>
                <w:i/>
                <w:sz w:val="22"/>
                <w:szCs w:val="22"/>
              </w:rPr>
              <w:t>R</w:t>
            </w:r>
          </w:p>
        </w:tc>
        <w:tc>
          <w:tcPr>
            <w:tcW w:w="162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PC</w:t>
            </w:r>
          </w:p>
          <w:p w:rsidR="00456EE9" w:rsidRPr="00AA6AF4" w:rsidRDefault="00456EE9" w:rsidP="00060E80">
            <w:pPr>
              <w:autoSpaceDE w:val="0"/>
              <w:autoSpaceDN w:val="0"/>
              <w:adjustRightInd w:val="0"/>
              <w:rPr>
                <w:sz w:val="22"/>
                <w:szCs w:val="22"/>
                <w:lang w:bidi="ar-SA"/>
              </w:rPr>
            </w:pPr>
            <w:r w:rsidRPr="00AA6AF4">
              <w:rPr>
                <w:sz w:val="22"/>
                <w:szCs w:val="22"/>
                <w:lang w:bidi="ar-SA"/>
              </w:rPr>
              <w:t>Sig.( 2-tailed)</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.153*</w:t>
            </w:r>
          </w:p>
          <w:p w:rsidR="000325E7" w:rsidRPr="00AA6AF4" w:rsidRDefault="000325E7" w:rsidP="00060E80">
            <w:pPr>
              <w:autoSpaceDE w:val="0"/>
              <w:autoSpaceDN w:val="0"/>
              <w:adjustRightInd w:val="0"/>
              <w:rPr>
                <w:sz w:val="22"/>
                <w:szCs w:val="22"/>
                <w:lang w:bidi="ar-SA"/>
              </w:rPr>
            </w:pPr>
            <w:r w:rsidRPr="00AA6AF4">
              <w:rPr>
                <w:sz w:val="22"/>
                <w:szCs w:val="22"/>
                <w:lang w:bidi="ar-SA"/>
              </w:rPr>
              <w:t>.028</w:t>
            </w:r>
          </w:p>
        </w:tc>
        <w:tc>
          <w:tcPr>
            <w:tcW w:w="108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.117</w:t>
            </w:r>
          </w:p>
          <w:p w:rsidR="005351F0" w:rsidRPr="00AA6AF4" w:rsidRDefault="005351F0" w:rsidP="00060E80">
            <w:pPr>
              <w:autoSpaceDE w:val="0"/>
              <w:autoSpaceDN w:val="0"/>
              <w:adjustRightInd w:val="0"/>
              <w:rPr>
                <w:sz w:val="22"/>
                <w:szCs w:val="22"/>
                <w:lang w:bidi="ar-SA"/>
              </w:rPr>
            </w:pPr>
            <w:r w:rsidRPr="00AA6AF4">
              <w:rPr>
                <w:sz w:val="22"/>
                <w:szCs w:val="22"/>
                <w:lang w:bidi="ar-SA"/>
              </w:rPr>
              <w:t>.094</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.043</w:t>
            </w:r>
          </w:p>
          <w:p w:rsidR="00F27490" w:rsidRPr="00AA6AF4" w:rsidRDefault="00F27490" w:rsidP="00060E80">
            <w:pPr>
              <w:autoSpaceDE w:val="0"/>
              <w:autoSpaceDN w:val="0"/>
              <w:adjustRightInd w:val="0"/>
              <w:rPr>
                <w:sz w:val="22"/>
                <w:szCs w:val="22"/>
                <w:lang w:bidi="ar-SA"/>
              </w:rPr>
            </w:pPr>
            <w:r w:rsidRPr="00AA6AF4">
              <w:rPr>
                <w:sz w:val="22"/>
                <w:szCs w:val="22"/>
                <w:lang w:bidi="ar-SA"/>
              </w:rPr>
              <w:t>.539</w:t>
            </w:r>
          </w:p>
        </w:tc>
        <w:tc>
          <w:tcPr>
            <w:tcW w:w="108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.037</w:t>
            </w:r>
          </w:p>
          <w:p w:rsidR="00F27490" w:rsidRPr="00AA6AF4" w:rsidRDefault="00F27490" w:rsidP="00060E80">
            <w:pPr>
              <w:autoSpaceDE w:val="0"/>
              <w:autoSpaceDN w:val="0"/>
              <w:adjustRightInd w:val="0"/>
              <w:rPr>
                <w:sz w:val="22"/>
                <w:szCs w:val="22"/>
                <w:lang w:bidi="ar-SA"/>
              </w:rPr>
            </w:pPr>
            <w:r w:rsidRPr="00AA6AF4">
              <w:rPr>
                <w:sz w:val="22"/>
                <w:szCs w:val="22"/>
                <w:lang w:bidi="ar-SA"/>
              </w:rPr>
              <w:t>.597</w:t>
            </w:r>
          </w:p>
        </w:tc>
        <w:tc>
          <w:tcPr>
            <w:tcW w:w="997"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w:t>
            </w:r>
          </w:p>
        </w:tc>
        <w:tc>
          <w:tcPr>
            <w:tcW w:w="1001" w:type="dxa"/>
          </w:tcPr>
          <w:p w:rsidR="00456EE9" w:rsidRPr="00AA6AF4" w:rsidRDefault="00456EE9" w:rsidP="00060E80">
            <w:pPr>
              <w:autoSpaceDE w:val="0"/>
              <w:autoSpaceDN w:val="0"/>
              <w:adjustRightInd w:val="0"/>
              <w:rPr>
                <w:sz w:val="22"/>
                <w:szCs w:val="22"/>
                <w:lang w:bidi="ar-SA"/>
              </w:rPr>
            </w:pPr>
          </w:p>
        </w:tc>
      </w:tr>
      <w:tr w:rsidR="00456EE9" w:rsidRPr="00AA6AF4" w:rsidTr="001A41C2">
        <w:trPr>
          <w:trHeight w:val="521"/>
        </w:trPr>
        <w:tc>
          <w:tcPr>
            <w:tcW w:w="630" w:type="dxa"/>
          </w:tcPr>
          <w:p w:rsidR="00456EE9" w:rsidRPr="00AA6AF4" w:rsidRDefault="00456EE9" w:rsidP="00060E80">
            <w:pPr>
              <w:rPr>
                <w:b/>
                <w:i/>
                <w:sz w:val="22"/>
                <w:szCs w:val="22"/>
              </w:rPr>
            </w:pPr>
            <w:r w:rsidRPr="00AA6AF4">
              <w:rPr>
                <w:b/>
                <w:i/>
                <w:sz w:val="22"/>
                <w:szCs w:val="22"/>
              </w:rPr>
              <w:t>CR</w:t>
            </w:r>
          </w:p>
        </w:tc>
        <w:tc>
          <w:tcPr>
            <w:tcW w:w="162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PC</w:t>
            </w:r>
          </w:p>
          <w:p w:rsidR="00456EE9" w:rsidRPr="00AA6AF4" w:rsidRDefault="00456EE9" w:rsidP="00060E80">
            <w:pPr>
              <w:autoSpaceDE w:val="0"/>
              <w:autoSpaceDN w:val="0"/>
              <w:adjustRightInd w:val="0"/>
              <w:rPr>
                <w:sz w:val="22"/>
                <w:szCs w:val="22"/>
                <w:lang w:bidi="ar-SA"/>
              </w:rPr>
            </w:pPr>
            <w:r w:rsidRPr="00AA6AF4">
              <w:rPr>
                <w:sz w:val="22"/>
                <w:szCs w:val="22"/>
                <w:lang w:bidi="ar-SA"/>
              </w:rPr>
              <w:t>Sig.( 2-tailed)</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-.039</w:t>
            </w:r>
          </w:p>
          <w:p w:rsidR="000325E7" w:rsidRPr="00AA6AF4" w:rsidRDefault="000325E7" w:rsidP="00060E80">
            <w:pPr>
              <w:autoSpaceDE w:val="0"/>
              <w:autoSpaceDN w:val="0"/>
              <w:adjustRightInd w:val="0"/>
              <w:rPr>
                <w:sz w:val="22"/>
                <w:szCs w:val="22"/>
                <w:lang w:bidi="ar-SA"/>
              </w:rPr>
            </w:pPr>
            <w:r w:rsidRPr="00AA6AF4">
              <w:rPr>
                <w:sz w:val="22"/>
                <w:szCs w:val="22"/>
                <w:lang w:bidi="ar-SA"/>
              </w:rPr>
              <w:t>.581</w:t>
            </w:r>
          </w:p>
        </w:tc>
        <w:tc>
          <w:tcPr>
            <w:tcW w:w="108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-.182**</w:t>
            </w:r>
          </w:p>
          <w:p w:rsidR="005351F0" w:rsidRPr="00AA6AF4" w:rsidRDefault="005351F0" w:rsidP="00060E80">
            <w:pPr>
              <w:autoSpaceDE w:val="0"/>
              <w:autoSpaceDN w:val="0"/>
              <w:adjustRightInd w:val="0"/>
              <w:rPr>
                <w:sz w:val="22"/>
                <w:szCs w:val="22"/>
                <w:lang w:bidi="ar-SA"/>
              </w:rPr>
            </w:pPr>
            <w:r w:rsidRPr="00AA6AF4">
              <w:rPr>
                <w:sz w:val="22"/>
                <w:szCs w:val="22"/>
                <w:lang w:bidi="ar-SA"/>
              </w:rPr>
              <w:t>.009</w:t>
            </w:r>
          </w:p>
        </w:tc>
        <w:tc>
          <w:tcPr>
            <w:tcW w:w="117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-.184**</w:t>
            </w:r>
          </w:p>
          <w:p w:rsidR="00F27490" w:rsidRPr="00AA6AF4" w:rsidRDefault="00F27490" w:rsidP="00060E80">
            <w:pPr>
              <w:autoSpaceDE w:val="0"/>
              <w:autoSpaceDN w:val="0"/>
              <w:adjustRightInd w:val="0"/>
              <w:rPr>
                <w:sz w:val="22"/>
                <w:szCs w:val="22"/>
                <w:lang w:bidi="ar-SA"/>
              </w:rPr>
            </w:pPr>
            <w:r w:rsidRPr="00AA6AF4">
              <w:rPr>
                <w:sz w:val="22"/>
                <w:szCs w:val="22"/>
                <w:lang w:bidi="ar-SA"/>
              </w:rPr>
              <w:t>.008</w:t>
            </w:r>
          </w:p>
        </w:tc>
        <w:tc>
          <w:tcPr>
            <w:tcW w:w="1080"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.035</w:t>
            </w:r>
          </w:p>
          <w:p w:rsidR="00F27490" w:rsidRPr="00AA6AF4" w:rsidRDefault="00F27490" w:rsidP="00060E80">
            <w:pPr>
              <w:autoSpaceDE w:val="0"/>
              <w:autoSpaceDN w:val="0"/>
              <w:adjustRightInd w:val="0"/>
              <w:rPr>
                <w:sz w:val="22"/>
                <w:szCs w:val="22"/>
                <w:lang w:bidi="ar-SA"/>
              </w:rPr>
            </w:pPr>
            <w:r w:rsidRPr="00AA6AF4">
              <w:rPr>
                <w:sz w:val="22"/>
                <w:szCs w:val="22"/>
                <w:lang w:bidi="ar-SA"/>
              </w:rPr>
              <w:t>.619</w:t>
            </w:r>
          </w:p>
        </w:tc>
        <w:tc>
          <w:tcPr>
            <w:tcW w:w="997"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.046</w:t>
            </w:r>
          </w:p>
          <w:p w:rsidR="00F27490" w:rsidRPr="00AA6AF4" w:rsidRDefault="00F27490" w:rsidP="00060E80">
            <w:pPr>
              <w:autoSpaceDE w:val="0"/>
              <w:autoSpaceDN w:val="0"/>
              <w:adjustRightInd w:val="0"/>
              <w:rPr>
                <w:sz w:val="22"/>
                <w:szCs w:val="22"/>
                <w:lang w:bidi="ar-SA"/>
              </w:rPr>
            </w:pPr>
            <w:r w:rsidRPr="00AA6AF4">
              <w:rPr>
                <w:sz w:val="22"/>
                <w:szCs w:val="22"/>
                <w:lang w:bidi="ar-SA"/>
              </w:rPr>
              <w:t>.515</w:t>
            </w:r>
          </w:p>
        </w:tc>
        <w:tc>
          <w:tcPr>
            <w:tcW w:w="1001" w:type="dxa"/>
          </w:tcPr>
          <w:p w:rsidR="00456EE9" w:rsidRPr="00AA6AF4" w:rsidRDefault="00456EE9" w:rsidP="00060E80">
            <w:pPr>
              <w:autoSpaceDE w:val="0"/>
              <w:autoSpaceDN w:val="0"/>
              <w:adjustRightInd w:val="0"/>
              <w:rPr>
                <w:sz w:val="22"/>
                <w:szCs w:val="22"/>
                <w:lang w:bidi="ar-SA"/>
              </w:rPr>
            </w:pPr>
            <w:r w:rsidRPr="00AA6AF4">
              <w:rPr>
                <w:sz w:val="22"/>
                <w:szCs w:val="22"/>
                <w:lang w:bidi="ar-SA"/>
              </w:rPr>
              <w:t>1</w:t>
            </w:r>
          </w:p>
        </w:tc>
      </w:tr>
    </w:tbl>
    <w:p w:rsidR="00060E80" w:rsidRPr="00AA6AF4" w:rsidRDefault="00060E80" w:rsidP="00060E80">
      <w:pPr>
        <w:autoSpaceDE w:val="0"/>
        <w:autoSpaceDN w:val="0"/>
        <w:adjustRightInd w:val="0"/>
        <w:spacing w:line="276" w:lineRule="auto"/>
        <w:rPr>
          <w:sz w:val="22"/>
          <w:szCs w:val="22"/>
          <w:lang w:bidi="ar-SA"/>
        </w:rPr>
      </w:pPr>
    </w:p>
    <w:p w:rsidR="00397DE5" w:rsidRPr="00AA6AF4" w:rsidRDefault="00397DE5" w:rsidP="00060E80">
      <w:pPr>
        <w:autoSpaceDE w:val="0"/>
        <w:autoSpaceDN w:val="0"/>
        <w:adjustRightInd w:val="0"/>
        <w:spacing w:line="276" w:lineRule="auto"/>
        <w:rPr>
          <w:sz w:val="22"/>
          <w:szCs w:val="22"/>
          <w:lang w:bidi="ar-SA"/>
        </w:rPr>
      </w:pPr>
      <w:r w:rsidRPr="00AA6AF4">
        <w:rPr>
          <w:sz w:val="22"/>
          <w:szCs w:val="22"/>
          <w:lang w:bidi="ar-SA"/>
        </w:rPr>
        <w:t xml:space="preserve">*** (PC) </w:t>
      </w:r>
      <w:proofErr w:type="gramStart"/>
      <w:r w:rsidRPr="00AA6AF4">
        <w:rPr>
          <w:sz w:val="22"/>
          <w:szCs w:val="22"/>
          <w:lang w:bidi="ar-SA"/>
        </w:rPr>
        <w:t>=  Pearson</w:t>
      </w:r>
      <w:proofErr w:type="gramEnd"/>
      <w:r w:rsidRPr="00AA6AF4">
        <w:rPr>
          <w:sz w:val="22"/>
          <w:szCs w:val="22"/>
          <w:lang w:bidi="ar-SA"/>
        </w:rPr>
        <w:t xml:space="preserve"> Correlation </w:t>
      </w:r>
    </w:p>
    <w:p w:rsidR="004E1E49" w:rsidRPr="00AA6AF4" w:rsidRDefault="003671F5" w:rsidP="006B0538">
      <w:pPr>
        <w:autoSpaceDE w:val="0"/>
        <w:autoSpaceDN w:val="0"/>
        <w:adjustRightInd w:val="0"/>
        <w:spacing w:line="276" w:lineRule="auto"/>
        <w:rPr>
          <w:sz w:val="22"/>
          <w:szCs w:val="22"/>
          <w:lang w:bidi="ar-SA"/>
        </w:rPr>
      </w:pPr>
      <w:r w:rsidRPr="00AA6AF4">
        <w:rPr>
          <w:sz w:val="22"/>
          <w:szCs w:val="22"/>
          <w:lang w:bidi="ar-SA"/>
        </w:rPr>
        <w:t>**</w:t>
      </w:r>
      <w:r w:rsidR="00F022C5" w:rsidRPr="00AA6AF4">
        <w:rPr>
          <w:sz w:val="22"/>
          <w:szCs w:val="22"/>
          <w:lang w:bidi="ar-SA"/>
        </w:rPr>
        <w:t xml:space="preserve"> S</w:t>
      </w:r>
      <w:r w:rsidR="004E1E49" w:rsidRPr="00AA6AF4">
        <w:rPr>
          <w:sz w:val="22"/>
          <w:szCs w:val="22"/>
          <w:lang w:bidi="ar-SA"/>
        </w:rPr>
        <w:t>ignificant</w:t>
      </w:r>
      <w:r w:rsidR="00F022C5" w:rsidRPr="00AA6AF4">
        <w:rPr>
          <w:sz w:val="22"/>
          <w:szCs w:val="22"/>
          <w:lang w:bidi="ar-SA"/>
        </w:rPr>
        <w:t xml:space="preserve"> correlation</w:t>
      </w:r>
      <w:r w:rsidR="004E1E49" w:rsidRPr="00AA6AF4">
        <w:rPr>
          <w:sz w:val="22"/>
          <w:szCs w:val="22"/>
          <w:lang w:bidi="ar-SA"/>
        </w:rPr>
        <w:t xml:space="preserve"> at the 0.01 level (2-tailed).</w:t>
      </w:r>
    </w:p>
    <w:p w:rsidR="003E1754" w:rsidRPr="00AA6AF4" w:rsidRDefault="003671F5" w:rsidP="003E1754">
      <w:pPr>
        <w:autoSpaceDE w:val="0"/>
        <w:autoSpaceDN w:val="0"/>
        <w:adjustRightInd w:val="0"/>
        <w:spacing w:line="276" w:lineRule="auto"/>
        <w:rPr>
          <w:sz w:val="22"/>
          <w:szCs w:val="22"/>
          <w:lang w:bidi="ar-SA"/>
        </w:rPr>
      </w:pPr>
      <w:r w:rsidRPr="00AA6AF4">
        <w:rPr>
          <w:sz w:val="22"/>
          <w:szCs w:val="22"/>
          <w:lang w:bidi="ar-SA"/>
        </w:rPr>
        <w:t>*</w:t>
      </w:r>
      <w:r w:rsidR="004F534B" w:rsidRPr="00AA6AF4">
        <w:rPr>
          <w:sz w:val="22"/>
          <w:szCs w:val="22"/>
          <w:lang w:bidi="ar-SA"/>
        </w:rPr>
        <w:t>S</w:t>
      </w:r>
      <w:r w:rsidR="004E1E49" w:rsidRPr="00AA6AF4">
        <w:rPr>
          <w:sz w:val="22"/>
          <w:szCs w:val="22"/>
          <w:lang w:bidi="ar-SA"/>
        </w:rPr>
        <w:t>ignificant</w:t>
      </w:r>
      <w:r w:rsidR="00F022C5" w:rsidRPr="00AA6AF4">
        <w:rPr>
          <w:sz w:val="22"/>
          <w:szCs w:val="22"/>
          <w:lang w:bidi="ar-SA"/>
        </w:rPr>
        <w:t xml:space="preserve"> correlation</w:t>
      </w:r>
      <w:r w:rsidR="004E1E49" w:rsidRPr="00AA6AF4">
        <w:rPr>
          <w:sz w:val="22"/>
          <w:szCs w:val="22"/>
          <w:lang w:bidi="ar-SA"/>
        </w:rPr>
        <w:t xml:space="preserve"> at the 0.05 level (2-tailed).</w:t>
      </w:r>
    </w:p>
    <w:p w:rsidR="0065445A" w:rsidRPr="00AA6AF4" w:rsidRDefault="0065445A" w:rsidP="006B0538">
      <w:pPr>
        <w:autoSpaceDE w:val="0"/>
        <w:autoSpaceDN w:val="0"/>
        <w:adjustRightInd w:val="0"/>
        <w:spacing w:line="276" w:lineRule="auto"/>
        <w:jc w:val="both"/>
        <w:rPr>
          <w:b/>
          <w:sz w:val="22"/>
          <w:szCs w:val="22"/>
          <w:lang w:bidi="ar-SA"/>
        </w:rPr>
      </w:pPr>
    </w:p>
    <w:p w:rsidR="009F6394" w:rsidRPr="00AA6AF4" w:rsidRDefault="009F6394" w:rsidP="006B0538">
      <w:pPr>
        <w:autoSpaceDE w:val="0"/>
        <w:autoSpaceDN w:val="0"/>
        <w:adjustRightInd w:val="0"/>
        <w:spacing w:line="276" w:lineRule="auto"/>
        <w:jc w:val="both"/>
        <w:rPr>
          <w:b/>
          <w:sz w:val="22"/>
          <w:szCs w:val="22"/>
          <w:lang w:bidi="ar-SA"/>
        </w:rPr>
      </w:pPr>
    </w:p>
    <w:p w:rsidR="00026552" w:rsidRPr="00AA6AF4" w:rsidRDefault="0070699D" w:rsidP="006B0538">
      <w:pPr>
        <w:autoSpaceDE w:val="0"/>
        <w:autoSpaceDN w:val="0"/>
        <w:adjustRightInd w:val="0"/>
        <w:spacing w:line="276" w:lineRule="auto"/>
        <w:jc w:val="both"/>
        <w:rPr>
          <w:b/>
          <w:sz w:val="22"/>
          <w:szCs w:val="22"/>
          <w:lang w:bidi="ar-SA"/>
        </w:rPr>
      </w:pPr>
      <w:proofErr w:type="gramStart"/>
      <w:r w:rsidRPr="00AA6AF4">
        <w:rPr>
          <w:b/>
          <w:sz w:val="22"/>
          <w:szCs w:val="22"/>
          <w:lang w:bidi="ar-SA"/>
        </w:rPr>
        <w:t xml:space="preserve">4.3 </w:t>
      </w:r>
      <w:r w:rsidR="00461357" w:rsidRPr="00AA6AF4">
        <w:rPr>
          <w:b/>
          <w:sz w:val="22"/>
          <w:szCs w:val="22"/>
          <w:lang w:bidi="ar-SA"/>
        </w:rPr>
        <w:t xml:space="preserve"> Regression</w:t>
      </w:r>
      <w:proofErr w:type="gramEnd"/>
      <w:r w:rsidR="00461357" w:rsidRPr="00AA6AF4">
        <w:rPr>
          <w:b/>
          <w:sz w:val="22"/>
          <w:szCs w:val="22"/>
          <w:lang w:bidi="ar-SA"/>
        </w:rPr>
        <w:t xml:space="preserve"> Analysis</w:t>
      </w:r>
      <w:r w:rsidR="00191F35" w:rsidRPr="00AA6AF4">
        <w:rPr>
          <w:b/>
          <w:sz w:val="22"/>
          <w:szCs w:val="22"/>
          <w:lang w:bidi="ar-SA"/>
        </w:rPr>
        <w:t>: ROE and Liquidity Proxies</w:t>
      </w:r>
    </w:p>
    <w:p w:rsidR="00D5023D" w:rsidRPr="00AA6AF4" w:rsidRDefault="00D5023D" w:rsidP="006B0538">
      <w:pPr>
        <w:autoSpaceDE w:val="0"/>
        <w:autoSpaceDN w:val="0"/>
        <w:adjustRightInd w:val="0"/>
        <w:spacing w:line="276" w:lineRule="auto"/>
        <w:jc w:val="both"/>
        <w:rPr>
          <w:b/>
          <w:sz w:val="22"/>
          <w:szCs w:val="22"/>
          <w:lang w:bidi="ar-SA"/>
        </w:rPr>
      </w:pPr>
    </w:p>
    <w:p w:rsidR="00103FBF" w:rsidRPr="00AA6AF4" w:rsidRDefault="00ED197A" w:rsidP="006B0538">
      <w:pPr>
        <w:autoSpaceDE w:val="0"/>
        <w:autoSpaceDN w:val="0"/>
        <w:adjustRightInd w:val="0"/>
        <w:spacing w:line="276" w:lineRule="auto"/>
        <w:jc w:val="both"/>
        <w:rPr>
          <w:sz w:val="22"/>
          <w:szCs w:val="22"/>
          <w:lang w:bidi="ar-SA"/>
        </w:rPr>
      </w:pPr>
      <w:r w:rsidRPr="00AA6AF4">
        <w:rPr>
          <w:sz w:val="22"/>
          <w:szCs w:val="22"/>
          <w:lang w:bidi="ar-SA"/>
        </w:rPr>
        <w:t xml:space="preserve">Regression analysis was carried out for </w:t>
      </w:r>
      <w:r w:rsidR="002A2371" w:rsidRPr="00AA6AF4">
        <w:rPr>
          <w:sz w:val="22"/>
          <w:szCs w:val="22"/>
          <w:lang w:bidi="ar-SA"/>
        </w:rPr>
        <w:t>investigating the effects</w:t>
      </w:r>
      <w:r w:rsidR="00026552" w:rsidRPr="00AA6AF4">
        <w:rPr>
          <w:sz w:val="22"/>
          <w:szCs w:val="22"/>
          <w:lang w:bidi="ar-SA"/>
        </w:rPr>
        <w:t xml:space="preserve"> of liquidity on </w:t>
      </w:r>
      <w:r w:rsidRPr="00AA6AF4">
        <w:rPr>
          <w:sz w:val="22"/>
          <w:szCs w:val="22"/>
          <w:lang w:bidi="ar-SA"/>
        </w:rPr>
        <w:t xml:space="preserve">banks </w:t>
      </w:r>
      <w:r w:rsidR="00026552" w:rsidRPr="00AA6AF4">
        <w:rPr>
          <w:sz w:val="22"/>
          <w:szCs w:val="22"/>
          <w:lang w:bidi="ar-SA"/>
        </w:rPr>
        <w:t>profitability</w:t>
      </w:r>
      <w:r w:rsidR="00DD71B8" w:rsidRPr="00AA6AF4">
        <w:rPr>
          <w:sz w:val="22"/>
          <w:szCs w:val="22"/>
          <w:lang w:bidi="ar-SA"/>
        </w:rPr>
        <w:t>. This</w:t>
      </w:r>
      <w:r w:rsidR="00AE1A03" w:rsidRPr="00AA6AF4">
        <w:rPr>
          <w:sz w:val="22"/>
          <w:szCs w:val="22"/>
          <w:lang w:bidi="ar-SA"/>
        </w:rPr>
        <w:t xml:space="preserve"> </w:t>
      </w:r>
      <w:r w:rsidR="00026552" w:rsidRPr="00AA6AF4">
        <w:rPr>
          <w:sz w:val="22"/>
          <w:szCs w:val="22"/>
          <w:lang w:bidi="ar-SA"/>
        </w:rPr>
        <w:t xml:space="preserve">analysis </w:t>
      </w:r>
      <w:r w:rsidR="00DD71B8" w:rsidRPr="00AA6AF4">
        <w:rPr>
          <w:sz w:val="22"/>
          <w:szCs w:val="22"/>
          <w:lang w:bidi="ar-SA"/>
        </w:rPr>
        <w:t>is</w:t>
      </w:r>
      <w:r w:rsidR="00026552" w:rsidRPr="00AA6AF4">
        <w:rPr>
          <w:sz w:val="22"/>
          <w:szCs w:val="22"/>
          <w:lang w:bidi="ar-SA"/>
        </w:rPr>
        <w:t xml:space="preserve"> based</w:t>
      </w:r>
      <w:r w:rsidR="00AE1A03" w:rsidRPr="00AA6AF4">
        <w:rPr>
          <w:sz w:val="22"/>
          <w:szCs w:val="22"/>
          <w:lang w:bidi="ar-SA"/>
        </w:rPr>
        <w:t xml:space="preserve"> </w:t>
      </w:r>
      <w:r w:rsidR="00F119BA" w:rsidRPr="00AA6AF4">
        <w:rPr>
          <w:sz w:val="22"/>
          <w:szCs w:val="22"/>
          <w:lang w:bidi="ar-SA"/>
        </w:rPr>
        <w:t>on</w:t>
      </w:r>
      <w:r w:rsidR="00AE1A03" w:rsidRPr="00AA6AF4">
        <w:rPr>
          <w:sz w:val="22"/>
          <w:szCs w:val="22"/>
          <w:lang w:bidi="ar-SA"/>
        </w:rPr>
        <w:t xml:space="preserve"> return on equity</w:t>
      </w:r>
      <w:r w:rsidR="00F119BA" w:rsidRPr="00AA6AF4">
        <w:rPr>
          <w:sz w:val="22"/>
          <w:szCs w:val="22"/>
          <w:lang w:bidi="ar-SA"/>
        </w:rPr>
        <w:t xml:space="preserve"> </w:t>
      </w:r>
      <w:r w:rsidR="00AE1A03" w:rsidRPr="00AA6AF4">
        <w:rPr>
          <w:sz w:val="22"/>
          <w:szCs w:val="22"/>
          <w:lang w:bidi="ar-SA"/>
        </w:rPr>
        <w:t>(</w:t>
      </w:r>
      <w:r w:rsidR="00F119BA" w:rsidRPr="00AA6AF4">
        <w:rPr>
          <w:sz w:val="22"/>
          <w:szCs w:val="22"/>
          <w:lang w:bidi="ar-SA"/>
        </w:rPr>
        <w:t>ROE</w:t>
      </w:r>
      <w:r w:rsidR="00AE1A03" w:rsidRPr="00AA6AF4">
        <w:rPr>
          <w:sz w:val="22"/>
          <w:szCs w:val="22"/>
          <w:lang w:bidi="ar-SA"/>
        </w:rPr>
        <w:t>)</w:t>
      </w:r>
      <w:r w:rsidR="00F119BA" w:rsidRPr="00AA6AF4">
        <w:rPr>
          <w:sz w:val="22"/>
          <w:szCs w:val="22"/>
          <w:lang w:bidi="ar-SA"/>
        </w:rPr>
        <w:t xml:space="preserve"> as the </w:t>
      </w:r>
      <w:r w:rsidR="00026552" w:rsidRPr="00AA6AF4">
        <w:rPr>
          <w:sz w:val="22"/>
          <w:szCs w:val="22"/>
          <w:lang w:bidi="ar-SA"/>
        </w:rPr>
        <w:t>dependent</w:t>
      </w:r>
      <w:r w:rsidR="00AE1A03" w:rsidRPr="00AA6AF4">
        <w:rPr>
          <w:sz w:val="22"/>
          <w:szCs w:val="22"/>
          <w:lang w:bidi="ar-SA"/>
        </w:rPr>
        <w:t xml:space="preserve"> representative</w:t>
      </w:r>
      <w:r w:rsidR="00DD71B8" w:rsidRPr="00AA6AF4">
        <w:rPr>
          <w:sz w:val="22"/>
          <w:szCs w:val="22"/>
          <w:lang w:bidi="ar-SA"/>
        </w:rPr>
        <w:t xml:space="preserve"> </w:t>
      </w:r>
      <w:r w:rsidR="00AE1A03" w:rsidRPr="00AA6AF4">
        <w:rPr>
          <w:sz w:val="22"/>
          <w:szCs w:val="22"/>
          <w:lang w:bidi="ar-SA"/>
        </w:rPr>
        <w:t xml:space="preserve">whereas </w:t>
      </w:r>
      <w:r w:rsidR="00026552" w:rsidRPr="00AA6AF4">
        <w:rPr>
          <w:sz w:val="22"/>
          <w:szCs w:val="22"/>
          <w:lang w:bidi="ar-SA"/>
        </w:rPr>
        <w:t>LDR, DAR, CDR, L</w:t>
      </w:r>
      <w:r w:rsidR="00F119BA" w:rsidRPr="00AA6AF4">
        <w:rPr>
          <w:sz w:val="22"/>
          <w:szCs w:val="22"/>
          <w:lang w:bidi="ar-SA"/>
        </w:rPr>
        <w:t>A</w:t>
      </w:r>
      <w:r w:rsidR="00026552" w:rsidRPr="00AA6AF4">
        <w:rPr>
          <w:sz w:val="22"/>
          <w:szCs w:val="22"/>
          <w:lang w:bidi="ar-SA"/>
        </w:rPr>
        <w:t>R and CR were</w:t>
      </w:r>
      <w:r w:rsidR="00AE1A03" w:rsidRPr="00AA6AF4">
        <w:rPr>
          <w:sz w:val="22"/>
          <w:szCs w:val="22"/>
          <w:lang w:bidi="ar-SA"/>
        </w:rPr>
        <w:t xml:space="preserve"> acted as</w:t>
      </w:r>
      <w:r w:rsidR="00AB08AA" w:rsidRPr="00AA6AF4">
        <w:rPr>
          <w:sz w:val="22"/>
          <w:szCs w:val="22"/>
          <w:lang w:bidi="ar-SA"/>
        </w:rPr>
        <w:t xml:space="preserve"> </w:t>
      </w:r>
      <w:r w:rsidR="00026552" w:rsidRPr="00AA6AF4">
        <w:rPr>
          <w:sz w:val="22"/>
          <w:szCs w:val="22"/>
          <w:lang w:bidi="ar-SA"/>
        </w:rPr>
        <w:t xml:space="preserve">independent </w:t>
      </w:r>
      <w:r w:rsidR="00AE1A03" w:rsidRPr="00AA6AF4">
        <w:rPr>
          <w:sz w:val="22"/>
          <w:szCs w:val="22"/>
          <w:lang w:bidi="ar-SA"/>
        </w:rPr>
        <w:t>representatives</w:t>
      </w:r>
      <w:r w:rsidR="00026552" w:rsidRPr="00AA6AF4">
        <w:rPr>
          <w:sz w:val="22"/>
          <w:szCs w:val="22"/>
          <w:lang w:bidi="ar-SA"/>
        </w:rPr>
        <w:t xml:space="preserve">. </w:t>
      </w:r>
    </w:p>
    <w:p w:rsidR="001A41C2" w:rsidRPr="00AA6AF4" w:rsidRDefault="001A41C2" w:rsidP="006B0538">
      <w:pPr>
        <w:autoSpaceDE w:val="0"/>
        <w:autoSpaceDN w:val="0"/>
        <w:adjustRightInd w:val="0"/>
        <w:spacing w:line="276" w:lineRule="auto"/>
        <w:jc w:val="both"/>
        <w:rPr>
          <w:sz w:val="22"/>
          <w:szCs w:val="22"/>
          <w:lang w:bidi="ar-SA"/>
        </w:rPr>
      </w:pPr>
    </w:p>
    <w:p w:rsidR="00DD71B8" w:rsidRPr="00AA6AF4" w:rsidRDefault="0065445A" w:rsidP="00DD71B8">
      <w:pPr>
        <w:autoSpaceDE w:val="0"/>
        <w:autoSpaceDN w:val="0"/>
        <w:adjustRightInd w:val="0"/>
        <w:spacing w:line="276" w:lineRule="auto"/>
        <w:jc w:val="center"/>
        <w:rPr>
          <w:sz w:val="22"/>
          <w:szCs w:val="22"/>
          <w:lang w:bidi="ar-SA"/>
        </w:rPr>
      </w:pPr>
      <w:r w:rsidRPr="00AA6AF4">
        <w:rPr>
          <w:b/>
          <w:sz w:val="22"/>
          <w:szCs w:val="22"/>
          <w:lang w:bidi="ar-SA"/>
        </w:rPr>
        <w:t xml:space="preserve">Table </w:t>
      </w:r>
      <w:r w:rsidR="0070699D" w:rsidRPr="00AA6AF4">
        <w:rPr>
          <w:b/>
          <w:sz w:val="22"/>
          <w:szCs w:val="22"/>
          <w:lang w:bidi="ar-SA"/>
        </w:rPr>
        <w:t>4</w:t>
      </w:r>
    </w:p>
    <w:p w:rsidR="00026552" w:rsidRPr="00AA6AF4" w:rsidRDefault="00DD71B8" w:rsidP="006B0538">
      <w:pPr>
        <w:autoSpaceDE w:val="0"/>
        <w:autoSpaceDN w:val="0"/>
        <w:adjustRightInd w:val="0"/>
        <w:spacing w:line="276" w:lineRule="auto"/>
        <w:jc w:val="both"/>
        <w:rPr>
          <w:sz w:val="22"/>
          <w:szCs w:val="22"/>
          <w:lang w:bidi="ar-SA"/>
        </w:rPr>
      </w:pPr>
      <w:r w:rsidRPr="00AA6AF4">
        <w:rPr>
          <w:sz w:val="22"/>
          <w:szCs w:val="22"/>
          <w:lang w:bidi="ar-SA"/>
        </w:rPr>
        <w:t>T</w:t>
      </w:r>
      <w:r w:rsidR="00026552" w:rsidRPr="00AA6AF4">
        <w:rPr>
          <w:sz w:val="22"/>
          <w:szCs w:val="22"/>
          <w:lang w:bidi="ar-SA"/>
        </w:rPr>
        <w:t xml:space="preserve">he model </w:t>
      </w:r>
      <w:r w:rsidR="00481C97" w:rsidRPr="00AA6AF4">
        <w:rPr>
          <w:sz w:val="22"/>
          <w:szCs w:val="22"/>
          <w:lang w:bidi="ar-SA"/>
        </w:rPr>
        <w:t xml:space="preserve">summary of </w:t>
      </w:r>
      <w:r w:rsidR="00461357" w:rsidRPr="00AA6AF4">
        <w:rPr>
          <w:sz w:val="22"/>
          <w:szCs w:val="22"/>
          <w:lang w:bidi="ar-SA"/>
        </w:rPr>
        <w:t>the regression</w:t>
      </w:r>
      <w:r w:rsidRPr="00AA6AF4">
        <w:rPr>
          <w:sz w:val="22"/>
          <w:szCs w:val="22"/>
          <w:lang w:bidi="ar-SA"/>
        </w:rPr>
        <w:t xml:space="preserve"> analysis is:</w:t>
      </w:r>
    </w:p>
    <w:p w:rsidR="00103FBF" w:rsidRPr="00AA6AF4" w:rsidRDefault="00103FBF" w:rsidP="006B0538">
      <w:pPr>
        <w:autoSpaceDE w:val="0"/>
        <w:autoSpaceDN w:val="0"/>
        <w:adjustRightInd w:val="0"/>
        <w:spacing w:line="276" w:lineRule="auto"/>
        <w:rPr>
          <w:sz w:val="22"/>
          <w:szCs w:val="22"/>
          <w:lang w:bidi="ar-SA"/>
        </w:rPr>
      </w:pPr>
    </w:p>
    <w:tbl>
      <w:tblPr>
        <w:tblW w:w="90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0"/>
        <w:gridCol w:w="1080"/>
        <w:gridCol w:w="1710"/>
        <w:gridCol w:w="2250"/>
        <w:gridCol w:w="2970"/>
      </w:tblGrid>
      <w:tr w:rsidR="00103FBF" w:rsidRPr="00AA6AF4" w:rsidTr="00D5023D">
        <w:trPr>
          <w:cantSplit/>
          <w:tblHeader/>
        </w:trPr>
        <w:tc>
          <w:tcPr>
            <w:tcW w:w="9000" w:type="dxa"/>
            <w:gridSpan w:val="5"/>
            <w:tcBorders>
              <w:top w:val="nil"/>
              <w:left w:val="nil"/>
              <w:bottom w:val="nil"/>
              <w:right w:val="nil"/>
            </w:tcBorders>
            <w:shd w:val="clear" w:color="auto" w:fill="FFFFFF"/>
            <w:tcMar>
              <w:top w:w="30" w:type="dxa"/>
              <w:left w:w="30" w:type="dxa"/>
              <w:bottom w:w="30" w:type="dxa"/>
              <w:right w:w="30" w:type="dxa"/>
            </w:tcMar>
            <w:vAlign w:val="center"/>
          </w:tcPr>
          <w:p w:rsidR="00103FBF" w:rsidRPr="00AA6AF4" w:rsidRDefault="00103FBF" w:rsidP="006B0538">
            <w:pPr>
              <w:autoSpaceDE w:val="0"/>
              <w:autoSpaceDN w:val="0"/>
              <w:adjustRightInd w:val="0"/>
              <w:spacing w:line="276" w:lineRule="auto"/>
              <w:jc w:val="center"/>
              <w:rPr>
                <w:b/>
                <w:bCs/>
                <w:sz w:val="22"/>
                <w:szCs w:val="22"/>
                <w:lang w:bidi="ar-SA"/>
              </w:rPr>
            </w:pPr>
            <w:r w:rsidRPr="00AA6AF4">
              <w:rPr>
                <w:b/>
                <w:bCs/>
                <w:sz w:val="22"/>
                <w:szCs w:val="22"/>
                <w:lang w:bidi="ar-SA"/>
              </w:rPr>
              <w:lastRenderedPageBreak/>
              <w:t>Model Summary</w:t>
            </w:r>
          </w:p>
          <w:p w:rsidR="00492D20" w:rsidRPr="00AA6AF4" w:rsidRDefault="00492D20" w:rsidP="006B0538">
            <w:pPr>
              <w:autoSpaceDE w:val="0"/>
              <w:autoSpaceDN w:val="0"/>
              <w:adjustRightInd w:val="0"/>
              <w:spacing w:line="276" w:lineRule="auto"/>
              <w:jc w:val="center"/>
              <w:rPr>
                <w:sz w:val="22"/>
                <w:szCs w:val="22"/>
                <w:lang w:bidi="ar-SA"/>
              </w:rPr>
            </w:pPr>
          </w:p>
        </w:tc>
      </w:tr>
      <w:tr w:rsidR="00103FBF" w:rsidRPr="00AA6AF4" w:rsidTr="00D5023D">
        <w:trPr>
          <w:cantSplit/>
          <w:tblHeader/>
        </w:trPr>
        <w:tc>
          <w:tcPr>
            <w:tcW w:w="9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03FBF" w:rsidRPr="00AA6AF4" w:rsidRDefault="00103FBF" w:rsidP="006B0538">
            <w:pPr>
              <w:autoSpaceDE w:val="0"/>
              <w:autoSpaceDN w:val="0"/>
              <w:adjustRightInd w:val="0"/>
              <w:spacing w:line="276" w:lineRule="auto"/>
              <w:rPr>
                <w:sz w:val="22"/>
                <w:szCs w:val="22"/>
                <w:lang w:bidi="ar-SA"/>
              </w:rPr>
            </w:pPr>
            <w:r w:rsidRPr="00AA6AF4">
              <w:rPr>
                <w:sz w:val="22"/>
                <w:szCs w:val="22"/>
                <w:lang w:bidi="ar-SA"/>
              </w:rPr>
              <w:t>Model</w:t>
            </w: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03FBF" w:rsidRPr="00AA6AF4" w:rsidRDefault="00103FBF" w:rsidP="006B0538">
            <w:pPr>
              <w:autoSpaceDE w:val="0"/>
              <w:autoSpaceDN w:val="0"/>
              <w:adjustRightInd w:val="0"/>
              <w:spacing w:line="276" w:lineRule="auto"/>
              <w:jc w:val="center"/>
              <w:rPr>
                <w:sz w:val="22"/>
                <w:szCs w:val="22"/>
                <w:lang w:bidi="ar-SA"/>
              </w:rPr>
            </w:pPr>
            <w:r w:rsidRPr="00AA6AF4">
              <w:rPr>
                <w:sz w:val="22"/>
                <w:szCs w:val="22"/>
                <w:lang w:bidi="ar-SA"/>
              </w:rPr>
              <w:t>R</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03FBF" w:rsidRPr="00AA6AF4" w:rsidRDefault="00103FBF" w:rsidP="006B0538">
            <w:pPr>
              <w:autoSpaceDE w:val="0"/>
              <w:autoSpaceDN w:val="0"/>
              <w:adjustRightInd w:val="0"/>
              <w:spacing w:line="276" w:lineRule="auto"/>
              <w:jc w:val="center"/>
              <w:rPr>
                <w:sz w:val="22"/>
                <w:szCs w:val="22"/>
                <w:lang w:bidi="ar-SA"/>
              </w:rPr>
            </w:pPr>
            <w:r w:rsidRPr="00AA6AF4">
              <w:rPr>
                <w:sz w:val="22"/>
                <w:szCs w:val="22"/>
                <w:lang w:bidi="ar-SA"/>
              </w:rPr>
              <w:t>R Square</w:t>
            </w:r>
          </w:p>
        </w:tc>
        <w:tc>
          <w:tcPr>
            <w:tcW w:w="22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03FBF" w:rsidRPr="00AA6AF4" w:rsidRDefault="00103FBF" w:rsidP="006B0538">
            <w:pPr>
              <w:autoSpaceDE w:val="0"/>
              <w:autoSpaceDN w:val="0"/>
              <w:adjustRightInd w:val="0"/>
              <w:spacing w:line="276" w:lineRule="auto"/>
              <w:jc w:val="center"/>
              <w:rPr>
                <w:sz w:val="22"/>
                <w:szCs w:val="22"/>
                <w:lang w:bidi="ar-SA"/>
              </w:rPr>
            </w:pPr>
            <w:r w:rsidRPr="00AA6AF4">
              <w:rPr>
                <w:sz w:val="22"/>
                <w:szCs w:val="22"/>
                <w:lang w:bidi="ar-SA"/>
              </w:rPr>
              <w:t>Adjusted R Square</w:t>
            </w:r>
          </w:p>
        </w:tc>
        <w:tc>
          <w:tcPr>
            <w:tcW w:w="29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03FBF" w:rsidRPr="00AA6AF4" w:rsidRDefault="00103FBF" w:rsidP="006B0538">
            <w:pPr>
              <w:autoSpaceDE w:val="0"/>
              <w:autoSpaceDN w:val="0"/>
              <w:adjustRightInd w:val="0"/>
              <w:spacing w:line="276" w:lineRule="auto"/>
              <w:jc w:val="center"/>
              <w:rPr>
                <w:sz w:val="22"/>
                <w:szCs w:val="22"/>
                <w:lang w:bidi="ar-SA"/>
              </w:rPr>
            </w:pPr>
            <w:r w:rsidRPr="00AA6AF4">
              <w:rPr>
                <w:sz w:val="22"/>
                <w:szCs w:val="22"/>
                <w:lang w:bidi="ar-SA"/>
              </w:rPr>
              <w:t>Std. Error of the Estimate</w:t>
            </w:r>
          </w:p>
        </w:tc>
      </w:tr>
      <w:tr w:rsidR="00103FBF" w:rsidRPr="00AA6AF4" w:rsidTr="00D5023D">
        <w:trPr>
          <w:cantSplit/>
          <w:tblHeader/>
        </w:trPr>
        <w:tc>
          <w:tcPr>
            <w:tcW w:w="9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03FBF" w:rsidRPr="00AA6AF4" w:rsidRDefault="00103FBF" w:rsidP="006B0538">
            <w:pPr>
              <w:autoSpaceDE w:val="0"/>
              <w:autoSpaceDN w:val="0"/>
              <w:adjustRightInd w:val="0"/>
              <w:spacing w:line="276" w:lineRule="auto"/>
              <w:rPr>
                <w:b/>
                <w:sz w:val="22"/>
                <w:szCs w:val="22"/>
                <w:lang w:bidi="ar-SA"/>
              </w:rPr>
            </w:pPr>
            <w:r w:rsidRPr="00AA6AF4">
              <w:rPr>
                <w:b/>
                <w:sz w:val="22"/>
                <w:szCs w:val="22"/>
                <w:lang w:bidi="ar-SA"/>
              </w:rPr>
              <w:t>1</w:t>
            </w: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03FBF" w:rsidRPr="00AA6AF4" w:rsidRDefault="00103FBF" w:rsidP="006B0538">
            <w:pPr>
              <w:autoSpaceDE w:val="0"/>
              <w:autoSpaceDN w:val="0"/>
              <w:adjustRightInd w:val="0"/>
              <w:spacing w:line="276" w:lineRule="auto"/>
              <w:jc w:val="right"/>
              <w:rPr>
                <w:b/>
                <w:sz w:val="22"/>
                <w:szCs w:val="22"/>
                <w:lang w:bidi="ar-SA"/>
              </w:rPr>
            </w:pPr>
            <w:r w:rsidRPr="00AA6AF4">
              <w:rPr>
                <w:b/>
                <w:sz w:val="22"/>
                <w:szCs w:val="22"/>
                <w:lang w:bidi="ar-SA"/>
              </w:rPr>
              <w:t>.551</w:t>
            </w:r>
            <w:r w:rsidRPr="00AA6AF4">
              <w:rPr>
                <w:b/>
                <w:sz w:val="22"/>
                <w:szCs w:val="22"/>
                <w:vertAlign w:val="superscript"/>
                <w:lang w:bidi="ar-SA"/>
              </w:rPr>
              <w:t>a</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03FBF" w:rsidRPr="00AA6AF4" w:rsidRDefault="00103FBF" w:rsidP="006B0538">
            <w:pPr>
              <w:autoSpaceDE w:val="0"/>
              <w:autoSpaceDN w:val="0"/>
              <w:adjustRightInd w:val="0"/>
              <w:spacing w:line="276" w:lineRule="auto"/>
              <w:jc w:val="right"/>
              <w:rPr>
                <w:b/>
                <w:sz w:val="22"/>
                <w:szCs w:val="22"/>
                <w:lang w:bidi="ar-SA"/>
              </w:rPr>
            </w:pPr>
            <w:r w:rsidRPr="00AA6AF4">
              <w:rPr>
                <w:b/>
                <w:sz w:val="22"/>
                <w:szCs w:val="22"/>
                <w:lang w:bidi="ar-SA"/>
              </w:rPr>
              <w:t>.304</w:t>
            </w:r>
          </w:p>
        </w:tc>
        <w:tc>
          <w:tcPr>
            <w:tcW w:w="22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03FBF" w:rsidRPr="00AA6AF4" w:rsidRDefault="00103FBF" w:rsidP="006B0538">
            <w:pPr>
              <w:autoSpaceDE w:val="0"/>
              <w:autoSpaceDN w:val="0"/>
              <w:adjustRightInd w:val="0"/>
              <w:spacing w:line="276" w:lineRule="auto"/>
              <w:jc w:val="right"/>
              <w:rPr>
                <w:b/>
                <w:sz w:val="22"/>
                <w:szCs w:val="22"/>
                <w:lang w:bidi="ar-SA"/>
              </w:rPr>
            </w:pPr>
            <w:r w:rsidRPr="00AA6AF4">
              <w:rPr>
                <w:b/>
                <w:sz w:val="22"/>
                <w:szCs w:val="22"/>
                <w:lang w:bidi="ar-SA"/>
              </w:rPr>
              <w:t>.287</w:t>
            </w:r>
          </w:p>
        </w:tc>
        <w:tc>
          <w:tcPr>
            <w:tcW w:w="29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03FBF" w:rsidRPr="00AA6AF4" w:rsidRDefault="00103FBF" w:rsidP="006B0538">
            <w:pPr>
              <w:autoSpaceDE w:val="0"/>
              <w:autoSpaceDN w:val="0"/>
              <w:adjustRightInd w:val="0"/>
              <w:spacing w:line="276" w:lineRule="auto"/>
              <w:jc w:val="right"/>
              <w:rPr>
                <w:b/>
                <w:sz w:val="22"/>
                <w:szCs w:val="22"/>
                <w:lang w:bidi="ar-SA"/>
              </w:rPr>
            </w:pPr>
            <w:r w:rsidRPr="00AA6AF4">
              <w:rPr>
                <w:b/>
                <w:sz w:val="22"/>
                <w:szCs w:val="22"/>
                <w:lang w:bidi="ar-SA"/>
              </w:rPr>
              <w:t>7.94053</w:t>
            </w:r>
          </w:p>
        </w:tc>
      </w:tr>
      <w:tr w:rsidR="00103FBF" w:rsidRPr="00AA6AF4" w:rsidTr="00D5023D">
        <w:trPr>
          <w:cantSplit/>
        </w:trPr>
        <w:tc>
          <w:tcPr>
            <w:tcW w:w="9000" w:type="dxa"/>
            <w:gridSpan w:val="5"/>
            <w:tcBorders>
              <w:top w:val="nil"/>
              <w:left w:val="nil"/>
              <w:bottom w:val="nil"/>
              <w:right w:val="nil"/>
            </w:tcBorders>
            <w:shd w:val="clear" w:color="auto" w:fill="FFFFFF"/>
            <w:tcMar>
              <w:top w:w="30" w:type="dxa"/>
              <w:left w:w="30" w:type="dxa"/>
              <w:bottom w:w="30" w:type="dxa"/>
              <w:right w:w="30" w:type="dxa"/>
            </w:tcMar>
          </w:tcPr>
          <w:p w:rsidR="00492D20" w:rsidRPr="00AA6AF4" w:rsidRDefault="00492D20" w:rsidP="006B0538">
            <w:pPr>
              <w:autoSpaceDE w:val="0"/>
              <w:autoSpaceDN w:val="0"/>
              <w:adjustRightInd w:val="0"/>
              <w:spacing w:line="276" w:lineRule="auto"/>
              <w:rPr>
                <w:sz w:val="22"/>
                <w:szCs w:val="22"/>
                <w:lang w:bidi="ar-SA"/>
              </w:rPr>
            </w:pPr>
          </w:p>
          <w:p w:rsidR="00103FBF" w:rsidRPr="00AA6AF4" w:rsidRDefault="00103FBF" w:rsidP="006B0538">
            <w:pPr>
              <w:autoSpaceDE w:val="0"/>
              <w:autoSpaceDN w:val="0"/>
              <w:adjustRightInd w:val="0"/>
              <w:spacing w:line="276" w:lineRule="auto"/>
              <w:rPr>
                <w:sz w:val="22"/>
                <w:szCs w:val="22"/>
                <w:lang w:bidi="ar-SA"/>
              </w:rPr>
            </w:pPr>
            <w:r w:rsidRPr="00AA6AF4">
              <w:rPr>
                <w:sz w:val="22"/>
                <w:szCs w:val="22"/>
                <w:lang w:bidi="ar-SA"/>
              </w:rPr>
              <w:t xml:space="preserve">a. Predictors: (Constant), </w:t>
            </w:r>
            <w:r w:rsidR="00DD71B8" w:rsidRPr="00AA6AF4">
              <w:rPr>
                <w:sz w:val="22"/>
                <w:szCs w:val="22"/>
                <w:lang w:bidi="ar-SA"/>
              </w:rPr>
              <w:t>LDR, DAR, CDR, LAR and CR</w:t>
            </w:r>
          </w:p>
        </w:tc>
      </w:tr>
    </w:tbl>
    <w:p w:rsidR="00103FBF" w:rsidRPr="00AA6AF4" w:rsidRDefault="00103FBF" w:rsidP="006B0538">
      <w:pPr>
        <w:autoSpaceDE w:val="0"/>
        <w:autoSpaceDN w:val="0"/>
        <w:adjustRightInd w:val="0"/>
        <w:spacing w:line="276" w:lineRule="auto"/>
        <w:rPr>
          <w:sz w:val="22"/>
          <w:szCs w:val="22"/>
          <w:lang w:bidi="ar-SA"/>
        </w:rPr>
      </w:pPr>
    </w:p>
    <w:p w:rsidR="002263A6" w:rsidRPr="00AA6AF4" w:rsidRDefault="00367E04" w:rsidP="00703692">
      <w:pPr>
        <w:pStyle w:val="Default"/>
        <w:spacing w:line="276" w:lineRule="auto"/>
        <w:jc w:val="both"/>
        <w:rPr>
          <w:rFonts w:ascii="Times New Roman" w:eastAsia="TimesNewRomanPSMT" w:hAnsi="Times New Roman" w:cs="Times New Roman"/>
          <w:color w:val="auto"/>
          <w:sz w:val="22"/>
          <w:szCs w:val="22"/>
        </w:rPr>
      </w:pPr>
      <w:r w:rsidRPr="00AA6AF4">
        <w:rPr>
          <w:rFonts w:ascii="Times New Roman" w:hAnsi="Times New Roman" w:cs="Times New Roman"/>
          <w:color w:val="auto"/>
          <w:sz w:val="22"/>
          <w:szCs w:val="22"/>
        </w:rPr>
        <w:t>Here t</w:t>
      </w:r>
      <w:r w:rsidR="00541C59" w:rsidRPr="00AA6AF4">
        <w:rPr>
          <w:rFonts w:ascii="Times New Roman" w:hAnsi="Times New Roman" w:cs="Times New Roman"/>
          <w:color w:val="auto"/>
          <w:sz w:val="22"/>
          <w:szCs w:val="22"/>
        </w:rPr>
        <w:t>he value of R-squared is 0.304</w:t>
      </w:r>
      <w:r w:rsidR="00703692" w:rsidRPr="00AA6AF4">
        <w:rPr>
          <w:rFonts w:ascii="Times New Roman" w:hAnsi="Times New Roman" w:cs="Times New Roman"/>
          <w:color w:val="auto"/>
          <w:sz w:val="22"/>
          <w:szCs w:val="22"/>
        </w:rPr>
        <w:t xml:space="preserve"> which express that </w:t>
      </w:r>
      <w:r w:rsidRPr="00AA6AF4">
        <w:rPr>
          <w:rFonts w:ascii="Times New Roman" w:hAnsi="Times New Roman" w:cs="Times New Roman"/>
          <w:color w:val="auto"/>
          <w:sz w:val="22"/>
          <w:szCs w:val="22"/>
        </w:rPr>
        <w:t xml:space="preserve">about </w:t>
      </w:r>
      <w:r w:rsidR="00703692" w:rsidRPr="00AA6AF4">
        <w:rPr>
          <w:rFonts w:ascii="Times New Roman" w:hAnsi="Times New Roman" w:cs="Times New Roman"/>
          <w:color w:val="auto"/>
          <w:sz w:val="22"/>
          <w:szCs w:val="22"/>
        </w:rPr>
        <w:t>30.4</w:t>
      </w:r>
      <w:r w:rsidR="00541C59" w:rsidRPr="00AA6AF4">
        <w:rPr>
          <w:rFonts w:ascii="Times New Roman" w:hAnsi="Times New Roman" w:cs="Times New Roman"/>
          <w:color w:val="auto"/>
          <w:sz w:val="22"/>
          <w:szCs w:val="22"/>
        </w:rPr>
        <w:t xml:space="preserve"> % </w:t>
      </w:r>
      <w:r w:rsidRPr="00AA6AF4">
        <w:rPr>
          <w:rFonts w:ascii="Times New Roman" w:hAnsi="Times New Roman" w:cs="Times New Roman"/>
          <w:color w:val="auto"/>
          <w:sz w:val="22"/>
          <w:szCs w:val="22"/>
        </w:rPr>
        <w:t>discrepancies</w:t>
      </w:r>
      <w:r w:rsidR="00541C59" w:rsidRPr="00AA6AF4">
        <w:rPr>
          <w:rFonts w:ascii="Times New Roman" w:hAnsi="Times New Roman" w:cs="Times New Roman"/>
          <w:color w:val="auto"/>
          <w:sz w:val="22"/>
          <w:szCs w:val="22"/>
        </w:rPr>
        <w:t xml:space="preserve"> in e</w:t>
      </w:r>
      <w:r w:rsidRPr="00AA6AF4">
        <w:rPr>
          <w:rFonts w:ascii="Times New Roman" w:hAnsi="Times New Roman" w:cs="Times New Roman"/>
          <w:color w:val="auto"/>
          <w:sz w:val="22"/>
          <w:szCs w:val="22"/>
        </w:rPr>
        <w:t>xplain</w:t>
      </w:r>
      <w:r w:rsidR="00541C59" w:rsidRPr="00AA6AF4">
        <w:rPr>
          <w:rFonts w:ascii="Times New Roman" w:hAnsi="Times New Roman" w:cs="Times New Roman"/>
          <w:color w:val="auto"/>
          <w:sz w:val="22"/>
          <w:szCs w:val="22"/>
        </w:rPr>
        <w:t xml:space="preserve"> by the independent variables </w:t>
      </w:r>
      <w:r w:rsidRPr="00AA6AF4">
        <w:rPr>
          <w:rFonts w:ascii="Times New Roman" w:hAnsi="Times New Roman" w:cs="Times New Roman"/>
          <w:color w:val="auto"/>
          <w:sz w:val="22"/>
          <w:szCs w:val="22"/>
        </w:rPr>
        <w:t xml:space="preserve">which are </w:t>
      </w:r>
      <w:r w:rsidR="00541C59" w:rsidRPr="00AA6AF4">
        <w:rPr>
          <w:rFonts w:ascii="Times New Roman" w:hAnsi="Times New Roman" w:cs="Times New Roman"/>
          <w:color w:val="auto"/>
          <w:sz w:val="22"/>
          <w:szCs w:val="22"/>
        </w:rPr>
        <w:t>(</w:t>
      </w:r>
      <w:r w:rsidR="00703692" w:rsidRPr="00AA6AF4">
        <w:rPr>
          <w:rFonts w:ascii="Times New Roman" w:hAnsi="Times New Roman" w:cs="Times New Roman"/>
          <w:color w:val="auto"/>
          <w:sz w:val="22"/>
          <w:szCs w:val="22"/>
        </w:rPr>
        <w:t>LDR, DAR, CDR, LAR and CR</w:t>
      </w:r>
      <w:r w:rsidR="00D72F01" w:rsidRPr="00AA6AF4">
        <w:rPr>
          <w:rFonts w:ascii="Times New Roman" w:hAnsi="Times New Roman" w:cs="Times New Roman"/>
          <w:color w:val="auto"/>
          <w:sz w:val="22"/>
          <w:szCs w:val="22"/>
        </w:rPr>
        <w:t xml:space="preserve">) in the model. </w:t>
      </w:r>
      <w:r w:rsidR="00D72F01" w:rsidRPr="00AA6AF4">
        <w:rPr>
          <w:rFonts w:ascii="Times New Roman" w:eastAsia="TimesNewRomanPSMT" w:hAnsi="Times New Roman" w:cs="Times New Roman"/>
          <w:color w:val="auto"/>
          <w:sz w:val="22"/>
          <w:szCs w:val="22"/>
        </w:rPr>
        <w:t>In this model summary t</w:t>
      </w:r>
      <w:r w:rsidR="002263A6" w:rsidRPr="00AA6AF4">
        <w:rPr>
          <w:rFonts w:ascii="Times New Roman" w:eastAsia="TimesNewRomanPSMT" w:hAnsi="Times New Roman" w:cs="Times New Roman"/>
          <w:color w:val="auto"/>
          <w:sz w:val="22"/>
          <w:szCs w:val="22"/>
        </w:rPr>
        <w:t>he adjusted</w:t>
      </w:r>
      <w:r w:rsidR="00D72F01" w:rsidRPr="00AA6AF4">
        <w:rPr>
          <w:rFonts w:ascii="Times New Roman" w:eastAsia="TimesNewRomanPSMT" w:hAnsi="Times New Roman" w:cs="Times New Roman"/>
          <w:color w:val="auto"/>
          <w:sz w:val="22"/>
          <w:szCs w:val="22"/>
        </w:rPr>
        <w:t xml:space="preserve"> </w:t>
      </w:r>
      <w:r w:rsidR="002263A6" w:rsidRPr="00AA6AF4">
        <w:rPr>
          <w:rFonts w:ascii="Times New Roman" w:eastAsia="TimesNewRomanPSMT" w:hAnsi="Times New Roman" w:cs="Times New Roman"/>
          <w:color w:val="auto"/>
          <w:sz w:val="22"/>
          <w:szCs w:val="22"/>
        </w:rPr>
        <w:t>R</w:t>
      </w:r>
      <w:r w:rsidRPr="00AA6AF4">
        <w:rPr>
          <w:rFonts w:ascii="Times New Roman" w:eastAsia="TimesNewRomanPSMT" w:hAnsi="Times New Roman" w:cs="Times New Roman"/>
          <w:color w:val="auto"/>
          <w:sz w:val="22"/>
          <w:szCs w:val="22"/>
        </w:rPr>
        <w:t xml:space="preserve"> square </w:t>
      </w:r>
      <w:r w:rsidR="00F119BA" w:rsidRPr="00AA6AF4">
        <w:rPr>
          <w:rFonts w:ascii="Times New Roman" w:eastAsia="TimesNewRomanPSMT" w:hAnsi="Times New Roman" w:cs="Times New Roman"/>
          <w:color w:val="auto"/>
          <w:sz w:val="22"/>
          <w:szCs w:val="22"/>
        </w:rPr>
        <w:t>is 28.7</w:t>
      </w:r>
      <w:r w:rsidR="00D72F01" w:rsidRPr="00AA6AF4">
        <w:rPr>
          <w:rFonts w:ascii="Times New Roman" w:eastAsia="TimesNewRomanPSMT" w:hAnsi="Times New Roman" w:cs="Times New Roman"/>
          <w:color w:val="auto"/>
          <w:sz w:val="22"/>
          <w:szCs w:val="22"/>
        </w:rPr>
        <w:t>% which indicate</w:t>
      </w:r>
      <w:r w:rsidR="002263A6" w:rsidRPr="00AA6AF4">
        <w:rPr>
          <w:rFonts w:ascii="Times New Roman" w:eastAsia="TimesNewRomanPSMT" w:hAnsi="Times New Roman" w:cs="Times New Roman"/>
          <w:color w:val="auto"/>
          <w:sz w:val="22"/>
          <w:szCs w:val="22"/>
        </w:rPr>
        <w:t xml:space="preserve"> that </w:t>
      </w:r>
      <w:r w:rsidR="00D72F01" w:rsidRPr="00AA6AF4">
        <w:rPr>
          <w:rFonts w:ascii="Times New Roman" w:eastAsia="TimesNewRomanPSMT" w:hAnsi="Times New Roman" w:cs="Times New Roman"/>
          <w:color w:val="auto"/>
          <w:sz w:val="22"/>
          <w:szCs w:val="22"/>
        </w:rPr>
        <w:t>28.7% of the variation of</w:t>
      </w:r>
      <w:r w:rsidRPr="00AA6AF4">
        <w:rPr>
          <w:rFonts w:ascii="Times New Roman" w:eastAsia="TimesNewRomanPSMT" w:hAnsi="Times New Roman" w:cs="Times New Roman"/>
          <w:color w:val="auto"/>
          <w:sz w:val="22"/>
          <w:szCs w:val="22"/>
        </w:rPr>
        <w:t xml:space="preserve"> </w:t>
      </w:r>
      <w:r w:rsidR="00D72F01" w:rsidRPr="00AA6AF4">
        <w:rPr>
          <w:rFonts w:ascii="Times New Roman" w:eastAsia="TimesNewRomanPSMT" w:hAnsi="Times New Roman" w:cs="Times New Roman"/>
          <w:color w:val="auto"/>
          <w:sz w:val="22"/>
          <w:szCs w:val="22"/>
        </w:rPr>
        <w:t>return on equity (</w:t>
      </w:r>
      <w:r w:rsidRPr="00AA6AF4">
        <w:rPr>
          <w:rFonts w:ascii="Times New Roman" w:eastAsia="TimesNewRomanPSMT" w:hAnsi="Times New Roman" w:cs="Times New Roman"/>
          <w:color w:val="auto"/>
          <w:sz w:val="22"/>
          <w:szCs w:val="22"/>
        </w:rPr>
        <w:t xml:space="preserve">ROE) is caused by </w:t>
      </w:r>
      <w:r w:rsidR="00D72F01" w:rsidRPr="00AA6AF4">
        <w:rPr>
          <w:rFonts w:ascii="Times New Roman" w:eastAsia="TimesNewRomanPSMT" w:hAnsi="Times New Roman" w:cs="Times New Roman"/>
          <w:color w:val="auto"/>
          <w:sz w:val="22"/>
          <w:szCs w:val="22"/>
        </w:rPr>
        <w:t>independent representatives</w:t>
      </w:r>
      <w:r w:rsidR="00A90C20" w:rsidRPr="00AA6AF4">
        <w:rPr>
          <w:rFonts w:ascii="Times New Roman" w:eastAsia="TimesNewRomanPSMT" w:hAnsi="Times New Roman" w:cs="Times New Roman"/>
          <w:color w:val="auto"/>
          <w:sz w:val="22"/>
          <w:szCs w:val="22"/>
        </w:rPr>
        <w:t xml:space="preserve"> those are</w:t>
      </w:r>
      <w:r w:rsidR="002263A6" w:rsidRPr="00AA6AF4">
        <w:rPr>
          <w:rFonts w:ascii="Times New Roman" w:eastAsia="TimesNewRomanPSMT" w:hAnsi="Times New Roman" w:cs="Times New Roman"/>
          <w:color w:val="auto"/>
          <w:sz w:val="22"/>
          <w:szCs w:val="22"/>
        </w:rPr>
        <w:t xml:space="preserve"> (LDR, DAR</w:t>
      </w:r>
      <w:r w:rsidR="00461357" w:rsidRPr="00AA6AF4">
        <w:rPr>
          <w:rFonts w:ascii="Times New Roman" w:eastAsia="TimesNewRomanPSMT" w:hAnsi="Times New Roman" w:cs="Times New Roman"/>
          <w:color w:val="auto"/>
          <w:sz w:val="22"/>
          <w:szCs w:val="22"/>
        </w:rPr>
        <w:t xml:space="preserve">, </w:t>
      </w:r>
      <w:r w:rsidR="002263A6" w:rsidRPr="00AA6AF4">
        <w:rPr>
          <w:rFonts w:ascii="Times New Roman" w:eastAsia="TimesNewRomanPSMT" w:hAnsi="Times New Roman" w:cs="Times New Roman"/>
          <w:color w:val="auto"/>
          <w:sz w:val="22"/>
          <w:szCs w:val="22"/>
        </w:rPr>
        <w:t>CDR</w:t>
      </w:r>
      <w:r w:rsidR="00461357" w:rsidRPr="00AA6AF4">
        <w:rPr>
          <w:rFonts w:ascii="Times New Roman" w:eastAsia="TimesNewRomanPSMT" w:hAnsi="Times New Roman" w:cs="Times New Roman"/>
          <w:color w:val="auto"/>
          <w:sz w:val="22"/>
          <w:szCs w:val="22"/>
        </w:rPr>
        <w:t>, LAR and CR</w:t>
      </w:r>
      <w:r w:rsidR="002263A6" w:rsidRPr="00AA6AF4">
        <w:rPr>
          <w:rFonts w:ascii="Times New Roman" w:eastAsia="TimesNewRomanPSMT" w:hAnsi="Times New Roman" w:cs="Times New Roman"/>
          <w:color w:val="auto"/>
          <w:sz w:val="22"/>
          <w:szCs w:val="22"/>
        </w:rPr>
        <w:t>).</w:t>
      </w:r>
    </w:p>
    <w:p w:rsidR="00461357" w:rsidRPr="00AA6AF4" w:rsidRDefault="00461357" w:rsidP="006B0538">
      <w:pPr>
        <w:autoSpaceDE w:val="0"/>
        <w:autoSpaceDN w:val="0"/>
        <w:adjustRightInd w:val="0"/>
        <w:spacing w:line="276" w:lineRule="auto"/>
        <w:rPr>
          <w:sz w:val="22"/>
          <w:szCs w:val="22"/>
          <w:lang w:bidi="ar-SA"/>
        </w:rPr>
      </w:pPr>
    </w:p>
    <w:tbl>
      <w:tblPr>
        <w:tblW w:w="90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529"/>
        <w:gridCol w:w="1170"/>
        <w:gridCol w:w="450"/>
        <w:gridCol w:w="548"/>
        <w:gridCol w:w="712"/>
        <w:gridCol w:w="1620"/>
        <w:gridCol w:w="1051"/>
        <w:gridCol w:w="29"/>
        <w:gridCol w:w="1170"/>
      </w:tblGrid>
      <w:tr w:rsidR="00A2242C" w:rsidRPr="00AA6AF4" w:rsidTr="00CB1BC8">
        <w:trPr>
          <w:gridAfter w:val="2"/>
          <w:wAfter w:w="1199" w:type="dxa"/>
          <w:cantSplit/>
          <w:tblHeader/>
        </w:trPr>
        <w:tc>
          <w:tcPr>
            <w:tcW w:w="7801" w:type="dxa"/>
            <w:gridSpan w:val="8"/>
            <w:tcBorders>
              <w:top w:val="nil"/>
              <w:left w:val="nil"/>
              <w:bottom w:val="nil"/>
              <w:right w:val="nil"/>
            </w:tcBorders>
            <w:shd w:val="clear" w:color="auto" w:fill="FFFFFF"/>
            <w:tcMar>
              <w:top w:w="30" w:type="dxa"/>
              <w:left w:w="30" w:type="dxa"/>
              <w:bottom w:w="30" w:type="dxa"/>
              <w:right w:w="30" w:type="dxa"/>
            </w:tcMar>
            <w:vAlign w:val="center"/>
          </w:tcPr>
          <w:p w:rsidR="00313895" w:rsidRPr="00AA6AF4" w:rsidRDefault="003245A2" w:rsidP="00313895">
            <w:pPr>
              <w:autoSpaceDE w:val="0"/>
              <w:autoSpaceDN w:val="0"/>
              <w:adjustRightInd w:val="0"/>
              <w:spacing w:line="276" w:lineRule="auto"/>
              <w:jc w:val="center"/>
              <w:rPr>
                <w:sz w:val="22"/>
                <w:szCs w:val="22"/>
                <w:lang w:bidi="ar-SA"/>
              </w:rPr>
            </w:pPr>
            <w:r w:rsidRPr="00AA6AF4">
              <w:rPr>
                <w:b/>
                <w:sz w:val="22"/>
                <w:szCs w:val="22"/>
                <w:lang w:bidi="ar-SA"/>
              </w:rPr>
              <w:t xml:space="preserve">Table </w:t>
            </w:r>
            <w:r w:rsidR="0070699D" w:rsidRPr="00AA6AF4">
              <w:rPr>
                <w:b/>
                <w:sz w:val="22"/>
                <w:szCs w:val="22"/>
                <w:lang w:bidi="ar-SA"/>
              </w:rPr>
              <w:t>5</w:t>
            </w:r>
          </w:p>
          <w:p w:rsidR="00481C97" w:rsidRPr="00AA6AF4" w:rsidRDefault="00481C97" w:rsidP="006B0538">
            <w:pPr>
              <w:autoSpaceDE w:val="0"/>
              <w:autoSpaceDN w:val="0"/>
              <w:adjustRightInd w:val="0"/>
              <w:spacing w:line="276" w:lineRule="auto"/>
              <w:jc w:val="both"/>
              <w:rPr>
                <w:sz w:val="22"/>
                <w:szCs w:val="22"/>
                <w:lang w:bidi="ar-SA"/>
              </w:rPr>
            </w:pPr>
            <w:r w:rsidRPr="00AA6AF4">
              <w:rPr>
                <w:sz w:val="22"/>
                <w:szCs w:val="22"/>
                <w:lang w:bidi="ar-SA"/>
              </w:rPr>
              <w:t>ANOVA table</w:t>
            </w:r>
            <w:r w:rsidR="00461357" w:rsidRPr="00AA6AF4">
              <w:rPr>
                <w:sz w:val="22"/>
                <w:szCs w:val="22"/>
                <w:lang w:bidi="ar-SA"/>
              </w:rPr>
              <w:t xml:space="preserve"> of the </w:t>
            </w:r>
            <w:r w:rsidRPr="00AA6AF4">
              <w:rPr>
                <w:sz w:val="22"/>
                <w:szCs w:val="22"/>
                <w:lang w:bidi="ar-SA"/>
              </w:rPr>
              <w:t>regression analysis</w:t>
            </w:r>
            <w:r w:rsidR="00313895" w:rsidRPr="00AA6AF4">
              <w:rPr>
                <w:sz w:val="22"/>
                <w:szCs w:val="22"/>
                <w:lang w:bidi="ar-SA"/>
              </w:rPr>
              <w:t xml:space="preserve"> is shown below</w:t>
            </w:r>
            <w:r w:rsidRPr="00AA6AF4">
              <w:rPr>
                <w:sz w:val="22"/>
                <w:szCs w:val="22"/>
                <w:lang w:bidi="ar-SA"/>
              </w:rPr>
              <w:t>:</w:t>
            </w:r>
          </w:p>
          <w:p w:rsidR="00481C97" w:rsidRPr="00AA6AF4" w:rsidRDefault="00481C97" w:rsidP="006B0538">
            <w:pPr>
              <w:autoSpaceDE w:val="0"/>
              <w:autoSpaceDN w:val="0"/>
              <w:adjustRightInd w:val="0"/>
              <w:spacing w:line="276" w:lineRule="auto"/>
              <w:jc w:val="center"/>
              <w:rPr>
                <w:b/>
                <w:bCs/>
                <w:sz w:val="22"/>
                <w:szCs w:val="22"/>
                <w:lang w:bidi="ar-SA"/>
              </w:rPr>
            </w:pPr>
          </w:p>
          <w:p w:rsidR="00A2242C" w:rsidRPr="00AA6AF4" w:rsidRDefault="00A2242C" w:rsidP="00CB1BC8">
            <w:pPr>
              <w:autoSpaceDE w:val="0"/>
              <w:autoSpaceDN w:val="0"/>
              <w:adjustRightInd w:val="0"/>
              <w:spacing w:line="276" w:lineRule="auto"/>
              <w:jc w:val="center"/>
              <w:rPr>
                <w:b/>
                <w:bCs/>
                <w:sz w:val="22"/>
                <w:szCs w:val="22"/>
                <w:vertAlign w:val="superscript"/>
                <w:lang w:bidi="ar-SA"/>
              </w:rPr>
            </w:pPr>
            <w:proofErr w:type="spellStart"/>
            <w:r w:rsidRPr="00AA6AF4">
              <w:rPr>
                <w:b/>
                <w:bCs/>
                <w:sz w:val="22"/>
                <w:szCs w:val="22"/>
                <w:lang w:bidi="ar-SA"/>
              </w:rPr>
              <w:t>ANOVA</w:t>
            </w:r>
            <w:r w:rsidRPr="00AA6AF4">
              <w:rPr>
                <w:b/>
                <w:bCs/>
                <w:sz w:val="22"/>
                <w:szCs w:val="22"/>
                <w:vertAlign w:val="superscript"/>
                <w:lang w:bidi="ar-SA"/>
              </w:rPr>
              <w:t>b</w:t>
            </w:r>
            <w:proofErr w:type="spellEnd"/>
          </w:p>
          <w:p w:rsidR="00492D20" w:rsidRPr="00AA6AF4" w:rsidRDefault="00492D20" w:rsidP="006B0538">
            <w:pPr>
              <w:autoSpaceDE w:val="0"/>
              <w:autoSpaceDN w:val="0"/>
              <w:adjustRightInd w:val="0"/>
              <w:spacing w:line="276" w:lineRule="auto"/>
              <w:jc w:val="center"/>
              <w:rPr>
                <w:sz w:val="22"/>
                <w:szCs w:val="22"/>
                <w:lang w:bidi="ar-SA"/>
              </w:rPr>
            </w:pPr>
          </w:p>
        </w:tc>
      </w:tr>
      <w:tr w:rsidR="00A2242C" w:rsidRPr="00AA6AF4" w:rsidTr="00CB1BC8">
        <w:trPr>
          <w:cantSplit/>
          <w:tblHeader/>
        </w:trPr>
        <w:tc>
          <w:tcPr>
            <w:tcW w:w="225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42C" w:rsidRPr="00AA6AF4" w:rsidRDefault="00A2242C" w:rsidP="006B0538">
            <w:pPr>
              <w:autoSpaceDE w:val="0"/>
              <w:autoSpaceDN w:val="0"/>
              <w:adjustRightInd w:val="0"/>
              <w:spacing w:line="276" w:lineRule="auto"/>
              <w:rPr>
                <w:sz w:val="22"/>
                <w:szCs w:val="22"/>
                <w:lang w:bidi="ar-SA"/>
              </w:rPr>
            </w:pPr>
            <w:r w:rsidRPr="00AA6AF4">
              <w:rPr>
                <w:sz w:val="22"/>
                <w:szCs w:val="22"/>
                <w:lang w:bidi="ar-SA"/>
              </w:rPr>
              <w:t>Model</w:t>
            </w:r>
          </w:p>
        </w:tc>
        <w:tc>
          <w:tcPr>
            <w:tcW w:w="162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2242C" w:rsidRPr="00AA6AF4" w:rsidRDefault="00A2242C" w:rsidP="006B0538">
            <w:pPr>
              <w:autoSpaceDE w:val="0"/>
              <w:autoSpaceDN w:val="0"/>
              <w:adjustRightInd w:val="0"/>
              <w:spacing w:line="276" w:lineRule="auto"/>
              <w:jc w:val="center"/>
              <w:rPr>
                <w:sz w:val="22"/>
                <w:szCs w:val="22"/>
                <w:lang w:bidi="ar-SA"/>
              </w:rPr>
            </w:pPr>
            <w:r w:rsidRPr="00AA6AF4">
              <w:rPr>
                <w:sz w:val="22"/>
                <w:szCs w:val="22"/>
                <w:lang w:bidi="ar-SA"/>
              </w:rPr>
              <w:t>Sum of Squares</w:t>
            </w:r>
          </w:p>
        </w:tc>
        <w:tc>
          <w:tcPr>
            <w:tcW w:w="126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2242C" w:rsidRPr="00AA6AF4" w:rsidRDefault="00A2242C" w:rsidP="006B0538">
            <w:pPr>
              <w:autoSpaceDE w:val="0"/>
              <w:autoSpaceDN w:val="0"/>
              <w:adjustRightInd w:val="0"/>
              <w:spacing w:line="276" w:lineRule="auto"/>
              <w:jc w:val="center"/>
              <w:rPr>
                <w:sz w:val="22"/>
                <w:szCs w:val="22"/>
                <w:lang w:bidi="ar-SA"/>
              </w:rPr>
            </w:pPr>
            <w:proofErr w:type="spellStart"/>
            <w:r w:rsidRPr="00AA6AF4">
              <w:rPr>
                <w:sz w:val="22"/>
                <w:szCs w:val="22"/>
                <w:lang w:bidi="ar-SA"/>
              </w:rPr>
              <w:t>df</w:t>
            </w:r>
            <w:proofErr w:type="spellEnd"/>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2242C" w:rsidRPr="00AA6AF4" w:rsidRDefault="00A2242C" w:rsidP="006B0538">
            <w:pPr>
              <w:autoSpaceDE w:val="0"/>
              <w:autoSpaceDN w:val="0"/>
              <w:adjustRightInd w:val="0"/>
              <w:spacing w:line="276" w:lineRule="auto"/>
              <w:jc w:val="center"/>
              <w:rPr>
                <w:sz w:val="22"/>
                <w:szCs w:val="22"/>
                <w:lang w:bidi="ar-SA"/>
              </w:rPr>
            </w:pPr>
            <w:r w:rsidRPr="00AA6AF4">
              <w:rPr>
                <w:sz w:val="22"/>
                <w:szCs w:val="22"/>
                <w:lang w:bidi="ar-SA"/>
              </w:rPr>
              <w:t>Mean Square</w:t>
            </w:r>
          </w:p>
        </w:tc>
        <w:tc>
          <w:tcPr>
            <w:tcW w:w="108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2242C" w:rsidRPr="00AA6AF4" w:rsidRDefault="00A2242C" w:rsidP="006B0538">
            <w:pPr>
              <w:autoSpaceDE w:val="0"/>
              <w:autoSpaceDN w:val="0"/>
              <w:adjustRightInd w:val="0"/>
              <w:spacing w:line="276" w:lineRule="auto"/>
              <w:jc w:val="center"/>
              <w:rPr>
                <w:sz w:val="22"/>
                <w:szCs w:val="22"/>
                <w:lang w:bidi="ar-SA"/>
              </w:rPr>
            </w:pPr>
            <w:r w:rsidRPr="00AA6AF4">
              <w:rPr>
                <w:sz w:val="22"/>
                <w:szCs w:val="22"/>
                <w:lang w:bidi="ar-SA"/>
              </w:rPr>
              <w:t>F</w:t>
            </w:r>
          </w:p>
        </w:tc>
        <w:tc>
          <w:tcPr>
            <w:tcW w:w="11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42C" w:rsidRPr="00AA6AF4" w:rsidRDefault="00A2242C" w:rsidP="006B0538">
            <w:pPr>
              <w:autoSpaceDE w:val="0"/>
              <w:autoSpaceDN w:val="0"/>
              <w:adjustRightInd w:val="0"/>
              <w:spacing w:line="276" w:lineRule="auto"/>
              <w:jc w:val="center"/>
              <w:rPr>
                <w:sz w:val="22"/>
                <w:szCs w:val="22"/>
                <w:lang w:bidi="ar-SA"/>
              </w:rPr>
            </w:pPr>
            <w:r w:rsidRPr="00AA6AF4">
              <w:rPr>
                <w:sz w:val="22"/>
                <w:szCs w:val="22"/>
                <w:lang w:bidi="ar-SA"/>
              </w:rPr>
              <w:t>Sig.</w:t>
            </w:r>
          </w:p>
        </w:tc>
      </w:tr>
      <w:tr w:rsidR="00A2242C" w:rsidRPr="00AA6AF4" w:rsidTr="00CB1BC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r w:rsidRPr="00AA6AF4">
              <w:rPr>
                <w:b/>
                <w:sz w:val="22"/>
                <w:szCs w:val="22"/>
                <w:lang w:bidi="ar-SA"/>
              </w:rPr>
              <w:t>1</w:t>
            </w:r>
          </w:p>
        </w:tc>
        <w:tc>
          <w:tcPr>
            <w:tcW w:w="15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r w:rsidRPr="00AA6AF4">
              <w:rPr>
                <w:b/>
                <w:sz w:val="22"/>
                <w:szCs w:val="22"/>
                <w:lang w:bidi="ar-SA"/>
              </w:rPr>
              <w:t>Regression</w:t>
            </w:r>
          </w:p>
        </w:tc>
        <w:tc>
          <w:tcPr>
            <w:tcW w:w="162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5507.866</w:t>
            </w:r>
          </w:p>
        </w:tc>
        <w:tc>
          <w:tcPr>
            <w:tcW w:w="1260" w:type="dxa"/>
            <w:gridSpan w:val="2"/>
            <w:tcBorders>
              <w:top w:val="single" w:sz="16" w:space="0" w:color="000000"/>
              <w:bottom w:val="nil"/>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5</w:t>
            </w:r>
          </w:p>
        </w:tc>
        <w:tc>
          <w:tcPr>
            <w:tcW w:w="1620" w:type="dxa"/>
            <w:tcBorders>
              <w:top w:val="single" w:sz="16" w:space="0" w:color="000000"/>
              <w:bottom w:val="nil"/>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1101.573</w:t>
            </w:r>
          </w:p>
        </w:tc>
        <w:tc>
          <w:tcPr>
            <w:tcW w:w="1080" w:type="dxa"/>
            <w:gridSpan w:val="2"/>
            <w:tcBorders>
              <w:top w:val="single" w:sz="16" w:space="0" w:color="000000"/>
              <w:bottom w:val="nil"/>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17.471</w:t>
            </w:r>
          </w:p>
        </w:tc>
        <w:tc>
          <w:tcPr>
            <w:tcW w:w="117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.000</w:t>
            </w:r>
            <w:r w:rsidRPr="00AA6AF4">
              <w:rPr>
                <w:b/>
                <w:sz w:val="22"/>
                <w:szCs w:val="22"/>
                <w:vertAlign w:val="superscript"/>
                <w:lang w:bidi="ar-SA"/>
              </w:rPr>
              <w:t>a</w:t>
            </w:r>
          </w:p>
        </w:tc>
      </w:tr>
      <w:tr w:rsidR="00A2242C" w:rsidRPr="00AA6AF4" w:rsidTr="00CB1BC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p>
        </w:tc>
        <w:tc>
          <w:tcPr>
            <w:tcW w:w="1529" w:type="dxa"/>
            <w:tcBorders>
              <w:top w:val="nil"/>
              <w:left w:val="nil"/>
              <w:bottom w:val="nil"/>
              <w:right w:val="single" w:sz="16" w:space="0" w:color="000000"/>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r w:rsidRPr="00AA6AF4">
              <w:rPr>
                <w:b/>
                <w:sz w:val="22"/>
                <w:szCs w:val="22"/>
                <w:lang w:bidi="ar-SA"/>
              </w:rPr>
              <w:t>Residual</w:t>
            </w:r>
          </w:p>
        </w:tc>
        <w:tc>
          <w:tcPr>
            <w:tcW w:w="162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12610.396</w:t>
            </w:r>
          </w:p>
        </w:tc>
        <w:tc>
          <w:tcPr>
            <w:tcW w:w="1260" w:type="dxa"/>
            <w:gridSpan w:val="2"/>
            <w:tcBorders>
              <w:top w:val="nil"/>
              <w:bottom w:val="nil"/>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200</w:t>
            </w:r>
          </w:p>
        </w:tc>
        <w:tc>
          <w:tcPr>
            <w:tcW w:w="1620" w:type="dxa"/>
            <w:tcBorders>
              <w:top w:val="nil"/>
              <w:bottom w:val="nil"/>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63.052</w:t>
            </w:r>
          </w:p>
        </w:tc>
        <w:tc>
          <w:tcPr>
            <w:tcW w:w="1080" w:type="dxa"/>
            <w:gridSpan w:val="2"/>
            <w:tcBorders>
              <w:top w:val="nil"/>
              <w:bottom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p>
        </w:tc>
        <w:tc>
          <w:tcPr>
            <w:tcW w:w="1170" w:type="dxa"/>
            <w:tcBorders>
              <w:top w:val="nil"/>
              <w:bottom w:val="nil"/>
              <w:right w:val="single" w:sz="16" w:space="0" w:color="000000"/>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p>
        </w:tc>
      </w:tr>
      <w:tr w:rsidR="00A2242C" w:rsidRPr="00AA6AF4" w:rsidTr="00CB1BC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p>
        </w:tc>
        <w:tc>
          <w:tcPr>
            <w:tcW w:w="15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r w:rsidRPr="00AA6AF4">
              <w:rPr>
                <w:b/>
                <w:sz w:val="22"/>
                <w:szCs w:val="22"/>
                <w:lang w:bidi="ar-SA"/>
              </w:rPr>
              <w:t>Total</w:t>
            </w:r>
          </w:p>
        </w:tc>
        <w:tc>
          <w:tcPr>
            <w:tcW w:w="162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18118.262</w:t>
            </w:r>
          </w:p>
        </w:tc>
        <w:tc>
          <w:tcPr>
            <w:tcW w:w="1260" w:type="dxa"/>
            <w:gridSpan w:val="2"/>
            <w:tcBorders>
              <w:top w:val="nil"/>
              <w:bottom w:val="single" w:sz="16" w:space="0" w:color="000000"/>
            </w:tcBorders>
            <w:shd w:val="clear" w:color="auto" w:fill="FFFFFF"/>
            <w:tcMar>
              <w:top w:w="30" w:type="dxa"/>
              <w:left w:w="30" w:type="dxa"/>
              <w:bottom w:w="30" w:type="dxa"/>
              <w:right w:w="30" w:type="dxa"/>
            </w:tcMar>
            <w:vAlign w:val="center"/>
          </w:tcPr>
          <w:p w:rsidR="00A2242C" w:rsidRPr="00AA6AF4" w:rsidRDefault="00A2242C" w:rsidP="006B0538">
            <w:pPr>
              <w:autoSpaceDE w:val="0"/>
              <w:autoSpaceDN w:val="0"/>
              <w:adjustRightInd w:val="0"/>
              <w:spacing w:line="276" w:lineRule="auto"/>
              <w:jc w:val="right"/>
              <w:rPr>
                <w:b/>
                <w:sz w:val="22"/>
                <w:szCs w:val="22"/>
                <w:lang w:bidi="ar-SA"/>
              </w:rPr>
            </w:pPr>
            <w:r w:rsidRPr="00AA6AF4">
              <w:rPr>
                <w:b/>
                <w:sz w:val="22"/>
                <w:szCs w:val="22"/>
                <w:lang w:bidi="ar-SA"/>
              </w:rPr>
              <w:t>205</w:t>
            </w:r>
          </w:p>
        </w:tc>
        <w:tc>
          <w:tcPr>
            <w:tcW w:w="1620" w:type="dxa"/>
            <w:tcBorders>
              <w:top w:val="nil"/>
              <w:bottom w:val="single" w:sz="16" w:space="0" w:color="000000"/>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p>
        </w:tc>
        <w:tc>
          <w:tcPr>
            <w:tcW w:w="1080" w:type="dxa"/>
            <w:gridSpan w:val="2"/>
            <w:tcBorders>
              <w:top w:val="nil"/>
              <w:bottom w:val="single" w:sz="16" w:space="0" w:color="000000"/>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p>
        </w:tc>
        <w:tc>
          <w:tcPr>
            <w:tcW w:w="117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b/>
                <w:sz w:val="22"/>
                <w:szCs w:val="22"/>
                <w:lang w:bidi="ar-SA"/>
              </w:rPr>
            </w:pPr>
          </w:p>
        </w:tc>
      </w:tr>
      <w:tr w:rsidR="00A2242C" w:rsidRPr="00AA6AF4" w:rsidTr="00CB1BC8">
        <w:trPr>
          <w:cantSplit/>
          <w:trHeight w:val="599"/>
        </w:trPr>
        <w:tc>
          <w:tcPr>
            <w:tcW w:w="6750" w:type="dxa"/>
            <w:gridSpan w:val="7"/>
            <w:tcBorders>
              <w:top w:val="nil"/>
              <w:left w:val="nil"/>
              <w:bottom w:val="nil"/>
              <w:right w:val="nil"/>
            </w:tcBorders>
            <w:shd w:val="clear" w:color="auto" w:fill="FFFFFF"/>
            <w:tcMar>
              <w:top w:w="30" w:type="dxa"/>
              <w:left w:w="30" w:type="dxa"/>
              <w:bottom w:w="30" w:type="dxa"/>
              <w:right w:w="30" w:type="dxa"/>
            </w:tcMar>
          </w:tcPr>
          <w:p w:rsidR="00492D20" w:rsidRPr="00AA6AF4" w:rsidRDefault="00492D20" w:rsidP="006B0538">
            <w:pPr>
              <w:autoSpaceDE w:val="0"/>
              <w:autoSpaceDN w:val="0"/>
              <w:adjustRightInd w:val="0"/>
              <w:spacing w:line="276" w:lineRule="auto"/>
              <w:rPr>
                <w:sz w:val="22"/>
                <w:szCs w:val="22"/>
                <w:lang w:bidi="ar-SA"/>
              </w:rPr>
            </w:pPr>
          </w:p>
          <w:p w:rsidR="00A2242C" w:rsidRPr="00AA6AF4" w:rsidRDefault="00A2242C" w:rsidP="006B0538">
            <w:pPr>
              <w:autoSpaceDE w:val="0"/>
              <w:autoSpaceDN w:val="0"/>
              <w:adjustRightInd w:val="0"/>
              <w:spacing w:line="276" w:lineRule="auto"/>
              <w:rPr>
                <w:sz w:val="22"/>
                <w:szCs w:val="22"/>
                <w:lang w:bidi="ar-SA"/>
              </w:rPr>
            </w:pPr>
            <w:r w:rsidRPr="00AA6AF4">
              <w:rPr>
                <w:sz w:val="22"/>
                <w:szCs w:val="22"/>
                <w:lang w:bidi="ar-SA"/>
              </w:rPr>
              <w:t>a. Predictors: (Constant), CR, CDR, LR, DAR, LDR</w:t>
            </w:r>
          </w:p>
        </w:tc>
        <w:tc>
          <w:tcPr>
            <w:tcW w:w="1080" w:type="dxa"/>
            <w:gridSpan w:val="2"/>
            <w:tcBorders>
              <w:top w:val="nil"/>
              <w:left w:val="nil"/>
              <w:bottom w:val="nil"/>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sz w:val="22"/>
                <w:szCs w:val="22"/>
                <w:lang w:bidi="ar-SA"/>
              </w:rPr>
            </w:pPr>
          </w:p>
        </w:tc>
        <w:tc>
          <w:tcPr>
            <w:tcW w:w="1170" w:type="dxa"/>
            <w:tcBorders>
              <w:top w:val="nil"/>
              <w:left w:val="nil"/>
              <w:bottom w:val="nil"/>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sz w:val="22"/>
                <w:szCs w:val="22"/>
                <w:lang w:bidi="ar-SA"/>
              </w:rPr>
            </w:pPr>
          </w:p>
        </w:tc>
      </w:tr>
      <w:tr w:rsidR="00A2242C" w:rsidRPr="00AA6AF4" w:rsidTr="00CB1BC8">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sz w:val="22"/>
                <w:szCs w:val="22"/>
                <w:lang w:bidi="ar-SA"/>
              </w:rPr>
            </w:pPr>
            <w:r w:rsidRPr="00AA6AF4">
              <w:rPr>
                <w:sz w:val="22"/>
                <w:szCs w:val="22"/>
                <w:lang w:bidi="ar-SA"/>
              </w:rPr>
              <w:t>b. Dependent Variable: ROE</w:t>
            </w:r>
          </w:p>
        </w:tc>
        <w:tc>
          <w:tcPr>
            <w:tcW w:w="998" w:type="dxa"/>
            <w:gridSpan w:val="2"/>
            <w:tcBorders>
              <w:top w:val="nil"/>
              <w:left w:val="nil"/>
              <w:bottom w:val="nil"/>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sz w:val="22"/>
                <w:szCs w:val="22"/>
                <w:lang w:bidi="ar-SA"/>
              </w:rPr>
            </w:pPr>
          </w:p>
        </w:tc>
        <w:tc>
          <w:tcPr>
            <w:tcW w:w="2332" w:type="dxa"/>
            <w:gridSpan w:val="2"/>
            <w:tcBorders>
              <w:top w:val="nil"/>
              <w:left w:val="nil"/>
              <w:bottom w:val="nil"/>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sz w:val="22"/>
                <w:szCs w:val="22"/>
                <w:lang w:bidi="ar-SA"/>
              </w:rPr>
            </w:pPr>
          </w:p>
        </w:tc>
        <w:tc>
          <w:tcPr>
            <w:tcW w:w="1080" w:type="dxa"/>
            <w:gridSpan w:val="2"/>
            <w:tcBorders>
              <w:top w:val="nil"/>
              <w:left w:val="nil"/>
              <w:bottom w:val="nil"/>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sz w:val="22"/>
                <w:szCs w:val="22"/>
                <w:lang w:bidi="ar-SA"/>
              </w:rPr>
            </w:pPr>
          </w:p>
        </w:tc>
        <w:tc>
          <w:tcPr>
            <w:tcW w:w="1170" w:type="dxa"/>
            <w:tcBorders>
              <w:top w:val="nil"/>
              <w:left w:val="nil"/>
              <w:bottom w:val="nil"/>
              <w:right w:val="nil"/>
            </w:tcBorders>
            <w:shd w:val="clear" w:color="auto" w:fill="FFFFFF"/>
            <w:tcMar>
              <w:top w:w="30" w:type="dxa"/>
              <w:left w:w="30" w:type="dxa"/>
              <w:bottom w:w="30" w:type="dxa"/>
              <w:right w:w="30" w:type="dxa"/>
            </w:tcMar>
          </w:tcPr>
          <w:p w:rsidR="00A2242C" w:rsidRPr="00AA6AF4" w:rsidRDefault="00A2242C" w:rsidP="006B0538">
            <w:pPr>
              <w:autoSpaceDE w:val="0"/>
              <w:autoSpaceDN w:val="0"/>
              <w:adjustRightInd w:val="0"/>
              <w:spacing w:line="276" w:lineRule="auto"/>
              <w:rPr>
                <w:sz w:val="22"/>
                <w:szCs w:val="22"/>
                <w:lang w:bidi="ar-SA"/>
              </w:rPr>
            </w:pPr>
          </w:p>
        </w:tc>
      </w:tr>
    </w:tbl>
    <w:p w:rsidR="00A2242C" w:rsidRPr="00AA6AF4" w:rsidRDefault="00A2242C" w:rsidP="006B0538">
      <w:pPr>
        <w:autoSpaceDE w:val="0"/>
        <w:autoSpaceDN w:val="0"/>
        <w:adjustRightInd w:val="0"/>
        <w:spacing w:line="276" w:lineRule="auto"/>
        <w:jc w:val="both"/>
        <w:rPr>
          <w:rFonts w:eastAsia="TimesNewRomanPSMT"/>
          <w:sz w:val="22"/>
          <w:szCs w:val="22"/>
          <w:lang w:bidi="ar-SA"/>
        </w:rPr>
      </w:pPr>
    </w:p>
    <w:p w:rsidR="00960D41" w:rsidRPr="00AA6AF4" w:rsidRDefault="00313895" w:rsidP="006B0538">
      <w:pPr>
        <w:autoSpaceDE w:val="0"/>
        <w:autoSpaceDN w:val="0"/>
        <w:adjustRightInd w:val="0"/>
        <w:spacing w:line="276" w:lineRule="auto"/>
        <w:jc w:val="both"/>
        <w:rPr>
          <w:sz w:val="22"/>
          <w:szCs w:val="22"/>
          <w:lang w:bidi="ar-SA"/>
        </w:rPr>
      </w:pPr>
      <w:r w:rsidRPr="00AA6AF4">
        <w:rPr>
          <w:sz w:val="22"/>
          <w:szCs w:val="22"/>
          <w:lang w:bidi="ar-SA"/>
        </w:rPr>
        <w:t>ANOVA test is essential in constructing whether the judgments would</w:t>
      </w:r>
      <w:r w:rsidR="00500147" w:rsidRPr="00AA6AF4">
        <w:rPr>
          <w:sz w:val="22"/>
          <w:szCs w:val="22"/>
          <w:lang w:bidi="ar-SA"/>
        </w:rPr>
        <w:t xml:space="preserve"> </w:t>
      </w:r>
      <w:r w:rsidR="00850D35" w:rsidRPr="00AA6AF4">
        <w:rPr>
          <w:sz w:val="22"/>
          <w:szCs w:val="22"/>
          <w:lang w:bidi="ar-SA"/>
        </w:rPr>
        <w:t>have been</w:t>
      </w:r>
      <w:r w:rsidRPr="00AA6AF4">
        <w:rPr>
          <w:sz w:val="22"/>
          <w:szCs w:val="22"/>
          <w:lang w:bidi="ar-SA"/>
        </w:rPr>
        <w:t xml:space="preserve"> derived at through</w:t>
      </w:r>
      <w:r w:rsidR="00850D35" w:rsidRPr="00AA6AF4">
        <w:rPr>
          <w:sz w:val="22"/>
          <w:szCs w:val="22"/>
          <w:lang w:bidi="ar-SA"/>
        </w:rPr>
        <w:t xml:space="preserve"> a sampling error. </w:t>
      </w:r>
      <w:r w:rsidRPr="00AA6AF4">
        <w:rPr>
          <w:sz w:val="22"/>
          <w:szCs w:val="22"/>
          <w:lang w:bidi="ar-SA"/>
        </w:rPr>
        <w:t xml:space="preserve">If the regression line differs from zero, the ANOVA test also helps to conclude. </w:t>
      </w:r>
      <w:r w:rsidR="00936252" w:rsidRPr="00AA6AF4">
        <w:rPr>
          <w:sz w:val="22"/>
          <w:szCs w:val="22"/>
          <w:lang w:bidi="ar-SA"/>
        </w:rPr>
        <w:t xml:space="preserve">When </w:t>
      </w:r>
      <w:r w:rsidR="00850D35" w:rsidRPr="00AA6AF4">
        <w:rPr>
          <w:sz w:val="22"/>
          <w:szCs w:val="22"/>
          <w:lang w:bidi="ar-SA"/>
        </w:rPr>
        <w:t xml:space="preserve">regression </w:t>
      </w:r>
      <w:r w:rsidR="00B70C8E" w:rsidRPr="00AA6AF4">
        <w:rPr>
          <w:sz w:val="22"/>
          <w:szCs w:val="22"/>
          <w:lang w:bidi="ar-SA"/>
        </w:rPr>
        <w:t>line differs</w:t>
      </w:r>
      <w:r w:rsidR="00850D35" w:rsidRPr="00AA6AF4">
        <w:rPr>
          <w:sz w:val="22"/>
          <w:szCs w:val="22"/>
          <w:lang w:bidi="ar-SA"/>
        </w:rPr>
        <w:t xml:space="preserve"> from</w:t>
      </w:r>
      <w:r w:rsidR="00AB006B" w:rsidRPr="00AA6AF4">
        <w:rPr>
          <w:sz w:val="22"/>
          <w:szCs w:val="22"/>
          <w:lang w:bidi="ar-SA"/>
        </w:rPr>
        <w:t xml:space="preserve"> 0</w:t>
      </w:r>
      <w:r w:rsidR="00850D35" w:rsidRPr="00AA6AF4">
        <w:rPr>
          <w:sz w:val="22"/>
          <w:szCs w:val="22"/>
          <w:lang w:bidi="ar-SA"/>
        </w:rPr>
        <w:t xml:space="preserve"> </w:t>
      </w:r>
      <w:r w:rsidR="00AB006B" w:rsidRPr="00AA6AF4">
        <w:rPr>
          <w:sz w:val="22"/>
          <w:szCs w:val="22"/>
          <w:lang w:bidi="ar-SA"/>
        </w:rPr>
        <w:t>(</w:t>
      </w:r>
      <w:r w:rsidR="00850D35" w:rsidRPr="00AA6AF4">
        <w:rPr>
          <w:sz w:val="22"/>
          <w:szCs w:val="22"/>
          <w:lang w:bidi="ar-SA"/>
        </w:rPr>
        <w:t>zero</w:t>
      </w:r>
      <w:r w:rsidR="00AB006B" w:rsidRPr="00AA6AF4">
        <w:rPr>
          <w:sz w:val="22"/>
          <w:szCs w:val="22"/>
          <w:lang w:bidi="ar-SA"/>
        </w:rPr>
        <w:t xml:space="preserve">), it indicate that there is no sampling error which can affect the  </w:t>
      </w:r>
      <w:r w:rsidR="00850D35" w:rsidRPr="00AA6AF4">
        <w:rPr>
          <w:sz w:val="22"/>
          <w:szCs w:val="22"/>
          <w:lang w:bidi="ar-SA"/>
        </w:rPr>
        <w:t xml:space="preserve"> findings</w:t>
      </w:r>
      <w:r w:rsidR="00AB006B" w:rsidRPr="00AA6AF4">
        <w:rPr>
          <w:sz w:val="22"/>
          <w:szCs w:val="22"/>
          <w:lang w:bidi="ar-SA"/>
        </w:rPr>
        <w:t>.</w:t>
      </w:r>
    </w:p>
    <w:p w:rsidR="006637ED" w:rsidRPr="00AA6AF4" w:rsidRDefault="006637ED" w:rsidP="006B0538">
      <w:pPr>
        <w:autoSpaceDE w:val="0"/>
        <w:autoSpaceDN w:val="0"/>
        <w:adjustRightInd w:val="0"/>
        <w:spacing w:line="276" w:lineRule="auto"/>
        <w:jc w:val="both"/>
        <w:rPr>
          <w:sz w:val="22"/>
          <w:szCs w:val="22"/>
          <w:lang w:bidi="ar-SA"/>
        </w:rPr>
      </w:pPr>
    </w:p>
    <w:p w:rsidR="00850D35" w:rsidRPr="00AA6AF4" w:rsidRDefault="0068007C" w:rsidP="006B0538">
      <w:pPr>
        <w:autoSpaceDE w:val="0"/>
        <w:autoSpaceDN w:val="0"/>
        <w:adjustRightInd w:val="0"/>
        <w:spacing w:line="276" w:lineRule="auto"/>
        <w:jc w:val="both"/>
        <w:rPr>
          <w:sz w:val="22"/>
          <w:szCs w:val="22"/>
          <w:lang w:bidi="ar-SA"/>
        </w:rPr>
      </w:pPr>
      <w:r w:rsidRPr="00AA6AF4">
        <w:rPr>
          <w:sz w:val="22"/>
          <w:szCs w:val="22"/>
          <w:lang w:bidi="ar-SA"/>
        </w:rPr>
        <w:t>It can be seen from ANOVA table that</w:t>
      </w:r>
      <w:r w:rsidR="00246D09" w:rsidRPr="00AA6AF4">
        <w:rPr>
          <w:sz w:val="22"/>
          <w:szCs w:val="22"/>
          <w:lang w:bidi="ar-SA"/>
        </w:rPr>
        <w:t xml:space="preserve">, </w:t>
      </w:r>
      <w:r w:rsidR="006637ED" w:rsidRPr="00AA6AF4">
        <w:rPr>
          <w:sz w:val="22"/>
          <w:szCs w:val="22"/>
          <w:lang w:bidi="ar-SA"/>
        </w:rPr>
        <w:t xml:space="preserve">at 95% </w:t>
      </w:r>
      <w:r w:rsidR="00246D09" w:rsidRPr="00AA6AF4">
        <w:rPr>
          <w:sz w:val="22"/>
          <w:szCs w:val="22"/>
          <w:lang w:bidi="ar-SA"/>
        </w:rPr>
        <w:t xml:space="preserve">confidence level </w:t>
      </w:r>
      <w:r w:rsidR="006637ED" w:rsidRPr="00AA6AF4">
        <w:rPr>
          <w:sz w:val="22"/>
          <w:szCs w:val="22"/>
          <w:lang w:bidi="ar-SA"/>
        </w:rPr>
        <w:t xml:space="preserve">and at </w:t>
      </w:r>
      <w:r w:rsidR="00246D09" w:rsidRPr="00AA6AF4">
        <w:rPr>
          <w:sz w:val="22"/>
          <w:szCs w:val="22"/>
          <w:lang w:bidi="ar-SA"/>
        </w:rPr>
        <w:t>0.05</w:t>
      </w:r>
      <w:r w:rsidR="006637ED" w:rsidRPr="00AA6AF4">
        <w:rPr>
          <w:sz w:val="22"/>
          <w:szCs w:val="22"/>
          <w:lang w:bidi="ar-SA"/>
        </w:rPr>
        <w:t xml:space="preserve"> of significance level,</w:t>
      </w:r>
      <w:r w:rsidR="00850D35" w:rsidRPr="00AA6AF4">
        <w:rPr>
          <w:sz w:val="22"/>
          <w:szCs w:val="22"/>
          <w:lang w:bidi="ar-SA"/>
        </w:rPr>
        <w:t xml:space="preserve"> </w:t>
      </w:r>
      <w:r w:rsidRPr="00AA6AF4">
        <w:rPr>
          <w:sz w:val="22"/>
          <w:szCs w:val="22"/>
          <w:lang w:bidi="ar-SA"/>
        </w:rPr>
        <w:t xml:space="preserve">the </w:t>
      </w:r>
      <w:r w:rsidR="00703692" w:rsidRPr="00AA6AF4">
        <w:rPr>
          <w:sz w:val="22"/>
          <w:szCs w:val="22"/>
          <w:lang w:bidi="ar-SA"/>
        </w:rPr>
        <w:t xml:space="preserve">model is significant </w:t>
      </w:r>
      <w:r w:rsidR="00461357" w:rsidRPr="00AA6AF4">
        <w:rPr>
          <w:sz w:val="22"/>
          <w:szCs w:val="22"/>
          <w:lang w:bidi="ar-SA"/>
        </w:rPr>
        <w:t xml:space="preserve">as the value of F which is 17.471 is greater than the Sig. value. </w:t>
      </w:r>
    </w:p>
    <w:p w:rsidR="003245A2" w:rsidRPr="00AA6AF4" w:rsidRDefault="003245A2" w:rsidP="008D3FF0">
      <w:pPr>
        <w:autoSpaceDE w:val="0"/>
        <w:autoSpaceDN w:val="0"/>
        <w:adjustRightInd w:val="0"/>
        <w:spacing w:line="276" w:lineRule="auto"/>
        <w:rPr>
          <w:b/>
          <w:sz w:val="22"/>
          <w:szCs w:val="22"/>
          <w:lang w:bidi="ar-SA"/>
        </w:rPr>
      </w:pPr>
    </w:p>
    <w:p w:rsidR="008D3FF0" w:rsidRPr="00AA6AF4" w:rsidRDefault="0070699D" w:rsidP="009025C3">
      <w:pPr>
        <w:autoSpaceDE w:val="0"/>
        <w:autoSpaceDN w:val="0"/>
        <w:adjustRightInd w:val="0"/>
        <w:spacing w:line="276" w:lineRule="auto"/>
        <w:jc w:val="center"/>
        <w:rPr>
          <w:b/>
          <w:sz w:val="22"/>
          <w:szCs w:val="22"/>
          <w:lang w:bidi="ar-SA"/>
        </w:rPr>
      </w:pPr>
      <w:r w:rsidRPr="00AA6AF4">
        <w:rPr>
          <w:b/>
          <w:sz w:val="22"/>
          <w:szCs w:val="22"/>
          <w:lang w:bidi="ar-SA"/>
        </w:rPr>
        <w:t>Table 6</w:t>
      </w:r>
      <w:r w:rsidR="008D3FF0" w:rsidRPr="00AA6AF4">
        <w:rPr>
          <w:b/>
          <w:sz w:val="22"/>
          <w:szCs w:val="22"/>
          <w:lang w:bidi="ar-SA"/>
        </w:rPr>
        <w:t>: Regression</w:t>
      </w:r>
    </w:p>
    <w:p w:rsidR="004D58B5" w:rsidRPr="00AA6AF4" w:rsidRDefault="004D58B5" w:rsidP="006B0538">
      <w:pPr>
        <w:autoSpaceDE w:val="0"/>
        <w:autoSpaceDN w:val="0"/>
        <w:adjustRightInd w:val="0"/>
        <w:spacing w:line="276" w:lineRule="auto"/>
        <w:jc w:val="center"/>
        <w:rPr>
          <w:b/>
          <w:sz w:val="22"/>
          <w:szCs w:val="22"/>
          <w:lang w:bidi="ar-SA"/>
        </w:rPr>
      </w:pPr>
      <w:r w:rsidRPr="00AA6AF4">
        <w:rPr>
          <w:b/>
          <w:sz w:val="22"/>
          <w:szCs w:val="22"/>
          <w:lang w:bidi="ar-SA"/>
        </w:rPr>
        <w:t>Coefficients</w:t>
      </w:r>
    </w:p>
    <w:p w:rsidR="004D58B5" w:rsidRPr="00AA6AF4" w:rsidRDefault="004D58B5" w:rsidP="006B0538">
      <w:pPr>
        <w:autoSpaceDE w:val="0"/>
        <w:autoSpaceDN w:val="0"/>
        <w:adjustRightInd w:val="0"/>
        <w:spacing w:line="276" w:lineRule="auto"/>
        <w:jc w:val="both"/>
        <w:rPr>
          <w:sz w:val="22"/>
          <w:szCs w:val="22"/>
          <w:lang w:bidi="ar-SA"/>
        </w:rPr>
      </w:pPr>
    </w:p>
    <w:tbl>
      <w:tblPr>
        <w:tblW w:w="94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2"/>
        <w:gridCol w:w="1318"/>
        <w:gridCol w:w="900"/>
        <w:gridCol w:w="1440"/>
        <w:gridCol w:w="1800"/>
        <w:gridCol w:w="1350"/>
        <w:gridCol w:w="1080"/>
        <w:gridCol w:w="80"/>
        <w:gridCol w:w="808"/>
      </w:tblGrid>
      <w:tr w:rsidR="00095A3A" w:rsidRPr="00AA6AF4" w:rsidTr="00095A3A">
        <w:trPr>
          <w:gridAfter w:val="2"/>
          <w:wAfter w:w="888" w:type="dxa"/>
          <w:cantSplit/>
          <w:trHeight w:val="584"/>
          <w:tblHeader/>
        </w:trPr>
        <w:tc>
          <w:tcPr>
            <w:tcW w:w="19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rPr>
                <w:b/>
                <w:sz w:val="22"/>
                <w:szCs w:val="22"/>
                <w:lang w:bidi="ar-SA"/>
              </w:rPr>
            </w:pPr>
          </w:p>
          <w:p w:rsidR="00960D41" w:rsidRPr="00AA6AF4" w:rsidRDefault="00960D41" w:rsidP="006E0469">
            <w:pPr>
              <w:autoSpaceDE w:val="0"/>
              <w:autoSpaceDN w:val="0"/>
              <w:adjustRightInd w:val="0"/>
              <w:rPr>
                <w:b/>
                <w:sz w:val="22"/>
                <w:szCs w:val="22"/>
                <w:lang w:bidi="ar-SA"/>
              </w:rPr>
            </w:pPr>
            <w:r w:rsidRPr="00AA6AF4">
              <w:rPr>
                <w:b/>
                <w:sz w:val="22"/>
                <w:szCs w:val="22"/>
                <w:lang w:bidi="ar-SA"/>
              </w:rPr>
              <w:t>Model</w:t>
            </w:r>
          </w:p>
        </w:tc>
        <w:tc>
          <w:tcPr>
            <w:tcW w:w="234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jc w:val="center"/>
              <w:rPr>
                <w:b/>
                <w:sz w:val="22"/>
                <w:szCs w:val="22"/>
                <w:lang w:bidi="ar-SA"/>
              </w:rPr>
            </w:pPr>
            <w:r w:rsidRPr="00AA6AF4">
              <w:rPr>
                <w:b/>
                <w:sz w:val="22"/>
                <w:szCs w:val="22"/>
                <w:lang w:bidi="ar-SA"/>
              </w:rPr>
              <w:t>Unstandardized Coefficients</w:t>
            </w:r>
          </w:p>
        </w:tc>
        <w:tc>
          <w:tcPr>
            <w:tcW w:w="1800" w:type="dxa"/>
            <w:tcBorders>
              <w:top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jc w:val="center"/>
              <w:rPr>
                <w:b/>
                <w:sz w:val="22"/>
                <w:szCs w:val="22"/>
                <w:lang w:bidi="ar-SA"/>
              </w:rPr>
            </w:pPr>
            <w:r w:rsidRPr="00AA6AF4">
              <w:rPr>
                <w:b/>
                <w:sz w:val="22"/>
                <w:szCs w:val="22"/>
                <w:lang w:bidi="ar-SA"/>
              </w:rPr>
              <w:t>Standardized Coefficients</w:t>
            </w:r>
          </w:p>
        </w:tc>
        <w:tc>
          <w:tcPr>
            <w:tcW w:w="13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jc w:val="center"/>
              <w:rPr>
                <w:b/>
                <w:sz w:val="22"/>
                <w:szCs w:val="22"/>
                <w:lang w:bidi="ar-SA"/>
              </w:rPr>
            </w:pPr>
            <w:r w:rsidRPr="00AA6AF4">
              <w:rPr>
                <w:b/>
                <w:sz w:val="22"/>
                <w:szCs w:val="22"/>
                <w:lang w:bidi="ar-SA"/>
              </w:rPr>
              <w:t>t</w:t>
            </w:r>
          </w:p>
        </w:tc>
        <w:tc>
          <w:tcPr>
            <w:tcW w:w="108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jc w:val="center"/>
              <w:rPr>
                <w:b/>
                <w:sz w:val="22"/>
                <w:szCs w:val="22"/>
                <w:lang w:bidi="ar-SA"/>
              </w:rPr>
            </w:pPr>
            <w:r w:rsidRPr="00AA6AF4">
              <w:rPr>
                <w:b/>
                <w:sz w:val="22"/>
                <w:szCs w:val="22"/>
                <w:lang w:bidi="ar-SA"/>
              </w:rPr>
              <w:t>Sig.</w:t>
            </w:r>
          </w:p>
        </w:tc>
      </w:tr>
      <w:tr w:rsidR="00095A3A" w:rsidRPr="00AA6AF4" w:rsidTr="00095A3A">
        <w:trPr>
          <w:gridAfter w:val="2"/>
          <w:wAfter w:w="888" w:type="dxa"/>
          <w:cantSplit/>
          <w:trHeight w:val="125"/>
          <w:tblHeader/>
        </w:trPr>
        <w:tc>
          <w:tcPr>
            <w:tcW w:w="19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rPr>
                <w:sz w:val="22"/>
                <w:szCs w:val="22"/>
                <w:lang w:bidi="ar-SA"/>
              </w:rPr>
            </w:pPr>
          </w:p>
        </w:tc>
        <w:tc>
          <w:tcPr>
            <w:tcW w:w="9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jc w:val="center"/>
              <w:rPr>
                <w:b/>
                <w:sz w:val="22"/>
                <w:szCs w:val="22"/>
                <w:lang w:bidi="ar-SA"/>
              </w:rPr>
            </w:pPr>
            <w:r w:rsidRPr="00AA6AF4">
              <w:rPr>
                <w:b/>
                <w:sz w:val="22"/>
                <w:szCs w:val="22"/>
                <w:lang w:bidi="ar-SA"/>
              </w:rPr>
              <w:t>B</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jc w:val="center"/>
              <w:rPr>
                <w:b/>
                <w:sz w:val="22"/>
                <w:szCs w:val="22"/>
                <w:lang w:bidi="ar-SA"/>
              </w:rPr>
            </w:pPr>
            <w:r w:rsidRPr="00AA6AF4">
              <w:rPr>
                <w:b/>
                <w:sz w:val="22"/>
                <w:szCs w:val="22"/>
                <w:lang w:bidi="ar-SA"/>
              </w:rPr>
              <w:t>Std. Error</w:t>
            </w:r>
          </w:p>
        </w:tc>
        <w:tc>
          <w:tcPr>
            <w:tcW w:w="1800" w:type="dxa"/>
            <w:tcBorders>
              <w:bottom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jc w:val="center"/>
              <w:rPr>
                <w:b/>
                <w:sz w:val="22"/>
                <w:szCs w:val="22"/>
                <w:lang w:bidi="ar-SA"/>
              </w:rPr>
            </w:pPr>
            <w:r w:rsidRPr="00AA6AF4">
              <w:rPr>
                <w:b/>
                <w:sz w:val="22"/>
                <w:szCs w:val="22"/>
                <w:lang w:bidi="ar-SA"/>
              </w:rPr>
              <w:t>Beta</w:t>
            </w:r>
          </w:p>
        </w:tc>
        <w:tc>
          <w:tcPr>
            <w:tcW w:w="13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rPr>
                <w:b/>
                <w:sz w:val="22"/>
                <w:szCs w:val="22"/>
                <w:lang w:bidi="ar-SA"/>
              </w:rPr>
            </w:pPr>
          </w:p>
        </w:tc>
        <w:tc>
          <w:tcPr>
            <w:tcW w:w="108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0D41" w:rsidRPr="00AA6AF4" w:rsidRDefault="00960D41" w:rsidP="006E0469">
            <w:pPr>
              <w:autoSpaceDE w:val="0"/>
              <w:autoSpaceDN w:val="0"/>
              <w:adjustRightInd w:val="0"/>
              <w:rPr>
                <w:b/>
                <w:sz w:val="22"/>
                <w:szCs w:val="22"/>
                <w:lang w:bidi="ar-SA"/>
              </w:rPr>
            </w:pPr>
          </w:p>
        </w:tc>
      </w:tr>
      <w:tr w:rsidR="00095A3A" w:rsidRPr="00AA6AF4" w:rsidTr="00095A3A">
        <w:trPr>
          <w:gridAfter w:val="2"/>
          <w:wAfter w:w="888" w:type="dxa"/>
          <w:cantSplit/>
          <w:trHeight w:val="627"/>
          <w:tblHeader/>
        </w:trPr>
        <w:tc>
          <w:tcPr>
            <w:tcW w:w="6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r w:rsidRPr="00AA6AF4">
              <w:rPr>
                <w:sz w:val="22"/>
                <w:szCs w:val="22"/>
                <w:lang w:bidi="ar-SA"/>
              </w:rPr>
              <w:t>1</w:t>
            </w:r>
          </w:p>
        </w:tc>
        <w:tc>
          <w:tcPr>
            <w:tcW w:w="13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b/>
                <w:sz w:val="22"/>
                <w:szCs w:val="22"/>
                <w:lang w:bidi="ar-SA"/>
              </w:rPr>
            </w:pPr>
            <w:r w:rsidRPr="00AA6AF4">
              <w:rPr>
                <w:b/>
                <w:sz w:val="22"/>
                <w:szCs w:val="22"/>
                <w:lang w:bidi="ar-SA"/>
              </w:rPr>
              <w:t>(Constant)</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-36.011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6.101</w:t>
            </w:r>
          </w:p>
        </w:tc>
        <w:tc>
          <w:tcPr>
            <w:tcW w:w="1800" w:type="dxa"/>
            <w:tcBorders>
              <w:top w:val="single" w:sz="16" w:space="0" w:color="000000"/>
              <w:bottom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-5.903</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.000</w:t>
            </w:r>
          </w:p>
        </w:tc>
      </w:tr>
      <w:tr w:rsidR="00095A3A" w:rsidRPr="00AA6AF4" w:rsidTr="00095A3A">
        <w:trPr>
          <w:gridAfter w:val="2"/>
          <w:wAfter w:w="888" w:type="dxa"/>
          <w:cantSplit/>
          <w:trHeight w:val="125"/>
          <w:tblHeader/>
        </w:trPr>
        <w:tc>
          <w:tcPr>
            <w:tcW w:w="6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b/>
                <w:sz w:val="22"/>
                <w:szCs w:val="22"/>
                <w:lang w:bidi="ar-SA"/>
              </w:rPr>
            </w:pPr>
            <w:r w:rsidRPr="00AA6AF4">
              <w:rPr>
                <w:b/>
                <w:sz w:val="22"/>
                <w:szCs w:val="22"/>
                <w:lang w:bidi="ar-SA"/>
              </w:rPr>
              <w:t>LDR</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.368</w:t>
            </w:r>
          </w:p>
        </w:tc>
        <w:tc>
          <w:tcPr>
            <w:tcW w:w="144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.056</w:t>
            </w:r>
          </w:p>
        </w:tc>
        <w:tc>
          <w:tcPr>
            <w:tcW w:w="180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b/>
                <w:sz w:val="22"/>
                <w:szCs w:val="22"/>
                <w:lang w:bidi="ar-SA"/>
              </w:rPr>
            </w:pPr>
            <w:r w:rsidRPr="00AA6AF4">
              <w:rPr>
                <w:b/>
                <w:sz w:val="22"/>
                <w:szCs w:val="22"/>
                <w:lang w:bidi="ar-SA"/>
              </w:rPr>
              <w:t>.435</w:t>
            </w:r>
          </w:p>
        </w:tc>
        <w:tc>
          <w:tcPr>
            <w:tcW w:w="135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6.567</w:t>
            </w:r>
          </w:p>
        </w:tc>
        <w:tc>
          <w:tcPr>
            <w:tcW w:w="108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.000</w:t>
            </w:r>
          </w:p>
        </w:tc>
      </w:tr>
      <w:tr w:rsidR="00095A3A" w:rsidRPr="00AA6AF4" w:rsidTr="00095A3A">
        <w:trPr>
          <w:gridAfter w:val="2"/>
          <w:wAfter w:w="888" w:type="dxa"/>
          <w:cantSplit/>
          <w:trHeight w:val="125"/>
          <w:tblHeader/>
        </w:trPr>
        <w:tc>
          <w:tcPr>
            <w:tcW w:w="6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b/>
                <w:sz w:val="22"/>
                <w:szCs w:val="22"/>
                <w:lang w:bidi="ar-SA"/>
              </w:rPr>
            </w:pPr>
            <w:r w:rsidRPr="00AA6AF4">
              <w:rPr>
                <w:b/>
                <w:sz w:val="22"/>
                <w:szCs w:val="22"/>
                <w:lang w:bidi="ar-SA"/>
              </w:rPr>
              <w:t>DAR</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.208</w:t>
            </w:r>
          </w:p>
        </w:tc>
        <w:tc>
          <w:tcPr>
            <w:tcW w:w="144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.048</w:t>
            </w:r>
          </w:p>
        </w:tc>
        <w:tc>
          <w:tcPr>
            <w:tcW w:w="180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b/>
                <w:sz w:val="22"/>
                <w:szCs w:val="22"/>
                <w:lang w:bidi="ar-SA"/>
              </w:rPr>
            </w:pPr>
            <w:r w:rsidRPr="00AA6AF4">
              <w:rPr>
                <w:b/>
                <w:sz w:val="22"/>
                <w:szCs w:val="22"/>
                <w:lang w:bidi="ar-SA"/>
              </w:rPr>
              <w:t>.273</w:t>
            </w:r>
          </w:p>
        </w:tc>
        <w:tc>
          <w:tcPr>
            <w:tcW w:w="135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4.383</w:t>
            </w:r>
          </w:p>
        </w:tc>
        <w:tc>
          <w:tcPr>
            <w:tcW w:w="108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.000</w:t>
            </w:r>
          </w:p>
        </w:tc>
      </w:tr>
      <w:tr w:rsidR="00095A3A" w:rsidRPr="00AA6AF4" w:rsidTr="00095A3A">
        <w:trPr>
          <w:gridAfter w:val="2"/>
          <w:wAfter w:w="888" w:type="dxa"/>
          <w:cantSplit/>
          <w:trHeight w:val="125"/>
          <w:tblHeader/>
        </w:trPr>
        <w:tc>
          <w:tcPr>
            <w:tcW w:w="6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b/>
                <w:sz w:val="22"/>
                <w:szCs w:val="22"/>
                <w:lang w:bidi="ar-SA"/>
              </w:rPr>
            </w:pPr>
            <w:r w:rsidRPr="00AA6AF4">
              <w:rPr>
                <w:b/>
                <w:sz w:val="22"/>
                <w:szCs w:val="22"/>
                <w:lang w:bidi="ar-SA"/>
              </w:rPr>
              <w:t>CDR</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.115</w:t>
            </w:r>
          </w:p>
        </w:tc>
        <w:tc>
          <w:tcPr>
            <w:tcW w:w="144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.041</w:t>
            </w:r>
          </w:p>
        </w:tc>
        <w:tc>
          <w:tcPr>
            <w:tcW w:w="180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b/>
                <w:sz w:val="22"/>
                <w:szCs w:val="22"/>
                <w:lang w:bidi="ar-SA"/>
              </w:rPr>
            </w:pPr>
            <w:r w:rsidRPr="00AA6AF4">
              <w:rPr>
                <w:b/>
                <w:sz w:val="22"/>
                <w:szCs w:val="22"/>
                <w:lang w:bidi="ar-SA"/>
              </w:rPr>
              <w:t>.175</w:t>
            </w:r>
          </w:p>
        </w:tc>
        <w:tc>
          <w:tcPr>
            <w:tcW w:w="135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2.785</w:t>
            </w:r>
          </w:p>
        </w:tc>
        <w:tc>
          <w:tcPr>
            <w:tcW w:w="108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.006</w:t>
            </w:r>
          </w:p>
        </w:tc>
      </w:tr>
      <w:tr w:rsidR="00095A3A" w:rsidRPr="00AA6AF4" w:rsidTr="00095A3A">
        <w:trPr>
          <w:gridAfter w:val="2"/>
          <w:wAfter w:w="888" w:type="dxa"/>
          <w:cantSplit/>
          <w:trHeight w:val="125"/>
          <w:tblHeader/>
        </w:trPr>
        <w:tc>
          <w:tcPr>
            <w:tcW w:w="6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b/>
                <w:sz w:val="22"/>
                <w:szCs w:val="22"/>
                <w:lang w:bidi="ar-SA"/>
              </w:rPr>
            </w:pPr>
            <w:r w:rsidRPr="00AA6AF4">
              <w:rPr>
                <w:b/>
                <w:sz w:val="22"/>
                <w:szCs w:val="22"/>
                <w:lang w:bidi="ar-SA"/>
              </w:rPr>
              <w:t>L</w:t>
            </w:r>
            <w:r w:rsidR="008D3FF0" w:rsidRPr="00AA6AF4">
              <w:rPr>
                <w:b/>
                <w:sz w:val="22"/>
                <w:szCs w:val="22"/>
                <w:lang w:bidi="ar-SA"/>
              </w:rPr>
              <w:t>A</w:t>
            </w:r>
            <w:r w:rsidRPr="00AA6AF4">
              <w:rPr>
                <w:b/>
                <w:sz w:val="22"/>
                <w:szCs w:val="22"/>
                <w:lang w:bidi="ar-SA"/>
              </w:rPr>
              <w:t>R</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.207</w:t>
            </w:r>
          </w:p>
        </w:tc>
        <w:tc>
          <w:tcPr>
            <w:tcW w:w="144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.154</w:t>
            </w:r>
          </w:p>
        </w:tc>
        <w:tc>
          <w:tcPr>
            <w:tcW w:w="180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b/>
                <w:sz w:val="22"/>
                <w:szCs w:val="22"/>
                <w:lang w:bidi="ar-SA"/>
              </w:rPr>
            </w:pPr>
            <w:r w:rsidRPr="00AA6AF4">
              <w:rPr>
                <w:b/>
                <w:sz w:val="22"/>
                <w:szCs w:val="22"/>
                <w:lang w:bidi="ar-SA"/>
              </w:rPr>
              <w:t>.080</w:t>
            </w:r>
          </w:p>
        </w:tc>
        <w:tc>
          <w:tcPr>
            <w:tcW w:w="135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1.343</w:t>
            </w:r>
          </w:p>
        </w:tc>
        <w:tc>
          <w:tcPr>
            <w:tcW w:w="1080" w:type="dxa"/>
            <w:tcBorders>
              <w:top w:val="nil"/>
              <w:bottom w:val="nil"/>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.181</w:t>
            </w:r>
          </w:p>
        </w:tc>
      </w:tr>
      <w:tr w:rsidR="00095A3A" w:rsidRPr="00AA6AF4" w:rsidTr="00095A3A">
        <w:trPr>
          <w:gridAfter w:val="2"/>
          <w:wAfter w:w="888" w:type="dxa"/>
          <w:cantSplit/>
          <w:trHeight w:val="125"/>
          <w:tblHeader/>
        </w:trPr>
        <w:tc>
          <w:tcPr>
            <w:tcW w:w="6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3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b/>
                <w:sz w:val="22"/>
                <w:szCs w:val="22"/>
                <w:lang w:bidi="ar-SA"/>
              </w:rPr>
            </w:pPr>
            <w:r w:rsidRPr="00AA6AF4">
              <w:rPr>
                <w:b/>
                <w:sz w:val="22"/>
                <w:szCs w:val="22"/>
                <w:lang w:bidi="ar-SA"/>
              </w:rPr>
              <w:t>CR</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2.473</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1.852</w:t>
            </w:r>
          </w:p>
        </w:tc>
        <w:tc>
          <w:tcPr>
            <w:tcW w:w="1800" w:type="dxa"/>
            <w:tcBorders>
              <w:top w:val="nil"/>
              <w:bottom w:val="single" w:sz="16" w:space="0" w:color="000000"/>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b/>
                <w:sz w:val="22"/>
                <w:szCs w:val="22"/>
                <w:lang w:bidi="ar-SA"/>
              </w:rPr>
            </w:pPr>
            <w:r w:rsidRPr="00AA6AF4">
              <w:rPr>
                <w:b/>
                <w:sz w:val="22"/>
                <w:szCs w:val="22"/>
                <w:lang w:bidi="ar-SA"/>
              </w:rPr>
              <w:t>.081</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1.335</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960D41" w:rsidRPr="00AA6AF4" w:rsidRDefault="00960D41" w:rsidP="006E0469">
            <w:pPr>
              <w:autoSpaceDE w:val="0"/>
              <w:autoSpaceDN w:val="0"/>
              <w:adjustRightInd w:val="0"/>
              <w:jc w:val="right"/>
              <w:rPr>
                <w:sz w:val="22"/>
                <w:szCs w:val="22"/>
                <w:lang w:bidi="ar-SA"/>
              </w:rPr>
            </w:pPr>
            <w:r w:rsidRPr="00AA6AF4">
              <w:rPr>
                <w:sz w:val="22"/>
                <w:szCs w:val="22"/>
                <w:lang w:bidi="ar-SA"/>
              </w:rPr>
              <w:t>.183</w:t>
            </w:r>
          </w:p>
        </w:tc>
      </w:tr>
      <w:tr w:rsidR="00095A3A" w:rsidRPr="00AA6AF4" w:rsidTr="00095A3A">
        <w:trPr>
          <w:cantSplit/>
          <w:trHeight w:val="557"/>
        </w:trPr>
        <w:tc>
          <w:tcPr>
            <w:tcW w:w="2880" w:type="dxa"/>
            <w:gridSpan w:val="3"/>
            <w:tcBorders>
              <w:top w:val="nil"/>
              <w:left w:val="nil"/>
              <w:bottom w:val="nil"/>
              <w:right w:val="nil"/>
            </w:tcBorders>
            <w:shd w:val="clear" w:color="auto" w:fill="FFFFFF"/>
            <w:tcMar>
              <w:top w:w="30" w:type="dxa"/>
              <w:left w:w="30" w:type="dxa"/>
              <w:bottom w:w="30" w:type="dxa"/>
              <w:right w:w="30" w:type="dxa"/>
            </w:tcMar>
          </w:tcPr>
          <w:p w:rsidR="00B57A50" w:rsidRPr="00AA6AF4" w:rsidRDefault="00B57A50" w:rsidP="006E0469">
            <w:pPr>
              <w:autoSpaceDE w:val="0"/>
              <w:autoSpaceDN w:val="0"/>
              <w:adjustRightInd w:val="0"/>
              <w:rPr>
                <w:sz w:val="22"/>
                <w:szCs w:val="22"/>
                <w:lang w:bidi="ar-SA"/>
              </w:rPr>
            </w:pPr>
          </w:p>
          <w:p w:rsidR="00960D41" w:rsidRPr="00AA6AF4" w:rsidRDefault="00960D41" w:rsidP="006E0469">
            <w:pPr>
              <w:autoSpaceDE w:val="0"/>
              <w:autoSpaceDN w:val="0"/>
              <w:adjustRightInd w:val="0"/>
              <w:rPr>
                <w:sz w:val="22"/>
                <w:szCs w:val="22"/>
                <w:lang w:bidi="ar-SA"/>
              </w:rPr>
            </w:pPr>
            <w:r w:rsidRPr="00AA6AF4">
              <w:rPr>
                <w:sz w:val="22"/>
                <w:szCs w:val="22"/>
                <w:lang w:bidi="ar-SA"/>
              </w:rPr>
              <w:t xml:space="preserve">Dependent </w:t>
            </w:r>
            <w:proofErr w:type="spellStart"/>
            <w:r w:rsidRPr="00AA6AF4">
              <w:rPr>
                <w:sz w:val="22"/>
                <w:szCs w:val="22"/>
                <w:lang w:bidi="ar-SA"/>
              </w:rPr>
              <w:t>Variable:ROE</w:t>
            </w:r>
            <w:proofErr w:type="spellEnd"/>
          </w:p>
          <w:p w:rsidR="00B57A50" w:rsidRPr="00AA6AF4" w:rsidRDefault="00B57A50" w:rsidP="006E0469">
            <w:pPr>
              <w:autoSpaceDE w:val="0"/>
              <w:autoSpaceDN w:val="0"/>
              <w:adjustRightInd w:val="0"/>
              <w:rPr>
                <w:sz w:val="22"/>
                <w:szCs w:val="22"/>
                <w:lang w:bidi="ar-SA"/>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800" w:type="dxa"/>
            <w:tcBorders>
              <w:top w:val="nil"/>
              <w:left w:val="nil"/>
              <w:bottom w:val="nil"/>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350" w:type="dxa"/>
            <w:tcBorders>
              <w:top w:val="nil"/>
              <w:left w:val="nil"/>
              <w:bottom w:val="nil"/>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80" w:type="dxa"/>
            <w:tcBorders>
              <w:top w:val="nil"/>
              <w:left w:val="nil"/>
              <w:bottom w:val="nil"/>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c>
          <w:tcPr>
            <w:tcW w:w="808" w:type="dxa"/>
            <w:tcBorders>
              <w:top w:val="nil"/>
              <w:left w:val="nil"/>
              <w:bottom w:val="nil"/>
              <w:right w:val="nil"/>
            </w:tcBorders>
            <w:shd w:val="clear" w:color="auto" w:fill="FFFFFF"/>
            <w:tcMar>
              <w:top w:w="30" w:type="dxa"/>
              <w:left w:w="30" w:type="dxa"/>
              <w:bottom w:w="30" w:type="dxa"/>
              <w:right w:w="30" w:type="dxa"/>
            </w:tcMar>
          </w:tcPr>
          <w:p w:rsidR="00960D41" w:rsidRPr="00AA6AF4" w:rsidRDefault="00960D41" w:rsidP="006E0469">
            <w:pPr>
              <w:autoSpaceDE w:val="0"/>
              <w:autoSpaceDN w:val="0"/>
              <w:adjustRightInd w:val="0"/>
              <w:rPr>
                <w:sz w:val="22"/>
                <w:szCs w:val="22"/>
                <w:lang w:bidi="ar-SA"/>
              </w:rPr>
            </w:pPr>
          </w:p>
        </w:tc>
      </w:tr>
    </w:tbl>
    <w:p w:rsidR="007E4666" w:rsidRPr="00AA6AF4" w:rsidRDefault="006646AD" w:rsidP="007E4666">
      <w:pPr>
        <w:autoSpaceDE w:val="0"/>
        <w:autoSpaceDN w:val="0"/>
        <w:adjustRightInd w:val="0"/>
        <w:spacing w:line="276" w:lineRule="auto"/>
        <w:jc w:val="both"/>
        <w:rPr>
          <w:sz w:val="22"/>
          <w:szCs w:val="22"/>
          <w:lang w:bidi="ar-SA"/>
        </w:rPr>
      </w:pPr>
      <w:r w:rsidRPr="00AA6AF4">
        <w:rPr>
          <w:rFonts w:eastAsia="Times New Roman"/>
          <w:sz w:val="22"/>
          <w:szCs w:val="22"/>
          <w:lang w:eastAsia="en-US" w:bidi="ar-SA"/>
        </w:rPr>
        <w:t xml:space="preserve">The regression model coefficients shall show the regression coefficients along with the intercept and the importance </w:t>
      </w:r>
      <w:r w:rsidR="002D35F2" w:rsidRPr="00AA6AF4">
        <w:rPr>
          <w:rFonts w:eastAsia="Times New Roman"/>
          <w:sz w:val="22"/>
          <w:szCs w:val="22"/>
          <w:lang w:eastAsia="en-US" w:bidi="ar-SA"/>
        </w:rPr>
        <w:t xml:space="preserve">of the standardized and unstandardized coefficients. </w:t>
      </w:r>
      <w:proofErr w:type="gramStart"/>
      <w:r w:rsidR="002D35F2" w:rsidRPr="00AA6AF4">
        <w:rPr>
          <w:rFonts w:eastAsia="Times New Roman"/>
          <w:sz w:val="22"/>
          <w:szCs w:val="22"/>
          <w:lang w:eastAsia="en-US" w:bidi="ar-SA"/>
        </w:rPr>
        <w:t>standardized</w:t>
      </w:r>
      <w:proofErr w:type="gramEnd"/>
      <w:r w:rsidR="002D35F2" w:rsidRPr="00AA6AF4">
        <w:rPr>
          <w:rFonts w:eastAsia="Times New Roman"/>
          <w:sz w:val="22"/>
          <w:szCs w:val="22"/>
          <w:lang w:eastAsia="en-US" w:bidi="ar-SA"/>
        </w:rPr>
        <w:t xml:space="preserve"> beta coefficient determined t</w:t>
      </w:r>
      <w:r w:rsidRPr="00AA6AF4">
        <w:rPr>
          <w:rFonts w:eastAsia="Times New Roman"/>
          <w:sz w:val="22"/>
          <w:szCs w:val="22"/>
          <w:lang w:eastAsia="en-US" w:bidi="ar-SA"/>
        </w:rPr>
        <w:t xml:space="preserve">he unit change in the standard deviation of the </w:t>
      </w:r>
      <w:r w:rsidR="002D35F2" w:rsidRPr="00AA6AF4">
        <w:rPr>
          <w:rFonts w:eastAsia="Times New Roman"/>
          <w:sz w:val="22"/>
          <w:szCs w:val="22"/>
          <w:lang w:eastAsia="en-US" w:bidi="ar-SA"/>
        </w:rPr>
        <w:t xml:space="preserve">return on equity </w:t>
      </w:r>
      <w:r w:rsidRPr="00AA6AF4">
        <w:rPr>
          <w:rFonts w:eastAsia="Times New Roman"/>
          <w:sz w:val="22"/>
          <w:szCs w:val="22"/>
          <w:lang w:eastAsia="en-US" w:bidi="ar-SA"/>
        </w:rPr>
        <w:t>(ROE) for each unit change in the standard deviat</w:t>
      </w:r>
      <w:r w:rsidR="002D35F2" w:rsidRPr="00AA6AF4">
        <w:rPr>
          <w:rFonts w:eastAsia="Times New Roman"/>
          <w:sz w:val="22"/>
          <w:szCs w:val="22"/>
          <w:lang w:eastAsia="en-US" w:bidi="ar-SA"/>
        </w:rPr>
        <w:t xml:space="preserve">ion of the independent representatives those are </w:t>
      </w:r>
      <w:r w:rsidR="003761F2" w:rsidRPr="00AA6AF4">
        <w:rPr>
          <w:rFonts w:eastAsia="TimesNewRomanPSMT"/>
          <w:sz w:val="22"/>
          <w:szCs w:val="22"/>
        </w:rPr>
        <w:t xml:space="preserve">LDR, DAR, CDR, LAR and CR. </w:t>
      </w:r>
      <w:r w:rsidR="007E4666" w:rsidRPr="00AA6AF4">
        <w:rPr>
          <w:rFonts w:eastAsia="Times New Roman"/>
          <w:sz w:val="22"/>
          <w:szCs w:val="22"/>
          <w:lang w:eastAsia="en-US" w:bidi="ar-SA"/>
        </w:rPr>
        <w:t>This shows that with each unit shift</w:t>
      </w:r>
      <w:r w:rsidR="003761F2" w:rsidRPr="00AA6AF4">
        <w:rPr>
          <w:rFonts w:eastAsia="Times New Roman"/>
          <w:sz w:val="22"/>
          <w:szCs w:val="22"/>
          <w:lang w:eastAsia="en-US" w:bidi="ar-SA"/>
        </w:rPr>
        <w:t xml:space="preserve"> from</w:t>
      </w:r>
      <w:r w:rsidR="007E4666" w:rsidRPr="00AA6AF4">
        <w:rPr>
          <w:rFonts w:eastAsia="Times New Roman"/>
          <w:sz w:val="22"/>
          <w:szCs w:val="22"/>
          <w:lang w:eastAsia="en-US" w:bidi="ar-SA"/>
        </w:rPr>
        <w:t xml:space="preserve"> LDR, DAR, CDR, LAR and CR standard deviation, ROE would shift by 43.5 </w:t>
      </w:r>
      <w:r w:rsidR="003761F2" w:rsidRPr="00AA6AF4">
        <w:rPr>
          <w:rFonts w:eastAsia="Times New Roman"/>
          <w:sz w:val="22"/>
          <w:szCs w:val="22"/>
          <w:lang w:eastAsia="en-US" w:bidi="ar-SA"/>
        </w:rPr>
        <w:t>per</w:t>
      </w:r>
      <w:r w:rsidR="007E4666" w:rsidRPr="00AA6AF4">
        <w:rPr>
          <w:rFonts w:eastAsia="Times New Roman"/>
          <w:sz w:val="22"/>
          <w:szCs w:val="22"/>
          <w:lang w:eastAsia="en-US" w:bidi="ar-SA"/>
        </w:rPr>
        <w:t xml:space="preserve">cent, 27.3 </w:t>
      </w:r>
      <w:r w:rsidR="003761F2" w:rsidRPr="00AA6AF4">
        <w:rPr>
          <w:rFonts w:eastAsia="Times New Roman"/>
          <w:sz w:val="22"/>
          <w:szCs w:val="22"/>
          <w:lang w:eastAsia="en-US" w:bidi="ar-SA"/>
        </w:rPr>
        <w:t>per</w:t>
      </w:r>
      <w:r w:rsidR="007E4666" w:rsidRPr="00AA6AF4">
        <w:rPr>
          <w:rFonts w:eastAsia="Times New Roman"/>
          <w:sz w:val="22"/>
          <w:szCs w:val="22"/>
          <w:lang w:eastAsia="en-US" w:bidi="ar-SA"/>
        </w:rPr>
        <w:t xml:space="preserve">cent, 17.5 </w:t>
      </w:r>
      <w:r w:rsidR="003761F2" w:rsidRPr="00AA6AF4">
        <w:rPr>
          <w:rFonts w:eastAsia="Times New Roman"/>
          <w:sz w:val="22"/>
          <w:szCs w:val="22"/>
          <w:lang w:eastAsia="en-US" w:bidi="ar-SA"/>
        </w:rPr>
        <w:t>per</w:t>
      </w:r>
      <w:r w:rsidR="007E4666" w:rsidRPr="00AA6AF4">
        <w:rPr>
          <w:rFonts w:eastAsia="Times New Roman"/>
          <w:sz w:val="22"/>
          <w:szCs w:val="22"/>
          <w:lang w:eastAsia="en-US" w:bidi="ar-SA"/>
        </w:rPr>
        <w:t xml:space="preserve">cent, 8.00 </w:t>
      </w:r>
      <w:r w:rsidR="003761F2" w:rsidRPr="00AA6AF4">
        <w:rPr>
          <w:rFonts w:eastAsia="Times New Roman"/>
          <w:sz w:val="22"/>
          <w:szCs w:val="22"/>
          <w:lang w:eastAsia="en-US" w:bidi="ar-SA"/>
        </w:rPr>
        <w:t>per</w:t>
      </w:r>
      <w:r w:rsidR="007E4666" w:rsidRPr="00AA6AF4">
        <w:rPr>
          <w:rFonts w:eastAsia="Times New Roman"/>
          <w:sz w:val="22"/>
          <w:szCs w:val="22"/>
          <w:lang w:eastAsia="en-US" w:bidi="ar-SA"/>
        </w:rPr>
        <w:t xml:space="preserve">cent and 8.1 </w:t>
      </w:r>
      <w:r w:rsidR="003761F2" w:rsidRPr="00AA6AF4">
        <w:rPr>
          <w:rFonts w:eastAsia="Times New Roman"/>
          <w:sz w:val="22"/>
          <w:szCs w:val="22"/>
          <w:lang w:eastAsia="en-US" w:bidi="ar-SA"/>
        </w:rPr>
        <w:t>per</w:t>
      </w:r>
      <w:r w:rsidR="007E4666" w:rsidRPr="00AA6AF4">
        <w:rPr>
          <w:rFonts w:eastAsia="Times New Roman"/>
          <w:sz w:val="22"/>
          <w:szCs w:val="22"/>
          <w:lang w:eastAsia="en-US" w:bidi="ar-SA"/>
        </w:rPr>
        <w:t xml:space="preserve">cent respectively. </w:t>
      </w:r>
    </w:p>
    <w:p w:rsidR="007E4666" w:rsidRPr="00AA6AF4" w:rsidRDefault="007E4666" w:rsidP="007E4666">
      <w:pPr>
        <w:autoSpaceDE w:val="0"/>
        <w:autoSpaceDN w:val="0"/>
        <w:adjustRightInd w:val="0"/>
        <w:spacing w:line="276" w:lineRule="auto"/>
        <w:jc w:val="both"/>
        <w:rPr>
          <w:sz w:val="22"/>
          <w:szCs w:val="22"/>
          <w:lang w:bidi="ar-SA"/>
        </w:rPr>
      </w:pPr>
    </w:p>
    <w:p w:rsidR="007E4666" w:rsidRPr="00AA6AF4" w:rsidRDefault="007E4666" w:rsidP="007E4666">
      <w:pPr>
        <w:autoSpaceDE w:val="0"/>
        <w:autoSpaceDN w:val="0"/>
        <w:adjustRightInd w:val="0"/>
        <w:spacing w:line="276" w:lineRule="auto"/>
        <w:jc w:val="both"/>
        <w:rPr>
          <w:sz w:val="22"/>
          <w:szCs w:val="22"/>
          <w:lang w:bidi="ar-SA"/>
        </w:rPr>
      </w:pPr>
      <w:r w:rsidRPr="00AA6AF4">
        <w:rPr>
          <w:rFonts w:eastAsia="Times New Roman"/>
          <w:sz w:val="22"/>
          <w:szCs w:val="22"/>
          <w:lang w:eastAsia="en-US" w:bidi="ar-SA"/>
        </w:rPr>
        <w:t xml:space="preserve">Where the confidence level is 95%, the meaning norm is a p-value that is less than 0.05. It can also be inferred that RAO-dependent LDR, DAR and CDR have a substantial effect on profitability. The other two independent delegates (LAR and CR) have an insignificant influence as the Sig. The meaning of LAR and CDR is greater than 0.05. </w:t>
      </w:r>
    </w:p>
    <w:p w:rsidR="007E4666" w:rsidRPr="00AA6AF4" w:rsidRDefault="007E4666" w:rsidP="006646AD">
      <w:pPr>
        <w:autoSpaceDE w:val="0"/>
        <w:autoSpaceDN w:val="0"/>
        <w:adjustRightInd w:val="0"/>
        <w:spacing w:line="276" w:lineRule="auto"/>
        <w:jc w:val="both"/>
        <w:rPr>
          <w:sz w:val="22"/>
          <w:szCs w:val="22"/>
          <w:lang w:bidi="ar-SA"/>
        </w:rPr>
      </w:pPr>
    </w:p>
    <w:p w:rsidR="0060092D" w:rsidRPr="00AA6AF4" w:rsidRDefault="0060092D" w:rsidP="007E4666">
      <w:pPr>
        <w:autoSpaceDE w:val="0"/>
        <w:autoSpaceDN w:val="0"/>
        <w:adjustRightInd w:val="0"/>
        <w:spacing w:line="276" w:lineRule="auto"/>
        <w:jc w:val="both"/>
        <w:rPr>
          <w:sz w:val="22"/>
          <w:szCs w:val="22"/>
          <w:lang w:bidi="ar-SA"/>
        </w:rPr>
      </w:pPr>
    </w:p>
    <w:p w:rsidR="009025C3" w:rsidRPr="00AA6AF4" w:rsidRDefault="006E0469" w:rsidP="009025C3">
      <w:pPr>
        <w:autoSpaceDE w:val="0"/>
        <w:autoSpaceDN w:val="0"/>
        <w:adjustRightInd w:val="0"/>
        <w:spacing w:line="276" w:lineRule="auto"/>
        <w:jc w:val="center"/>
        <w:rPr>
          <w:b/>
          <w:sz w:val="22"/>
          <w:szCs w:val="22"/>
          <w:lang w:bidi="ar-SA"/>
        </w:rPr>
      </w:pPr>
      <w:r w:rsidRPr="00AA6AF4">
        <w:rPr>
          <w:b/>
          <w:sz w:val="22"/>
          <w:szCs w:val="22"/>
          <w:lang w:bidi="ar-SA"/>
        </w:rPr>
        <w:t>Table 7</w:t>
      </w:r>
      <w:r w:rsidR="00615D84" w:rsidRPr="00AA6AF4">
        <w:rPr>
          <w:b/>
          <w:sz w:val="22"/>
          <w:szCs w:val="22"/>
          <w:lang w:bidi="ar-SA"/>
        </w:rPr>
        <w:t xml:space="preserve">: </w:t>
      </w:r>
    </w:p>
    <w:p w:rsidR="00615D84" w:rsidRPr="00AA6AF4" w:rsidRDefault="00615D84" w:rsidP="009025C3">
      <w:pPr>
        <w:autoSpaceDE w:val="0"/>
        <w:autoSpaceDN w:val="0"/>
        <w:adjustRightInd w:val="0"/>
        <w:spacing w:line="276" w:lineRule="auto"/>
        <w:jc w:val="center"/>
        <w:rPr>
          <w:b/>
          <w:sz w:val="22"/>
          <w:szCs w:val="22"/>
          <w:lang w:bidi="ar-SA"/>
        </w:rPr>
      </w:pPr>
      <w:r w:rsidRPr="00AA6AF4">
        <w:rPr>
          <w:b/>
          <w:sz w:val="22"/>
          <w:szCs w:val="22"/>
          <w:lang w:bidi="ar-SA"/>
        </w:rPr>
        <w:t>Revised Hypotheses</w:t>
      </w:r>
    </w:p>
    <w:p w:rsidR="00F07FAF" w:rsidRPr="00AA6AF4" w:rsidRDefault="00F07FAF" w:rsidP="006B0538">
      <w:pPr>
        <w:autoSpaceDE w:val="0"/>
        <w:autoSpaceDN w:val="0"/>
        <w:adjustRightInd w:val="0"/>
        <w:spacing w:line="276" w:lineRule="auto"/>
        <w:rPr>
          <w:sz w:val="22"/>
          <w:szCs w:val="22"/>
          <w:lang w:bidi="ar-SA"/>
        </w:rPr>
      </w:pPr>
    </w:p>
    <w:tbl>
      <w:tblPr>
        <w:tblStyle w:val="TableGrid"/>
        <w:tblW w:w="0" w:type="auto"/>
        <w:tblLook w:val="04A0" w:firstRow="1" w:lastRow="0" w:firstColumn="1" w:lastColumn="0" w:noHBand="0" w:noVBand="1"/>
      </w:tblPr>
      <w:tblGrid>
        <w:gridCol w:w="1577"/>
        <w:gridCol w:w="4831"/>
        <w:gridCol w:w="1440"/>
        <w:gridCol w:w="1260"/>
      </w:tblGrid>
      <w:tr w:rsidR="00F07FAF" w:rsidRPr="00AA6AF4" w:rsidTr="006E0469">
        <w:trPr>
          <w:trHeight w:val="476"/>
        </w:trPr>
        <w:tc>
          <w:tcPr>
            <w:tcW w:w="1577" w:type="dxa"/>
          </w:tcPr>
          <w:p w:rsidR="00F07FAF" w:rsidRPr="00AA6AF4" w:rsidRDefault="00F07FAF" w:rsidP="00232E63">
            <w:pPr>
              <w:jc w:val="center"/>
              <w:rPr>
                <w:b/>
                <w:sz w:val="22"/>
                <w:szCs w:val="22"/>
              </w:rPr>
            </w:pPr>
            <w:r w:rsidRPr="00AA6AF4">
              <w:rPr>
                <w:b/>
                <w:sz w:val="22"/>
                <w:szCs w:val="22"/>
              </w:rPr>
              <w:t>Abbreviation</w:t>
            </w:r>
          </w:p>
        </w:tc>
        <w:tc>
          <w:tcPr>
            <w:tcW w:w="4831" w:type="dxa"/>
          </w:tcPr>
          <w:p w:rsidR="00F07FAF" w:rsidRPr="00AA6AF4" w:rsidRDefault="00F07FAF" w:rsidP="00232E63">
            <w:pPr>
              <w:jc w:val="center"/>
              <w:rPr>
                <w:b/>
                <w:sz w:val="22"/>
                <w:szCs w:val="22"/>
              </w:rPr>
            </w:pPr>
            <w:r w:rsidRPr="00AA6AF4">
              <w:rPr>
                <w:b/>
                <w:sz w:val="22"/>
                <w:szCs w:val="22"/>
              </w:rPr>
              <w:t>Hypotheses</w:t>
            </w:r>
          </w:p>
        </w:tc>
        <w:tc>
          <w:tcPr>
            <w:tcW w:w="1440" w:type="dxa"/>
          </w:tcPr>
          <w:p w:rsidR="00F07FAF" w:rsidRPr="00AA6AF4" w:rsidRDefault="000E784C" w:rsidP="00232E63">
            <w:pPr>
              <w:jc w:val="center"/>
              <w:rPr>
                <w:b/>
                <w:sz w:val="22"/>
                <w:szCs w:val="22"/>
              </w:rPr>
            </w:pPr>
            <w:r w:rsidRPr="00AA6AF4">
              <w:rPr>
                <w:b/>
                <w:sz w:val="22"/>
                <w:szCs w:val="22"/>
                <w:lang w:bidi="ar-SA"/>
              </w:rPr>
              <w:t>Significance</w:t>
            </w:r>
          </w:p>
        </w:tc>
        <w:tc>
          <w:tcPr>
            <w:tcW w:w="1260" w:type="dxa"/>
          </w:tcPr>
          <w:p w:rsidR="00F07FAF" w:rsidRPr="00AA6AF4" w:rsidRDefault="00F157E5" w:rsidP="00232E63">
            <w:pPr>
              <w:jc w:val="center"/>
              <w:rPr>
                <w:b/>
                <w:sz w:val="22"/>
                <w:szCs w:val="22"/>
              </w:rPr>
            </w:pPr>
            <w:r w:rsidRPr="00AA6AF4">
              <w:rPr>
                <w:b/>
                <w:sz w:val="22"/>
                <w:szCs w:val="22"/>
                <w:lang w:bidi="ar-SA"/>
              </w:rPr>
              <w:t>Verdict</w:t>
            </w:r>
          </w:p>
        </w:tc>
      </w:tr>
      <w:tr w:rsidR="00F07FAF" w:rsidRPr="00AA6AF4" w:rsidTr="006E0469">
        <w:tc>
          <w:tcPr>
            <w:tcW w:w="1577" w:type="dxa"/>
          </w:tcPr>
          <w:p w:rsidR="00F07FAF" w:rsidRPr="00AA6AF4" w:rsidRDefault="00223300" w:rsidP="00232E63">
            <w:pPr>
              <w:jc w:val="center"/>
              <w:rPr>
                <w:b/>
                <w:sz w:val="22"/>
                <w:szCs w:val="22"/>
              </w:rPr>
            </w:pPr>
            <w:r w:rsidRPr="00AA6AF4">
              <w:rPr>
                <w:b/>
                <w:sz w:val="22"/>
                <w:szCs w:val="22"/>
              </w:rPr>
              <w:t>H1</w:t>
            </w:r>
          </w:p>
        </w:tc>
        <w:tc>
          <w:tcPr>
            <w:tcW w:w="4831" w:type="dxa"/>
          </w:tcPr>
          <w:p w:rsidR="00F07FAF" w:rsidRPr="00AA6AF4" w:rsidRDefault="00F07FAF" w:rsidP="00232E63">
            <w:pPr>
              <w:rPr>
                <w:sz w:val="22"/>
                <w:szCs w:val="22"/>
              </w:rPr>
            </w:pPr>
            <w:r w:rsidRPr="00AA6AF4">
              <w:rPr>
                <w:sz w:val="22"/>
                <w:szCs w:val="22"/>
              </w:rPr>
              <w:t xml:space="preserve">The </w:t>
            </w:r>
            <w:r w:rsidR="00F71D78" w:rsidRPr="00AA6AF4">
              <w:rPr>
                <w:sz w:val="22"/>
                <w:szCs w:val="22"/>
              </w:rPr>
              <w:t xml:space="preserve">LDR </w:t>
            </w:r>
            <w:r w:rsidR="00DB4EFC" w:rsidRPr="00AA6AF4">
              <w:rPr>
                <w:sz w:val="22"/>
                <w:szCs w:val="22"/>
              </w:rPr>
              <w:t>(</w:t>
            </w:r>
            <w:r w:rsidR="00940F93" w:rsidRPr="00AA6AF4">
              <w:rPr>
                <w:sz w:val="22"/>
                <w:szCs w:val="22"/>
              </w:rPr>
              <w:t>Loan Deposit Ratio</w:t>
            </w:r>
            <w:r w:rsidR="00DB4EFC" w:rsidRPr="00AA6AF4">
              <w:rPr>
                <w:sz w:val="22"/>
                <w:szCs w:val="22"/>
              </w:rPr>
              <w:t>)</w:t>
            </w:r>
            <w:r w:rsidR="00C27177" w:rsidRPr="00AA6AF4">
              <w:rPr>
                <w:sz w:val="22"/>
                <w:szCs w:val="22"/>
              </w:rPr>
              <w:t xml:space="preserve">has significant  impact on </w:t>
            </w:r>
            <w:r w:rsidRPr="00AA6AF4">
              <w:rPr>
                <w:sz w:val="22"/>
                <w:szCs w:val="22"/>
              </w:rPr>
              <w:t xml:space="preserve"> the </w:t>
            </w:r>
            <w:r w:rsidR="008A54E9" w:rsidRPr="00AA6AF4">
              <w:rPr>
                <w:sz w:val="22"/>
                <w:szCs w:val="22"/>
              </w:rPr>
              <w:t>ROE</w:t>
            </w:r>
          </w:p>
        </w:tc>
        <w:tc>
          <w:tcPr>
            <w:tcW w:w="1440" w:type="dxa"/>
          </w:tcPr>
          <w:p w:rsidR="00F07FAF" w:rsidRPr="00AA6AF4" w:rsidRDefault="0060092D" w:rsidP="00232E63">
            <w:pPr>
              <w:jc w:val="center"/>
              <w:rPr>
                <w:sz w:val="22"/>
                <w:szCs w:val="22"/>
              </w:rPr>
            </w:pPr>
            <w:r w:rsidRPr="00AA6AF4">
              <w:rPr>
                <w:sz w:val="22"/>
                <w:szCs w:val="22"/>
              </w:rPr>
              <w:t>.000</w:t>
            </w:r>
          </w:p>
        </w:tc>
        <w:tc>
          <w:tcPr>
            <w:tcW w:w="1260" w:type="dxa"/>
          </w:tcPr>
          <w:p w:rsidR="00F07FAF" w:rsidRPr="00AA6AF4" w:rsidRDefault="00E8433E" w:rsidP="00232E63">
            <w:pPr>
              <w:rPr>
                <w:sz w:val="22"/>
                <w:szCs w:val="22"/>
              </w:rPr>
            </w:pPr>
            <w:r w:rsidRPr="00AA6AF4">
              <w:rPr>
                <w:sz w:val="22"/>
                <w:szCs w:val="22"/>
                <w:lang w:bidi="ar-SA"/>
              </w:rPr>
              <w:t>Supported</w:t>
            </w:r>
          </w:p>
        </w:tc>
      </w:tr>
      <w:tr w:rsidR="00F07FAF" w:rsidRPr="00AA6AF4" w:rsidTr="006E0469">
        <w:tc>
          <w:tcPr>
            <w:tcW w:w="1577" w:type="dxa"/>
          </w:tcPr>
          <w:p w:rsidR="00F07FAF" w:rsidRPr="00AA6AF4" w:rsidRDefault="00223300" w:rsidP="00232E63">
            <w:pPr>
              <w:jc w:val="center"/>
              <w:rPr>
                <w:b/>
                <w:sz w:val="22"/>
                <w:szCs w:val="22"/>
              </w:rPr>
            </w:pPr>
            <w:r w:rsidRPr="00AA6AF4">
              <w:rPr>
                <w:b/>
                <w:sz w:val="22"/>
                <w:szCs w:val="22"/>
              </w:rPr>
              <w:t>H2</w:t>
            </w:r>
          </w:p>
        </w:tc>
        <w:tc>
          <w:tcPr>
            <w:tcW w:w="4831" w:type="dxa"/>
          </w:tcPr>
          <w:p w:rsidR="00F07FAF" w:rsidRPr="00AA6AF4" w:rsidRDefault="00F07FAF" w:rsidP="00232E63">
            <w:pPr>
              <w:rPr>
                <w:sz w:val="22"/>
                <w:szCs w:val="22"/>
              </w:rPr>
            </w:pPr>
            <w:r w:rsidRPr="00AA6AF4">
              <w:rPr>
                <w:sz w:val="22"/>
                <w:szCs w:val="22"/>
              </w:rPr>
              <w:t xml:space="preserve">The </w:t>
            </w:r>
            <w:r w:rsidR="00F71D78" w:rsidRPr="00AA6AF4">
              <w:rPr>
                <w:sz w:val="22"/>
                <w:szCs w:val="22"/>
              </w:rPr>
              <w:t xml:space="preserve">DAR </w:t>
            </w:r>
            <w:r w:rsidR="00DB4EFC" w:rsidRPr="00AA6AF4">
              <w:rPr>
                <w:sz w:val="22"/>
                <w:szCs w:val="22"/>
              </w:rPr>
              <w:t>(</w:t>
            </w:r>
            <w:r w:rsidR="00940F93" w:rsidRPr="00AA6AF4">
              <w:rPr>
                <w:sz w:val="22"/>
                <w:szCs w:val="22"/>
              </w:rPr>
              <w:t>Deposit Assets Ratio</w:t>
            </w:r>
            <w:r w:rsidR="00DB4EFC" w:rsidRPr="00AA6AF4">
              <w:rPr>
                <w:sz w:val="22"/>
                <w:szCs w:val="22"/>
              </w:rPr>
              <w:t>)</w:t>
            </w:r>
            <w:r w:rsidR="00C27177" w:rsidRPr="00AA6AF4">
              <w:rPr>
                <w:sz w:val="22"/>
                <w:szCs w:val="22"/>
              </w:rPr>
              <w:t xml:space="preserve"> has significant impact on</w:t>
            </w:r>
            <w:r w:rsidRPr="00AA6AF4">
              <w:rPr>
                <w:sz w:val="22"/>
                <w:szCs w:val="22"/>
              </w:rPr>
              <w:t xml:space="preserve"> the </w:t>
            </w:r>
            <w:r w:rsidR="008A54E9" w:rsidRPr="00AA6AF4">
              <w:rPr>
                <w:sz w:val="22"/>
                <w:szCs w:val="22"/>
              </w:rPr>
              <w:t>ROE</w:t>
            </w:r>
          </w:p>
        </w:tc>
        <w:tc>
          <w:tcPr>
            <w:tcW w:w="1440" w:type="dxa"/>
          </w:tcPr>
          <w:p w:rsidR="00F07FAF" w:rsidRPr="00AA6AF4" w:rsidRDefault="0060092D" w:rsidP="00232E63">
            <w:pPr>
              <w:jc w:val="center"/>
              <w:rPr>
                <w:sz w:val="22"/>
                <w:szCs w:val="22"/>
              </w:rPr>
            </w:pPr>
            <w:r w:rsidRPr="00AA6AF4">
              <w:rPr>
                <w:sz w:val="22"/>
                <w:szCs w:val="22"/>
              </w:rPr>
              <w:t>.000</w:t>
            </w:r>
          </w:p>
        </w:tc>
        <w:tc>
          <w:tcPr>
            <w:tcW w:w="1260" w:type="dxa"/>
          </w:tcPr>
          <w:p w:rsidR="00F07FAF" w:rsidRPr="00AA6AF4" w:rsidRDefault="00E8433E" w:rsidP="00232E63">
            <w:pPr>
              <w:rPr>
                <w:sz w:val="22"/>
                <w:szCs w:val="22"/>
              </w:rPr>
            </w:pPr>
            <w:r w:rsidRPr="00AA6AF4">
              <w:rPr>
                <w:sz w:val="22"/>
                <w:szCs w:val="22"/>
                <w:lang w:bidi="ar-SA"/>
              </w:rPr>
              <w:t>Supported</w:t>
            </w:r>
          </w:p>
        </w:tc>
      </w:tr>
      <w:tr w:rsidR="00F07FAF" w:rsidRPr="00AA6AF4" w:rsidTr="006E0469">
        <w:tc>
          <w:tcPr>
            <w:tcW w:w="1577" w:type="dxa"/>
          </w:tcPr>
          <w:p w:rsidR="00F07FAF" w:rsidRPr="00AA6AF4" w:rsidRDefault="00223300" w:rsidP="00232E63">
            <w:pPr>
              <w:jc w:val="center"/>
              <w:rPr>
                <w:b/>
                <w:sz w:val="22"/>
                <w:szCs w:val="22"/>
              </w:rPr>
            </w:pPr>
            <w:r w:rsidRPr="00AA6AF4">
              <w:rPr>
                <w:b/>
                <w:sz w:val="22"/>
                <w:szCs w:val="22"/>
              </w:rPr>
              <w:t>H3</w:t>
            </w:r>
          </w:p>
        </w:tc>
        <w:tc>
          <w:tcPr>
            <w:tcW w:w="4831" w:type="dxa"/>
          </w:tcPr>
          <w:p w:rsidR="00F07FAF" w:rsidRPr="00AA6AF4" w:rsidRDefault="00F07FAF" w:rsidP="00232E63">
            <w:pPr>
              <w:rPr>
                <w:sz w:val="22"/>
                <w:szCs w:val="22"/>
              </w:rPr>
            </w:pPr>
            <w:r w:rsidRPr="00AA6AF4">
              <w:rPr>
                <w:sz w:val="22"/>
                <w:szCs w:val="22"/>
              </w:rPr>
              <w:t xml:space="preserve">The </w:t>
            </w:r>
            <w:r w:rsidR="00F71D78" w:rsidRPr="00AA6AF4">
              <w:rPr>
                <w:sz w:val="22"/>
                <w:szCs w:val="22"/>
              </w:rPr>
              <w:t>CDR</w:t>
            </w:r>
            <w:r w:rsidR="00DB4EFC" w:rsidRPr="00AA6AF4">
              <w:rPr>
                <w:sz w:val="22"/>
                <w:szCs w:val="22"/>
              </w:rPr>
              <w:t xml:space="preserve"> (</w:t>
            </w:r>
            <w:r w:rsidR="00940F93" w:rsidRPr="00AA6AF4">
              <w:rPr>
                <w:sz w:val="22"/>
                <w:szCs w:val="22"/>
              </w:rPr>
              <w:t>Cash &amp; Cash equivalents  to Deposit Ratio</w:t>
            </w:r>
            <w:r w:rsidR="00DB4EFC" w:rsidRPr="00AA6AF4">
              <w:rPr>
                <w:sz w:val="22"/>
                <w:szCs w:val="22"/>
              </w:rPr>
              <w:t xml:space="preserve"> )</w:t>
            </w:r>
            <w:r w:rsidR="00C27177" w:rsidRPr="00AA6AF4">
              <w:rPr>
                <w:sz w:val="22"/>
                <w:szCs w:val="22"/>
              </w:rPr>
              <w:t xml:space="preserve">has significant impact </w:t>
            </w:r>
            <w:proofErr w:type="spellStart"/>
            <w:r w:rsidR="00C27177" w:rsidRPr="00AA6AF4">
              <w:rPr>
                <w:sz w:val="22"/>
                <w:szCs w:val="22"/>
              </w:rPr>
              <w:t>on</w:t>
            </w:r>
            <w:r w:rsidR="008A54E9" w:rsidRPr="00AA6AF4">
              <w:rPr>
                <w:sz w:val="22"/>
                <w:szCs w:val="22"/>
              </w:rPr>
              <w:t>ROE</w:t>
            </w:r>
            <w:proofErr w:type="spellEnd"/>
          </w:p>
        </w:tc>
        <w:tc>
          <w:tcPr>
            <w:tcW w:w="1440" w:type="dxa"/>
          </w:tcPr>
          <w:p w:rsidR="00F07FAF" w:rsidRPr="00AA6AF4" w:rsidRDefault="0060092D" w:rsidP="00232E63">
            <w:pPr>
              <w:jc w:val="center"/>
              <w:rPr>
                <w:sz w:val="22"/>
                <w:szCs w:val="22"/>
              </w:rPr>
            </w:pPr>
            <w:r w:rsidRPr="00AA6AF4">
              <w:rPr>
                <w:sz w:val="22"/>
                <w:szCs w:val="22"/>
              </w:rPr>
              <w:t>.006</w:t>
            </w:r>
          </w:p>
        </w:tc>
        <w:tc>
          <w:tcPr>
            <w:tcW w:w="1260" w:type="dxa"/>
          </w:tcPr>
          <w:p w:rsidR="00F07FAF" w:rsidRPr="00AA6AF4" w:rsidRDefault="00E8433E" w:rsidP="00232E63">
            <w:pPr>
              <w:rPr>
                <w:sz w:val="22"/>
                <w:szCs w:val="22"/>
              </w:rPr>
            </w:pPr>
            <w:r w:rsidRPr="00AA6AF4">
              <w:rPr>
                <w:sz w:val="22"/>
                <w:szCs w:val="22"/>
                <w:lang w:bidi="ar-SA"/>
              </w:rPr>
              <w:t>Supported</w:t>
            </w:r>
          </w:p>
        </w:tc>
      </w:tr>
      <w:tr w:rsidR="00F07FAF" w:rsidRPr="00AA6AF4" w:rsidTr="006E0469">
        <w:tc>
          <w:tcPr>
            <w:tcW w:w="1577" w:type="dxa"/>
          </w:tcPr>
          <w:p w:rsidR="00F07FAF" w:rsidRPr="00AA6AF4" w:rsidRDefault="00223300" w:rsidP="00232E63">
            <w:pPr>
              <w:jc w:val="center"/>
              <w:rPr>
                <w:b/>
                <w:sz w:val="22"/>
                <w:szCs w:val="22"/>
              </w:rPr>
            </w:pPr>
            <w:r w:rsidRPr="00AA6AF4">
              <w:rPr>
                <w:b/>
                <w:sz w:val="22"/>
                <w:szCs w:val="22"/>
              </w:rPr>
              <w:t>H4</w:t>
            </w:r>
          </w:p>
        </w:tc>
        <w:tc>
          <w:tcPr>
            <w:tcW w:w="4831" w:type="dxa"/>
          </w:tcPr>
          <w:p w:rsidR="00F07FAF" w:rsidRPr="00AA6AF4" w:rsidRDefault="00F07FAF" w:rsidP="00232E63">
            <w:pPr>
              <w:rPr>
                <w:sz w:val="22"/>
                <w:szCs w:val="22"/>
              </w:rPr>
            </w:pPr>
            <w:r w:rsidRPr="00AA6AF4">
              <w:rPr>
                <w:sz w:val="22"/>
                <w:szCs w:val="22"/>
              </w:rPr>
              <w:t xml:space="preserve">The </w:t>
            </w:r>
            <w:r w:rsidR="00F71D78" w:rsidRPr="00AA6AF4">
              <w:rPr>
                <w:sz w:val="22"/>
                <w:szCs w:val="22"/>
              </w:rPr>
              <w:t>L</w:t>
            </w:r>
            <w:r w:rsidR="0060092D" w:rsidRPr="00AA6AF4">
              <w:rPr>
                <w:sz w:val="22"/>
                <w:szCs w:val="22"/>
              </w:rPr>
              <w:t>A</w:t>
            </w:r>
            <w:r w:rsidR="00F71D78" w:rsidRPr="00AA6AF4">
              <w:rPr>
                <w:sz w:val="22"/>
                <w:szCs w:val="22"/>
              </w:rPr>
              <w:t>R</w:t>
            </w:r>
            <w:r w:rsidR="00DB4EFC" w:rsidRPr="00AA6AF4">
              <w:rPr>
                <w:sz w:val="22"/>
                <w:szCs w:val="22"/>
              </w:rPr>
              <w:t xml:space="preserve"> (</w:t>
            </w:r>
            <w:r w:rsidR="00940F93" w:rsidRPr="00AA6AF4">
              <w:rPr>
                <w:sz w:val="22"/>
                <w:szCs w:val="22"/>
              </w:rPr>
              <w:t>Liquid Asset  Ratio</w:t>
            </w:r>
            <w:r w:rsidR="00DB4EFC" w:rsidRPr="00AA6AF4">
              <w:rPr>
                <w:sz w:val="22"/>
                <w:szCs w:val="22"/>
              </w:rPr>
              <w:t>)</w:t>
            </w:r>
            <w:r w:rsidR="00C27177" w:rsidRPr="00AA6AF4">
              <w:rPr>
                <w:sz w:val="22"/>
                <w:szCs w:val="22"/>
              </w:rPr>
              <w:t xml:space="preserve"> </w:t>
            </w:r>
            <w:proofErr w:type="spellStart"/>
            <w:r w:rsidR="00C27177" w:rsidRPr="00AA6AF4">
              <w:rPr>
                <w:sz w:val="22"/>
                <w:szCs w:val="22"/>
              </w:rPr>
              <w:t>hassignificant</w:t>
            </w:r>
            <w:proofErr w:type="spellEnd"/>
            <w:r w:rsidR="00C27177" w:rsidRPr="00AA6AF4">
              <w:rPr>
                <w:sz w:val="22"/>
                <w:szCs w:val="22"/>
              </w:rPr>
              <w:t xml:space="preserve"> impact on </w:t>
            </w:r>
            <w:r w:rsidRPr="00AA6AF4">
              <w:rPr>
                <w:sz w:val="22"/>
                <w:szCs w:val="22"/>
              </w:rPr>
              <w:t xml:space="preserve">the </w:t>
            </w:r>
            <w:r w:rsidR="008A54E9" w:rsidRPr="00AA6AF4">
              <w:rPr>
                <w:sz w:val="22"/>
                <w:szCs w:val="22"/>
              </w:rPr>
              <w:t>ROE</w:t>
            </w:r>
          </w:p>
        </w:tc>
        <w:tc>
          <w:tcPr>
            <w:tcW w:w="1440" w:type="dxa"/>
            <w:shd w:val="clear" w:color="auto" w:fill="8EAADB" w:themeFill="accent5" w:themeFillTint="99"/>
          </w:tcPr>
          <w:p w:rsidR="00F07FAF" w:rsidRPr="00AA6AF4" w:rsidRDefault="0060092D" w:rsidP="00232E63">
            <w:pPr>
              <w:jc w:val="center"/>
              <w:rPr>
                <w:sz w:val="22"/>
                <w:szCs w:val="22"/>
              </w:rPr>
            </w:pPr>
            <w:r w:rsidRPr="00AA6AF4">
              <w:rPr>
                <w:sz w:val="22"/>
                <w:szCs w:val="22"/>
              </w:rPr>
              <w:t>.181</w:t>
            </w:r>
          </w:p>
        </w:tc>
        <w:tc>
          <w:tcPr>
            <w:tcW w:w="1260" w:type="dxa"/>
            <w:shd w:val="clear" w:color="auto" w:fill="8EAADB" w:themeFill="accent5" w:themeFillTint="99"/>
          </w:tcPr>
          <w:p w:rsidR="00F07FAF" w:rsidRPr="00AA6AF4" w:rsidRDefault="00E8433E" w:rsidP="00232E63">
            <w:pPr>
              <w:rPr>
                <w:sz w:val="22"/>
                <w:szCs w:val="22"/>
              </w:rPr>
            </w:pPr>
            <w:r w:rsidRPr="00AA6AF4">
              <w:rPr>
                <w:sz w:val="22"/>
                <w:szCs w:val="22"/>
                <w:lang w:bidi="ar-SA"/>
              </w:rPr>
              <w:t>Not Supported</w:t>
            </w:r>
          </w:p>
        </w:tc>
      </w:tr>
      <w:tr w:rsidR="00F07FAF" w:rsidRPr="00AA6AF4" w:rsidTr="006E0469">
        <w:tc>
          <w:tcPr>
            <w:tcW w:w="1577" w:type="dxa"/>
          </w:tcPr>
          <w:p w:rsidR="00F07FAF" w:rsidRPr="00AA6AF4" w:rsidRDefault="00223300" w:rsidP="00232E63">
            <w:pPr>
              <w:jc w:val="center"/>
              <w:rPr>
                <w:b/>
                <w:sz w:val="22"/>
                <w:szCs w:val="22"/>
              </w:rPr>
            </w:pPr>
            <w:r w:rsidRPr="00AA6AF4">
              <w:rPr>
                <w:b/>
                <w:sz w:val="22"/>
                <w:szCs w:val="22"/>
              </w:rPr>
              <w:t>H5</w:t>
            </w:r>
          </w:p>
        </w:tc>
        <w:tc>
          <w:tcPr>
            <w:tcW w:w="4831" w:type="dxa"/>
          </w:tcPr>
          <w:p w:rsidR="00F07FAF" w:rsidRPr="00AA6AF4" w:rsidRDefault="00F07FAF" w:rsidP="00232E63">
            <w:pPr>
              <w:rPr>
                <w:sz w:val="22"/>
                <w:szCs w:val="22"/>
              </w:rPr>
            </w:pPr>
            <w:r w:rsidRPr="00AA6AF4">
              <w:rPr>
                <w:sz w:val="22"/>
                <w:szCs w:val="22"/>
              </w:rPr>
              <w:t xml:space="preserve">The </w:t>
            </w:r>
            <w:r w:rsidR="00F71D78" w:rsidRPr="00AA6AF4">
              <w:rPr>
                <w:sz w:val="22"/>
                <w:szCs w:val="22"/>
              </w:rPr>
              <w:t xml:space="preserve">CR </w:t>
            </w:r>
            <w:r w:rsidR="00DB4EFC" w:rsidRPr="00AA6AF4">
              <w:rPr>
                <w:sz w:val="22"/>
                <w:szCs w:val="22"/>
              </w:rPr>
              <w:t>(</w:t>
            </w:r>
            <w:r w:rsidR="00940F93" w:rsidRPr="00AA6AF4">
              <w:rPr>
                <w:sz w:val="22"/>
                <w:szCs w:val="22"/>
              </w:rPr>
              <w:t>Current Ratio</w:t>
            </w:r>
            <w:r w:rsidR="00DB4EFC" w:rsidRPr="00AA6AF4">
              <w:rPr>
                <w:sz w:val="22"/>
                <w:szCs w:val="22"/>
              </w:rPr>
              <w:t>)</w:t>
            </w:r>
            <w:r w:rsidR="00C27177" w:rsidRPr="00AA6AF4">
              <w:rPr>
                <w:sz w:val="22"/>
                <w:szCs w:val="22"/>
              </w:rPr>
              <w:t>has significant impact on</w:t>
            </w:r>
            <w:r w:rsidRPr="00AA6AF4">
              <w:rPr>
                <w:sz w:val="22"/>
                <w:szCs w:val="22"/>
              </w:rPr>
              <w:t xml:space="preserve"> the </w:t>
            </w:r>
            <w:r w:rsidR="008A54E9" w:rsidRPr="00AA6AF4">
              <w:rPr>
                <w:sz w:val="22"/>
                <w:szCs w:val="22"/>
              </w:rPr>
              <w:t>ROE</w:t>
            </w:r>
          </w:p>
        </w:tc>
        <w:tc>
          <w:tcPr>
            <w:tcW w:w="1440" w:type="dxa"/>
            <w:shd w:val="clear" w:color="auto" w:fill="8EAADB" w:themeFill="accent5" w:themeFillTint="99"/>
          </w:tcPr>
          <w:p w:rsidR="00F07FAF" w:rsidRPr="00AA6AF4" w:rsidRDefault="0060092D" w:rsidP="00232E63">
            <w:pPr>
              <w:jc w:val="center"/>
              <w:rPr>
                <w:sz w:val="22"/>
                <w:szCs w:val="22"/>
              </w:rPr>
            </w:pPr>
            <w:r w:rsidRPr="00AA6AF4">
              <w:rPr>
                <w:sz w:val="22"/>
                <w:szCs w:val="22"/>
              </w:rPr>
              <w:t>.183</w:t>
            </w:r>
          </w:p>
        </w:tc>
        <w:tc>
          <w:tcPr>
            <w:tcW w:w="1260" w:type="dxa"/>
            <w:shd w:val="clear" w:color="auto" w:fill="8EAADB" w:themeFill="accent5" w:themeFillTint="99"/>
          </w:tcPr>
          <w:p w:rsidR="00F07FAF" w:rsidRPr="00AA6AF4" w:rsidRDefault="00E8433E" w:rsidP="00232E63">
            <w:pPr>
              <w:rPr>
                <w:sz w:val="22"/>
                <w:szCs w:val="22"/>
              </w:rPr>
            </w:pPr>
            <w:r w:rsidRPr="00AA6AF4">
              <w:rPr>
                <w:sz w:val="22"/>
                <w:szCs w:val="22"/>
                <w:lang w:bidi="ar-SA"/>
              </w:rPr>
              <w:t>Not Supported</w:t>
            </w:r>
          </w:p>
        </w:tc>
      </w:tr>
    </w:tbl>
    <w:p w:rsidR="00BA1700" w:rsidRPr="00AA6AF4" w:rsidRDefault="00BA1700" w:rsidP="00BA1700">
      <w:pPr>
        <w:autoSpaceDE w:val="0"/>
        <w:autoSpaceDN w:val="0"/>
        <w:adjustRightInd w:val="0"/>
        <w:spacing w:line="276" w:lineRule="auto"/>
        <w:rPr>
          <w:i/>
          <w:iCs/>
          <w:sz w:val="22"/>
          <w:szCs w:val="22"/>
        </w:rPr>
      </w:pPr>
    </w:p>
    <w:p w:rsidR="00703692" w:rsidRPr="00AA6AF4" w:rsidRDefault="00BA1700" w:rsidP="00BA1700">
      <w:pPr>
        <w:autoSpaceDE w:val="0"/>
        <w:autoSpaceDN w:val="0"/>
        <w:adjustRightInd w:val="0"/>
        <w:spacing w:line="276" w:lineRule="auto"/>
        <w:rPr>
          <w:b/>
          <w:iCs/>
          <w:sz w:val="22"/>
          <w:szCs w:val="22"/>
        </w:rPr>
      </w:pPr>
      <w:r w:rsidRPr="00AA6AF4">
        <w:rPr>
          <w:b/>
          <w:iCs/>
          <w:sz w:val="22"/>
          <w:szCs w:val="22"/>
        </w:rPr>
        <w:t>Determining the coefficient</w:t>
      </w:r>
      <w:r w:rsidR="003A01CE" w:rsidRPr="00AA6AF4">
        <w:rPr>
          <w:b/>
          <w:iCs/>
          <w:sz w:val="22"/>
          <w:szCs w:val="22"/>
        </w:rPr>
        <w:t>s values of the research models</w:t>
      </w:r>
    </w:p>
    <w:p w:rsidR="00E16AAB" w:rsidRPr="00AA6AF4" w:rsidRDefault="00E16AAB" w:rsidP="00E16AAB">
      <w:pPr>
        <w:spacing w:line="276" w:lineRule="auto"/>
        <w:jc w:val="both"/>
        <w:rPr>
          <w:sz w:val="22"/>
          <w:szCs w:val="22"/>
        </w:rPr>
      </w:pPr>
      <w:r w:rsidRPr="00AA6AF4">
        <w:rPr>
          <w:sz w:val="22"/>
          <w:szCs w:val="22"/>
        </w:rPr>
        <w:t>The regression model is</w:t>
      </w:r>
      <w:r w:rsidR="00646C96" w:rsidRPr="00AA6AF4">
        <w:rPr>
          <w:sz w:val="22"/>
          <w:szCs w:val="22"/>
        </w:rPr>
        <w:t xml:space="preserve"> given below</w:t>
      </w:r>
      <w:r w:rsidRPr="00AA6AF4">
        <w:rPr>
          <w:sz w:val="22"/>
          <w:szCs w:val="22"/>
        </w:rPr>
        <w:t xml:space="preserve">: </w:t>
      </w:r>
    </w:p>
    <w:p w:rsidR="00646C96" w:rsidRPr="00AA6AF4" w:rsidRDefault="00646C96" w:rsidP="00E16AAB">
      <w:pPr>
        <w:spacing w:line="276" w:lineRule="auto"/>
        <w:jc w:val="both"/>
        <w:rPr>
          <w:sz w:val="22"/>
          <w:szCs w:val="22"/>
        </w:rPr>
      </w:pPr>
    </w:p>
    <w:p w:rsidR="00E16AAB" w:rsidRPr="00AA6AF4" w:rsidRDefault="00646C96" w:rsidP="006E0469">
      <w:pPr>
        <w:spacing w:line="276" w:lineRule="auto"/>
        <w:ind w:left="720" w:firstLine="720"/>
        <w:jc w:val="both"/>
        <w:rPr>
          <w:b/>
          <w:sz w:val="22"/>
          <w:szCs w:val="22"/>
        </w:rPr>
      </w:pPr>
      <w:r w:rsidRPr="00AA6AF4">
        <w:rPr>
          <w:b/>
          <w:sz w:val="22"/>
          <w:szCs w:val="22"/>
        </w:rPr>
        <w:t>Y = α + β1L</w:t>
      </w:r>
      <w:r w:rsidR="009C54BE" w:rsidRPr="00AA6AF4">
        <w:rPr>
          <w:b/>
          <w:sz w:val="22"/>
          <w:szCs w:val="22"/>
        </w:rPr>
        <w:t>D</w:t>
      </w:r>
      <w:r w:rsidRPr="00AA6AF4">
        <w:rPr>
          <w:b/>
          <w:sz w:val="22"/>
          <w:szCs w:val="22"/>
        </w:rPr>
        <w:t>R + β2D</w:t>
      </w:r>
      <w:r w:rsidR="009C54BE" w:rsidRPr="00AA6AF4">
        <w:rPr>
          <w:b/>
          <w:sz w:val="22"/>
          <w:szCs w:val="22"/>
        </w:rPr>
        <w:t>A</w:t>
      </w:r>
      <w:r w:rsidRPr="00AA6AF4">
        <w:rPr>
          <w:b/>
          <w:sz w:val="22"/>
          <w:szCs w:val="22"/>
        </w:rPr>
        <w:t>R + β3C</w:t>
      </w:r>
      <w:r w:rsidR="009C54BE" w:rsidRPr="00AA6AF4">
        <w:rPr>
          <w:b/>
          <w:sz w:val="22"/>
          <w:szCs w:val="22"/>
        </w:rPr>
        <w:t>D</w:t>
      </w:r>
      <w:r w:rsidRPr="00AA6AF4">
        <w:rPr>
          <w:b/>
          <w:sz w:val="22"/>
          <w:szCs w:val="22"/>
        </w:rPr>
        <w:t>R</w:t>
      </w:r>
      <w:r w:rsidR="009C54BE" w:rsidRPr="00AA6AF4">
        <w:rPr>
          <w:b/>
          <w:sz w:val="22"/>
          <w:szCs w:val="22"/>
        </w:rPr>
        <w:t xml:space="preserve"> + β4LAR + β5 CR + ε </w:t>
      </w:r>
    </w:p>
    <w:p w:rsidR="00E16AAB" w:rsidRPr="00AA6AF4" w:rsidRDefault="00836E3F" w:rsidP="006E0469">
      <w:pPr>
        <w:autoSpaceDE w:val="0"/>
        <w:autoSpaceDN w:val="0"/>
        <w:adjustRightInd w:val="0"/>
        <w:spacing w:line="276" w:lineRule="auto"/>
        <w:jc w:val="both"/>
        <w:rPr>
          <w:sz w:val="22"/>
          <w:szCs w:val="22"/>
        </w:rPr>
      </w:pPr>
      <w:r w:rsidRPr="00AA6AF4">
        <w:rPr>
          <w:sz w:val="22"/>
          <w:szCs w:val="22"/>
        </w:rPr>
        <w:t>T</w:t>
      </w:r>
      <w:r w:rsidR="00E16AAB" w:rsidRPr="00AA6AF4">
        <w:rPr>
          <w:sz w:val="22"/>
          <w:szCs w:val="22"/>
        </w:rPr>
        <w:t xml:space="preserve">he regression equations will be written </w:t>
      </w:r>
      <w:r w:rsidRPr="00AA6AF4">
        <w:rPr>
          <w:sz w:val="22"/>
          <w:szCs w:val="22"/>
        </w:rPr>
        <w:t xml:space="preserve">based on the coefficients values is given </w:t>
      </w:r>
      <w:proofErr w:type="gramStart"/>
      <w:r w:rsidRPr="00AA6AF4">
        <w:rPr>
          <w:sz w:val="22"/>
          <w:szCs w:val="22"/>
        </w:rPr>
        <w:t>below :</w:t>
      </w:r>
      <w:proofErr w:type="gramEnd"/>
    </w:p>
    <w:p w:rsidR="00836E3F" w:rsidRPr="00AA6AF4" w:rsidRDefault="00836E3F" w:rsidP="006E0469">
      <w:pPr>
        <w:autoSpaceDE w:val="0"/>
        <w:autoSpaceDN w:val="0"/>
        <w:adjustRightInd w:val="0"/>
        <w:spacing w:line="276" w:lineRule="auto"/>
        <w:jc w:val="both"/>
        <w:rPr>
          <w:sz w:val="22"/>
          <w:szCs w:val="22"/>
        </w:rPr>
      </w:pPr>
    </w:p>
    <w:p w:rsidR="00E16AAB" w:rsidRPr="00AA6AF4" w:rsidRDefault="009C54BE" w:rsidP="006E0469">
      <w:pPr>
        <w:spacing w:line="276" w:lineRule="auto"/>
        <w:ind w:left="720" w:firstLine="720"/>
        <w:jc w:val="both"/>
        <w:rPr>
          <w:b/>
          <w:sz w:val="22"/>
          <w:szCs w:val="22"/>
        </w:rPr>
      </w:pPr>
      <w:r w:rsidRPr="00AA6AF4">
        <w:rPr>
          <w:b/>
          <w:sz w:val="22"/>
          <w:szCs w:val="22"/>
        </w:rPr>
        <w:t>Y</w:t>
      </w:r>
      <w:r w:rsidR="00BA1700" w:rsidRPr="00AA6AF4">
        <w:rPr>
          <w:b/>
          <w:sz w:val="22"/>
          <w:szCs w:val="22"/>
        </w:rPr>
        <w:t xml:space="preserve"> = </w:t>
      </w:r>
      <w:r w:rsidR="00E16AAB" w:rsidRPr="00AA6AF4">
        <w:rPr>
          <w:b/>
          <w:sz w:val="22"/>
          <w:szCs w:val="22"/>
          <w:lang w:bidi="ar-SA"/>
        </w:rPr>
        <w:t>-5.903</w:t>
      </w:r>
      <w:r w:rsidR="00E16AAB" w:rsidRPr="00AA6AF4">
        <w:rPr>
          <w:b/>
          <w:sz w:val="22"/>
          <w:szCs w:val="22"/>
        </w:rPr>
        <w:t xml:space="preserve"> + </w:t>
      </w:r>
      <w:r w:rsidR="00E16AAB" w:rsidRPr="00AA6AF4">
        <w:rPr>
          <w:b/>
          <w:sz w:val="22"/>
          <w:szCs w:val="22"/>
          <w:lang w:bidi="ar-SA"/>
        </w:rPr>
        <w:t>6.567</w:t>
      </w:r>
      <w:r w:rsidR="004D29D5" w:rsidRPr="00AA6AF4">
        <w:rPr>
          <w:sz w:val="22"/>
          <w:szCs w:val="22"/>
        </w:rPr>
        <w:t>L</w:t>
      </w:r>
      <w:r w:rsidR="00E16AAB" w:rsidRPr="00AA6AF4">
        <w:rPr>
          <w:sz w:val="22"/>
          <w:szCs w:val="22"/>
        </w:rPr>
        <w:t>D</w:t>
      </w:r>
      <w:r w:rsidR="004D29D5" w:rsidRPr="00AA6AF4">
        <w:rPr>
          <w:sz w:val="22"/>
          <w:szCs w:val="22"/>
        </w:rPr>
        <w:t>R</w:t>
      </w:r>
      <w:r w:rsidR="00E16AAB" w:rsidRPr="00AA6AF4">
        <w:rPr>
          <w:b/>
          <w:sz w:val="22"/>
          <w:szCs w:val="22"/>
        </w:rPr>
        <w:t xml:space="preserve">+ </w:t>
      </w:r>
      <w:r w:rsidR="00E16AAB" w:rsidRPr="00AA6AF4">
        <w:rPr>
          <w:b/>
          <w:sz w:val="22"/>
          <w:szCs w:val="22"/>
          <w:lang w:bidi="ar-SA"/>
        </w:rPr>
        <w:t>4.383</w:t>
      </w:r>
      <w:r w:rsidR="004D29D5" w:rsidRPr="00AA6AF4">
        <w:rPr>
          <w:sz w:val="22"/>
          <w:szCs w:val="22"/>
        </w:rPr>
        <w:t>D</w:t>
      </w:r>
      <w:r w:rsidR="00E16AAB" w:rsidRPr="00AA6AF4">
        <w:rPr>
          <w:sz w:val="22"/>
          <w:szCs w:val="22"/>
        </w:rPr>
        <w:t>A</w:t>
      </w:r>
      <w:r w:rsidR="004D29D5" w:rsidRPr="00AA6AF4">
        <w:rPr>
          <w:sz w:val="22"/>
          <w:szCs w:val="22"/>
        </w:rPr>
        <w:t>R</w:t>
      </w:r>
      <w:r w:rsidR="00E16AAB" w:rsidRPr="00AA6AF4">
        <w:rPr>
          <w:b/>
          <w:sz w:val="22"/>
          <w:szCs w:val="22"/>
        </w:rPr>
        <w:t xml:space="preserve"> + </w:t>
      </w:r>
      <w:r w:rsidR="00E16AAB" w:rsidRPr="00AA6AF4">
        <w:rPr>
          <w:b/>
          <w:sz w:val="22"/>
          <w:szCs w:val="22"/>
          <w:lang w:bidi="ar-SA"/>
        </w:rPr>
        <w:t xml:space="preserve">2.785 </w:t>
      </w:r>
      <w:r w:rsidR="004D29D5" w:rsidRPr="00AA6AF4">
        <w:rPr>
          <w:sz w:val="22"/>
          <w:szCs w:val="22"/>
        </w:rPr>
        <w:t>C</w:t>
      </w:r>
      <w:r w:rsidR="00E16AAB" w:rsidRPr="00AA6AF4">
        <w:rPr>
          <w:sz w:val="22"/>
          <w:szCs w:val="22"/>
        </w:rPr>
        <w:t>D</w:t>
      </w:r>
      <w:r w:rsidR="004D29D5" w:rsidRPr="00AA6AF4">
        <w:rPr>
          <w:sz w:val="22"/>
          <w:szCs w:val="22"/>
        </w:rPr>
        <w:t>R</w:t>
      </w:r>
      <w:r w:rsidR="00E16AAB" w:rsidRPr="00AA6AF4">
        <w:rPr>
          <w:b/>
          <w:sz w:val="22"/>
          <w:szCs w:val="22"/>
        </w:rPr>
        <w:t xml:space="preserve"> + </w:t>
      </w:r>
      <w:r w:rsidR="00E16AAB" w:rsidRPr="00AA6AF4">
        <w:rPr>
          <w:b/>
          <w:sz w:val="22"/>
          <w:szCs w:val="22"/>
          <w:lang w:bidi="ar-SA"/>
        </w:rPr>
        <w:t xml:space="preserve">1.343 </w:t>
      </w:r>
      <w:r w:rsidR="00E16AAB" w:rsidRPr="00AA6AF4">
        <w:rPr>
          <w:sz w:val="22"/>
          <w:szCs w:val="22"/>
        </w:rPr>
        <w:t>LAR</w:t>
      </w:r>
      <w:r w:rsidR="00E16AAB" w:rsidRPr="00AA6AF4">
        <w:rPr>
          <w:b/>
          <w:sz w:val="22"/>
          <w:szCs w:val="22"/>
        </w:rPr>
        <w:t xml:space="preserve"> + </w:t>
      </w:r>
      <w:r w:rsidR="00E16AAB" w:rsidRPr="00AA6AF4">
        <w:rPr>
          <w:b/>
          <w:sz w:val="22"/>
          <w:szCs w:val="22"/>
          <w:lang w:bidi="ar-SA"/>
        </w:rPr>
        <w:t>1.335</w:t>
      </w:r>
      <w:r w:rsidR="00E16AAB" w:rsidRPr="00AA6AF4">
        <w:rPr>
          <w:sz w:val="22"/>
          <w:szCs w:val="22"/>
        </w:rPr>
        <w:t>CR</w:t>
      </w:r>
      <w:r w:rsidR="00E16AAB" w:rsidRPr="00AA6AF4">
        <w:rPr>
          <w:b/>
          <w:sz w:val="22"/>
          <w:szCs w:val="22"/>
        </w:rPr>
        <w:t xml:space="preserve"> + ε </w:t>
      </w:r>
    </w:p>
    <w:p w:rsidR="000D79D3" w:rsidRPr="00AA6AF4" w:rsidRDefault="00836E3F" w:rsidP="006B0538">
      <w:pPr>
        <w:autoSpaceDE w:val="0"/>
        <w:autoSpaceDN w:val="0"/>
        <w:adjustRightInd w:val="0"/>
        <w:spacing w:line="276" w:lineRule="auto"/>
        <w:jc w:val="both"/>
        <w:rPr>
          <w:sz w:val="22"/>
          <w:szCs w:val="22"/>
        </w:rPr>
      </w:pPr>
      <w:r w:rsidRPr="00AA6AF4">
        <w:rPr>
          <w:sz w:val="22"/>
          <w:szCs w:val="22"/>
        </w:rPr>
        <w:t>Above e</w:t>
      </w:r>
      <w:r w:rsidR="00E16AAB" w:rsidRPr="00AA6AF4">
        <w:rPr>
          <w:sz w:val="22"/>
          <w:szCs w:val="22"/>
        </w:rPr>
        <w:t xml:space="preserve">quation </w:t>
      </w:r>
      <w:proofErr w:type="spellStart"/>
      <w:r w:rsidRPr="00AA6AF4">
        <w:rPr>
          <w:sz w:val="22"/>
          <w:szCs w:val="22"/>
        </w:rPr>
        <w:t>statesthrough</w:t>
      </w:r>
      <w:proofErr w:type="spellEnd"/>
      <w:r w:rsidRPr="00AA6AF4">
        <w:rPr>
          <w:sz w:val="22"/>
          <w:szCs w:val="22"/>
        </w:rPr>
        <w:t xml:space="preserve"> the all proposed liquidity ratios </w:t>
      </w:r>
      <w:r w:rsidR="00BA1700" w:rsidRPr="00AA6AF4">
        <w:rPr>
          <w:sz w:val="22"/>
          <w:szCs w:val="22"/>
        </w:rPr>
        <w:t>the profitability</w:t>
      </w:r>
      <w:r w:rsidRPr="00AA6AF4">
        <w:rPr>
          <w:sz w:val="22"/>
          <w:szCs w:val="22"/>
        </w:rPr>
        <w:t xml:space="preserve"> of the banking </w:t>
      </w:r>
      <w:proofErr w:type="spellStart"/>
      <w:r w:rsidRPr="00AA6AF4">
        <w:rPr>
          <w:sz w:val="22"/>
          <w:szCs w:val="22"/>
        </w:rPr>
        <w:t>industryis</w:t>
      </w:r>
      <w:proofErr w:type="spellEnd"/>
      <w:r w:rsidRPr="00AA6AF4">
        <w:rPr>
          <w:sz w:val="22"/>
          <w:szCs w:val="22"/>
        </w:rPr>
        <w:t xml:space="preserve"> positively affected </w:t>
      </w:r>
      <w:r w:rsidR="00BA1700" w:rsidRPr="00AA6AF4">
        <w:rPr>
          <w:sz w:val="22"/>
          <w:szCs w:val="22"/>
        </w:rPr>
        <w:t xml:space="preserve">as measured by return </w:t>
      </w:r>
      <w:r w:rsidRPr="00AA6AF4">
        <w:rPr>
          <w:sz w:val="22"/>
          <w:szCs w:val="22"/>
        </w:rPr>
        <w:t>on equity (ROE).</w:t>
      </w:r>
    </w:p>
    <w:p w:rsidR="00073F33" w:rsidRPr="00AA6AF4" w:rsidRDefault="00073F33" w:rsidP="006B0538">
      <w:pPr>
        <w:autoSpaceDE w:val="0"/>
        <w:autoSpaceDN w:val="0"/>
        <w:adjustRightInd w:val="0"/>
        <w:spacing w:line="276" w:lineRule="auto"/>
        <w:jc w:val="both"/>
        <w:rPr>
          <w:sz w:val="22"/>
          <w:szCs w:val="22"/>
        </w:rPr>
      </w:pPr>
    </w:p>
    <w:p w:rsidR="00073F33" w:rsidRPr="00AA6AF4" w:rsidRDefault="00073F33" w:rsidP="006B0538">
      <w:pPr>
        <w:autoSpaceDE w:val="0"/>
        <w:autoSpaceDN w:val="0"/>
        <w:adjustRightInd w:val="0"/>
        <w:spacing w:line="276" w:lineRule="auto"/>
        <w:jc w:val="both"/>
        <w:rPr>
          <w:sz w:val="22"/>
          <w:szCs w:val="22"/>
        </w:rPr>
      </w:pPr>
    </w:p>
    <w:p w:rsidR="00073F33" w:rsidRPr="00AA6AF4" w:rsidRDefault="00073F33" w:rsidP="006B0538">
      <w:pPr>
        <w:autoSpaceDE w:val="0"/>
        <w:autoSpaceDN w:val="0"/>
        <w:adjustRightInd w:val="0"/>
        <w:spacing w:line="276" w:lineRule="auto"/>
        <w:jc w:val="both"/>
        <w:rPr>
          <w:sz w:val="22"/>
          <w:szCs w:val="22"/>
        </w:rPr>
      </w:pPr>
    </w:p>
    <w:p w:rsidR="00282CBF" w:rsidRPr="00AA6AF4" w:rsidRDefault="00282CBF" w:rsidP="006B0538">
      <w:pPr>
        <w:autoSpaceDE w:val="0"/>
        <w:autoSpaceDN w:val="0"/>
        <w:adjustRightInd w:val="0"/>
        <w:spacing w:line="276" w:lineRule="auto"/>
        <w:jc w:val="both"/>
        <w:rPr>
          <w:sz w:val="22"/>
          <w:szCs w:val="22"/>
        </w:rPr>
      </w:pPr>
    </w:p>
    <w:p w:rsidR="00CB1BC8" w:rsidRPr="00AA6AF4" w:rsidRDefault="007B2BBF" w:rsidP="00CB1BC8">
      <w:pPr>
        <w:pStyle w:val="ListParagraph"/>
        <w:numPr>
          <w:ilvl w:val="0"/>
          <w:numId w:val="35"/>
        </w:numPr>
        <w:autoSpaceDE w:val="0"/>
        <w:autoSpaceDN w:val="0"/>
        <w:adjustRightInd w:val="0"/>
        <w:spacing w:line="276" w:lineRule="auto"/>
        <w:jc w:val="center"/>
        <w:rPr>
          <w:b/>
          <w:sz w:val="22"/>
          <w:szCs w:val="22"/>
          <w:lang w:bidi="ar-SA"/>
        </w:rPr>
      </w:pPr>
      <w:r w:rsidRPr="00AA6AF4">
        <w:rPr>
          <w:b/>
          <w:sz w:val="22"/>
          <w:szCs w:val="22"/>
          <w:lang w:bidi="ar-SA"/>
        </w:rPr>
        <w:lastRenderedPageBreak/>
        <w:t>Hypotheses Analysis</w:t>
      </w:r>
    </w:p>
    <w:p w:rsidR="003B7C79" w:rsidRPr="00AA6AF4" w:rsidRDefault="003B7C79" w:rsidP="00473F6D">
      <w:pPr>
        <w:pStyle w:val="ListParagraph"/>
        <w:autoSpaceDE w:val="0"/>
        <w:autoSpaceDN w:val="0"/>
        <w:adjustRightInd w:val="0"/>
        <w:spacing w:line="276" w:lineRule="auto"/>
        <w:rPr>
          <w:b/>
          <w:sz w:val="22"/>
          <w:szCs w:val="22"/>
          <w:lang w:bidi="ar-SA"/>
        </w:rPr>
      </w:pPr>
    </w:p>
    <w:p w:rsidR="007B2BBF" w:rsidRPr="00AA6AF4" w:rsidRDefault="007B2BBF" w:rsidP="003B7C79">
      <w:pPr>
        <w:pStyle w:val="ListParagraph"/>
        <w:autoSpaceDE w:val="0"/>
        <w:autoSpaceDN w:val="0"/>
        <w:adjustRightInd w:val="0"/>
        <w:spacing w:before="240" w:line="276" w:lineRule="auto"/>
        <w:ind w:left="0"/>
        <w:jc w:val="both"/>
        <w:rPr>
          <w:sz w:val="22"/>
          <w:szCs w:val="22"/>
          <w:lang w:bidi="ar-SA"/>
        </w:rPr>
      </w:pPr>
      <w:r w:rsidRPr="00AA6AF4">
        <w:rPr>
          <w:sz w:val="22"/>
          <w:szCs w:val="22"/>
          <w:lang w:bidi="ar-SA"/>
        </w:rPr>
        <w:t>After testing the correlations and regression analysis by focusing on the model constructs where the independent variables are (LDR, DAR, CDR, LAR and CR) and the depended variabl</w:t>
      </w:r>
      <w:r w:rsidR="000335D6" w:rsidRPr="00AA6AF4">
        <w:rPr>
          <w:sz w:val="22"/>
          <w:szCs w:val="22"/>
          <w:lang w:bidi="ar-SA"/>
        </w:rPr>
        <w:t>e is the return on equity (ROE) where</w:t>
      </w:r>
      <w:r w:rsidR="009E62BF" w:rsidRPr="00AA6AF4">
        <w:rPr>
          <w:sz w:val="22"/>
          <w:szCs w:val="22"/>
          <w:lang w:bidi="ar-SA"/>
        </w:rPr>
        <w:t xml:space="preserve"> the main motive of this research is to investigate</w:t>
      </w:r>
      <w:r w:rsidRPr="00AA6AF4">
        <w:rPr>
          <w:sz w:val="22"/>
          <w:szCs w:val="22"/>
          <w:lang w:bidi="ar-SA"/>
        </w:rPr>
        <w:t xml:space="preserve"> </w:t>
      </w:r>
      <w:r w:rsidR="009E62BF" w:rsidRPr="00AA6AF4">
        <w:rPr>
          <w:sz w:val="22"/>
          <w:szCs w:val="22"/>
          <w:lang w:bidi="ar-SA"/>
        </w:rPr>
        <w:t>the effects</w:t>
      </w:r>
      <w:r w:rsidR="0015040E" w:rsidRPr="00AA6AF4">
        <w:rPr>
          <w:sz w:val="22"/>
          <w:szCs w:val="22"/>
          <w:lang w:bidi="ar-SA"/>
        </w:rPr>
        <w:t xml:space="preserve"> of </w:t>
      </w:r>
      <w:r w:rsidR="0015040E" w:rsidRPr="00AA6AF4">
        <w:rPr>
          <w:bCs/>
          <w:sz w:val="22"/>
          <w:szCs w:val="22"/>
        </w:rPr>
        <w:t xml:space="preserve">liquidity on profitability in the </w:t>
      </w:r>
      <w:r w:rsidR="009E62BF" w:rsidRPr="00AA6AF4">
        <w:rPr>
          <w:bCs/>
          <w:sz w:val="22"/>
          <w:szCs w:val="22"/>
        </w:rPr>
        <w:t xml:space="preserve">commercial </w:t>
      </w:r>
      <w:r w:rsidR="0015040E" w:rsidRPr="00AA6AF4">
        <w:rPr>
          <w:bCs/>
          <w:sz w:val="22"/>
          <w:szCs w:val="22"/>
        </w:rPr>
        <w:t xml:space="preserve">banking sector of Bangladesh. </w:t>
      </w:r>
      <w:r w:rsidR="000335D6" w:rsidRPr="00AA6AF4">
        <w:rPr>
          <w:sz w:val="22"/>
          <w:szCs w:val="22"/>
          <w:lang w:bidi="ar-SA"/>
        </w:rPr>
        <w:t xml:space="preserve">Statistic analytical discussion is </w:t>
      </w:r>
      <w:proofErr w:type="gramStart"/>
      <w:r w:rsidR="000335D6" w:rsidRPr="00AA6AF4">
        <w:rPr>
          <w:sz w:val="22"/>
          <w:szCs w:val="22"/>
          <w:lang w:bidi="ar-SA"/>
        </w:rPr>
        <w:t>hold</w:t>
      </w:r>
      <w:proofErr w:type="gramEnd"/>
      <w:r w:rsidR="000335D6" w:rsidRPr="00AA6AF4">
        <w:rPr>
          <w:sz w:val="22"/>
          <w:szCs w:val="22"/>
          <w:lang w:bidi="ar-SA"/>
        </w:rPr>
        <w:t xml:space="preserve"> on to analyze the proposed hypotheses in order to present and evaluate the key research purpose</w:t>
      </w:r>
      <w:r w:rsidR="003B7C79" w:rsidRPr="00AA6AF4">
        <w:rPr>
          <w:sz w:val="22"/>
          <w:szCs w:val="22"/>
          <w:lang w:bidi="ar-SA"/>
        </w:rPr>
        <w:t>.</w:t>
      </w:r>
    </w:p>
    <w:p w:rsidR="00282CBF" w:rsidRPr="00AA6AF4" w:rsidRDefault="00282CBF" w:rsidP="006B0538">
      <w:pPr>
        <w:autoSpaceDE w:val="0"/>
        <w:autoSpaceDN w:val="0"/>
        <w:adjustRightInd w:val="0"/>
        <w:spacing w:line="276" w:lineRule="auto"/>
        <w:jc w:val="both"/>
        <w:rPr>
          <w:sz w:val="22"/>
          <w:szCs w:val="22"/>
          <w:lang w:bidi="ar-SA"/>
        </w:rPr>
      </w:pPr>
    </w:p>
    <w:p w:rsidR="00F16E4A" w:rsidRPr="00AA6AF4" w:rsidRDefault="00F16E4A" w:rsidP="006B0538">
      <w:pPr>
        <w:autoSpaceDE w:val="0"/>
        <w:autoSpaceDN w:val="0"/>
        <w:adjustRightInd w:val="0"/>
        <w:spacing w:line="276" w:lineRule="auto"/>
        <w:jc w:val="both"/>
        <w:rPr>
          <w:b/>
          <w:sz w:val="22"/>
          <w:szCs w:val="22"/>
          <w:lang w:bidi="ar-SA"/>
        </w:rPr>
      </w:pPr>
      <w:r w:rsidRPr="00AA6AF4">
        <w:rPr>
          <w:rFonts w:eastAsia="MS Gothic" w:hAnsi="MS Gothic"/>
          <w:b/>
          <w:sz w:val="22"/>
          <w:szCs w:val="22"/>
          <w:lang w:bidi="ar-SA"/>
        </w:rPr>
        <w:t>➢</w:t>
      </w:r>
      <w:r w:rsidRPr="00AA6AF4">
        <w:rPr>
          <w:b/>
          <w:sz w:val="22"/>
          <w:szCs w:val="22"/>
          <w:lang w:bidi="ar-SA"/>
        </w:rPr>
        <w:t>First Hypothesis</w:t>
      </w:r>
    </w:p>
    <w:p w:rsidR="00F16E4A" w:rsidRPr="00AA6AF4" w:rsidRDefault="00F22802" w:rsidP="006B0538">
      <w:pPr>
        <w:autoSpaceDE w:val="0"/>
        <w:autoSpaceDN w:val="0"/>
        <w:adjustRightInd w:val="0"/>
        <w:spacing w:line="276" w:lineRule="auto"/>
        <w:jc w:val="both"/>
        <w:rPr>
          <w:b/>
          <w:sz w:val="22"/>
          <w:szCs w:val="22"/>
          <w:lang w:bidi="ar-SA"/>
        </w:rPr>
      </w:pPr>
      <w:r w:rsidRPr="00AA6AF4">
        <w:rPr>
          <w:b/>
          <w:sz w:val="22"/>
          <w:szCs w:val="22"/>
          <w:lang w:bidi="ar-SA"/>
        </w:rPr>
        <w:t>H1</w:t>
      </w:r>
      <w:r w:rsidR="00F16E4A" w:rsidRPr="00AA6AF4">
        <w:rPr>
          <w:b/>
          <w:sz w:val="22"/>
          <w:szCs w:val="22"/>
          <w:lang w:bidi="ar-SA"/>
        </w:rPr>
        <w:t>: The loan to deposit ratio</w:t>
      </w:r>
      <w:r w:rsidR="00476C9C" w:rsidRPr="00AA6AF4">
        <w:rPr>
          <w:b/>
          <w:sz w:val="22"/>
          <w:szCs w:val="22"/>
          <w:lang w:bidi="ar-SA"/>
        </w:rPr>
        <w:t xml:space="preserve"> (</w:t>
      </w:r>
      <w:r w:rsidR="008D583F" w:rsidRPr="00AA6AF4">
        <w:rPr>
          <w:b/>
          <w:sz w:val="22"/>
          <w:szCs w:val="22"/>
          <w:lang w:bidi="ar-SA"/>
        </w:rPr>
        <w:t>LDR) has significant impact on</w:t>
      </w:r>
      <w:r w:rsidR="00F16E4A" w:rsidRPr="00AA6AF4">
        <w:rPr>
          <w:b/>
          <w:sz w:val="22"/>
          <w:szCs w:val="22"/>
          <w:lang w:bidi="ar-SA"/>
        </w:rPr>
        <w:t xml:space="preserve"> the return on equity</w:t>
      </w:r>
      <w:r w:rsidR="008D583F" w:rsidRPr="00AA6AF4">
        <w:rPr>
          <w:b/>
          <w:sz w:val="22"/>
          <w:szCs w:val="22"/>
          <w:lang w:bidi="ar-SA"/>
        </w:rPr>
        <w:t xml:space="preserve"> (ROE)</w:t>
      </w:r>
    </w:p>
    <w:p w:rsidR="00F16E4A" w:rsidRPr="00AA6AF4" w:rsidRDefault="00F16E4A" w:rsidP="006B0538">
      <w:pPr>
        <w:autoSpaceDE w:val="0"/>
        <w:autoSpaceDN w:val="0"/>
        <w:adjustRightInd w:val="0"/>
        <w:spacing w:line="276" w:lineRule="auto"/>
        <w:jc w:val="both"/>
        <w:rPr>
          <w:sz w:val="22"/>
          <w:szCs w:val="22"/>
          <w:lang w:bidi="ar-SA"/>
        </w:rPr>
      </w:pPr>
    </w:p>
    <w:p w:rsidR="00476C9C" w:rsidRPr="00AA6AF4" w:rsidRDefault="000E35DD" w:rsidP="006B0538">
      <w:pPr>
        <w:autoSpaceDE w:val="0"/>
        <w:autoSpaceDN w:val="0"/>
        <w:adjustRightInd w:val="0"/>
        <w:spacing w:line="276" w:lineRule="auto"/>
        <w:jc w:val="both"/>
        <w:rPr>
          <w:sz w:val="22"/>
          <w:szCs w:val="22"/>
          <w:lang w:bidi="ar-SA"/>
        </w:rPr>
      </w:pPr>
      <w:r w:rsidRPr="00AA6AF4">
        <w:rPr>
          <w:sz w:val="22"/>
          <w:szCs w:val="22"/>
          <w:lang w:bidi="ar-SA"/>
        </w:rPr>
        <w:t xml:space="preserve">The result of the first hypothesis </w:t>
      </w:r>
      <w:r w:rsidR="00AF1075" w:rsidRPr="00AA6AF4">
        <w:rPr>
          <w:sz w:val="22"/>
          <w:szCs w:val="22"/>
          <w:lang w:bidi="ar-SA"/>
        </w:rPr>
        <w:t>show</w:t>
      </w:r>
      <w:r w:rsidRPr="00AA6AF4">
        <w:rPr>
          <w:sz w:val="22"/>
          <w:szCs w:val="22"/>
          <w:lang w:bidi="ar-SA"/>
        </w:rPr>
        <w:t>s</w:t>
      </w:r>
      <w:r w:rsidR="003B232D" w:rsidRPr="00AA6AF4">
        <w:rPr>
          <w:sz w:val="22"/>
          <w:szCs w:val="22"/>
          <w:lang w:bidi="ar-SA"/>
        </w:rPr>
        <w:t xml:space="preserve"> that it is </w:t>
      </w:r>
      <w:r w:rsidR="00F16E4A" w:rsidRPr="00AA6AF4">
        <w:rPr>
          <w:sz w:val="22"/>
          <w:szCs w:val="22"/>
          <w:lang w:bidi="ar-SA"/>
        </w:rPr>
        <w:t>supported</w:t>
      </w:r>
      <w:r w:rsidR="003B232D" w:rsidRPr="00AA6AF4">
        <w:rPr>
          <w:sz w:val="22"/>
          <w:szCs w:val="22"/>
          <w:lang w:bidi="ar-SA"/>
        </w:rPr>
        <w:t xml:space="preserve"> by the regression analysis</w:t>
      </w:r>
      <w:r w:rsidR="00F16E4A" w:rsidRPr="00AA6AF4">
        <w:rPr>
          <w:sz w:val="22"/>
          <w:szCs w:val="22"/>
          <w:lang w:bidi="ar-SA"/>
        </w:rPr>
        <w:t xml:space="preserve">. The </w:t>
      </w:r>
      <w:r w:rsidR="00E56682" w:rsidRPr="00AA6AF4">
        <w:rPr>
          <w:sz w:val="22"/>
          <w:szCs w:val="22"/>
          <w:lang w:bidi="ar-SA"/>
        </w:rPr>
        <w:t>loan to deposit ratio</w:t>
      </w:r>
      <w:r w:rsidR="003342BC" w:rsidRPr="00AA6AF4">
        <w:rPr>
          <w:sz w:val="22"/>
          <w:szCs w:val="22"/>
          <w:lang w:bidi="ar-SA"/>
        </w:rPr>
        <w:t xml:space="preserve"> which acts one of the independent variable</w:t>
      </w:r>
      <w:r w:rsidR="001F4E47" w:rsidRPr="00AA6AF4">
        <w:rPr>
          <w:sz w:val="22"/>
          <w:szCs w:val="22"/>
          <w:lang w:bidi="ar-SA"/>
        </w:rPr>
        <w:t>s</w:t>
      </w:r>
      <w:r w:rsidR="009B77C0" w:rsidRPr="00AA6AF4">
        <w:rPr>
          <w:sz w:val="22"/>
          <w:szCs w:val="22"/>
          <w:lang w:bidi="ar-SA"/>
        </w:rPr>
        <w:t xml:space="preserve"> </w:t>
      </w:r>
      <w:r w:rsidR="00AF1075" w:rsidRPr="00AA6AF4">
        <w:rPr>
          <w:sz w:val="22"/>
          <w:szCs w:val="22"/>
          <w:lang w:bidi="ar-SA"/>
        </w:rPr>
        <w:t xml:space="preserve">is </w:t>
      </w:r>
      <w:r w:rsidR="003342BC" w:rsidRPr="00AA6AF4">
        <w:rPr>
          <w:sz w:val="22"/>
          <w:szCs w:val="22"/>
          <w:lang w:bidi="ar-SA"/>
        </w:rPr>
        <w:t>significant</w:t>
      </w:r>
      <w:r w:rsidR="00F16E4A" w:rsidRPr="00AA6AF4">
        <w:rPr>
          <w:sz w:val="22"/>
          <w:szCs w:val="22"/>
          <w:lang w:bidi="ar-SA"/>
        </w:rPr>
        <w:t xml:space="preserve"> in relation to the dependent variable </w:t>
      </w:r>
      <w:r w:rsidR="003342BC" w:rsidRPr="00AA6AF4">
        <w:rPr>
          <w:sz w:val="22"/>
          <w:szCs w:val="22"/>
          <w:lang w:bidi="ar-SA"/>
        </w:rPr>
        <w:t>as return on equity. Therefore</w:t>
      </w:r>
      <w:r w:rsidR="00F16E4A" w:rsidRPr="00AA6AF4">
        <w:rPr>
          <w:sz w:val="22"/>
          <w:szCs w:val="22"/>
          <w:lang w:bidi="ar-SA"/>
        </w:rPr>
        <w:t xml:space="preserve">, </w:t>
      </w:r>
      <w:r w:rsidR="003342BC" w:rsidRPr="00AA6AF4">
        <w:rPr>
          <w:sz w:val="22"/>
          <w:szCs w:val="22"/>
          <w:lang w:bidi="ar-SA"/>
        </w:rPr>
        <w:t xml:space="preserve">the study clearly shows that </w:t>
      </w:r>
      <w:r w:rsidR="00F16E4A" w:rsidRPr="00AA6AF4">
        <w:rPr>
          <w:sz w:val="22"/>
          <w:szCs w:val="22"/>
          <w:lang w:bidi="ar-SA"/>
        </w:rPr>
        <w:t xml:space="preserve">hypothesis </w:t>
      </w:r>
      <w:r w:rsidR="005506E9" w:rsidRPr="00AA6AF4">
        <w:rPr>
          <w:sz w:val="22"/>
          <w:szCs w:val="22"/>
          <w:lang w:bidi="ar-SA"/>
        </w:rPr>
        <w:t xml:space="preserve">of </w:t>
      </w:r>
      <w:r w:rsidR="00F16E4A" w:rsidRPr="00AA6AF4">
        <w:rPr>
          <w:sz w:val="22"/>
          <w:szCs w:val="22"/>
          <w:lang w:bidi="ar-SA"/>
        </w:rPr>
        <w:t>l</w:t>
      </w:r>
      <w:r w:rsidR="00573977" w:rsidRPr="00AA6AF4">
        <w:rPr>
          <w:sz w:val="22"/>
          <w:szCs w:val="22"/>
          <w:lang w:bidi="ar-SA"/>
        </w:rPr>
        <w:t xml:space="preserve">oans </w:t>
      </w:r>
      <w:r w:rsidR="005506E9" w:rsidRPr="00AA6AF4">
        <w:rPr>
          <w:sz w:val="22"/>
          <w:szCs w:val="22"/>
          <w:lang w:bidi="ar-SA"/>
        </w:rPr>
        <w:t xml:space="preserve">to deposits ratio has </w:t>
      </w:r>
      <w:r w:rsidR="00D31151" w:rsidRPr="00AA6AF4">
        <w:rPr>
          <w:sz w:val="22"/>
          <w:szCs w:val="22"/>
          <w:lang w:bidi="ar-SA"/>
        </w:rPr>
        <w:t xml:space="preserve">an impact on </w:t>
      </w:r>
      <w:r w:rsidR="00F16E4A" w:rsidRPr="00AA6AF4">
        <w:rPr>
          <w:sz w:val="22"/>
          <w:szCs w:val="22"/>
          <w:lang w:bidi="ar-SA"/>
        </w:rPr>
        <w:t>return on eq</w:t>
      </w:r>
      <w:r w:rsidR="00AF1075" w:rsidRPr="00AA6AF4">
        <w:rPr>
          <w:sz w:val="22"/>
          <w:szCs w:val="22"/>
          <w:lang w:bidi="ar-SA"/>
        </w:rPr>
        <w:t>uity</w:t>
      </w:r>
      <w:r w:rsidR="00D31151" w:rsidRPr="00AA6AF4">
        <w:rPr>
          <w:sz w:val="22"/>
          <w:szCs w:val="22"/>
          <w:lang w:bidi="ar-SA"/>
        </w:rPr>
        <w:t xml:space="preserve"> (ROE) </w:t>
      </w:r>
      <w:r w:rsidR="005506E9" w:rsidRPr="00AA6AF4">
        <w:rPr>
          <w:sz w:val="22"/>
          <w:szCs w:val="22"/>
          <w:lang w:bidi="ar-SA"/>
        </w:rPr>
        <w:t>is accepted</w:t>
      </w:r>
      <w:r w:rsidR="00F16E4A" w:rsidRPr="00AA6AF4">
        <w:rPr>
          <w:sz w:val="22"/>
          <w:szCs w:val="22"/>
          <w:lang w:bidi="ar-SA"/>
        </w:rPr>
        <w:t xml:space="preserve">. </w:t>
      </w:r>
      <w:r w:rsidR="00D31151" w:rsidRPr="00AA6AF4">
        <w:rPr>
          <w:sz w:val="22"/>
          <w:szCs w:val="22"/>
          <w:lang w:bidi="ar-SA"/>
        </w:rPr>
        <w:t>This acceptance state</w:t>
      </w:r>
      <w:r w:rsidR="005F6C95" w:rsidRPr="00AA6AF4">
        <w:rPr>
          <w:sz w:val="22"/>
          <w:szCs w:val="22"/>
          <w:lang w:bidi="ar-SA"/>
        </w:rPr>
        <w:t xml:space="preserve">s that if </w:t>
      </w:r>
      <w:r w:rsidR="00126835" w:rsidRPr="00AA6AF4">
        <w:rPr>
          <w:sz w:val="22"/>
          <w:szCs w:val="22"/>
          <w:lang w:bidi="ar-SA"/>
        </w:rPr>
        <w:t>a bank raises</w:t>
      </w:r>
      <w:r w:rsidR="005F6C95" w:rsidRPr="00AA6AF4">
        <w:rPr>
          <w:sz w:val="22"/>
          <w:szCs w:val="22"/>
          <w:lang w:bidi="ar-SA"/>
        </w:rPr>
        <w:t xml:space="preserve"> its loan level compared </w:t>
      </w:r>
      <w:r w:rsidR="00573977" w:rsidRPr="00AA6AF4">
        <w:rPr>
          <w:sz w:val="22"/>
          <w:szCs w:val="22"/>
          <w:lang w:bidi="ar-SA"/>
        </w:rPr>
        <w:t xml:space="preserve">to its </w:t>
      </w:r>
      <w:r w:rsidR="005F6C95" w:rsidRPr="00AA6AF4">
        <w:rPr>
          <w:sz w:val="22"/>
          <w:szCs w:val="22"/>
          <w:lang w:bidi="ar-SA"/>
        </w:rPr>
        <w:t xml:space="preserve">deposits then it </w:t>
      </w:r>
      <w:r w:rsidR="00AF1075" w:rsidRPr="00AA6AF4">
        <w:rPr>
          <w:sz w:val="22"/>
          <w:szCs w:val="22"/>
          <w:lang w:bidi="ar-SA"/>
        </w:rPr>
        <w:t xml:space="preserve">will </w:t>
      </w:r>
      <w:r w:rsidR="00F16E4A" w:rsidRPr="00AA6AF4">
        <w:rPr>
          <w:sz w:val="22"/>
          <w:szCs w:val="22"/>
          <w:lang w:bidi="ar-SA"/>
        </w:rPr>
        <w:t>significan</w:t>
      </w:r>
      <w:r w:rsidR="005F6C95" w:rsidRPr="00AA6AF4">
        <w:rPr>
          <w:sz w:val="22"/>
          <w:szCs w:val="22"/>
          <w:lang w:bidi="ar-SA"/>
        </w:rPr>
        <w:t>tly impact on</w:t>
      </w:r>
      <w:r w:rsidR="00AF1075" w:rsidRPr="00AA6AF4">
        <w:rPr>
          <w:sz w:val="22"/>
          <w:szCs w:val="22"/>
          <w:lang w:bidi="ar-SA"/>
        </w:rPr>
        <w:t xml:space="preserve"> its profit</w:t>
      </w:r>
      <w:r w:rsidR="005F6C95" w:rsidRPr="00AA6AF4">
        <w:rPr>
          <w:sz w:val="22"/>
          <w:szCs w:val="22"/>
          <w:lang w:bidi="ar-SA"/>
        </w:rPr>
        <w:t>ability</w:t>
      </w:r>
      <w:r w:rsidR="00D31151" w:rsidRPr="00AA6AF4">
        <w:rPr>
          <w:sz w:val="22"/>
          <w:szCs w:val="22"/>
          <w:lang w:bidi="ar-SA"/>
        </w:rPr>
        <w:t xml:space="preserve">. </w:t>
      </w:r>
      <w:r w:rsidR="00C23FF9" w:rsidRPr="00AA6AF4">
        <w:rPr>
          <w:sz w:val="22"/>
          <w:szCs w:val="22"/>
          <w:lang w:bidi="ar-SA"/>
        </w:rPr>
        <w:t>Hence,</w:t>
      </w:r>
      <w:r w:rsidR="00F16E4A" w:rsidRPr="00AA6AF4">
        <w:rPr>
          <w:sz w:val="22"/>
          <w:szCs w:val="22"/>
          <w:lang w:bidi="ar-SA"/>
        </w:rPr>
        <w:t xml:space="preserve"> the linear </w:t>
      </w:r>
      <w:r w:rsidR="00D31151" w:rsidRPr="00AA6AF4">
        <w:rPr>
          <w:sz w:val="22"/>
          <w:szCs w:val="22"/>
          <w:lang w:bidi="ar-SA"/>
        </w:rPr>
        <w:t xml:space="preserve">correlation </w:t>
      </w:r>
      <w:r w:rsidR="00F16E4A" w:rsidRPr="00AA6AF4">
        <w:rPr>
          <w:sz w:val="22"/>
          <w:szCs w:val="22"/>
          <w:lang w:bidi="ar-SA"/>
        </w:rPr>
        <w:t>betwee</w:t>
      </w:r>
      <w:r w:rsidR="00C23FF9" w:rsidRPr="00AA6AF4">
        <w:rPr>
          <w:sz w:val="22"/>
          <w:szCs w:val="22"/>
          <w:lang w:bidi="ar-SA"/>
        </w:rPr>
        <w:t>n loan to deposit ratio and return on equity has</w:t>
      </w:r>
      <w:r w:rsidR="00752DDD" w:rsidRPr="00AA6AF4">
        <w:rPr>
          <w:sz w:val="22"/>
          <w:szCs w:val="22"/>
          <w:lang w:bidi="ar-SA"/>
        </w:rPr>
        <w:t xml:space="preserve"> a positive relationship</w:t>
      </w:r>
      <w:r w:rsidR="00D31151" w:rsidRPr="00AA6AF4">
        <w:rPr>
          <w:sz w:val="22"/>
          <w:szCs w:val="22"/>
          <w:lang w:bidi="ar-SA"/>
        </w:rPr>
        <w:t xml:space="preserve"> </w:t>
      </w:r>
      <w:r w:rsidR="00C23FF9" w:rsidRPr="00AA6AF4">
        <w:rPr>
          <w:sz w:val="22"/>
          <w:szCs w:val="22"/>
          <w:lang w:bidi="ar-SA"/>
        </w:rPr>
        <w:t xml:space="preserve">that indicates if one is increasing then the other will also be increase and vice-versa. </w:t>
      </w:r>
    </w:p>
    <w:p w:rsidR="00476C9C" w:rsidRPr="00AA6AF4" w:rsidRDefault="00476C9C" w:rsidP="006B0538">
      <w:pPr>
        <w:autoSpaceDE w:val="0"/>
        <w:autoSpaceDN w:val="0"/>
        <w:adjustRightInd w:val="0"/>
        <w:spacing w:line="276" w:lineRule="auto"/>
        <w:jc w:val="both"/>
        <w:rPr>
          <w:sz w:val="22"/>
          <w:szCs w:val="22"/>
          <w:lang w:bidi="ar-SA"/>
        </w:rPr>
      </w:pPr>
    </w:p>
    <w:p w:rsidR="003A691D" w:rsidRPr="00AA6AF4" w:rsidRDefault="00476C9C" w:rsidP="006B0538">
      <w:pPr>
        <w:autoSpaceDE w:val="0"/>
        <w:autoSpaceDN w:val="0"/>
        <w:adjustRightInd w:val="0"/>
        <w:spacing w:line="276" w:lineRule="auto"/>
        <w:jc w:val="both"/>
        <w:rPr>
          <w:sz w:val="22"/>
          <w:szCs w:val="22"/>
          <w:lang w:bidi="ar-SA"/>
        </w:rPr>
      </w:pPr>
      <w:r w:rsidRPr="00AA6AF4">
        <w:rPr>
          <w:sz w:val="22"/>
          <w:szCs w:val="22"/>
          <w:lang w:bidi="ar-SA"/>
        </w:rPr>
        <w:t>This result</w:t>
      </w:r>
      <w:r w:rsidR="003A691D" w:rsidRPr="00AA6AF4">
        <w:rPr>
          <w:sz w:val="22"/>
          <w:szCs w:val="22"/>
          <w:lang w:bidi="ar-SA"/>
        </w:rPr>
        <w:t xml:space="preserve"> indicate</w:t>
      </w:r>
      <w:r w:rsidRPr="00AA6AF4">
        <w:rPr>
          <w:sz w:val="22"/>
          <w:szCs w:val="22"/>
          <w:lang w:bidi="ar-SA"/>
        </w:rPr>
        <w:t>s</w:t>
      </w:r>
      <w:r w:rsidR="003A691D" w:rsidRPr="00AA6AF4">
        <w:rPr>
          <w:sz w:val="22"/>
          <w:szCs w:val="22"/>
          <w:lang w:bidi="ar-SA"/>
        </w:rPr>
        <w:t xml:space="preserve"> that t</w:t>
      </w:r>
      <w:r w:rsidR="003031EA" w:rsidRPr="00AA6AF4">
        <w:rPr>
          <w:sz w:val="22"/>
          <w:szCs w:val="22"/>
          <w:lang w:bidi="ar-SA"/>
        </w:rPr>
        <w:t xml:space="preserve">he </w:t>
      </w:r>
      <w:r w:rsidRPr="00AA6AF4">
        <w:rPr>
          <w:sz w:val="22"/>
          <w:szCs w:val="22"/>
          <w:lang w:bidi="ar-SA"/>
        </w:rPr>
        <w:t xml:space="preserve">LDR </w:t>
      </w:r>
      <w:r w:rsidR="003031EA" w:rsidRPr="00AA6AF4">
        <w:rPr>
          <w:sz w:val="22"/>
          <w:szCs w:val="22"/>
          <w:lang w:bidi="ar-SA"/>
        </w:rPr>
        <w:t xml:space="preserve">ratio has </w:t>
      </w:r>
      <w:r w:rsidR="003A691D" w:rsidRPr="00AA6AF4">
        <w:rPr>
          <w:sz w:val="22"/>
          <w:szCs w:val="22"/>
          <w:lang w:bidi="ar-SA"/>
        </w:rPr>
        <w:t>s</w:t>
      </w:r>
      <w:r w:rsidR="00C07410" w:rsidRPr="00AA6AF4">
        <w:rPr>
          <w:sz w:val="22"/>
          <w:szCs w:val="22"/>
          <w:lang w:bidi="ar-SA"/>
        </w:rPr>
        <w:t>tatistical significance for</w:t>
      </w:r>
      <w:r w:rsidR="009B77C0" w:rsidRPr="00AA6AF4">
        <w:rPr>
          <w:sz w:val="22"/>
          <w:szCs w:val="22"/>
          <w:lang w:bidi="ar-SA"/>
        </w:rPr>
        <w:t xml:space="preserve"> </w:t>
      </w:r>
      <w:r w:rsidR="00C07410" w:rsidRPr="00AA6AF4">
        <w:rPr>
          <w:sz w:val="22"/>
          <w:szCs w:val="22"/>
          <w:lang w:bidi="ar-SA"/>
        </w:rPr>
        <w:t>the impact of</w:t>
      </w:r>
      <w:r w:rsidR="003A691D" w:rsidRPr="00AA6AF4">
        <w:rPr>
          <w:sz w:val="22"/>
          <w:szCs w:val="22"/>
          <w:lang w:bidi="ar-SA"/>
        </w:rPr>
        <w:t xml:space="preserve"> the profitability </w:t>
      </w:r>
      <w:r w:rsidR="00C07410" w:rsidRPr="00AA6AF4">
        <w:rPr>
          <w:sz w:val="22"/>
          <w:szCs w:val="22"/>
          <w:lang w:bidi="ar-SA"/>
        </w:rPr>
        <w:t xml:space="preserve">as measured by </w:t>
      </w:r>
      <w:r w:rsidR="00A6323E" w:rsidRPr="00AA6AF4">
        <w:rPr>
          <w:sz w:val="22"/>
          <w:szCs w:val="22"/>
          <w:lang w:bidi="ar-SA"/>
        </w:rPr>
        <w:t xml:space="preserve">ROE. </w:t>
      </w:r>
      <w:r w:rsidR="003A691D" w:rsidRPr="00AA6AF4">
        <w:rPr>
          <w:sz w:val="22"/>
          <w:szCs w:val="22"/>
          <w:lang w:bidi="ar-SA"/>
        </w:rPr>
        <w:t>The</w:t>
      </w:r>
      <w:r w:rsidR="00A6323E" w:rsidRPr="00AA6AF4">
        <w:rPr>
          <w:sz w:val="22"/>
          <w:szCs w:val="22"/>
          <w:lang w:bidi="ar-SA"/>
        </w:rPr>
        <w:t xml:space="preserve"> possible reason</w:t>
      </w:r>
      <w:r w:rsidR="003A691D" w:rsidRPr="00AA6AF4">
        <w:rPr>
          <w:sz w:val="22"/>
          <w:szCs w:val="22"/>
          <w:lang w:bidi="ar-SA"/>
        </w:rPr>
        <w:t xml:space="preserve"> is </w:t>
      </w:r>
      <w:r w:rsidR="00A6323E" w:rsidRPr="00AA6AF4">
        <w:rPr>
          <w:sz w:val="22"/>
          <w:szCs w:val="22"/>
          <w:lang w:bidi="ar-SA"/>
        </w:rPr>
        <w:t xml:space="preserve">that when the level of loan is raised it </w:t>
      </w:r>
      <w:r w:rsidR="003A691D" w:rsidRPr="00AA6AF4">
        <w:rPr>
          <w:sz w:val="22"/>
          <w:szCs w:val="22"/>
          <w:lang w:bidi="ar-SA"/>
        </w:rPr>
        <w:t xml:space="preserve">would </w:t>
      </w:r>
      <w:r w:rsidR="00A6323E" w:rsidRPr="00AA6AF4">
        <w:rPr>
          <w:sz w:val="22"/>
          <w:szCs w:val="22"/>
          <w:lang w:bidi="ar-SA"/>
        </w:rPr>
        <w:t>also be supposed</w:t>
      </w:r>
      <w:r w:rsidR="003A691D" w:rsidRPr="00AA6AF4">
        <w:rPr>
          <w:sz w:val="22"/>
          <w:szCs w:val="22"/>
          <w:lang w:bidi="ar-SA"/>
        </w:rPr>
        <w:t xml:space="preserve"> to increase the </w:t>
      </w:r>
      <w:r w:rsidR="00A6323E" w:rsidRPr="00AA6AF4">
        <w:rPr>
          <w:sz w:val="22"/>
          <w:szCs w:val="22"/>
          <w:lang w:bidi="ar-SA"/>
        </w:rPr>
        <w:t>level of interest revenue received by the bank</w:t>
      </w:r>
      <w:r w:rsidR="003A691D" w:rsidRPr="00AA6AF4">
        <w:rPr>
          <w:sz w:val="22"/>
          <w:szCs w:val="22"/>
          <w:lang w:bidi="ar-SA"/>
        </w:rPr>
        <w:t xml:space="preserve"> (</w:t>
      </w:r>
      <w:proofErr w:type="spellStart"/>
      <w:r w:rsidR="003A691D" w:rsidRPr="00AA6AF4">
        <w:rPr>
          <w:sz w:val="22"/>
          <w:szCs w:val="22"/>
          <w:lang w:bidi="ar-SA"/>
        </w:rPr>
        <w:t>Ducy</w:t>
      </w:r>
      <w:proofErr w:type="spellEnd"/>
      <w:r w:rsidR="003A691D" w:rsidRPr="00AA6AF4">
        <w:rPr>
          <w:sz w:val="22"/>
          <w:szCs w:val="22"/>
          <w:lang w:bidi="ar-SA"/>
        </w:rPr>
        <w:t xml:space="preserve"> et al., 2013, p. 7). </w:t>
      </w:r>
      <w:r w:rsidR="003A28EA" w:rsidRPr="00AA6AF4">
        <w:rPr>
          <w:sz w:val="22"/>
          <w:szCs w:val="22"/>
          <w:lang w:bidi="ar-SA"/>
        </w:rPr>
        <w:t xml:space="preserve"> Cause the interest revenue from </w:t>
      </w:r>
      <w:r w:rsidR="003A691D" w:rsidRPr="00AA6AF4">
        <w:rPr>
          <w:sz w:val="22"/>
          <w:szCs w:val="22"/>
          <w:lang w:bidi="ar-SA"/>
        </w:rPr>
        <w:t>loans offer</w:t>
      </w:r>
      <w:r w:rsidR="003A28EA" w:rsidRPr="00AA6AF4">
        <w:rPr>
          <w:sz w:val="22"/>
          <w:szCs w:val="22"/>
          <w:lang w:bidi="ar-SA"/>
        </w:rPr>
        <w:t xml:space="preserve"> a bank</w:t>
      </w:r>
      <w:r w:rsidR="003A691D" w:rsidRPr="00AA6AF4">
        <w:rPr>
          <w:sz w:val="22"/>
          <w:szCs w:val="22"/>
          <w:lang w:bidi="ar-SA"/>
        </w:rPr>
        <w:t xml:space="preserve"> higher </w:t>
      </w:r>
      <w:r w:rsidR="003A28EA" w:rsidRPr="00AA6AF4">
        <w:rPr>
          <w:sz w:val="22"/>
          <w:szCs w:val="22"/>
          <w:lang w:bidi="ar-SA"/>
        </w:rPr>
        <w:t>return in relation to any other investment. This reduction</w:t>
      </w:r>
      <w:r w:rsidR="003A691D" w:rsidRPr="00AA6AF4">
        <w:rPr>
          <w:sz w:val="22"/>
          <w:szCs w:val="22"/>
          <w:lang w:bidi="ar-SA"/>
        </w:rPr>
        <w:t xml:space="preserve"> in bank</w:t>
      </w:r>
      <w:r w:rsidR="003A28EA" w:rsidRPr="00AA6AF4">
        <w:rPr>
          <w:sz w:val="22"/>
          <w:szCs w:val="22"/>
          <w:lang w:bidi="ar-SA"/>
        </w:rPr>
        <w:t>’s</w:t>
      </w:r>
      <w:r w:rsidR="003A691D" w:rsidRPr="00AA6AF4">
        <w:rPr>
          <w:sz w:val="22"/>
          <w:szCs w:val="22"/>
          <w:lang w:bidi="ar-SA"/>
        </w:rPr>
        <w:t xml:space="preserve"> deposits </w:t>
      </w:r>
      <w:r w:rsidR="003A28EA" w:rsidRPr="00AA6AF4">
        <w:rPr>
          <w:sz w:val="22"/>
          <w:szCs w:val="22"/>
          <w:lang w:bidi="ar-SA"/>
        </w:rPr>
        <w:t>level cause to lose the source of cheap funds which could be utilized the emergence liquidity need along with th</w:t>
      </w:r>
      <w:r w:rsidR="000D3E77" w:rsidRPr="00AA6AF4">
        <w:rPr>
          <w:sz w:val="22"/>
          <w:szCs w:val="22"/>
          <w:lang w:bidi="ar-SA"/>
        </w:rPr>
        <w:t xml:space="preserve">e cheaper source of investments. </w:t>
      </w:r>
      <w:r w:rsidR="00FB0261" w:rsidRPr="00AA6AF4">
        <w:rPr>
          <w:sz w:val="22"/>
          <w:szCs w:val="22"/>
          <w:lang w:bidi="ar-SA"/>
        </w:rPr>
        <w:t>When a</w:t>
      </w:r>
      <w:r w:rsidR="000D3E77" w:rsidRPr="00AA6AF4">
        <w:rPr>
          <w:sz w:val="22"/>
          <w:szCs w:val="22"/>
          <w:lang w:bidi="ar-SA"/>
        </w:rPr>
        <w:t>ny</w:t>
      </w:r>
      <w:r w:rsidR="00FB0261" w:rsidRPr="00AA6AF4">
        <w:rPr>
          <w:sz w:val="22"/>
          <w:szCs w:val="22"/>
          <w:lang w:bidi="ar-SA"/>
        </w:rPr>
        <w:t xml:space="preserve"> bank faces any liquidity crisis or has to meet the reserve requirements then it has to compel to borrow generally</w:t>
      </w:r>
      <w:r w:rsidR="003A691D" w:rsidRPr="00AA6AF4">
        <w:rPr>
          <w:sz w:val="22"/>
          <w:szCs w:val="22"/>
          <w:lang w:bidi="ar-SA"/>
        </w:rPr>
        <w:t xml:space="preserve"> from </w:t>
      </w:r>
      <w:r w:rsidR="000D3E77" w:rsidRPr="00AA6AF4">
        <w:rPr>
          <w:sz w:val="22"/>
          <w:szCs w:val="22"/>
          <w:lang w:bidi="ar-SA"/>
        </w:rPr>
        <w:t>central bank or from other commercial banks</w:t>
      </w:r>
      <w:r w:rsidR="003A691D" w:rsidRPr="00AA6AF4">
        <w:rPr>
          <w:sz w:val="22"/>
          <w:szCs w:val="22"/>
          <w:lang w:bidi="ar-SA"/>
        </w:rPr>
        <w:t>.</w:t>
      </w:r>
      <w:r w:rsidR="00FB0261" w:rsidRPr="00AA6AF4">
        <w:rPr>
          <w:sz w:val="22"/>
          <w:szCs w:val="22"/>
          <w:lang w:bidi="ar-SA"/>
        </w:rPr>
        <w:t xml:space="preserve"> In relating to the monetary policy decisions</w:t>
      </w:r>
      <w:r w:rsidR="004A343E" w:rsidRPr="00AA6AF4">
        <w:rPr>
          <w:sz w:val="22"/>
          <w:szCs w:val="22"/>
          <w:lang w:bidi="ar-SA"/>
        </w:rPr>
        <w:t xml:space="preserve"> </w:t>
      </w:r>
      <w:r w:rsidR="00FB0261" w:rsidRPr="00AA6AF4">
        <w:rPr>
          <w:sz w:val="22"/>
          <w:szCs w:val="22"/>
          <w:lang w:bidi="ar-SA"/>
        </w:rPr>
        <w:t xml:space="preserve">usually central bank has set </w:t>
      </w:r>
      <w:r w:rsidR="000D18E8" w:rsidRPr="00AA6AF4">
        <w:rPr>
          <w:sz w:val="22"/>
          <w:szCs w:val="22"/>
          <w:lang w:bidi="ar-SA"/>
        </w:rPr>
        <w:t>the benchmark rate</w:t>
      </w:r>
      <w:r w:rsidR="00FB0261" w:rsidRPr="00AA6AF4">
        <w:rPr>
          <w:sz w:val="22"/>
          <w:szCs w:val="22"/>
          <w:lang w:bidi="ar-SA"/>
        </w:rPr>
        <w:t xml:space="preserve"> of </w:t>
      </w:r>
      <w:r w:rsidR="003A691D" w:rsidRPr="00AA6AF4">
        <w:rPr>
          <w:sz w:val="22"/>
          <w:szCs w:val="22"/>
          <w:lang w:bidi="ar-SA"/>
        </w:rPr>
        <w:t xml:space="preserve">these short-term loans </w:t>
      </w:r>
      <w:r w:rsidR="00FB0261" w:rsidRPr="00AA6AF4">
        <w:rPr>
          <w:sz w:val="22"/>
          <w:szCs w:val="22"/>
          <w:lang w:bidi="ar-SA"/>
        </w:rPr>
        <w:t xml:space="preserve">taken by the bank </w:t>
      </w:r>
      <w:r w:rsidR="003A691D" w:rsidRPr="00AA6AF4">
        <w:rPr>
          <w:sz w:val="22"/>
          <w:szCs w:val="22"/>
          <w:lang w:bidi="ar-SA"/>
        </w:rPr>
        <w:t xml:space="preserve">to meet </w:t>
      </w:r>
      <w:r w:rsidR="00FB0261" w:rsidRPr="00AA6AF4">
        <w:rPr>
          <w:sz w:val="22"/>
          <w:szCs w:val="22"/>
          <w:lang w:bidi="ar-SA"/>
        </w:rPr>
        <w:t xml:space="preserve">its fund crisis </w:t>
      </w:r>
      <w:r w:rsidR="000D18E8" w:rsidRPr="00AA6AF4">
        <w:rPr>
          <w:sz w:val="22"/>
          <w:szCs w:val="22"/>
          <w:lang w:bidi="ar-SA"/>
        </w:rPr>
        <w:t xml:space="preserve">(Elliot, 2014, p. 5 &amp; 16). That benchmark </w:t>
      </w:r>
      <w:r w:rsidR="002A2180" w:rsidRPr="00AA6AF4">
        <w:rPr>
          <w:sz w:val="22"/>
          <w:szCs w:val="22"/>
          <w:lang w:bidi="ar-SA"/>
        </w:rPr>
        <w:t xml:space="preserve">rate </w:t>
      </w:r>
      <w:r w:rsidR="000D18E8" w:rsidRPr="00AA6AF4">
        <w:rPr>
          <w:sz w:val="22"/>
          <w:szCs w:val="22"/>
          <w:lang w:bidi="ar-SA"/>
        </w:rPr>
        <w:t xml:space="preserve">sometimes </w:t>
      </w:r>
      <w:r w:rsidR="002A2180" w:rsidRPr="00AA6AF4">
        <w:rPr>
          <w:sz w:val="22"/>
          <w:szCs w:val="22"/>
          <w:lang w:bidi="ar-SA"/>
        </w:rPr>
        <w:t xml:space="preserve">has </w:t>
      </w:r>
      <w:r w:rsidR="000D18E8" w:rsidRPr="00AA6AF4">
        <w:rPr>
          <w:sz w:val="22"/>
          <w:szCs w:val="22"/>
          <w:lang w:bidi="ar-SA"/>
        </w:rPr>
        <w:t xml:space="preserve">seen a </w:t>
      </w:r>
      <w:r w:rsidR="009B77C0" w:rsidRPr="00AA6AF4">
        <w:rPr>
          <w:sz w:val="22"/>
          <w:szCs w:val="22"/>
          <w:lang w:bidi="ar-SA"/>
        </w:rPr>
        <w:t>unusual</w:t>
      </w:r>
      <w:r w:rsidR="002A2180" w:rsidRPr="00AA6AF4">
        <w:rPr>
          <w:sz w:val="22"/>
          <w:szCs w:val="22"/>
          <w:lang w:bidi="ar-SA"/>
        </w:rPr>
        <w:t xml:space="preserve"> increment</w:t>
      </w:r>
      <w:r w:rsidR="003A691D" w:rsidRPr="00AA6AF4">
        <w:rPr>
          <w:sz w:val="22"/>
          <w:szCs w:val="22"/>
          <w:lang w:bidi="ar-SA"/>
        </w:rPr>
        <w:t xml:space="preserve"> in </w:t>
      </w:r>
      <w:proofErr w:type="gramStart"/>
      <w:r w:rsidR="003A691D" w:rsidRPr="00AA6AF4">
        <w:rPr>
          <w:sz w:val="22"/>
          <w:szCs w:val="22"/>
          <w:lang w:bidi="ar-SA"/>
        </w:rPr>
        <w:t xml:space="preserve">the </w:t>
      </w:r>
      <w:r w:rsidR="000D18E8" w:rsidRPr="00AA6AF4">
        <w:rPr>
          <w:sz w:val="22"/>
          <w:szCs w:val="22"/>
          <w:lang w:bidi="ar-SA"/>
        </w:rPr>
        <w:t xml:space="preserve"> period</w:t>
      </w:r>
      <w:proofErr w:type="gramEnd"/>
      <w:r w:rsidR="000D18E8" w:rsidRPr="00AA6AF4">
        <w:rPr>
          <w:sz w:val="22"/>
          <w:szCs w:val="22"/>
          <w:lang w:bidi="ar-SA"/>
        </w:rPr>
        <w:t xml:space="preserve"> </w:t>
      </w:r>
      <w:r w:rsidR="003A691D" w:rsidRPr="00AA6AF4">
        <w:rPr>
          <w:sz w:val="22"/>
          <w:szCs w:val="22"/>
          <w:lang w:bidi="ar-SA"/>
        </w:rPr>
        <w:t>o</w:t>
      </w:r>
      <w:r w:rsidR="002A2180" w:rsidRPr="00AA6AF4">
        <w:rPr>
          <w:sz w:val="22"/>
          <w:szCs w:val="22"/>
          <w:lang w:bidi="ar-SA"/>
        </w:rPr>
        <w:t>f the financial emergence</w:t>
      </w:r>
      <w:r w:rsidR="000D18E8" w:rsidRPr="00AA6AF4">
        <w:rPr>
          <w:sz w:val="22"/>
          <w:szCs w:val="22"/>
          <w:lang w:bidi="ar-SA"/>
        </w:rPr>
        <w:t xml:space="preserve"> and therefore bank has to pay</w:t>
      </w:r>
      <w:r w:rsidR="00F4574D" w:rsidRPr="00AA6AF4">
        <w:rPr>
          <w:sz w:val="22"/>
          <w:szCs w:val="22"/>
          <w:lang w:bidi="ar-SA"/>
        </w:rPr>
        <w:t xml:space="preserve"> </w:t>
      </w:r>
      <w:r w:rsidR="004E3CF7" w:rsidRPr="00AA6AF4">
        <w:rPr>
          <w:sz w:val="22"/>
          <w:szCs w:val="22"/>
          <w:lang w:bidi="ar-SA"/>
        </w:rPr>
        <w:t xml:space="preserve">severe </w:t>
      </w:r>
      <w:r w:rsidR="003A691D" w:rsidRPr="00AA6AF4">
        <w:rPr>
          <w:sz w:val="22"/>
          <w:szCs w:val="22"/>
          <w:lang w:bidi="ar-SA"/>
        </w:rPr>
        <w:t xml:space="preserve">interest rates </w:t>
      </w:r>
      <w:r w:rsidR="000D18E8" w:rsidRPr="00AA6AF4">
        <w:rPr>
          <w:sz w:val="22"/>
          <w:szCs w:val="22"/>
          <w:lang w:bidi="ar-SA"/>
        </w:rPr>
        <w:t xml:space="preserve">in order </w:t>
      </w:r>
      <w:r w:rsidR="009B77C0" w:rsidRPr="00AA6AF4">
        <w:rPr>
          <w:sz w:val="22"/>
          <w:szCs w:val="22"/>
          <w:lang w:bidi="ar-SA"/>
        </w:rPr>
        <w:t>to fulfill liquid</w:t>
      </w:r>
      <w:r w:rsidR="000F57DF" w:rsidRPr="00AA6AF4">
        <w:rPr>
          <w:sz w:val="22"/>
          <w:szCs w:val="22"/>
          <w:lang w:bidi="ar-SA"/>
        </w:rPr>
        <w:t xml:space="preserve"> assets demand</w:t>
      </w:r>
      <w:r w:rsidR="00D8015D" w:rsidRPr="00AA6AF4">
        <w:rPr>
          <w:sz w:val="22"/>
          <w:szCs w:val="22"/>
          <w:lang w:bidi="ar-SA"/>
        </w:rPr>
        <w:t xml:space="preserve"> </w:t>
      </w:r>
      <w:r w:rsidR="003A691D" w:rsidRPr="00AA6AF4">
        <w:rPr>
          <w:sz w:val="22"/>
          <w:szCs w:val="22"/>
          <w:lang w:bidi="ar-SA"/>
        </w:rPr>
        <w:t>(</w:t>
      </w:r>
      <w:proofErr w:type="spellStart"/>
      <w:r w:rsidR="003A691D" w:rsidRPr="00AA6AF4">
        <w:rPr>
          <w:sz w:val="22"/>
          <w:szCs w:val="22"/>
          <w:lang w:bidi="ar-SA"/>
        </w:rPr>
        <w:t>Illes</w:t>
      </w:r>
      <w:proofErr w:type="spellEnd"/>
      <w:r w:rsidR="003A691D" w:rsidRPr="00AA6AF4">
        <w:rPr>
          <w:sz w:val="22"/>
          <w:szCs w:val="22"/>
          <w:lang w:bidi="ar-SA"/>
        </w:rPr>
        <w:t xml:space="preserve"> et al., 2015, p. 1).</w:t>
      </w:r>
      <w:r w:rsidR="00887F25" w:rsidRPr="00AA6AF4">
        <w:rPr>
          <w:sz w:val="22"/>
          <w:szCs w:val="22"/>
          <w:lang w:bidi="ar-SA"/>
        </w:rPr>
        <w:t xml:space="preserve"> Hence</w:t>
      </w:r>
      <w:r w:rsidR="003A691D" w:rsidRPr="00AA6AF4">
        <w:rPr>
          <w:sz w:val="22"/>
          <w:szCs w:val="22"/>
          <w:lang w:bidi="ar-SA"/>
        </w:rPr>
        <w:t>,</w:t>
      </w:r>
      <w:r w:rsidR="00887F25" w:rsidRPr="00AA6AF4">
        <w:rPr>
          <w:sz w:val="22"/>
          <w:szCs w:val="22"/>
          <w:lang w:bidi="ar-SA"/>
        </w:rPr>
        <w:t xml:space="preserve"> the bank’s cost of fund to meet liquidity demand would become higher than the </w:t>
      </w:r>
      <w:r w:rsidR="003A691D" w:rsidRPr="00AA6AF4">
        <w:rPr>
          <w:sz w:val="22"/>
          <w:szCs w:val="22"/>
          <w:lang w:bidi="ar-SA"/>
        </w:rPr>
        <w:t xml:space="preserve">interest revenue </w:t>
      </w:r>
      <w:r w:rsidR="00887F25" w:rsidRPr="00AA6AF4">
        <w:rPr>
          <w:sz w:val="22"/>
          <w:szCs w:val="22"/>
          <w:lang w:bidi="ar-SA"/>
        </w:rPr>
        <w:t xml:space="preserve">earned through giving </w:t>
      </w:r>
      <w:r w:rsidR="002B4107" w:rsidRPr="00AA6AF4">
        <w:rPr>
          <w:sz w:val="22"/>
          <w:szCs w:val="22"/>
          <w:lang w:bidi="ar-SA"/>
        </w:rPr>
        <w:t xml:space="preserve">loans and that outcome shall </w:t>
      </w:r>
      <w:r w:rsidR="006D759B" w:rsidRPr="00AA6AF4">
        <w:rPr>
          <w:sz w:val="22"/>
          <w:szCs w:val="22"/>
          <w:lang w:bidi="ar-SA"/>
        </w:rPr>
        <w:t xml:space="preserve">be on return calculated </w:t>
      </w:r>
      <w:r w:rsidR="002B4107" w:rsidRPr="00AA6AF4">
        <w:rPr>
          <w:sz w:val="22"/>
          <w:szCs w:val="22"/>
          <w:lang w:bidi="ar-SA"/>
        </w:rPr>
        <w:t>on the depositors</w:t>
      </w:r>
      <w:r w:rsidR="003A691D" w:rsidRPr="00AA6AF4">
        <w:rPr>
          <w:rFonts w:eastAsia="TimesNewRomanPSMT"/>
          <w:sz w:val="22"/>
          <w:szCs w:val="22"/>
          <w:lang w:bidi="ar-SA"/>
        </w:rPr>
        <w:t xml:space="preserve">’ funds and </w:t>
      </w:r>
      <w:r w:rsidR="006D759B" w:rsidRPr="00AA6AF4">
        <w:rPr>
          <w:rFonts w:eastAsia="TimesNewRomanPSMT"/>
          <w:sz w:val="22"/>
          <w:szCs w:val="22"/>
          <w:lang w:bidi="ar-SA"/>
        </w:rPr>
        <w:t xml:space="preserve">total </w:t>
      </w:r>
      <w:r w:rsidR="003A691D" w:rsidRPr="00AA6AF4">
        <w:rPr>
          <w:rFonts w:eastAsia="TimesNewRomanPSMT"/>
          <w:sz w:val="22"/>
          <w:szCs w:val="22"/>
          <w:lang w:bidi="ar-SA"/>
        </w:rPr>
        <w:t>average asset</w:t>
      </w:r>
      <w:r w:rsidR="003A691D" w:rsidRPr="00AA6AF4">
        <w:rPr>
          <w:sz w:val="22"/>
          <w:szCs w:val="22"/>
          <w:lang w:bidi="ar-SA"/>
        </w:rPr>
        <w:t>.</w:t>
      </w:r>
    </w:p>
    <w:p w:rsidR="00805E06" w:rsidRPr="00AA6AF4" w:rsidRDefault="00805E06" w:rsidP="006B0538">
      <w:pPr>
        <w:autoSpaceDE w:val="0"/>
        <w:autoSpaceDN w:val="0"/>
        <w:adjustRightInd w:val="0"/>
        <w:spacing w:line="276" w:lineRule="auto"/>
        <w:jc w:val="both"/>
        <w:rPr>
          <w:sz w:val="22"/>
          <w:szCs w:val="22"/>
          <w:lang w:bidi="ar-SA"/>
        </w:rPr>
      </w:pPr>
      <w:r w:rsidRPr="00AA6AF4">
        <w:rPr>
          <w:sz w:val="22"/>
          <w:szCs w:val="22"/>
          <w:lang w:bidi="ar-SA"/>
        </w:rPr>
        <w:t xml:space="preserve">But </w:t>
      </w:r>
      <w:r w:rsidR="00FA6614" w:rsidRPr="00AA6AF4">
        <w:rPr>
          <w:sz w:val="22"/>
          <w:szCs w:val="22"/>
          <w:lang w:bidi="ar-SA"/>
        </w:rPr>
        <w:t xml:space="preserve">here, </w:t>
      </w:r>
      <w:r w:rsidRPr="00AA6AF4">
        <w:rPr>
          <w:sz w:val="22"/>
          <w:szCs w:val="22"/>
          <w:lang w:bidi="ar-SA"/>
        </w:rPr>
        <w:t xml:space="preserve">the </w:t>
      </w:r>
      <w:r w:rsidR="00343030" w:rsidRPr="00AA6AF4">
        <w:rPr>
          <w:sz w:val="22"/>
          <w:szCs w:val="22"/>
          <w:lang w:bidi="ar-SA"/>
        </w:rPr>
        <w:t xml:space="preserve">calculated </w:t>
      </w:r>
      <w:r w:rsidRPr="00AA6AF4">
        <w:rPr>
          <w:sz w:val="22"/>
          <w:szCs w:val="22"/>
          <w:lang w:bidi="ar-SA"/>
        </w:rPr>
        <w:t>average mean Loan Deposit Ratio</w:t>
      </w:r>
      <w:r w:rsidR="00F10A8F" w:rsidRPr="00AA6AF4">
        <w:rPr>
          <w:sz w:val="22"/>
          <w:szCs w:val="22"/>
          <w:lang w:bidi="ar-SA"/>
        </w:rPr>
        <w:t xml:space="preserve"> is 79.95% </w:t>
      </w:r>
      <w:r w:rsidR="00343030" w:rsidRPr="00AA6AF4">
        <w:rPr>
          <w:sz w:val="22"/>
          <w:szCs w:val="22"/>
          <w:lang w:bidi="ar-SA"/>
        </w:rPr>
        <w:t>for the banking sectors in Bangladesh which is below the declared LDR by Bangladesh</w:t>
      </w:r>
      <w:r w:rsidR="00B75A9F" w:rsidRPr="00AA6AF4">
        <w:rPr>
          <w:sz w:val="22"/>
          <w:szCs w:val="22"/>
          <w:lang w:bidi="ar-SA"/>
        </w:rPr>
        <w:t xml:space="preserve"> Bank</w:t>
      </w:r>
      <w:r w:rsidR="00343030" w:rsidRPr="00AA6AF4">
        <w:rPr>
          <w:sz w:val="22"/>
          <w:szCs w:val="22"/>
          <w:lang w:bidi="ar-SA"/>
        </w:rPr>
        <w:t>. Tha</w:t>
      </w:r>
      <w:r w:rsidR="00F10A8F" w:rsidRPr="00AA6AF4">
        <w:rPr>
          <w:sz w:val="22"/>
          <w:szCs w:val="22"/>
          <w:lang w:bidi="ar-SA"/>
        </w:rPr>
        <w:t xml:space="preserve">t’s </w:t>
      </w:r>
      <w:r w:rsidR="00FA6614" w:rsidRPr="00AA6AF4">
        <w:rPr>
          <w:sz w:val="22"/>
          <w:szCs w:val="22"/>
          <w:lang w:bidi="ar-SA"/>
        </w:rPr>
        <w:t>why;</w:t>
      </w:r>
      <w:r w:rsidR="00343030" w:rsidRPr="00AA6AF4">
        <w:rPr>
          <w:sz w:val="22"/>
          <w:szCs w:val="22"/>
          <w:lang w:bidi="ar-SA"/>
        </w:rPr>
        <w:t xml:space="preserve"> </w:t>
      </w:r>
      <w:r w:rsidR="00803601" w:rsidRPr="00AA6AF4">
        <w:rPr>
          <w:sz w:val="22"/>
          <w:szCs w:val="22"/>
          <w:lang w:bidi="ar-SA"/>
        </w:rPr>
        <w:t xml:space="preserve">here remain </w:t>
      </w:r>
      <w:r w:rsidR="00343030" w:rsidRPr="00AA6AF4">
        <w:rPr>
          <w:sz w:val="22"/>
          <w:szCs w:val="22"/>
          <w:lang w:bidi="ar-SA"/>
        </w:rPr>
        <w:t xml:space="preserve">a </w:t>
      </w:r>
      <w:r w:rsidR="009F6D9D" w:rsidRPr="00AA6AF4">
        <w:rPr>
          <w:sz w:val="22"/>
          <w:szCs w:val="22"/>
          <w:lang w:bidi="ar-SA"/>
        </w:rPr>
        <w:t>positive correlation between loan to deposits ratio</w:t>
      </w:r>
      <w:r w:rsidR="00343030" w:rsidRPr="00AA6AF4">
        <w:rPr>
          <w:sz w:val="22"/>
          <w:szCs w:val="22"/>
          <w:lang w:bidi="ar-SA"/>
        </w:rPr>
        <w:t xml:space="preserve"> and</w:t>
      </w:r>
      <w:r w:rsidR="009F6D9D" w:rsidRPr="00AA6AF4">
        <w:rPr>
          <w:sz w:val="22"/>
          <w:szCs w:val="22"/>
          <w:lang w:bidi="ar-SA"/>
        </w:rPr>
        <w:t xml:space="preserve"> return on equity.</w:t>
      </w:r>
    </w:p>
    <w:p w:rsidR="00F22802" w:rsidRPr="00AA6AF4" w:rsidRDefault="00F22802" w:rsidP="006B0538">
      <w:pPr>
        <w:autoSpaceDE w:val="0"/>
        <w:autoSpaceDN w:val="0"/>
        <w:adjustRightInd w:val="0"/>
        <w:spacing w:line="276" w:lineRule="auto"/>
        <w:jc w:val="both"/>
        <w:rPr>
          <w:sz w:val="22"/>
          <w:szCs w:val="22"/>
          <w:lang w:bidi="ar-SA"/>
        </w:rPr>
      </w:pPr>
    </w:p>
    <w:p w:rsidR="003A5EA2" w:rsidRPr="00AA6AF4" w:rsidRDefault="003A5EA2" w:rsidP="006B0538">
      <w:pPr>
        <w:autoSpaceDE w:val="0"/>
        <w:autoSpaceDN w:val="0"/>
        <w:adjustRightInd w:val="0"/>
        <w:spacing w:line="276" w:lineRule="auto"/>
        <w:jc w:val="both"/>
        <w:rPr>
          <w:b/>
          <w:sz w:val="22"/>
          <w:szCs w:val="22"/>
          <w:lang w:bidi="ar-SA"/>
        </w:rPr>
      </w:pPr>
      <w:r w:rsidRPr="00AA6AF4">
        <w:rPr>
          <w:rFonts w:eastAsia="MS Gothic" w:hAnsi="MS Gothic"/>
          <w:b/>
          <w:sz w:val="22"/>
          <w:szCs w:val="22"/>
          <w:lang w:bidi="ar-SA"/>
        </w:rPr>
        <w:t>➢</w:t>
      </w:r>
      <w:r w:rsidR="003A691D" w:rsidRPr="00AA6AF4">
        <w:rPr>
          <w:b/>
          <w:sz w:val="22"/>
          <w:szCs w:val="22"/>
          <w:lang w:bidi="ar-SA"/>
        </w:rPr>
        <w:t>Second</w:t>
      </w:r>
      <w:r w:rsidRPr="00AA6AF4">
        <w:rPr>
          <w:b/>
          <w:sz w:val="22"/>
          <w:szCs w:val="22"/>
          <w:lang w:bidi="ar-SA"/>
        </w:rPr>
        <w:t xml:space="preserve"> Hypothesis</w:t>
      </w:r>
    </w:p>
    <w:p w:rsidR="003A5EA2" w:rsidRPr="00AA6AF4" w:rsidRDefault="003A691D" w:rsidP="006B0538">
      <w:pPr>
        <w:autoSpaceDE w:val="0"/>
        <w:autoSpaceDN w:val="0"/>
        <w:adjustRightInd w:val="0"/>
        <w:spacing w:line="276" w:lineRule="auto"/>
        <w:jc w:val="both"/>
        <w:rPr>
          <w:b/>
          <w:sz w:val="22"/>
          <w:szCs w:val="22"/>
          <w:lang w:bidi="ar-SA"/>
        </w:rPr>
      </w:pPr>
      <w:r w:rsidRPr="00AA6AF4">
        <w:rPr>
          <w:b/>
          <w:sz w:val="22"/>
          <w:szCs w:val="22"/>
          <w:lang w:bidi="ar-SA"/>
        </w:rPr>
        <w:t>H2</w:t>
      </w:r>
      <w:r w:rsidR="003A5EA2" w:rsidRPr="00AA6AF4">
        <w:rPr>
          <w:b/>
          <w:sz w:val="22"/>
          <w:szCs w:val="22"/>
          <w:lang w:bidi="ar-SA"/>
        </w:rPr>
        <w:t xml:space="preserve">: The deposit to asset ratio </w:t>
      </w:r>
      <w:r w:rsidR="00B47AF2" w:rsidRPr="00AA6AF4">
        <w:rPr>
          <w:b/>
          <w:sz w:val="22"/>
          <w:szCs w:val="22"/>
          <w:lang w:bidi="ar-SA"/>
        </w:rPr>
        <w:t>has significant impact on</w:t>
      </w:r>
      <w:r w:rsidR="003A5EA2" w:rsidRPr="00AA6AF4">
        <w:rPr>
          <w:b/>
          <w:sz w:val="22"/>
          <w:szCs w:val="22"/>
          <w:lang w:bidi="ar-SA"/>
        </w:rPr>
        <w:t xml:space="preserve"> the return on equity</w:t>
      </w:r>
    </w:p>
    <w:p w:rsidR="003A5EA2" w:rsidRPr="00AA6AF4" w:rsidRDefault="003A5EA2" w:rsidP="006B0538">
      <w:pPr>
        <w:autoSpaceDE w:val="0"/>
        <w:autoSpaceDN w:val="0"/>
        <w:adjustRightInd w:val="0"/>
        <w:spacing w:line="276" w:lineRule="auto"/>
        <w:jc w:val="both"/>
        <w:rPr>
          <w:sz w:val="22"/>
          <w:szCs w:val="22"/>
          <w:lang w:bidi="ar-SA"/>
        </w:rPr>
      </w:pPr>
    </w:p>
    <w:p w:rsidR="003A5EA2" w:rsidRPr="00AA6AF4" w:rsidRDefault="00E10A5B" w:rsidP="006B0538">
      <w:pPr>
        <w:autoSpaceDE w:val="0"/>
        <w:autoSpaceDN w:val="0"/>
        <w:adjustRightInd w:val="0"/>
        <w:spacing w:line="276" w:lineRule="auto"/>
        <w:jc w:val="both"/>
        <w:rPr>
          <w:sz w:val="22"/>
          <w:szCs w:val="22"/>
          <w:lang w:bidi="ar-SA"/>
        </w:rPr>
      </w:pPr>
      <w:r w:rsidRPr="00AA6AF4">
        <w:rPr>
          <w:sz w:val="22"/>
          <w:szCs w:val="22"/>
          <w:lang w:bidi="ar-SA"/>
        </w:rPr>
        <w:t xml:space="preserve">The result of the second hypothesis shows that it is supported by the regression analysis. It indicates </w:t>
      </w:r>
      <w:r w:rsidR="003A5EA2" w:rsidRPr="00AA6AF4">
        <w:rPr>
          <w:sz w:val="22"/>
          <w:szCs w:val="22"/>
          <w:lang w:bidi="ar-SA"/>
        </w:rPr>
        <w:t xml:space="preserve">that </w:t>
      </w:r>
      <w:r w:rsidRPr="00AA6AF4">
        <w:rPr>
          <w:sz w:val="22"/>
          <w:szCs w:val="22"/>
          <w:lang w:bidi="ar-SA"/>
        </w:rPr>
        <w:t>there exists a statistically significant relationship</w:t>
      </w:r>
      <w:r w:rsidR="003A5EA2" w:rsidRPr="00AA6AF4">
        <w:rPr>
          <w:sz w:val="22"/>
          <w:szCs w:val="22"/>
          <w:lang w:bidi="ar-SA"/>
        </w:rPr>
        <w:t xml:space="preserve"> between the liquidity </w:t>
      </w:r>
      <w:r w:rsidR="009B77C0" w:rsidRPr="00AA6AF4">
        <w:rPr>
          <w:sz w:val="22"/>
          <w:szCs w:val="22"/>
          <w:lang w:bidi="ar-SA"/>
        </w:rPr>
        <w:t>representatives</w:t>
      </w:r>
      <w:r w:rsidRPr="00AA6AF4">
        <w:rPr>
          <w:sz w:val="22"/>
          <w:szCs w:val="22"/>
          <w:lang w:bidi="ar-SA"/>
        </w:rPr>
        <w:t xml:space="preserve"> of deposit assets ratio (DAR) to the profitability representative of return on equity (</w:t>
      </w:r>
      <w:r w:rsidR="00573977" w:rsidRPr="00AA6AF4">
        <w:rPr>
          <w:sz w:val="22"/>
          <w:szCs w:val="22"/>
          <w:lang w:bidi="ar-SA"/>
        </w:rPr>
        <w:t>ROE</w:t>
      </w:r>
      <w:r w:rsidRPr="00AA6AF4">
        <w:rPr>
          <w:sz w:val="22"/>
          <w:szCs w:val="22"/>
          <w:lang w:bidi="ar-SA"/>
        </w:rPr>
        <w:t>)</w:t>
      </w:r>
      <w:r w:rsidR="003A5EA2" w:rsidRPr="00AA6AF4">
        <w:rPr>
          <w:sz w:val="22"/>
          <w:szCs w:val="22"/>
          <w:lang w:bidi="ar-SA"/>
        </w:rPr>
        <w:t>. In consequence</w:t>
      </w:r>
      <w:r w:rsidRPr="00AA6AF4">
        <w:rPr>
          <w:sz w:val="22"/>
          <w:szCs w:val="22"/>
          <w:lang w:bidi="ar-SA"/>
        </w:rPr>
        <w:t xml:space="preserve">, </w:t>
      </w:r>
      <w:r w:rsidR="00573977" w:rsidRPr="00AA6AF4">
        <w:rPr>
          <w:sz w:val="22"/>
          <w:szCs w:val="22"/>
          <w:lang w:bidi="ar-SA"/>
        </w:rPr>
        <w:t>here</w:t>
      </w:r>
      <w:r w:rsidRPr="00AA6AF4">
        <w:rPr>
          <w:sz w:val="22"/>
          <w:szCs w:val="22"/>
          <w:lang w:bidi="ar-SA"/>
        </w:rPr>
        <w:t xml:space="preserve"> exist a medium</w:t>
      </w:r>
      <w:r w:rsidR="00BB0A71" w:rsidRPr="00AA6AF4">
        <w:rPr>
          <w:sz w:val="22"/>
          <w:szCs w:val="22"/>
          <w:lang w:bidi="ar-SA"/>
        </w:rPr>
        <w:t xml:space="preserve"> </w:t>
      </w:r>
      <w:r w:rsidR="003A5EA2" w:rsidRPr="00AA6AF4">
        <w:rPr>
          <w:sz w:val="22"/>
          <w:szCs w:val="22"/>
          <w:lang w:bidi="ar-SA"/>
        </w:rPr>
        <w:t>positiv</w:t>
      </w:r>
      <w:r w:rsidRPr="00AA6AF4">
        <w:rPr>
          <w:sz w:val="22"/>
          <w:szCs w:val="22"/>
          <w:lang w:bidi="ar-SA"/>
        </w:rPr>
        <w:t>e linear correlation between deposit assets ratio and return on equ</w:t>
      </w:r>
      <w:r w:rsidR="00FF3F12" w:rsidRPr="00AA6AF4">
        <w:rPr>
          <w:sz w:val="22"/>
          <w:szCs w:val="22"/>
          <w:lang w:bidi="ar-SA"/>
        </w:rPr>
        <w:t xml:space="preserve">ity that indicates that those </w:t>
      </w:r>
      <w:r w:rsidRPr="00AA6AF4">
        <w:rPr>
          <w:sz w:val="22"/>
          <w:szCs w:val="22"/>
          <w:lang w:bidi="ar-SA"/>
        </w:rPr>
        <w:t xml:space="preserve">dependent and </w:t>
      </w:r>
      <w:r w:rsidR="00FF3F12" w:rsidRPr="00AA6AF4">
        <w:rPr>
          <w:sz w:val="22"/>
          <w:szCs w:val="22"/>
          <w:lang w:bidi="ar-SA"/>
        </w:rPr>
        <w:t>in</w:t>
      </w:r>
      <w:r w:rsidRPr="00AA6AF4">
        <w:rPr>
          <w:sz w:val="22"/>
          <w:szCs w:val="22"/>
          <w:lang w:bidi="ar-SA"/>
        </w:rPr>
        <w:t xml:space="preserve">dependent </w:t>
      </w:r>
      <w:r w:rsidR="00FF3F12" w:rsidRPr="00AA6AF4">
        <w:rPr>
          <w:sz w:val="22"/>
          <w:szCs w:val="22"/>
          <w:lang w:bidi="ar-SA"/>
        </w:rPr>
        <w:t>representative</w:t>
      </w:r>
      <w:r w:rsidR="002A2D2B" w:rsidRPr="00AA6AF4">
        <w:rPr>
          <w:sz w:val="22"/>
          <w:szCs w:val="22"/>
          <w:lang w:bidi="ar-SA"/>
        </w:rPr>
        <w:t xml:space="preserve">s </w:t>
      </w:r>
      <w:proofErr w:type="spellStart"/>
      <w:r w:rsidR="002A2D2B" w:rsidRPr="00AA6AF4">
        <w:rPr>
          <w:sz w:val="22"/>
          <w:szCs w:val="22"/>
          <w:lang w:bidi="ar-SA"/>
        </w:rPr>
        <w:t>suppose</w:t>
      </w:r>
      <w:r w:rsidRPr="00AA6AF4">
        <w:rPr>
          <w:sz w:val="22"/>
          <w:szCs w:val="22"/>
          <w:lang w:bidi="ar-SA"/>
        </w:rPr>
        <w:t xml:space="preserve"> to</w:t>
      </w:r>
      <w:proofErr w:type="spellEnd"/>
      <w:r w:rsidRPr="00AA6AF4">
        <w:rPr>
          <w:sz w:val="22"/>
          <w:szCs w:val="22"/>
          <w:lang w:bidi="ar-SA"/>
        </w:rPr>
        <w:t xml:space="preserve"> move in the similar</w:t>
      </w:r>
      <w:r w:rsidR="00BB0A71" w:rsidRPr="00AA6AF4">
        <w:rPr>
          <w:sz w:val="22"/>
          <w:szCs w:val="22"/>
          <w:lang w:bidi="ar-SA"/>
        </w:rPr>
        <w:t xml:space="preserve"> way</w:t>
      </w:r>
      <w:r w:rsidR="00B70CB4" w:rsidRPr="00AA6AF4">
        <w:rPr>
          <w:sz w:val="22"/>
          <w:szCs w:val="22"/>
          <w:lang w:bidi="ar-SA"/>
        </w:rPr>
        <w:t>. Hence</w:t>
      </w:r>
      <w:r w:rsidR="003A5EA2" w:rsidRPr="00AA6AF4">
        <w:rPr>
          <w:sz w:val="22"/>
          <w:szCs w:val="22"/>
          <w:lang w:bidi="ar-SA"/>
        </w:rPr>
        <w:t xml:space="preserve">, </w:t>
      </w:r>
      <w:r w:rsidR="00B70CB4" w:rsidRPr="00AA6AF4">
        <w:rPr>
          <w:sz w:val="22"/>
          <w:szCs w:val="22"/>
          <w:lang w:bidi="ar-SA"/>
        </w:rPr>
        <w:t xml:space="preserve">the deposits to assets </w:t>
      </w:r>
      <w:r w:rsidR="001F4E47" w:rsidRPr="00AA6AF4">
        <w:rPr>
          <w:sz w:val="22"/>
          <w:szCs w:val="22"/>
          <w:lang w:bidi="ar-SA"/>
        </w:rPr>
        <w:t>ratios that a bank has to maintain have</w:t>
      </w:r>
      <w:r w:rsidR="00B70CB4" w:rsidRPr="00AA6AF4">
        <w:rPr>
          <w:sz w:val="22"/>
          <w:szCs w:val="22"/>
          <w:lang w:bidi="ar-SA"/>
        </w:rPr>
        <w:t xml:space="preserve"> significantly impact on its profita</w:t>
      </w:r>
      <w:r w:rsidR="00AA5946" w:rsidRPr="00AA6AF4">
        <w:rPr>
          <w:sz w:val="22"/>
          <w:szCs w:val="22"/>
          <w:lang w:bidi="ar-SA"/>
        </w:rPr>
        <w:t xml:space="preserve">bility </w:t>
      </w:r>
      <w:r w:rsidR="00493A78" w:rsidRPr="00AA6AF4">
        <w:rPr>
          <w:sz w:val="22"/>
          <w:szCs w:val="22"/>
          <w:lang w:bidi="ar-SA"/>
        </w:rPr>
        <w:t xml:space="preserve">as </w:t>
      </w:r>
      <w:r w:rsidR="00AA5946" w:rsidRPr="00AA6AF4">
        <w:rPr>
          <w:sz w:val="22"/>
          <w:szCs w:val="22"/>
          <w:lang w:bidi="ar-SA"/>
        </w:rPr>
        <w:t xml:space="preserve">measured </w:t>
      </w:r>
      <w:r w:rsidR="00493A78" w:rsidRPr="00AA6AF4">
        <w:rPr>
          <w:sz w:val="22"/>
          <w:szCs w:val="22"/>
          <w:lang w:bidi="ar-SA"/>
        </w:rPr>
        <w:t xml:space="preserve">by </w:t>
      </w:r>
      <w:r w:rsidR="00AA5946" w:rsidRPr="00AA6AF4">
        <w:rPr>
          <w:sz w:val="22"/>
          <w:szCs w:val="22"/>
          <w:lang w:bidi="ar-SA"/>
        </w:rPr>
        <w:t xml:space="preserve">ROE. </w:t>
      </w:r>
      <w:r w:rsidR="00BB0A71" w:rsidRPr="00AA6AF4">
        <w:rPr>
          <w:sz w:val="22"/>
          <w:szCs w:val="22"/>
          <w:lang w:bidi="ar-SA"/>
        </w:rPr>
        <w:t>As there exist</w:t>
      </w:r>
      <w:r w:rsidR="00493A78" w:rsidRPr="00AA6AF4">
        <w:rPr>
          <w:sz w:val="22"/>
          <w:szCs w:val="22"/>
          <w:lang w:bidi="ar-SA"/>
        </w:rPr>
        <w:t xml:space="preserve"> a strong positive </w:t>
      </w:r>
      <w:r w:rsidR="003A5EA2" w:rsidRPr="00AA6AF4">
        <w:rPr>
          <w:sz w:val="22"/>
          <w:szCs w:val="22"/>
          <w:lang w:bidi="ar-SA"/>
        </w:rPr>
        <w:t>linear relationship</w:t>
      </w:r>
      <w:r w:rsidR="00BB0A71" w:rsidRPr="00AA6AF4">
        <w:rPr>
          <w:sz w:val="22"/>
          <w:szCs w:val="22"/>
          <w:lang w:bidi="ar-SA"/>
        </w:rPr>
        <w:t xml:space="preserve"> which </w:t>
      </w:r>
      <w:r w:rsidR="00493A78" w:rsidRPr="00AA6AF4">
        <w:rPr>
          <w:sz w:val="22"/>
          <w:szCs w:val="22"/>
          <w:lang w:bidi="ar-SA"/>
        </w:rPr>
        <w:t xml:space="preserve">concluded </w:t>
      </w:r>
      <w:r w:rsidR="003A5EA2" w:rsidRPr="00AA6AF4">
        <w:rPr>
          <w:sz w:val="22"/>
          <w:szCs w:val="22"/>
          <w:lang w:bidi="ar-SA"/>
        </w:rPr>
        <w:lastRenderedPageBreak/>
        <w:t>that an increase in the</w:t>
      </w:r>
      <w:r w:rsidR="00493A78" w:rsidRPr="00AA6AF4">
        <w:rPr>
          <w:sz w:val="22"/>
          <w:szCs w:val="22"/>
          <w:lang w:bidi="ar-SA"/>
        </w:rPr>
        <w:t xml:space="preserve"> level of</w:t>
      </w:r>
      <w:r w:rsidR="003A5EA2" w:rsidRPr="00AA6AF4">
        <w:rPr>
          <w:sz w:val="22"/>
          <w:szCs w:val="22"/>
          <w:lang w:bidi="ar-SA"/>
        </w:rPr>
        <w:t xml:space="preserve"> deposits will </w:t>
      </w:r>
      <w:r w:rsidR="00493A78" w:rsidRPr="00AA6AF4">
        <w:rPr>
          <w:sz w:val="22"/>
          <w:szCs w:val="22"/>
          <w:lang w:bidi="ar-SA"/>
        </w:rPr>
        <w:t xml:space="preserve">also bring an output </w:t>
      </w:r>
      <w:r w:rsidR="00B7579B" w:rsidRPr="00AA6AF4">
        <w:rPr>
          <w:sz w:val="22"/>
          <w:szCs w:val="22"/>
          <w:lang w:bidi="ar-SA"/>
        </w:rPr>
        <w:t>of an</w:t>
      </w:r>
      <w:r w:rsidR="00493A78" w:rsidRPr="00AA6AF4">
        <w:rPr>
          <w:sz w:val="22"/>
          <w:szCs w:val="22"/>
          <w:lang w:bidi="ar-SA"/>
        </w:rPr>
        <w:t xml:space="preserve"> improvement</w:t>
      </w:r>
      <w:r w:rsidR="00FF3F12" w:rsidRPr="00AA6AF4">
        <w:rPr>
          <w:sz w:val="22"/>
          <w:szCs w:val="22"/>
          <w:lang w:bidi="ar-SA"/>
        </w:rPr>
        <w:t xml:space="preserve"> </w:t>
      </w:r>
      <w:r w:rsidR="006D09AA" w:rsidRPr="00AA6AF4">
        <w:rPr>
          <w:sz w:val="22"/>
          <w:szCs w:val="22"/>
          <w:lang w:bidi="ar-SA"/>
        </w:rPr>
        <w:t>of return on equity</w:t>
      </w:r>
      <w:r w:rsidR="003A5EA2" w:rsidRPr="00AA6AF4">
        <w:rPr>
          <w:sz w:val="22"/>
          <w:szCs w:val="22"/>
          <w:lang w:bidi="ar-SA"/>
        </w:rPr>
        <w:t>.</w:t>
      </w:r>
    </w:p>
    <w:p w:rsidR="00B7578E" w:rsidRPr="00AA6AF4" w:rsidRDefault="001E7FF2" w:rsidP="006B0538">
      <w:pPr>
        <w:autoSpaceDE w:val="0"/>
        <w:autoSpaceDN w:val="0"/>
        <w:adjustRightInd w:val="0"/>
        <w:spacing w:line="276" w:lineRule="auto"/>
        <w:jc w:val="both"/>
        <w:rPr>
          <w:sz w:val="22"/>
          <w:szCs w:val="22"/>
          <w:lang w:bidi="ar-SA"/>
        </w:rPr>
      </w:pPr>
      <w:r w:rsidRPr="00AA6AF4">
        <w:rPr>
          <w:sz w:val="22"/>
          <w:szCs w:val="22"/>
          <w:lang w:bidi="ar-SA"/>
        </w:rPr>
        <w:t xml:space="preserve">This outcome is a result of the bank’s ability to </w:t>
      </w:r>
      <w:r w:rsidR="00BB0A71" w:rsidRPr="00AA6AF4">
        <w:rPr>
          <w:sz w:val="22"/>
          <w:szCs w:val="22"/>
          <w:lang w:bidi="ar-SA"/>
        </w:rPr>
        <w:t>invest in distinct</w:t>
      </w:r>
      <w:r w:rsidRPr="00AA6AF4">
        <w:rPr>
          <w:sz w:val="22"/>
          <w:szCs w:val="22"/>
          <w:lang w:bidi="ar-SA"/>
        </w:rPr>
        <w:t xml:space="preserve"> financial </w:t>
      </w:r>
      <w:r w:rsidR="00BB0A71" w:rsidRPr="00AA6AF4">
        <w:rPr>
          <w:sz w:val="22"/>
          <w:szCs w:val="22"/>
          <w:lang w:bidi="ar-SA"/>
        </w:rPr>
        <w:t xml:space="preserve">portfolio </w:t>
      </w:r>
      <w:r w:rsidRPr="00AA6AF4">
        <w:rPr>
          <w:sz w:val="22"/>
          <w:szCs w:val="22"/>
          <w:lang w:bidi="ar-SA"/>
        </w:rPr>
        <w:t xml:space="preserve">where the rate of return is greater than the interest pain on the corresponding deposits. </w:t>
      </w:r>
      <w:r w:rsidR="00B46A05" w:rsidRPr="00AA6AF4">
        <w:rPr>
          <w:sz w:val="22"/>
          <w:szCs w:val="22"/>
          <w:lang w:bidi="ar-SA"/>
        </w:rPr>
        <w:t xml:space="preserve">This </w:t>
      </w:r>
      <w:r w:rsidRPr="00AA6AF4">
        <w:rPr>
          <w:sz w:val="22"/>
          <w:szCs w:val="22"/>
          <w:lang w:bidi="ar-SA"/>
        </w:rPr>
        <w:t xml:space="preserve">situation </w:t>
      </w:r>
      <w:r w:rsidR="00BB0A71" w:rsidRPr="00AA6AF4">
        <w:rPr>
          <w:sz w:val="22"/>
          <w:szCs w:val="22"/>
          <w:lang w:bidi="ar-SA"/>
        </w:rPr>
        <w:t>has given</w:t>
      </w:r>
      <w:r w:rsidRPr="00AA6AF4">
        <w:rPr>
          <w:sz w:val="22"/>
          <w:szCs w:val="22"/>
          <w:lang w:bidi="ar-SA"/>
        </w:rPr>
        <w:t xml:space="preserve"> a</w:t>
      </w:r>
      <w:r w:rsidR="00BB0A71" w:rsidRPr="00AA6AF4">
        <w:rPr>
          <w:sz w:val="22"/>
          <w:szCs w:val="22"/>
          <w:lang w:bidi="ar-SA"/>
        </w:rPr>
        <w:t>n</w:t>
      </w:r>
      <w:r w:rsidRPr="00AA6AF4">
        <w:rPr>
          <w:sz w:val="22"/>
          <w:szCs w:val="22"/>
          <w:lang w:bidi="ar-SA"/>
        </w:rPr>
        <w:t xml:space="preserve"> opportunity for </w:t>
      </w:r>
      <w:r w:rsidR="00BB0A71" w:rsidRPr="00AA6AF4">
        <w:rPr>
          <w:sz w:val="22"/>
          <w:szCs w:val="22"/>
          <w:lang w:bidi="ar-SA"/>
        </w:rPr>
        <w:t xml:space="preserve">commercial </w:t>
      </w:r>
      <w:r w:rsidRPr="00AA6AF4">
        <w:rPr>
          <w:sz w:val="22"/>
          <w:szCs w:val="22"/>
          <w:lang w:bidi="ar-SA"/>
        </w:rPr>
        <w:t xml:space="preserve">banks to earn more interest revenue on </w:t>
      </w:r>
      <w:r w:rsidR="00BB0A71" w:rsidRPr="00AA6AF4">
        <w:rPr>
          <w:sz w:val="22"/>
          <w:szCs w:val="22"/>
          <w:lang w:bidi="ar-SA"/>
        </w:rPr>
        <w:t xml:space="preserve">provided </w:t>
      </w:r>
      <w:r w:rsidR="00B46A05" w:rsidRPr="00AA6AF4">
        <w:rPr>
          <w:sz w:val="22"/>
          <w:szCs w:val="22"/>
          <w:lang w:bidi="ar-SA"/>
        </w:rPr>
        <w:t>loans and other debt</w:t>
      </w:r>
      <w:r w:rsidR="00BB0A71" w:rsidRPr="00AA6AF4">
        <w:rPr>
          <w:sz w:val="22"/>
          <w:szCs w:val="22"/>
          <w:lang w:bidi="ar-SA"/>
        </w:rPr>
        <w:t xml:space="preserve"> facilities</w:t>
      </w:r>
      <w:r w:rsidR="00AD239F" w:rsidRPr="00AA6AF4">
        <w:rPr>
          <w:sz w:val="22"/>
          <w:szCs w:val="22"/>
          <w:lang w:bidi="ar-SA"/>
        </w:rPr>
        <w:t xml:space="preserve"> that</w:t>
      </w:r>
      <w:r w:rsidR="00BB0A71" w:rsidRPr="00AA6AF4">
        <w:rPr>
          <w:sz w:val="22"/>
          <w:szCs w:val="22"/>
          <w:lang w:bidi="ar-SA"/>
        </w:rPr>
        <w:t xml:space="preserve"> </w:t>
      </w:r>
      <w:r w:rsidR="00AD239F" w:rsidRPr="00AA6AF4">
        <w:rPr>
          <w:sz w:val="22"/>
          <w:szCs w:val="22"/>
          <w:lang w:bidi="ar-SA"/>
        </w:rPr>
        <w:t>have spread out</w:t>
      </w:r>
      <w:r w:rsidR="00797130" w:rsidRPr="00AA6AF4">
        <w:rPr>
          <w:sz w:val="22"/>
          <w:szCs w:val="22"/>
          <w:lang w:bidi="ar-SA"/>
        </w:rPr>
        <w:t xml:space="preserve"> to</w:t>
      </w:r>
      <w:r w:rsidR="00AD239F" w:rsidRPr="00AA6AF4">
        <w:rPr>
          <w:sz w:val="22"/>
          <w:szCs w:val="22"/>
          <w:lang w:bidi="ar-SA"/>
        </w:rPr>
        <w:t xml:space="preserve"> other</w:t>
      </w:r>
      <w:r w:rsidR="007C6435" w:rsidRPr="00AA6AF4">
        <w:rPr>
          <w:sz w:val="22"/>
          <w:szCs w:val="22"/>
          <w:lang w:bidi="ar-SA"/>
        </w:rPr>
        <w:t xml:space="preserve"> customer</w:t>
      </w:r>
      <w:r w:rsidR="00797130" w:rsidRPr="00AA6AF4">
        <w:rPr>
          <w:sz w:val="22"/>
          <w:szCs w:val="22"/>
          <w:lang w:bidi="ar-SA"/>
        </w:rPr>
        <w:t>s</w:t>
      </w:r>
      <w:r w:rsidR="007C6435" w:rsidRPr="00AA6AF4">
        <w:rPr>
          <w:sz w:val="22"/>
          <w:szCs w:val="22"/>
          <w:lang w:bidi="ar-SA"/>
        </w:rPr>
        <w:t>.</w:t>
      </w:r>
      <w:r w:rsidR="00797130" w:rsidRPr="00AA6AF4">
        <w:rPr>
          <w:sz w:val="22"/>
          <w:szCs w:val="22"/>
          <w:lang w:bidi="ar-SA"/>
        </w:rPr>
        <w:t xml:space="preserve"> </w:t>
      </w:r>
    </w:p>
    <w:p w:rsidR="00380531" w:rsidRPr="00AA6AF4" w:rsidRDefault="00380531" w:rsidP="006B0538">
      <w:pPr>
        <w:autoSpaceDE w:val="0"/>
        <w:autoSpaceDN w:val="0"/>
        <w:adjustRightInd w:val="0"/>
        <w:spacing w:line="276" w:lineRule="auto"/>
        <w:jc w:val="both"/>
        <w:rPr>
          <w:b/>
          <w:sz w:val="22"/>
          <w:szCs w:val="22"/>
          <w:lang w:bidi="ar-SA"/>
        </w:rPr>
      </w:pPr>
    </w:p>
    <w:p w:rsidR="006B61FD" w:rsidRPr="00AA6AF4" w:rsidRDefault="006B61FD" w:rsidP="006B0538">
      <w:pPr>
        <w:autoSpaceDE w:val="0"/>
        <w:autoSpaceDN w:val="0"/>
        <w:adjustRightInd w:val="0"/>
        <w:spacing w:line="276" w:lineRule="auto"/>
        <w:jc w:val="both"/>
        <w:rPr>
          <w:b/>
          <w:sz w:val="22"/>
          <w:szCs w:val="22"/>
          <w:lang w:bidi="ar-SA"/>
        </w:rPr>
      </w:pPr>
      <w:r w:rsidRPr="00AA6AF4">
        <w:rPr>
          <w:rFonts w:eastAsia="MS Gothic" w:hAnsi="MS Gothic"/>
          <w:b/>
          <w:sz w:val="22"/>
          <w:szCs w:val="22"/>
          <w:lang w:bidi="ar-SA"/>
        </w:rPr>
        <w:t>➢</w:t>
      </w:r>
      <w:r w:rsidR="00FE0285" w:rsidRPr="00AA6AF4">
        <w:rPr>
          <w:b/>
          <w:sz w:val="22"/>
          <w:szCs w:val="22"/>
          <w:lang w:bidi="ar-SA"/>
        </w:rPr>
        <w:t>Third</w:t>
      </w:r>
      <w:r w:rsidR="009B77C0" w:rsidRPr="00AA6AF4">
        <w:rPr>
          <w:b/>
          <w:sz w:val="22"/>
          <w:szCs w:val="22"/>
          <w:lang w:bidi="ar-SA"/>
        </w:rPr>
        <w:t xml:space="preserve"> </w:t>
      </w:r>
      <w:r w:rsidRPr="00AA6AF4">
        <w:rPr>
          <w:b/>
          <w:sz w:val="22"/>
          <w:szCs w:val="22"/>
          <w:lang w:bidi="ar-SA"/>
        </w:rPr>
        <w:t>Hypothesis</w:t>
      </w:r>
    </w:p>
    <w:p w:rsidR="006B61FD" w:rsidRPr="00AA6AF4" w:rsidRDefault="00015189" w:rsidP="006B0538">
      <w:pPr>
        <w:autoSpaceDE w:val="0"/>
        <w:autoSpaceDN w:val="0"/>
        <w:adjustRightInd w:val="0"/>
        <w:spacing w:line="276" w:lineRule="auto"/>
        <w:jc w:val="both"/>
        <w:rPr>
          <w:b/>
          <w:sz w:val="22"/>
          <w:szCs w:val="22"/>
          <w:lang w:bidi="ar-SA"/>
        </w:rPr>
      </w:pPr>
      <w:proofErr w:type="gramStart"/>
      <w:r w:rsidRPr="00AA6AF4">
        <w:rPr>
          <w:b/>
          <w:sz w:val="22"/>
          <w:szCs w:val="22"/>
          <w:lang w:bidi="ar-SA"/>
        </w:rPr>
        <w:t xml:space="preserve">H3 </w:t>
      </w:r>
      <w:r w:rsidR="006B61FD" w:rsidRPr="00AA6AF4">
        <w:rPr>
          <w:b/>
          <w:sz w:val="22"/>
          <w:szCs w:val="22"/>
          <w:lang w:bidi="ar-SA"/>
        </w:rPr>
        <w:t>:</w:t>
      </w:r>
      <w:proofErr w:type="gramEnd"/>
      <w:r w:rsidR="006B61FD" w:rsidRPr="00AA6AF4">
        <w:rPr>
          <w:b/>
          <w:sz w:val="22"/>
          <w:szCs w:val="22"/>
          <w:lang w:bidi="ar-SA"/>
        </w:rPr>
        <w:t xml:space="preserve"> The cash &amp; cash equivalents to deposit ratio </w:t>
      </w:r>
      <w:r w:rsidR="00C535A5" w:rsidRPr="00AA6AF4">
        <w:rPr>
          <w:b/>
          <w:sz w:val="22"/>
          <w:szCs w:val="22"/>
          <w:lang w:bidi="ar-SA"/>
        </w:rPr>
        <w:t>has significant impact on the</w:t>
      </w:r>
      <w:r w:rsidR="006B61FD" w:rsidRPr="00AA6AF4">
        <w:rPr>
          <w:b/>
          <w:sz w:val="22"/>
          <w:szCs w:val="22"/>
          <w:lang w:bidi="ar-SA"/>
        </w:rPr>
        <w:t xml:space="preserve"> return on equity</w:t>
      </w:r>
    </w:p>
    <w:p w:rsidR="0003708D" w:rsidRPr="00AA6AF4" w:rsidRDefault="0003708D" w:rsidP="006B0538">
      <w:pPr>
        <w:autoSpaceDE w:val="0"/>
        <w:autoSpaceDN w:val="0"/>
        <w:adjustRightInd w:val="0"/>
        <w:spacing w:line="276" w:lineRule="auto"/>
        <w:jc w:val="both"/>
        <w:rPr>
          <w:sz w:val="22"/>
          <w:szCs w:val="22"/>
          <w:lang w:bidi="ar-SA"/>
        </w:rPr>
      </w:pPr>
    </w:p>
    <w:p w:rsidR="00DB3061" w:rsidRPr="00AA6AF4" w:rsidRDefault="00B65AA7" w:rsidP="006B0538">
      <w:pPr>
        <w:autoSpaceDE w:val="0"/>
        <w:autoSpaceDN w:val="0"/>
        <w:adjustRightInd w:val="0"/>
        <w:spacing w:line="276" w:lineRule="auto"/>
        <w:jc w:val="both"/>
        <w:rPr>
          <w:sz w:val="22"/>
          <w:szCs w:val="22"/>
          <w:lang w:bidi="ar-SA"/>
        </w:rPr>
      </w:pPr>
      <w:r w:rsidRPr="00AA6AF4">
        <w:rPr>
          <w:sz w:val="22"/>
          <w:szCs w:val="22"/>
          <w:lang w:bidi="ar-SA"/>
        </w:rPr>
        <w:t xml:space="preserve">Through </w:t>
      </w:r>
      <w:r w:rsidR="006B61FD" w:rsidRPr="00AA6AF4">
        <w:rPr>
          <w:sz w:val="22"/>
          <w:szCs w:val="22"/>
          <w:lang w:bidi="ar-SA"/>
        </w:rPr>
        <w:t>regres</w:t>
      </w:r>
      <w:r w:rsidR="00D52CD9" w:rsidRPr="00AA6AF4">
        <w:rPr>
          <w:sz w:val="22"/>
          <w:szCs w:val="22"/>
          <w:lang w:bidi="ar-SA"/>
        </w:rPr>
        <w:t xml:space="preserve">sion analysis, the </w:t>
      </w:r>
      <w:r w:rsidRPr="00AA6AF4">
        <w:rPr>
          <w:sz w:val="22"/>
          <w:szCs w:val="22"/>
          <w:lang w:bidi="ar-SA"/>
        </w:rPr>
        <w:t xml:space="preserve">third </w:t>
      </w:r>
      <w:r w:rsidR="004E732E" w:rsidRPr="00AA6AF4">
        <w:rPr>
          <w:sz w:val="22"/>
          <w:szCs w:val="22"/>
          <w:lang w:bidi="ar-SA"/>
        </w:rPr>
        <w:t>hypothesis is</w:t>
      </w:r>
      <w:r w:rsidR="001F4E47" w:rsidRPr="00AA6AF4">
        <w:rPr>
          <w:sz w:val="22"/>
          <w:szCs w:val="22"/>
          <w:lang w:bidi="ar-SA"/>
        </w:rPr>
        <w:t xml:space="preserve"> accepted. The </w:t>
      </w:r>
      <w:r w:rsidR="001F4E47" w:rsidRPr="00AA6AF4">
        <w:rPr>
          <w:b/>
          <w:sz w:val="22"/>
          <w:szCs w:val="22"/>
          <w:lang w:bidi="ar-SA"/>
        </w:rPr>
        <w:t xml:space="preserve">cash &amp; cash equivalents to deposit ratio </w:t>
      </w:r>
      <w:r w:rsidR="001F4E47" w:rsidRPr="00AA6AF4">
        <w:rPr>
          <w:sz w:val="22"/>
          <w:szCs w:val="22"/>
          <w:lang w:bidi="ar-SA"/>
        </w:rPr>
        <w:t xml:space="preserve">which acts one of the independent variables is </w:t>
      </w:r>
      <w:r w:rsidR="00CA74B5" w:rsidRPr="00AA6AF4">
        <w:rPr>
          <w:sz w:val="22"/>
          <w:szCs w:val="22"/>
          <w:lang w:bidi="ar-SA"/>
        </w:rPr>
        <w:t xml:space="preserve">statistically </w:t>
      </w:r>
      <w:r w:rsidR="001F4E47" w:rsidRPr="00AA6AF4">
        <w:rPr>
          <w:sz w:val="22"/>
          <w:szCs w:val="22"/>
          <w:lang w:bidi="ar-SA"/>
        </w:rPr>
        <w:t>significant in relation to the dependent variable as return on equity</w:t>
      </w:r>
      <w:r w:rsidR="00CA74B5" w:rsidRPr="00AA6AF4">
        <w:rPr>
          <w:sz w:val="22"/>
          <w:szCs w:val="22"/>
          <w:lang w:bidi="ar-SA"/>
        </w:rPr>
        <w:t xml:space="preserve">. Hence, </w:t>
      </w:r>
      <w:r w:rsidR="00AB65A1" w:rsidRPr="00AA6AF4">
        <w:rPr>
          <w:sz w:val="22"/>
          <w:szCs w:val="22"/>
          <w:lang w:bidi="ar-SA"/>
        </w:rPr>
        <w:t xml:space="preserve">the </w:t>
      </w:r>
      <w:r w:rsidR="006B61FD" w:rsidRPr="00AA6AF4">
        <w:rPr>
          <w:sz w:val="22"/>
          <w:szCs w:val="22"/>
          <w:lang w:bidi="ar-SA"/>
        </w:rPr>
        <w:t>cash &amp; cash equivalents to deposits ratio</w:t>
      </w:r>
      <w:r w:rsidR="00CA74B5" w:rsidRPr="00AA6AF4">
        <w:rPr>
          <w:sz w:val="22"/>
          <w:szCs w:val="22"/>
          <w:lang w:bidi="ar-SA"/>
        </w:rPr>
        <w:t xml:space="preserve"> has</w:t>
      </w:r>
      <w:r w:rsidR="00380531" w:rsidRPr="00AA6AF4">
        <w:rPr>
          <w:sz w:val="22"/>
          <w:szCs w:val="22"/>
          <w:lang w:bidi="ar-SA"/>
        </w:rPr>
        <w:t xml:space="preserve"> significant</w:t>
      </w:r>
      <w:r w:rsidR="006B61FD" w:rsidRPr="00AA6AF4">
        <w:rPr>
          <w:sz w:val="22"/>
          <w:szCs w:val="22"/>
          <w:lang w:bidi="ar-SA"/>
        </w:rPr>
        <w:t xml:space="preserve"> im</w:t>
      </w:r>
      <w:r w:rsidR="00CA74B5" w:rsidRPr="00AA6AF4">
        <w:rPr>
          <w:sz w:val="22"/>
          <w:szCs w:val="22"/>
          <w:lang w:bidi="ar-SA"/>
        </w:rPr>
        <w:t>pact on</w:t>
      </w:r>
      <w:r w:rsidR="004E732E" w:rsidRPr="00AA6AF4">
        <w:rPr>
          <w:sz w:val="22"/>
          <w:szCs w:val="22"/>
          <w:lang w:bidi="ar-SA"/>
        </w:rPr>
        <w:t xml:space="preserve"> return on equity</w:t>
      </w:r>
      <w:r w:rsidR="00380531" w:rsidRPr="00AA6AF4">
        <w:rPr>
          <w:sz w:val="22"/>
          <w:szCs w:val="22"/>
          <w:lang w:bidi="ar-SA"/>
        </w:rPr>
        <w:t xml:space="preserve"> is </w:t>
      </w:r>
      <w:r w:rsidR="00CA74B5" w:rsidRPr="00AA6AF4">
        <w:rPr>
          <w:sz w:val="22"/>
          <w:szCs w:val="22"/>
          <w:lang w:bidi="ar-SA"/>
        </w:rPr>
        <w:t>supported by the regression analysis.</w:t>
      </w:r>
      <w:r w:rsidR="00380531" w:rsidRPr="00AA6AF4">
        <w:rPr>
          <w:sz w:val="22"/>
          <w:szCs w:val="22"/>
          <w:lang w:bidi="ar-SA"/>
        </w:rPr>
        <w:t xml:space="preserve"> The</w:t>
      </w:r>
      <w:r w:rsidR="00CA10AE" w:rsidRPr="00AA6AF4">
        <w:rPr>
          <w:sz w:val="22"/>
          <w:szCs w:val="22"/>
          <w:lang w:bidi="ar-SA"/>
        </w:rPr>
        <w:t xml:space="preserve"> result indicates </w:t>
      </w:r>
      <w:r w:rsidR="00380531" w:rsidRPr="00AA6AF4">
        <w:rPr>
          <w:sz w:val="22"/>
          <w:szCs w:val="22"/>
          <w:lang w:bidi="ar-SA"/>
        </w:rPr>
        <w:t xml:space="preserve">that, </w:t>
      </w:r>
      <w:r w:rsidR="006D1EE4" w:rsidRPr="00AA6AF4">
        <w:rPr>
          <w:sz w:val="22"/>
          <w:szCs w:val="22"/>
          <w:lang w:bidi="ar-SA"/>
        </w:rPr>
        <w:t xml:space="preserve">the performance of the banks is also supposed to have significant impact </w:t>
      </w:r>
      <w:r w:rsidR="00380531" w:rsidRPr="00AA6AF4">
        <w:rPr>
          <w:sz w:val="22"/>
          <w:szCs w:val="22"/>
          <w:lang w:bidi="ar-SA"/>
        </w:rPr>
        <w:t xml:space="preserve">if commercial </w:t>
      </w:r>
      <w:r w:rsidR="00CA74B5" w:rsidRPr="00AA6AF4">
        <w:rPr>
          <w:sz w:val="22"/>
          <w:szCs w:val="22"/>
          <w:lang w:bidi="ar-SA"/>
        </w:rPr>
        <w:t>bank</w:t>
      </w:r>
      <w:r w:rsidR="00380531" w:rsidRPr="00AA6AF4">
        <w:rPr>
          <w:sz w:val="22"/>
          <w:szCs w:val="22"/>
          <w:lang w:bidi="ar-SA"/>
        </w:rPr>
        <w:t>s</w:t>
      </w:r>
      <w:r w:rsidR="00CA74B5" w:rsidRPr="00AA6AF4">
        <w:rPr>
          <w:sz w:val="22"/>
          <w:szCs w:val="22"/>
          <w:lang w:bidi="ar-SA"/>
        </w:rPr>
        <w:t xml:space="preserve"> raise</w:t>
      </w:r>
      <w:r w:rsidR="00380531" w:rsidRPr="00AA6AF4">
        <w:rPr>
          <w:sz w:val="22"/>
          <w:szCs w:val="22"/>
          <w:lang w:bidi="ar-SA"/>
        </w:rPr>
        <w:t xml:space="preserve"> their level of</w:t>
      </w:r>
      <w:r w:rsidR="00AB65A1" w:rsidRPr="00AA6AF4">
        <w:rPr>
          <w:sz w:val="22"/>
          <w:szCs w:val="22"/>
          <w:lang w:bidi="ar-SA"/>
        </w:rPr>
        <w:t xml:space="preserve"> liquidity</w:t>
      </w:r>
      <w:r w:rsidR="00380531" w:rsidRPr="00AA6AF4">
        <w:rPr>
          <w:sz w:val="22"/>
          <w:szCs w:val="22"/>
          <w:lang w:bidi="ar-SA"/>
        </w:rPr>
        <w:t xml:space="preserve"> </w:t>
      </w:r>
      <w:r w:rsidR="00CA74B5" w:rsidRPr="00AA6AF4">
        <w:rPr>
          <w:sz w:val="22"/>
          <w:szCs w:val="22"/>
          <w:lang w:bidi="ar-SA"/>
        </w:rPr>
        <w:t xml:space="preserve">in relation to the </w:t>
      </w:r>
      <w:r w:rsidR="00380531" w:rsidRPr="00AA6AF4">
        <w:rPr>
          <w:sz w:val="22"/>
          <w:szCs w:val="22"/>
          <w:lang w:bidi="ar-SA"/>
        </w:rPr>
        <w:t>enhancement of</w:t>
      </w:r>
      <w:r w:rsidR="006B61FD" w:rsidRPr="00AA6AF4">
        <w:rPr>
          <w:sz w:val="22"/>
          <w:szCs w:val="22"/>
          <w:lang w:bidi="ar-SA"/>
        </w:rPr>
        <w:t xml:space="preserve"> </w:t>
      </w:r>
      <w:r w:rsidR="006D1EE4" w:rsidRPr="00AA6AF4">
        <w:rPr>
          <w:sz w:val="22"/>
          <w:szCs w:val="22"/>
          <w:lang w:bidi="ar-SA"/>
        </w:rPr>
        <w:t>cash and cash equivalents.</w:t>
      </w:r>
    </w:p>
    <w:p w:rsidR="009B77C0" w:rsidRPr="00AA6AF4" w:rsidRDefault="009B77C0" w:rsidP="006B0538">
      <w:pPr>
        <w:autoSpaceDE w:val="0"/>
        <w:autoSpaceDN w:val="0"/>
        <w:adjustRightInd w:val="0"/>
        <w:spacing w:line="276" w:lineRule="auto"/>
        <w:jc w:val="both"/>
        <w:rPr>
          <w:sz w:val="22"/>
          <w:szCs w:val="22"/>
          <w:lang w:bidi="ar-SA"/>
        </w:rPr>
      </w:pPr>
    </w:p>
    <w:p w:rsidR="00DB3061" w:rsidRPr="00AA6AF4" w:rsidRDefault="00DB3061" w:rsidP="006B0538">
      <w:pPr>
        <w:autoSpaceDE w:val="0"/>
        <w:autoSpaceDN w:val="0"/>
        <w:adjustRightInd w:val="0"/>
        <w:spacing w:line="276" w:lineRule="auto"/>
        <w:jc w:val="both"/>
        <w:rPr>
          <w:b/>
          <w:sz w:val="22"/>
          <w:szCs w:val="22"/>
          <w:lang w:bidi="ar-SA"/>
        </w:rPr>
      </w:pPr>
      <w:r w:rsidRPr="00AA6AF4">
        <w:rPr>
          <w:rFonts w:eastAsia="MS Gothic" w:hAnsi="MS Gothic"/>
          <w:b/>
          <w:sz w:val="22"/>
          <w:szCs w:val="22"/>
          <w:lang w:bidi="ar-SA"/>
        </w:rPr>
        <w:t>➢</w:t>
      </w:r>
      <w:r w:rsidR="00015189" w:rsidRPr="00AA6AF4">
        <w:rPr>
          <w:b/>
          <w:sz w:val="22"/>
          <w:szCs w:val="22"/>
          <w:lang w:bidi="ar-SA"/>
        </w:rPr>
        <w:t xml:space="preserve">Fourth </w:t>
      </w:r>
      <w:r w:rsidRPr="00AA6AF4">
        <w:rPr>
          <w:b/>
          <w:sz w:val="22"/>
          <w:szCs w:val="22"/>
          <w:lang w:bidi="ar-SA"/>
        </w:rPr>
        <w:t>Hypothesis</w:t>
      </w:r>
    </w:p>
    <w:p w:rsidR="00DB3061" w:rsidRPr="00AA6AF4" w:rsidRDefault="005B4C5D" w:rsidP="006B0538">
      <w:pPr>
        <w:autoSpaceDE w:val="0"/>
        <w:autoSpaceDN w:val="0"/>
        <w:adjustRightInd w:val="0"/>
        <w:spacing w:line="276" w:lineRule="auto"/>
        <w:jc w:val="both"/>
        <w:rPr>
          <w:b/>
          <w:sz w:val="22"/>
          <w:szCs w:val="22"/>
          <w:lang w:bidi="ar-SA"/>
        </w:rPr>
      </w:pPr>
      <w:r w:rsidRPr="00AA6AF4">
        <w:rPr>
          <w:b/>
          <w:sz w:val="22"/>
          <w:szCs w:val="22"/>
          <w:lang w:bidi="ar-SA"/>
        </w:rPr>
        <w:t>H4</w:t>
      </w:r>
      <w:r w:rsidR="00015189" w:rsidRPr="00AA6AF4">
        <w:rPr>
          <w:b/>
          <w:sz w:val="22"/>
          <w:szCs w:val="22"/>
          <w:lang w:bidi="ar-SA"/>
        </w:rPr>
        <w:t>: The liquid asset</w:t>
      </w:r>
      <w:r w:rsidR="00DB3061" w:rsidRPr="00AA6AF4">
        <w:rPr>
          <w:b/>
          <w:sz w:val="22"/>
          <w:szCs w:val="22"/>
          <w:lang w:bidi="ar-SA"/>
        </w:rPr>
        <w:t xml:space="preserve"> ratio </w:t>
      </w:r>
      <w:r w:rsidR="00C3540F" w:rsidRPr="00AA6AF4">
        <w:rPr>
          <w:b/>
          <w:sz w:val="22"/>
          <w:szCs w:val="22"/>
          <w:lang w:bidi="ar-SA"/>
        </w:rPr>
        <w:t>has significant impact on</w:t>
      </w:r>
      <w:r w:rsidR="00DB3061" w:rsidRPr="00AA6AF4">
        <w:rPr>
          <w:b/>
          <w:sz w:val="22"/>
          <w:szCs w:val="22"/>
          <w:lang w:bidi="ar-SA"/>
        </w:rPr>
        <w:t xml:space="preserve"> the return on equity</w:t>
      </w:r>
    </w:p>
    <w:p w:rsidR="00DB3061" w:rsidRPr="00AA6AF4" w:rsidRDefault="00DB3061" w:rsidP="006B0538">
      <w:pPr>
        <w:autoSpaceDE w:val="0"/>
        <w:autoSpaceDN w:val="0"/>
        <w:adjustRightInd w:val="0"/>
        <w:spacing w:line="276" w:lineRule="auto"/>
        <w:jc w:val="both"/>
        <w:rPr>
          <w:sz w:val="22"/>
          <w:szCs w:val="22"/>
          <w:lang w:bidi="ar-SA"/>
        </w:rPr>
      </w:pPr>
    </w:p>
    <w:p w:rsidR="00DB3061" w:rsidRPr="00AA6AF4" w:rsidRDefault="00CB4E8B" w:rsidP="006B0538">
      <w:pPr>
        <w:autoSpaceDE w:val="0"/>
        <w:autoSpaceDN w:val="0"/>
        <w:adjustRightInd w:val="0"/>
        <w:spacing w:line="276" w:lineRule="auto"/>
        <w:jc w:val="both"/>
        <w:rPr>
          <w:sz w:val="22"/>
          <w:szCs w:val="22"/>
          <w:lang w:bidi="ar-SA"/>
        </w:rPr>
      </w:pPr>
      <w:r w:rsidRPr="00AA6AF4">
        <w:rPr>
          <w:sz w:val="22"/>
          <w:szCs w:val="22"/>
          <w:lang w:bidi="ar-SA"/>
        </w:rPr>
        <w:t>The result of the forth hypothesis indicate that it is not supported by the regression analysis</w:t>
      </w:r>
      <w:r w:rsidR="00DB3061" w:rsidRPr="00AA6AF4">
        <w:rPr>
          <w:sz w:val="22"/>
          <w:szCs w:val="22"/>
          <w:lang w:bidi="ar-SA"/>
        </w:rPr>
        <w:t xml:space="preserve">. </w:t>
      </w:r>
      <w:r w:rsidR="00B9186E" w:rsidRPr="00AA6AF4">
        <w:rPr>
          <w:sz w:val="22"/>
          <w:szCs w:val="22"/>
          <w:lang w:bidi="ar-SA"/>
        </w:rPr>
        <w:t xml:space="preserve">The </w:t>
      </w:r>
      <w:r w:rsidRPr="00AA6AF4">
        <w:rPr>
          <w:sz w:val="22"/>
          <w:szCs w:val="22"/>
          <w:lang w:bidi="ar-SA"/>
        </w:rPr>
        <w:t>variable of the liquid assets ratio</w:t>
      </w:r>
      <w:r w:rsidR="00DB3061" w:rsidRPr="00AA6AF4">
        <w:rPr>
          <w:sz w:val="22"/>
          <w:szCs w:val="22"/>
          <w:lang w:bidi="ar-SA"/>
        </w:rPr>
        <w:t xml:space="preserve"> is insignifican</w:t>
      </w:r>
      <w:r w:rsidRPr="00AA6AF4">
        <w:rPr>
          <w:sz w:val="22"/>
          <w:szCs w:val="22"/>
          <w:lang w:bidi="ar-SA"/>
        </w:rPr>
        <w:t>t in relation to the return on equity. Therefore, the study shows that hypothesis of the liquid asset to current liability ratio has no significant impact on the return on equity</w:t>
      </w:r>
      <w:r w:rsidR="0051314F" w:rsidRPr="00AA6AF4">
        <w:rPr>
          <w:sz w:val="22"/>
          <w:szCs w:val="22"/>
          <w:lang w:bidi="ar-SA"/>
        </w:rPr>
        <w:t xml:space="preserve"> and so the proposed hypothesis</w:t>
      </w:r>
      <w:r w:rsidRPr="00AA6AF4">
        <w:rPr>
          <w:sz w:val="22"/>
          <w:szCs w:val="22"/>
          <w:lang w:bidi="ar-SA"/>
        </w:rPr>
        <w:t xml:space="preserve"> is rejected</w:t>
      </w:r>
      <w:r w:rsidR="0051314F" w:rsidRPr="00AA6AF4">
        <w:rPr>
          <w:sz w:val="22"/>
          <w:szCs w:val="22"/>
          <w:lang w:bidi="ar-SA"/>
        </w:rPr>
        <w:t>. This indicate that if</w:t>
      </w:r>
      <w:r w:rsidR="00DB3061" w:rsidRPr="00AA6AF4">
        <w:rPr>
          <w:sz w:val="22"/>
          <w:szCs w:val="22"/>
          <w:lang w:bidi="ar-SA"/>
        </w:rPr>
        <w:t xml:space="preserve"> a b</w:t>
      </w:r>
      <w:r w:rsidR="0051314F" w:rsidRPr="00AA6AF4">
        <w:rPr>
          <w:sz w:val="22"/>
          <w:szCs w:val="22"/>
          <w:lang w:bidi="ar-SA"/>
        </w:rPr>
        <w:t xml:space="preserve">ank raise </w:t>
      </w:r>
      <w:r w:rsidR="00C66525" w:rsidRPr="00AA6AF4">
        <w:rPr>
          <w:sz w:val="22"/>
          <w:szCs w:val="22"/>
          <w:lang w:bidi="ar-SA"/>
        </w:rPr>
        <w:t>its liquid assets</w:t>
      </w:r>
      <w:r w:rsidR="0051314F" w:rsidRPr="00AA6AF4">
        <w:rPr>
          <w:sz w:val="22"/>
          <w:szCs w:val="22"/>
          <w:lang w:bidi="ar-SA"/>
        </w:rPr>
        <w:t xml:space="preserve"> ratio comparing to its</w:t>
      </w:r>
      <w:r w:rsidR="009B77C0" w:rsidRPr="00AA6AF4">
        <w:rPr>
          <w:sz w:val="22"/>
          <w:szCs w:val="22"/>
          <w:lang w:bidi="ar-SA"/>
        </w:rPr>
        <w:t xml:space="preserve"> </w:t>
      </w:r>
      <w:r w:rsidR="00806CA0" w:rsidRPr="00AA6AF4">
        <w:rPr>
          <w:sz w:val="22"/>
          <w:szCs w:val="22"/>
          <w:lang w:bidi="ar-SA"/>
        </w:rPr>
        <w:t>current liability then it can’t make any significant</w:t>
      </w:r>
      <w:r w:rsidR="0016667F" w:rsidRPr="00AA6AF4">
        <w:rPr>
          <w:sz w:val="22"/>
          <w:szCs w:val="22"/>
          <w:lang w:bidi="ar-SA"/>
        </w:rPr>
        <w:t xml:space="preserve"> </w:t>
      </w:r>
      <w:proofErr w:type="spellStart"/>
      <w:r w:rsidR="00DB3061" w:rsidRPr="00AA6AF4">
        <w:rPr>
          <w:sz w:val="22"/>
          <w:szCs w:val="22"/>
          <w:lang w:bidi="ar-SA"/>
        </w:rPr>
        <w:t>affect</w:t>
      </w:r>
      <w:proofErr w:type="spellEnd"/>
      <w:r w:rsidR="0016667F" w:rsidRPr="00AA6AF4">
        <w:rPr>
          <w:sz w:val="22"/>
          <w:szCs w:val="22"/>
          <w:lang w:bidi="ar-SA"/>
        </w:rPr>
        <w:t xml:space="preserve"> </w:t>
      </w:r>
      <w:r w:rsidR="00806CA0" w:rsidRPr="00AA6AF4">
        <w:rPr>
          <w:sz w:val="22"/>
          <w:szCs w:val="22"/>
          <w:lang w:bidi="ar-SA"/>
        </w:rPr>
        <w:t xml:space="preserve">on </w:t>
      </w:r>
      <w:r w:rsidR="00DB3061" w:rsidRPr="00AA6AF4">
        <w:rPr>
          <w:sz w:val="22"/>
          <w:szCs w:val="22"/>
          <w:lang w:bidi="ar-SA"/>
        </w:rPr>
        <w:t>its profit</w:t>
      </w:r>
      <w:r w:rsidR="00806CA0" w:rsidRPr="00AA6AF4">
        <w:rPr>
          <w:sz w:val="22"/>
          <w:szCs w:val="22"/>
          <w:lang w:bidi="ar-SA"/>
        </w:rPr>
        <w:t>ability</w:t>
      </w:r>
      <w:r w:rsidR="00163A60" w:rsidRPr="00AA6AF4">
        <w:rPr>
          <w:sz w:val="22"/>
          <w:szCs w:val="22"/>
          <w:lang w:bidi="ar-SA"/>
        </w:rPr>
        <w:t>. T</w:t>
      </w:r>
      <w:r w:rsidR="00DB3061" w:rsidRPr="00AA6AF4">
        <w:rPr>
          <w:sz w:val="22"/>
          <w:szCs w:val="22"/>
          <w:lang w:bidi="ar-SA"/>
        </w:rPr>
        <w:t>h</w:t>
      </w:r>
      <w:r w:rsidR="00C66525" w:rsidRPr="00AA6AF4">
        <w:rPr>
          <w:sz w:val="22"/>
          <w:szCs w:val="22"/>
          <w:lang w:bidi="ar-SA"/>
        </w:rPr>
        <w:t>e</w:t>
      </w:r>
      <w:r w:rsidR="00163A60" w:rsidRPr="00AA6AF4">
        <w:rPr>
          <w:sz w:val="22"/>
          <w:szCs w:val="22"/>
          <w:lang w:bidi="ar-SA"/>
        </w:rPr>
        <w:t>re</w:t>
      </w:r>
      <w:r w:rsidR="009B77C0" w:rsidRPr="00AA6AF4">
        <w:rPr>
          <w:sz w:val="22"/>
          <w:szCs w:val="22"/>
          <w:lang w:bidi="ar-SA"/>
        </w:rPr>
        <w:t xml:space="preserve"> </w:t>
      </w:r>
      <w:r w:rsidR="00163A60" w:rsidRPr="00AA6AF4">
        <w:rPr>
          <w:sz w:val="22"/>
          <w:szCs w:val="22"/>
          <w:lang w:bidi="ar-SA"/>
        </w:rPr>
        <w:t>is a positive linear relationship between liquid assets ratio and return on equity that bring a result that if one variable is</w:t>
      </w:r>
      <w:r w:rsidR="009B77C0" w:rsidRPr="00AA6AF4">
        <w:rPr>
          <w:sz w:val="22"/>
          <w:szCs w:val="22"/>
          <w:lang w:bidi="ar-SA"/>
        </w:rPr>
        <w:t xml:space="preserve"> </w:t>
      </w:r>
      <w:r w:rsidR="00DB3061" w:rsidRPr="00AA6AF4">
        <w:rPr>
          <w:sz w:val="22"/>
          <w:szCs w:val="22"/>
          <w:lang w:bidi="ar-SA"/>
        </w:rPr>
        <w:t>incre</w:t>
      </w:r>
      <w:r w:rsidR="005B0D2E" w:rsidRPr="00AA6AF4">
        <w:rPr>
          <w:sz w:val="22"/>
          <w:szCs w:val="22"/>
          <w:lang w:bidi="ar-SA"/>
        </w:rPr>
        <w:t>asing the other</w:t>
      </w:r>
      <w:r w:rsidR="00163A60" w:rsidRPr="00AA6AF4">
        <w:rPr>
          <w:sz w:val="22"/>
          <w:szCs w:val="22"/>
          <w:lang w:bidi="ar-SA"/>
        </w:rPr>
        <w:t xml:space="preserve"> variables</w:t>
      </w:r>
      <w:r w:rsidR="005B0D2E" w:rsidRPr="00AA6AF4">
        <w:rPr>
          <w:sz w:val="22"/>
          <w:szCs w:val="22"/>
          <w:lang w:bidi="ar-SA"/>
        </w:rPr>
        <w:t xml:space="preserve"> will also be increased and </w:t>
      </w:r>
      <w:r w:rsidR="00163A60" w:rsidRPr="00AA6AF4">
        <w:rPr>
          <w:sz w:val="22"/>
          <w:szCs w:val="22"/>
          <w:lang w:bidi="ar-SA"/>
        </w:rPr>
        <w:t>vice-versa</w:t>
      </w:r>
      <w:r w:rsidR="00790056" w:rsidRPr="00AA6AF4">
        <w:rPr>
          <w:sz w:val="22"/>
          <w:szCs w:val="22"/>
          <w:lang w:bidi="ar-SA"/>
        </w:rPr>
        <w:t xml:space="preserve"> and any emergence of </w:t>
      </w:r>
      <w:r w:rsidR="001529B1" w:rsidRPr="00AA6AF4">
        <w:rPr>
          <w:sz w:val="22"/>
          <w:szCs w:val="22"/>
          <w:lang w:bidi="ar-SA"/>
        </w:rPr>
        <w:t xml:space="preserve">inverse relationship is </w:t>
      </w:r>
      <w:r w:rsidR="00790056" w:rsidRPr="00AA6AF4">
        <w:rPr>
          <w:sz w:val="22"/>
          <w:szCs w:val="22"/>
          <w:lang w:bidi="ar-SA"/>
        </w:rPr>
        <w:t xml:space="preserve">resulted from </w:t>
      </w:r>
      <w:r w:rsidR="001529B1" w:rsidRPr="00AA6AF4">
        <w:rPr>
          <w:sz w:val="22"/>
          <w:szCs w:val="22"/>
          <w:lang w:bidi="ar-SA"/>
        </w:rPr>
        <w:t>other factors in the economy</w:t>
      </w:r>
      <w:r w:rsidR="00BC2859" w:rsidRPr="00AA6AF4">
        <w:rPr>
          <w:sz w:val="22"/>
          <w:szCs w:val="22"/>
          <w:lang w:bidi="ar-SA"/>
        </w:rPr>
        <w:t>.</w:t>
      </w:r>
      <w:r w:rsidR="0016667F" w:rsidRPr="00AA6AF4">
        <w:rPr>
          <w:sz w:val="22"/>
          <w:szCs w:val="22"/>
          <w:lang w:bidi="ar-SA"/>
        </w:rPr>
        <w:t xml:space="preserve"> </w:t>
      </w:r>
      <w:r w:rsidR="00BC2859" w:rsidRPr="00AA6AF4">
        <w:rPr>
          <w:sz w:val="22"/>
          <w:szCs w:val="22"/>
          <w:lang w:bidi="ar-SA"/>
        </w:rPr>
        <w:t xml:space="preserve">The final conclusion regarding liquid assets ratio is </w:t>
      </w:r>
      <w:r w:rsidR="00DB3061" w:rsidRPr="00AA6AF4">
        <w:rPr>
          <w:sz w:val="22"/>
          <w:szCs w:val="22"/>
          <w:lang w:bidi="ar-SA"/>
        </w:rPr>
        <w:t>statistically insignific</w:t>
      </w:r>
      <w:r w:rsidR="00BC2859" w:rsidRPr="00AA6AF4">
        <w:rPr>
          <w:sz w:val="22"/>
          <w:szCs w:val="22"/>
          <w:lang w:bidi="ar-SA"/>
        </w:rPr>
        <w:t>ant as compared to</w:t>
      </w:r>
      <w:r w:rsidR="00DB3061" w:rsidRPr="00AA6AF4">
        <w:rPr>
          <w:sz w:val="22"/>
          <w:szCs w:val="22"/>
          <w:lang w:bidi="ar-SA"/>
        </w:rPr>
        <w:t xml:space="preserve"> ROE</w:t>
      </w:r>
      <w:r w:rsidR="00BC2859" w:rsidRPr="00AA6AF4">
        <w:rPr>
          <w:sz w:val="22"/>
          <w:szCs w:val="22"/>
          <w:lang w:bidi="ar-SA"/>
        </w:rPr>
        <w:t xml:space="preserve">. </w:t>
      </w:r>
    </w:p>
    <w:p w:rsidR="00984084" w:rsidRPr="00AA6AF4" w:rsidRDefault="00CD7B55" w:rsidP="006B0538">
      <w:pPr>
        <w:autoSpaceDE w:val="0"/>
        <w:autoSpaceDN w:val="0"/>
        <w:adjustRightInd w:val="0"/>
        <w:spacing w:line="276" w:lineRule="auto"/>
        <w:jc w:val="both"/>
        <w:rPr>
          <w:sz w:val="22"/>
          <w:szCs w:val="22"/>
          <w:lang w:bidi="ar-SA"/>
        </w:rPr>
      </w:pPr>
      <w:r w:rsidRPr="00AA6AF4">
        <w:rPr>
          <w:sz w:val="22"/>
          <w:szCs w:val="22"/>
          <w:lang w:bidi="ar-SA"/>
        </w:rPr>
        <w:t xml:space="preserve">Through this study, it is found that though LAR has weak positive correlation with ROE but has no significant impact on ROE. This is possibly because the mean average LAR is only 9.05%. </w:t>
      </w:r>
      <w:r w:rsidR="00D34ED9" w:rsidRPr="00AA6AF4">
        <w:rPr>
          <w:sz w:val="22"/>
          <w:szCs w:val="22"/>
          <w:lang w:bidi="ar-SA"/>
        </w:rPr>
        <w:t>The reason for positive correlation might be that the individual investors find it save to have quick liquid asset in the hand of</w:t>
      </w:r>
      <w:r w:rsidR="00915AAC" w:rsidRPr="00AA6AF4">
        <w:rPr>
          <w:sz w:val="22"/>
          <w:szCs w:val="22"/>
          <w:lang w:bidi="ar-SA"/>
        </w:rPr>
        <w:t xml:space="preserve"> banks though there exist</w:t>
      </w:r>
      <w:r w:rsidR="00D34ED9" w:rsidRPr="00AA6AF4">
        <w:rPr>
          <w:sz w:val="22"/>
          <w:szCs w:val="22"/>
          <w:lang w:bidi="ar-SA"/>
        </w:rPr>
        <w:t xml:space="preserve"> no significant relationship between LAR and RO</w:t>
      </w:r>
    </w:p>
    <w:p w:rsidR="00073F33" w:rsidRPr="00AA6AF4" w:rsidRDefault="00073F33" w:rsidP="006B0538">
      <w:pPr>
        <w:autoSpaceDE w:val="0"/>
        <w:autoSpaceDN w:val="0"/>
        <w:adjustRightInd w:val="0"/>
        <w:spacing w:line="276" w:lineRule="auto"/>
        <w:jc w:val="both"/>
        <w:rPr>
          <w:rFonts w:eastAsia="MS Gothic" w:hAnsi="MS Gothic"/>
          <w:b/>
          <w:sz w:val="22"/>
          <w:szCs w:val="22"/>
          <w:lang w:bidi="ar-SA"/>
        </w:rPr>
      </w:pPr>
    </w:p>
    <w:p w:rsidR="00DB3061" w:rsidRPr="00AA6AF4" w:rsidRDefault="00DB3061" w:rsidP="006B0538">
      <w:pPr>
        <w:autoSpaceDE w:val="0"/>
        <w:autoSpaceDN w:val="0"/>
        <w:adjustRightInd w:val="0"/>
        <w:spacing w:line="276" w:lineRule="auto"/>
        <w:jc w:val="both"/>
        <w:rPr>
          <w:sz w:val="22"/>
          <w:szCs w:val="22"/>
          <w:lang w:bidi="ar-SA"/>
        </w:rPr>
      </w:pPr>
      <w:r w:rsidRPr="00AA6AF4">
        <w:rPr>
          <w:rFonts w:eastAsia="MS Gothic" w:hAnsi="MS Gothic"/>
          <w:b/>
          <w:sz w:val="22"/>
          <w:szCs w:val="22"/>
          <w:lang w:bidi="ar-SA"/>
        </w:rPr>
        <w:t>➢</w:t>
      </w:r>
      <w:r w:rsidR="00015189" w:rsidRPr="00AA6AF4">
        <w:rPr>
          <w:b/>
          <w:sz w:val="22"/>
          <w:szCs w:val="22"/>
          <w:lang w:bidi="ar-SA"/>
        </w:rPr>
        <w:t xml:space="preserve">Fifth </w:t>
      </w:r>
      <w:r w:rsidRPr="00AA6AF4">
        <w:rPr>
          <w:b/>
          <w:sz w:val="22"/>
          <w:szCs w:val="22"/>
          <w:lang w:bidi="ar-SA"/>
        </w:rPr>
        <w:t>Hypothesis</w:t>
      </w:r>
    </w:p>
    <w:p w:rsidR="00984084" w:rsidRPr="00AA6AF4" w:rsidRDefault="00715D2F" w:rsidP="006B0538">
      <w:pPr>
        <w:autoSpaceDE w:val="0"/>
        <w:autoSpaceDN w:val="0"/>
        <w:adjustRightInd w:val="0"/>
        <w:spacing w:line="276" w:lineRule="auto"/>
        <w:jc w:val="both"/>
        <w:rPr>
          <w:b/>
          <w:sz w:val="22"/>
          <w:szCs w:val="22"/>
          <w:lang w:bidi="ar-SA"/>
        </w:rPr>
      </w:pPr>
      <w:r w:rsidRPr="00AA6AF4">
        <w:rPr>
          <w:b/>
          <w:sz w:val="22"/>
          <w:szCs w:val="22"/>
          <w:lang w:bidi="ar-SA"/>
        </w:rPr>
        <w:t>H5</w:t>
      </w:r>
      <w:r w:rsidR="00DB3061" w:rsidRPr="00AA6AF4">
        <w:rPr>
          <w:b/>
          <w:sz w:val="22"/>
          <w:szCs w:val="22"/>
          <w:lang w:bidi="ar-SA"/>
        </w:rPr>
        <w:t xml:space="preserve">: The </w:t>
      </w:r>
      <w:r w:rsidRPr="00AA6AF4">
        <w:rPr>
          <w:b/>
          <w:sz w:val="22"/>
          <w:szCs w:val="22"/>
          <w:lang w:bidi="ar-SA"/>
        </w:rPr>
        <w:t xml:space="preserve">current </w:t>
      </w:r>
      <w:r w:rsidR="00DB3061" w:rsidRPr="00AA6AF4">
        <w:rPr>
          <w:b/>
          <w:sz w:val="22"/>
          <w:szCs w:val="22"/>
          <w:lang w:bidi="ar-SA"/>
        </w:rPr>
        <w:t xml:space="preserve">ratio </w:t>
      </w:r>
      <w:r w:rsidR="0070441B" w:rsidRPr="00AA6AF4">
        <w:rPr>
          <w:b/>
          <w:sz w:val="22"/>
          <w:szCs w:val="22"/>
          <w:lang w:bidi="ar-SA"/>
        </w:rPr>
        <w:t xml:space="preserve">has significant impact on </w:t>
      </w:r>
      <w:r w:rsidR="00DB3061" w:rsidRPr="00AA6AF4">
        <w:rPr>
          <w:b/>
          <w:sz w:val="22"/>
          <w:szCs w:val="22"/>
          <w:lang w:bidi="ar-SA"/>
        </w:rPr>
        <w:t>the return on equity</w:t>
      </w:r>
    </w:p>
    <w:p w:rsidR="00073F33" w:rsidRPr="00AA6AF4" w:rsidRDefault="00073F33" w:rsidP="006B0538">
      <w:pPr>
        <w:autoSpaceDE w:val="0"/>
        <w:autoSpaceDN w:val="0"/>
        <w:adjustRightInd w:val="0"/>
        <w:spacing w:line="276" w:lineRule="auto"/>
        <w:jc w:val="both"/>
        <w:rPr>
          <w:b/>
          <w:sz w:val="22"/>
          <w:szCs w:val="22"/>
          <w:lang w:bidi="ar-SA"/>
        </w:rPr>
      </w:pPr>
    </w:p>
    <w:p w:rsidR="00073F33" w:rsidRPr="00AA6AF4" w:rsidRDefault="0070441B" w:rsidP="00964CE2">
      <w:pPr>
        <w:autoSpaceDE w:val="0"/>
        <w:autoSpaceDN w:val="0"/>
        <w:adjustRightInd w:val="0"/>
        <w:spacing w:line="276" w:lineRule="auto"/>
        <w:jc w:val="both"/>
        <w:rPr>
          <w:sz w:val="22"/>
          <w:szCs w:val="22"/>
          <w:lang w:bidi="ar-SA"/>
        </w:rPr>
      </w:pPr>
      <w:r w:rsidRPr="00AA6AF4">
        <w:rPr>
          <w:sz w:val="22"/>
          <w:szCs w:val="22"/>
          <w:lang w:bidi="ar-SA"/>
        </w:rPr>
        <w:t xml:space="preserve">Through regression analysis, the result of the fifth hypothesis is not supported. The current ratio which acts one of the independent variables is statistically insignificant in relation to the dependent variable as return on </w:t>
      </w:r>
      <w:r w:rsidR="009C49EC" w:rsidRPr="00AA6AF4">
        <w:rPr>
          <w:sz w:val="22"/>
          <w:szCs w:val="22"/>
          <w:lang w:bidi="ar-SA"/>
        </w:rPr>
        <w:t>equity. The</w:t>
      </w:r>
      <w:r w:rsidR="00DB3061" w:rsidRPr="00AA6AF4">
        <w:rPr>
          <w:sz w:val="22"/>
          <w:szCs w:val="22"/>
          <w:lang w:bidi="ar-SA"/>
        </w:rPr>
        <w:t xml:space="preserve"> hypothesis that the </w:t>
      </w:r>
      <w:r w:rsidR="00941BA6" w:rsidRPr="00AA6AF4">
        <w:rPr>
          <w:sz w:val="22"/>
          <w:szCs w:val="22"/>
          <w:lang w:bidi="ar-SA"/>
        </w:rPr>
        <w:t xml:space="preserve">current </w:t>
      </w:r>
      <w:r w:rsidR="00D56061" w:rsidRPr="00AA6AF4">
        <w:rPr>
          <w:sz w:val="22"/>
          <w:szCs w:val="22"/>
          <w:lang w:bidi="ar-SA"/>
        </w:rPr>
        <w:t xml:space="preserve">ratio has significant impact on </w:t>
      </w:r>
      <w:r w:rsidR="00DB3061" w:rsidRPr="00AA6AF4">
        <w:rPr>
          <w:sz w:val="22"/>
          <w:szCs w:val="22"/>
          <w:lang w:bidi="ar-SA"/>
        </w:rPr>
        <w:t xml:space="preserve">the return on equity is </w:t>
      </w:r>
      <w:r w:rsidR="00D56061" w:rsidRPr="00AA6AF4">
        <w:rPr>
          <w:sz w:val="22"/>
          <w:szCs w:val="22"/>
          <w:lang w:bidi="ar-SA"/>
        </w:rPr>
        <w:t xml:space="preserve">not </w:t>
      </w:r>
      <w:r w:rsidR="00DB3061" w:rsidRPr="00AA6AF4">
        <w:rPr>
          <w:sz w:val="22"/>
          <w:szCs w:val="22"/>
          <w:lang w:bidi="ar-SA"/>
        </w:rPr>
        <w:t>selected based on the stu</w:t>
      </w:r>
      <w:r w:rsidR="00477946" w:rsidRPr="00AA6AF4">
        <w:rPr>
          <w:sz w:val="22"/>
          <w:szCs w:val="22"/>
          <w:lang w:bidi="ar-SA"/>
        </w:rPr>
        <w:t xml:space="preserve">dy data. Moreover, a </w:t>
      </w:r>
      <w:r w:rsidR="00941BA6" w:rsidRPr="00AA6AF4">
        <w:rPr>
          <w:sz w:val="22"/>
          <w:szCs w:val="22"/>
          <w:lang w:bidi="ar-SA"/>
        </w:rPr>
        <w:t>weak negat</w:t>
      </w:r>
      <w:r w:rsidR="009736A7" w:rsidRPr="00AA6AF4">
        <w:rPr>
          <w:sz w:val="22"/>
          <w:szCs w:val="22"/>
          <w:lang w:bidi="ar-SA"/>
        </w:rPr>
        <w:t xml:space="preserve">ive linear correlation </w:t>
      </w:r>
      <w:r w:rsidR="00721B25" w:rsidRPr="00AA6AF4">
        <w:rPr>
          <w:sz w:val="22"/>
          <w:szCs w:val="22"/>
          <w:lang w:bidi="ar-SA"/>
        </w:rPr>
        <w:t xml:space="preserve">exist </w:t>
      </w:r>
      <w:r w:rsidR="009736A7" w:rsidRPr="00AA6AF4">
        <w:rPr>
          <w:sz w:val="22"/>
          <w:szCs w:val="22"/>
          <w:lang w:bidi="ar-SA"/>
        </w:rPr>
        <w:t>between current</w:t>
      </w:r>
      <w:r w:rsidR="00721B25" w:rsidRPr="00AA6AF4">
        <w:rPr>
          <w:sz w:val="22"/>
          <w:szCs w:val="22"/>
          <w:lang w:bidi="ar-SA"/>
        </w:rPr>
        <w:t xml:space="preserve"> ratio and return on equity which</w:t>
      </w:r>
      <w:r w:rsidR="009736A7" w:rsidRPr="00AA6AF4">
        <w:rPr>
          <w:sz w:val="22"/>
          <w:szCs w:val="22"/>
          <w:lang w:bidi="ar-SA"/>
        </w:rPr>
        <w:t xml:space="preserve"> indicate that when one variable moves in one direction the other will move in the opposite direction.</w:t>
      </w:r>
      <w:r w:rsidR="00DB3061" w:rsidRPr="00AA6AF4">
        <w:rPr>
          <w:sz w:val="22"/>
          <w:szCs w:val="22"/>
          <w:lang w:bidi="ar-SA"/>
        </w:rPr>
        <w:t xml:space="preserve"> The regression analysis conduc</w:t>
      </w:r>
      <w:r w:rsidR="002715DD" w:rsidRPr="00AA6AF4">
        <w:rPr>
          <w:sz w:val="22"/>
          <w:szCs w:val="22"/>
          <w:lang w:bidi="ar-SA"/>
        </w:rPr>
        <w:t>ted provided that with results where there is no significant relationship between ROE and CR and the correlation coefficient shows that there is a weak positive correlation between ROE and CR.</w:t>
      </w:r>
      <w:r w:rsidR="00061F23" w:rsidRPr="00AA6AF4">
        <w:rPr>
          <w:sz w:val="22"/>
          <w:szCs w:val="22"/>
          <w:lang w:bidi="ar-SA"/>
        </w:rPr>
        <w:t xml:space="preserve"> </w:t>
      </w:r>
      <w:r w:rsidR="007317FC" w:rsidRPr="00AA6AF4">
        <w:rPr>
          <w:sz w:val="22"/>
          <w:szCs w:val="22"/>
          <w:lang w:bidi="ar-SA"/>
        </w:rPr>
        <w:t xml:space="preserve">The possible reason for the nonimpact on the profitability through current ratio is that different business have mark different rate for their standards ratio and that’s why it can’t </w:t>
      </w:r>
      <w:r w:rsidR="007317FC" w:rsidRPr="00AA6AF4">
        <w:rPr>
          <w:sz w:val="22"/>
          <w:szCs w:val="22"/>
        </w:rPr>
        <w:t>lead to productive insight.</w:t>
      </w:r>
    </w:p>
    <w:p w:rsidR="00091887" w:rsidRDefault="00091887" w:rsidP="004F1391">
      <w:pPr>
        <w:spacing w:line="276" w:lineRule="auto"/>
        <w:jc w:val="center"/>
        <w:rPr>
          <w:b/>
          <w:bCs/>
          <w:sz w:val="22"/>
          <w:szCs w:val="22"/>
          <w:lang w:bidi="ar-SA"/>
        </w:rPr>
      </w:pPr>
    </w:p>
    <w:p w:rsidR="006578C9" w:rsidRPr="00AA6AF4" w:rsidRDefault="004F1391" w:rsidP="004F1391">
      <w:pPr>
        <w:spacing w:line="276" w:lineRule="auto"/>
        <w:jc w:val="center"/>
        <w:rPr>
          <w:b/>
          <w:bCs/>
          <w:sz w:val="22"/>
          <w:szCs w:val="22"/>
          <w:lang w:bidi="ar-SA"/>
        </w:rPr>
      </w:pPr>
      <w:r w:rsidRPr="00AA6AF4">
        <w:rPr>
          <w:b/>
          <w:bCs/>
          <w:sz w:val="22"/>
          <w:szCs w:val="22"/>
          <w:lang w:bidi="ar-SA"/>
        </w:rPr>
        <w:t>Conclusion and Recommendations</w:t>
      </w:r>
    </w:p>
    <w:p w:rsidR="00073F33" w:rsidRPr="00AA6AF4" w:rsidRDefault="00073F33" w:rsidP="006B0538">
      <w:pPr>
        <w:autoSpaceDE w:val="0"/>
        <w:autoSpaceDN w:val="0"/>
        <w:adjustRightInd w:val="0"/>
        <w:spacing w:line="276" w:lineRule="auto"/>
        <w:jc w:val="both"/>
        <w:rPr>
          <w:b/>
          <w:sz w:val="22"/>
          <w:szCs w:val="22"/>
          <w:lang w:bidi="ar-SA"/>
        </w:rPr>
      </w:pPr>
    </w:p>
    <w:p w:rsidR="006578C9" w:rsidRPr="00AA6AF4" w:rsidRDefault="007E4666" w:rsidP="006B0538">
      <w:pPr>
        <w:autoSpaceDE w:val="0"/>
        <w:autoSpaceDN w:val="0"/>
        <w:adjustRightInd w:val="0"/>
        <w:spacing w:line="276" w:lineRule="auto"/>
        <w:jc w:val="both"/>
        <w:rPr>
          <w:b/>
          <w:sz w:val="22"/>
          <w:szCs w:val="22"/>
          <w:lang w:bidi="ar-SA"/>
        </w:rPr>
      </w:pPr>
      <w:r w:rsidRPr="00AA6AF4">
        <w:rPr>
          <w:b/>
          <w:sz w:val="22"/>
          <w:szCs w:val="22"/>
          <w:lang w:bidi="ar-SA"/>
        </w:rPr>
        <w:t xml:space="preserve">6.1 </w:t>
      </w:r>
      <w:r w:rsidR="005732D0" w:rsidRPr="00AA6AF4">
        <w:rPr>
          <w:b/>
          <w:sz w:val="22"/>
          <w:szCs w:val="22"/>
          <w:lang w:bidi="ar-SA"/>
        </w:rPr>
        <w:t>Conclusion</w:t>
      </w:r>
    </w:p>
    <w:p w:rsidR="007E4666" w:rsidRPr="00AA6AF4" w:rsidRDefault="007E4666" w:rsidP="007E4666">
      <w:pPr>
        <w:spacing w:line="276" w:lineRule="auto"/>
        <w:jc w:val="both"/>
        <w:rPr>
          <w:sz w:val="22"/>
          <w:szCs w:val="22"/>
          <w:lang w:bidi="ar-SA"/>
        </w:rPr>
      </w:pPr>
      <w:r w:rsidRPr="00AA6AF4">
        <w:rPr>
          <w:rFonts w:eastAsia="Times New Roman"/>
          <w:sz w:val="22"/>
          <w:szCs w:val="22"/>
          <w:lang w:eastAsia="en-US" w:bidi="ar-SA"/>
        </w:rPr>
        <w:t xml:space="preserve">The </w:t>
      </w:r>
      <w:r w:rsidR="00061F23" w:rsidRPr="00AA6AF4">
        <w:rPr>
          <w:rFonts w:eastAsia="Times New Roman"/>
          <w:sz w:val="22"/>
          <w:szCs w:val="22"/>
          <w:lang w:eastAsia="en-US" w:bidi="ar-SA"/>
        </w:rPr>
        <w:t>key motive</w:t>
      </w:r>
      <w:r w:rsidRPr="00AA6AF4">
        <w:rPr>
          <w:rFonts w:eastAsia="Times New Roman"/>
          <w:sz w:val="22"/>
          <w:szCs w:val="22"/>
          <w:lang w:eastAsia="en-US" w:bidi="ar-SA"/>
        </w:rPr>
        <w:t xml:space="preserve"> of this analysis is to describe the effect of liquidity on profitability in Bangladesh's banking sector. In line with this, the general research issue was to assess the effect of liquidity on the viability of the banking sector. Here, the research period is from 2009 to 2018, which is the period since the 2008 global financial crisis, provided the focus on the liquidity and profitability tradeoff of the banks. However, this study showed that, in that time period, banks had made investments in loans and other liquid assets in comparison to the need for banks to retain sound liquidity management. While there is no serious effect of the financial crisis in Bangladesh like every other major economy nation, the influence of the crisis has gradually decreased as financial markets and economies try to sustain tighter control. That's why; the profitability of the banks shows varying consequences for stricter supervision, battling with each other, and for the economic slowdown stemming from the economic meltdown. Banks have significant portfolios in government securities to mitigate their liquidity risks, which are also described in this study period. </w:t>
      </w:r>
    </w:p>
    <w:p w:rsidR="006578C9" w:rsidRPr="00AA6AF4" w:rsidRDefault="006578C9" w:rsidP="0023037B">
      <w:pPr>
        <w:spacing w:line="276" w:lineRule="auto"/>
        <w:jc w:val="both"/>
        <w:rPr>
          <w:bCs/>
          <w:sz w:val="22"/>
          <w:szCs w:val="22"/>
        </w:rPr>
      </w:pPr>
    </w:p>
    <w:p w:rsidR="00E91C35" w:rsidRPr="00AA6AF4" w:rsidRDefault="00E91C35" w:rsidP="006B0538">
      <w:pPr>
        <w:autoSpaceDE w:val="0"/>
        <w:autoSpaceDN w:val="0"/>
        <w:adjustRightInd w:val="0"/>
        <w:spacing w:line="276" w:lineRule="auto"/>
        <w:jc w:val="both"/>
        <w:rPr>
          <w:sz w:val="22"/>
          <w:szCs w:val="22"/>
          <w:lang w:bidi="ar-SA"/>
        </w:rPr>
      </w:pPr>
    </w:p>
    <w:p w:rsidR="00E56290" w:rsidRPr="00AA6AF4" w:rsidRDefault="00282CBF" w:rsidP="00E56290">
      <w:pPr>
        <w:autoSpaceDE w:val="0"/>
        <w:autoSpaceDN w:val="0"/>
        <w:adjustRightInd w:val="0"/>
        <w:rPr>
          <w:b/>
          <w:bCs/>
          <w:sz w:val="22"/>
          <w:szCs w:val="22"/>
        </w:rPr>
      </w:pPr>
      <w:r w:rsidRPr="00AA6AF4">
        <w:rPr>
          <w:b/>
          <w:bCs/>
          <w:sz w:val="22"/>
          <w:szCs w:val="22"/>
        </w:rPr>
        <w:t xml:space="preserve">6.2 </w:t>
      </w:r>
      <w:r w:rsidR="00E56290" w:rsidRPr="00AA6AF4">
        <w:rPr>
          <w:b/>
          <w:bCs/>
          <w:sz w:val="22"/>
          <w:szCs w:val="22"/>
        </w:rPr>
        <w:t xml:space="preserve">Recommendations </w:t>
      </w:r>
    </w:p>
    <w:p w:rsidR="007E4666" w:rsidRPr="00AA6AF4" w:rsidRDefault="007E4666" w:rsidP="007E4666">
      <w:pPr>
        <w:autoSpaceDE w:val="0"/>
        <w:autoSpaceDN w:val="0"/>
        <w:adjustRightInd w:val="0"/>
        <w:spacing w:line="276" w:lineRule="auto"/>
        <w:jc w:val="both"/>
        <w:rPr>
          <w:bCs/>
          <w:sz w:val="22"/>
          <w:szCs w:val="22"/>
        </w:rPr>
      </w:pPr>
    </w:p>
    <w:p w:rsidR="007E4666" w:rsidRPr="00AA6AF4" w:rsidRDefault="007E4666" w:rsidP="00073F33">
      <w:pPr>
        <w:autoSpaceDE w:val="0"/>
        <w:autoSpaceDN w:val="0"/>
        <w:adjustRightInd w:val="0"/>
        <w:spacing w:line="276" w:lineRule="auto"/>
        <w:jc w:val="both"/>
        <w:rPr>
          <w:bCs/>
          <w:sz w:val="22"/>
          <w:szCs w:val="22"/>
        </w:rPr>
      </w:pPr>
      <w:r w:rsidRPr="00AA6AF4">
        <w:rPr>
          <w:rFonts w:eastAsia="Times New Roman"/>
          <w:sz w:val="22"/>
          <w:szCs w:val="22"/>
          <w:lang w:eastAsia="en-US" w:bidi="ar-SA"/>
        </w:rPr>
        <w:t xml:space="preserve">Liquidity management is one of the bank's main goals as it has a larger impact on profitability. It may also be advised that banks spend their excess liquid volume, which stays idle after compliance with regulatory and consumer requirements. It is important for banks to invest in portfolios in order to benefit from the time value of the surplus capital available on their hands and to become more profitable. In order to ensure sufficient liquidity, a general liquidity management system should be implemented by </w:t>
      </w:r>
      <w:proofErr w:type="gramStart"/>
      <w:r w:rsidRPr="00AA6AF4">
        <w:rPr>
          <w:rFonts w:eastAsia="Times New Roman"/>
          <w:sz w:val="22"/>
          <w:szCs w:val="22"/>
          <w:lang w:eastAsia="en-US" w:bidi="ar-SA"/>
        </w:rPr>
        <w:t>Bangladesh 's</w:t>
      </w:r>
      <w:proofErr w:type="gramEnd"/>
      <w:r w:rsidRPr="00AA6AF4">
        <w:rPr>
          <w:rFonts w:eastAsia="Times New Roman"/>
          <w:sz w:val="22"/>
          <w:szCs w:val="22"/>
          <w:lang w:eastAsia="en-US" w:bidi="ar-SA"/>
        </w:rPr>
        <w:t xml:space="preserve"> commercial banks in order to carry out their work effectively. Commercial banks can use scientific methods to diagnose the strengths and limitations of the liquidity situation,</w:t>
      </w:r>
      <w:r w:rsidR="00061F23" w:rsidRPr="00AA6AF4">
        <w:rPr>
          <w:rFonts w:eastAsia="Times New Roman"/>
          <w:sz w:val="22"/>
          <w:szCs w:val="22"/>
          <w:lang w:eastAsia="en-US" w:bidi="ar-SA"/>
        </w:rPr>
        <w:t xml:space="preserve"> </w:t>
      </w:r>
      <w:r w:rsidRPr="00AA6AF4">
        <w:rPr>
          <w:rFonts w:eastAsia="Times New Roman"/>
          <w:sz w:val="22"/>
          <w:szCs w:val="22"/>
          <w:lang w:eastAsia="en-US" w:bidi="ar-SA"/>
        </w:rPr>
        <w:t xml:space="preserve">especially in unexpected situations that could be uncovered by </w:t>
      </w:r>
      <w:proofErr w:type="gramStart"/>
      <w:r w:rsidRPr="00AA6AF4">
        <w:rPr>
          <w:rFonts w:eastAsia="Times New Roman"/>
          <w:sz w:val="22"/>
          <w:szCs w:val="22"/>
          <w:lang w:eastAsia="en-US" w:bidi="ar-SA"/>
        </w:rPr>
        <w:t>banks,</w:t>
      </w:r>
      <w:proofErr w:type="gramEnd"/>
      <w:r w:rsidRPr="00AA6AF4">
        <w:rPr>
          <w:rFonts w:eastAsia="Times New Roman"/>
          <w:sz w:val="22"/>
          <w:szCs w:val="22"/>
          <w:lang w:eastAsia="en-US" w:bidi="ar-SA"/>
        </w:rPr>
        <w:t xml:space="preserve"> and banks can also carry out an observational analysis of the pace of liquidity development in order to determine the capacity of banks to manage sources and exercise funds. </w:t>
      </w:r>
    </w:p>
    <w:p w:rsidR="007E4666" w:rsidRPr="00AA6AF4" w:rsidRDefault="007E4666" w:rsidP="00073F33">
      <w:pPr>
        <w:autoSpaceDE w:val="0"/>
        <w:autoSpaceDN w:val="0"/>
        <w:adjustRightInd w:val="0"/>
        <w:spacing w:line="276" w:lineRule="auto"/>
        <w:jc w:val="both"/>
        <w:rPr>
          <w:bCs/>
          <w:sz w:val="22"/>
          <w:szCs w:val="22"/>
        </w:rPr>
      </w:pPr>
    </w:p>
    <w:p w:rsidR="007E4666" w:rsidRPr="00AA6AF4" w:rsidRDefault="007E4666" w:rsidP="00073F33">
      <w:pPr>
        <w:autoSpaceDE w:val="0"/>
        <w:autoSpaceDN w:val="0"/>
        <w:adjustRightInd w:val="0"/>
        <w:spacing w:line="276" w:lineRule="auto"/>
        <w:jc w:val="both"/>
        <w:rPr>
          <w:bCs/>
          <w:sz w:val="22"/>
          <w:szCs w:val="22"/>
        </w:rPr>
      </w:pPr>
      <w:r w:rsidRPr="00AA6AF4">
        <w:rPr>
          <w:rFonts w:eastAsia="Times New Roman"/>
          <w:sz w:val="22"/>
          <w:szCs w:val="22"/>
          <w:lang w:eastAsia="en-US" w:bidi="ar-SA"/>
        </w:rPr>
        <w:t xml:space="preserve">Any guidelines are focused on the rigorous appraisal of the results of the report. It is hoped that these guidelines would help to mitigate the problems of liquidity management and profitability in Bangladesh's banking sector, although they are not entirely eradicated. </w:t>
      </w:r>
    </w:p>
    <w:p w:rsidR="00E56290" w:rsidRPr="00AA6AF4" w:rsidRDefault="00E56290" w:rsidP="00073F33">
      <w:pPr>
        <w:autoSpaceDE w:val="0"/>
        <w:autoSpaceDN w:val="0"/>
        <w:adjustRightInd w:val="0"/>
        <w:spacing w:line="276" w:lineRule="auto"/>
        <w:jc w:val="both"/>
        <w:rPr>
          <w:b/>
          <w:sz w:val="22"/>
          <w:szCs w:val="22"/>
          <w:lang w:bidi="ar-SA"/>
        </w:rPr>
      </w:pPr>
    </w:p>
    <w:p w:rsidR="00907566" w:rsidRPr="00AA6AF4" w:rsidRDefault="007E4666" w:rsidP="00073F33">
      <w:pPr>
        <w:pStyle w:val="ListParagraph"/>
        <w:numPr>
          <w:ilvl w:val="0"/>
          <w:numId w:val="30"/>
        </w:numPr>
        <w:shd w:val="clear" w:color="auto" w:fill="FFFFFF"/>
        <w:spacing w:line="276" w:lineRule="auto"/>
        <w:jc w:val="both"/>
        <w:rPr>
          <w:rFonts w:eastAsia="Times New Roman"/>
          <w:sz w:val="22"/>
          <w:szCs w:val="22"/>
          <w:lang w:eastAsia="en-US" w:bidi="ar-SA"/>
        </w:rPr>
      </w:pPr>
      <w:r w:rsidRPr="00AA6AF4">
        <w:rPr>
          <w:rFonts w:eastAsia="Times New Roman"/>
          <w:sz w:val="22"/>
          <w:szCs w:val="22"/>
          <w:lang w:eastAsia="en-US" w:bidi="ar-SA"/>
        </w:rPr>
        <w:t xml:space="preserve">Commercial banks should not only rely on the principle of </w:t>
      </w:r>
      <w:r w:rsidR="00964CE2" w:rsidRPr="00AA6AF4">
        <w:rPr>
          <w:rFonts w:eastAsia="Times New Roman"/>
          <w:sz w:val="22"/>
          <w:szCs w:val="22"/>
          <w:lang w:eastAsia="en-US" w:bidi="ar-SA"/>
        </w:rPr>
        <w:t>profit</w:t>
      </w:r>
      <w:r w:rsidRPr="00AA6AF4">
        <w:rPr>
          <w:rFonts w:eastAsia="Times New Roman"/>
          <w:sz w:val="22"/>
          <w:szCs w:val="22"/>
          <w:lang w:eastAsia="en-US" w:bidi="ar-SA"/>
        </w:rPr>
        <w:t xml:space="preserve"> maximization, but should also rely on steps to ensure effective liquidity control, considering the high importance of liquidity management in the profitability of banks. </w:t>
      </w:r>
      <w:r w:rsidR="00A21E45" w:rsidRPr="00AA6AF4">
        <w:rPr>
          <w:rFonts w:eastAsia="Times New Roman"/>
          <w:sz w:val="22"/>
          <w:szCs w:val="22"/>
          <w:lang w:eastAsia="en-US" w:bidi="ar-SA"/>
        </w:rPr>
        <w:t>These interventions</w:t>
      </w:r>
      <w:r w:rsidR="00907566" w:rsidRPr="00AA6AF4">
        <w:rPr>
          <w:rFonts w:eastAsia="Times New Roman"/>
          <w:sz w:val="22"/>
          <w:szCs w:val="22"/>
          <w:lang w:eastAsia="en-US" w:bidi="ar-SA"/>
        </w:rPr>
        <w:t xml:space="preserve"> can aim to minimize or remove cases of unnecessary and insufficient liquidity as they have detrimental consequences. </w:t>
      </w:r>
    </w:p>
    <w:p w:rsidR="00E02081" w:rsidRPr="00AA6AF4" w:rsidRDefault="00E02081" w:rsidP="00073F33">
      <w:pPr>
        <w:autoSpaceDE w:val="0"/>
        <w:autoSpaceDN w:val="0"/>
        <w:adjustRightInd w:val="0"/>
        <w:spacing w:after="5" w:line="276" w:lineRule="auto"/>
        <w:jc w:val="both"/>
        <w:rPr>
          <w:sz w:val="22"/>
          <w:szCs w:val="22"/>
        </w:rPr>
      </w:pPr>
    </w:p>
    <w:p w:rsidR="00907566" w:rsidRPr="00AA6AF4" w:rsidRDefault="00907566" w:rsidP="00073F33">
      <w:pPr>
        <w:pStyle w:val="ListParagraph"/>
        <w:numPr>
          <w:ilvl w:val="0"/>
          <w:numId w:val="30"/>
        </w:numPr>
        <w:shd w:val="clear" w:color="auto" w:fill="FFFFFF"/>
        <w:spacing w:line="276" w:lineRule="auto"/>
        <w:jc w:val="both"/>
        <w:rPr>
          <w:rFonts w:eastAsia="Times New Roman"/>
          <w:sz w:val="22"/>
          <w:szCs w:val="22"/>
          <w:lang w:eastAsia="en-US" w:bidi="ar-SA"/>
        </w:rPr>
      </w:pPr>
      <w:r w:rsidRPr="00AA6AF4">
        <w:rPr>
          <w:rFonts w:eastAsia="Times New Roman"/>
          <w:sz w:val="22"/>
          <w:szCs w:val="22"/>
          <w:lang w:eastAsia="en-US" w:bidi="ar-SA"/>
        </w:rPr>
        <w:t xml:space="preserve">Since the sustainability of commercial banks relies on liquidity control and profitability, and thus, instead of retaining unnecessary empty liquid volumes as a provision for unexpected withdrawal requirements from depositors, banks should find it viable to take the required steps to satisfy those sudden requirements ( e.g. short-term funding and bill discounting). </w:t>
      </w:r>
    </w:p>
    <w:p w:rsidR="00B14F5B" w:rsidRPr="00AA6AF4" w:rsidRDefault="00B14F5B" w:rsidP="00073F33">
      <w:pPr>
        <w:autoSpaceDE w:val="0"/>
        <w:autoSpaceDN w:val="0"/>
        <w:adjustRightInd w:val="0"/>
        <w:spacing w:after="5" w:line="276" w:lineRule="auto"/>
        <w:jc w:val="both"/>
        <w:rPr>
          <w:sz w:val="22"/>
          <w:szCs w:val="22"/>
        </w:rPr>
      </w:pPr>
    </w:p>
    <w:p w:rsidR="009F6394" w:rsidRPr="00AA6AF4" w:rsidRDefault="00907566" w:rsidP="00073F33">
      <w:pPr>
        <w:pStyle w:val="ListParagraph"/>
        <w:numPr>
          <w:ilvl w:val="0"/>
          <w:numId w:val="30"/>
        </w:numPr>
        <w:autoSpaceDE w:val="0"/>
        <w:autoSpaceDN w:val="0"/>
        <w:adjustRightInd w:val="0"/>
        <w:spacing w:line="276" w:lineRule="auto"/>
        <w:jc w:val="both"/>
        <w:rPr>
          <w:sz w:val="22"/>
          <w:szCs w:val="22"/>
        </w:rPr>
      </w:pPr>
      <w:r w:rsidRPr="00AA6AF4">
        <w:rPr>
          <w:rFonts w:eastAsia="Times New Roman"/>
          <w:sz w:val="22"/>
          <w:szCs w:val="22"/>
          <w:lang w:eastAsia="en-US" w:bidi="ar-SA"/>
        </w:rPr>
        <w:lastRenderedPageBreak/>
        <w:t xml:space="preserve">A consumer portal may be set up by commercial banks, where their clients/ depositors can hear about the various deposit conditions and the operating specifications of each of them. This method makes it easier for banks to measure the liquidity amount to be retained while customers run some of the deposits as needed. </w:t>
      </w:r>
    </w:p>
    <w:p w:rsidR="00964CE2" w:rsidRPr="00AA6AF4" w:rsidRDefault="00964CE2" w:rsidP="00073F33">
      <w:pPr>
        <w:autoSpaceDE w:val="0"/>
        <w:autoSpaceDN w:val="0"/>
        <w:adjustRightInd w:val="0"/>
        <w:spacing w:line="276" w:lineRule="auto"/>
        <w:jc w:val="both"/>
        <w:rPr>
          <w:b/>
          <w:sz w:val="22"/>
          <w:szCs w:val="22"/>
          <w:lang w:bidi="ar-SA"/>
        </w:rPr>
      </w:pPr>
    </w:p>
    <w:p w:rsidR="001301C8" w:rsidRPr="00AA6AF4" w:rsidRDefault="00282CBF" w:rsidP="00073F33">
      <w:pPr>
        <w:autoSpaceDE w:val="0"/>
        <w:autoSpaceDN w:val="0"/>
        <w:adjustRightInd w:val="0"/>
        <w:spacing w:line="276" w:lineRule="auto"/>
        <w:jc w:val="both"/>
        <w:rPr>
          <w:b/>
          <w:sz w:val="22"/>
          <w:szCs w:val="22"/>
          <w:lang w:bidi="ar-SA"/>
        </w:rPr>
      </w:pPr>
      <w:r w:rsidRPr="00AA6AF4">
        <w:rPr>
          <w:b/>
          <w:sz w:val="22"/>
          <w:szCs w:val="22"/>
          <w:lang w:bidi="ar-SA"/>
        </w:rPr>
        <w:t xml:space="preserve">6.3 </w:t>
      </w:r>
      <w:r w:rsidR="00855FEF" w:rsidRPr="00AA6AF4">
        <w:rPr>
          <w:b/>
          <w:sz w:val="22"/>
          <w:szCs w:val="22"/>
          <w:lang w:bidi="ar-SA"/>
        </w:rPr>
        <w:t>Practical Contributions</w:t>
      </w:r>
    </w:p>
    <w:p w:rsidR="00907566" w:rsidRPr="00AA6AF4" w:rsidRDefault="00907566" w:rsidP="00073F33">
      <w:pPr>
        <w:autoSpaceDE w:val="0"/>
        <w:autoSpaceDN w:val="0"/>
        <w:adjustRightInd w:val="0"/>
        <w:spacing w:line="276" w:lineRule="auto"/>
        <w:jc w:val="both"/>
        <w:rPr>
          <w:sz w:val="22"/>
          <w:szCs w:val="22"/>
        </w:rPr>
      </w:pPr>
    </w:p>
    <w:p w:rsidR="00907566" w:rsidRPr="00AA6AF4" w:rsidRDefault="00907566" w:rsidP="00073F33">
      <w:pPr>
        <w:autoSpaceDE w:val="0"/>
        <w:autoSpaceDN w:val="0"/>
        <w:adjustRightInd w:val="0"/>
        <w:spacing w:line="276" w:lineRule="auto"/>
        <w:jc w:val="both"/>
        <w:rPr>
          <w:sz w:val="22"/>
          <w:szCs w:val="22"/>
        </w:rPr>
      </w:pPr>
      <w:r w:rsidRPr="00AA6AF4">
        <w:rPr>
          <w:rFonts w:eastAsia="Times New Roman"/>
          <w:sz w:val="22"/>
          <w:szCs w:val="22"/>
          <w:lang w:eastAsia="en-US" w:bidi="ar-SA"/>
        </w:rPr>
        <w:t xml:space="preserve">This research study has practical significance, especially for the commercial banking sector in Bangladesh. In order to ensure sufficient liquidity, a general liquidity management system should be implemented by </w:t>
      </w:r>
      <w:r w:rsidR="009B77C0" w:rsidRPr="00AA6AF4">
        <w:rPr>
          <w:rFonts w:eastAsia="Times New Roman"/>
          <w:sz w:val="22"/>
          <w:szCs w:val="22"/>
          <w:lang w:eastAsia="en-US" w:bidi="ar-SA"/>
        </w:rPr>
        <w:t>Bangladesh’s</w:t>
      </w:r>
      <w:r w:rsidRPr="00AA6AF4">
        <w:rPr>
          <w:rFonts w:eastAsia="Times New Roman"/>
          <w:sz w:val="22"/>
          <w:szCs w:val="22"/>
          <w:lang w:eastAsia="en-US" w:bidi="ar-SA"/>
        </w:rPr>
        <w:t xml:space="preserve"> commercial banks in order to carry out their work effectively. Efficient cash control may be a distinction between continuing operation and insolvency. In the run-up to the 2008 financial crisis, most banks stressed profitability above other new facets of their </w:t>
      </w:r>
      <w:proofErr w:type="gramStart"/>
      <w:r w:rsidRPr="00AA6AF4">
        <w:rPr>
          <w:rFonts w:eastAsia="Times New Roman"/>
          <w:sz w:val="22"/>
          <w:szCs w:val="22"/>
          <w:lang w:eastAsia="en-US" w:bidi="ar-SA"/>
        </w:rPr>
        <w:t>industries ,</w:t>
      </w:r>
      <w:proofErr w:type="gramEnd"/>
      <w:r w:rsidRPr="00AA6AF4">
        <w:rPr>
          <w:rFonts w:eastAsia="Times New Roman"/>
          <w:sz w:val="22"/>
          <w:szCs w:val="22"/>
          <w:lang w:eastAsia="en-US" w:bidi="ar-SA"/>
        </w:rPr>
        <w:t xml:space="preserve"> e.g. liquidity management. This study shows that successful liquidity management activities have an impact on profitability; hence, banks need not only rely on the principle of benefit maximization by compromising the current state of concern. Commercial banks may take advantage of this by striking the correct combination of liquidity and profitability. </w:t>
      </w:r>
    </w:p>
    <w:p w:rsidR="006578C9" w:rsidRPr="00AA6AF4" w:rsidRDefault="006578C9" w:rsidP="00073F33">
      <w:pPr>
        <w:autoSpaceDE w:val="0"/>
        <w:autoSpaceDN w:val="0"/>
        <w:adjustRightInd w:val="0"/>
        <w:spacing w:line="276" w:lineRule="auto"/>
        <w:jc w:val="both"/>
        <w:rPr>
          <w:sz w:val="22"/>
          <w:szCs w:val="22"/>
          <w:lang w:bidi="ar-SA"/>
        </w:rPr>
      </w:pPr>
    </w:p>
    <w:p w:rsidR="00CE1A09" w:rsidRPr="00AA6AF4" w:rsidRDefault="00CE1A09" w:rsidP="00073F33">
      <w:pPr>
        <w:autoSpaceDE w:val="0"/>
        <w:autoSpaceDN w:val="0"/>
        <w:adjustRightInd w:val="0"/>
        <w:spacing w:line="276" w:lineRule="auto"/>
        <w:rPr>
          <w:b/>
          <w:bCs/>
          <w:sz w:val="22"/>
          <w:szCs w:val="22"/>
        </w:rPr>
      </w:pPr>
    </w:p>
    <w:p w:rsidR="006578C9" w:rsidRPr="00AA6AF4" w:rsidRDefault="00282CBF" w:rsidP="00073F33">
      <w:pPr>
        <w:autoSpaceDE w:val="0"/>
        <w:autoSpaceDN w:val="0"/>
        <w:adjustRightInd w:val="0"/>
        <w:spacing w:line="276" w:lineRule="auto"/>
        <w:jc w:val="both"/>
        <w:rPr>
          <w:b/>
          <w:sz w:val="22"/>
          <w:szCs w:val="22"/>
          <w:lang w:bidi="ar-SA"/>
        </w:rPr>
      </w:pPr>
      <w:r w:rsidRPr="00AA6AF4">
        <w:rPr>
          <w:b/>
          <w:sz w:val="22"/>
          <w:szCs w:val="22"/>
          <w:lang w:bidi="ar-SA"/>
        </w:rPr>
        <w:t>6.4</w:t>
      </w:r>
      <w:r w:rsidR="00145BC8" w:rsidRPr="00AA6AF4">
        <w:rPr>
          <w:b/>
          <w:sz w:val="22"/>
          <w:szCs w:val="22"/>
          <w:lang w:bidi="ar-SA"/>
        </w:rPr>
        <w:t xml:space="preserve"> Suggestions for Further Research</w:t>
      </w:r>
    </w:p>
    <w:p w:rsidR="00907566" w:rsidRPr="00AA6AF4" w:rsidRDefault="00907566" w:rsidP="00073F33">
      <w:pPr>
        <w:autoSpaceDE w:val="0"/>
        <w:autoSpaceDN w:val="0"/>
        <w:adjustRightInd w:val="0"/>
        <w:spacing w:line="276" w:lineRule="auto"/>
        <w:jc w:val="both"/>
        <w:rPr>
          <w:sz w:val="22"/>
          <w:szCs w:val="22"/>
          <w:lang w:bidi="ar-SA"/>
        </w:rPr>
      </w:pPr>
      <w:r w:rsidRPr="00AA6AF4">
        <w:rPr>
          <w:rFonts w:eastAsia="Times New Roman"/>
          <w:sz w:val="22"/>
          <w:szCs w:val="22"/>
          <w:lang w:eastAsia="en-US" w:bidi="ar-SA"/>
        </w:rPr>
        <w:t xml:space="preserve">This research focuses on the goal of assessing the effect of liquidity on the profitability of banks. As a result, further analysis on liquidity control and viability remains feasible. It may become attractive if a further analysis is focused on concentrating on all smaller banking operations carried out by small banking </w:t>
      </w:r>
      <w:r w:rsidR="009B77C0" w:rsidRPr="00AA6AF4">
        <w:rPr>
          <w:rFonts w:eastAsia="Times New Roman"/>
          <w:sz w:val="22"/>
          <w:szCs w:val="22"/>
          <w:lang w:eastAsia="en-US" w:bidi="ar-SA"/>
        </w:rPr>
        <w:t xml:space="preserve">organizations </w:t>
      </w:r>
      <w:r w:rsidRPr="00AA6AF4">
        <w:rPr>
          <w:rFonts w:eastAsia="Times New Roman"/>
          <w:sz w:val="22"/>
          <w:szCs w:val="22"/>
          <w:lang w:eastAsia="en-US" w:bidi="ar-SA"/>
        </w:rPr>
        <w:t>and for longer periods of time. It would also be attractive to expand this research to other industry segments based on a longer span of research in order to take into account more detailed causal impact of liquidity control on profitability. Finally, it will be best to carry out a related analysis using a qualitative or hybrid approach in order to clarify the connection between</w:t>
      </w:r>
      <w:r w:rsidR="00E161F5" w:rsidRPr="00AA6AF4">
        <w:rPr>
          <w:rFonts w:eastAsia="Times New Roman"/>
          <w:sz w:val="22"/>
          <w:szCs w:val="22"/>
          <w:lang w:eastAsia="en-US" w:bidi="ar-SA"/>
        </w:rPr>
        <w:t xml:space="preserve"> banks’ level of</w:t>
      </w:r>
      <w:r w:rsidRPr="00AA6AF4">
        <w:rPr>
          <w:rFonts w:eastAsia="Times New Roman"/>
          <w:sz w:val="22"/>
          <w:szCs w:val="22"/>
          <w:lang w:eastAsia="en-US" w:bidi="ar-SA"/>
        </w:rPr>
        <w:t xml:space="preserve"> liquidity and </w:t>
      </w:r>
      <w:r w:rsidR="00A21E45" w:rsidRPr="00AA6AF4">
        <w:rPr>
          <w:rFonts w:eastAsia="Times New Roman"/>
          <w:sz w:val="22"/>
          <w:szCs w:val="22"/>
          <w:lang w:eastAsia="en-US" w:bidi="ar-SA"/>
        </w:rPr>
        <w:t xml:space="preserve">its </w:t>
      </w:r>
      <w:r w:rsidRPr="00AA6AF4">
        <w:rPr>
          <w:rFonts w:eastAsia="Times New Roman"/>
          <w:sz w:val="22"/>
          <w:szCs w:val="22"/>
          <w:lang w:eastAsia="en-US" w:bidi="ar-SA"/>
        </w:rPr>
        <w:t xml:space="preserve">profitability. </w:t>
      </w:r>
    </w:p>
    <w:p w:rsidR="00907566" w:rsidRPr="00AA6AF4" w:rsidRDefault="00907566" w:rsidP="00073F33">
      <w:pPr>
        <w:autoSpaceDE w:val="0"/>
        <w:autoSpaceDN w:val="0"/>
        <w:adjustRightInd w:val="0"/>
        <w:spacing w:line="276" w:lineRule="auto"/>
        <w:jc w:val="both"/>
        <w:rPr>
          <w:sz w:val="22"/>
          <w:szCs w:val="22"/>
          <w:lang w:bidi="ar-SA"/>
        </w:rPr>
      </w:pPr>
    </w:p>
    <w:p w:rsidR="00D55C73" w:rsidRPr="00AA6AF4" w:rsidRDefault="00D55C73" w:rsidP="00D55C73">
      <w:pPr>
        <w:autoSpaceDE w:val="0"/>
        <w:autoSpaceDN w:val="0"/>
        <w:adjustRightInd w:val="0"/>
        <w:spacing w:line="276" w:lineRule="auto"/>
        <w:jc w:val="both"/>
        <w:rPr>
          <w:b/>
          <w:sz w:val="22"/>
          <w:szCs w:val="22"/>
          <w:lang w:bidi="ar-SA"/>
        </w:rPr>
      </w:pPr>
    </w:p>
    <w:p w:rsidR="00D55C73" w:rsidRPr="00AA6AF4" w:rsidRDefault="00D55C73" w:rsidP="00D55C73">
      <w:pPr>
        <w:autoSpaceDE w:val="0"/>
        <w:autoSpaceDN w:val="0"/>
        <w:adjustRightInd w:val="0"/>
        <w:spacing w:line="276" w:lineRule="auto"/>
        <w:jc w:val="both"/>
        <w:rPr>
          <w:b/>
          <w:sz w:val="22"/>
          <w:szCs w:val="22"/>
          <w:lang w:bidi="ar-SA"/>
        </w:rPr>
      </w:pPr>
      <w:r w:rsidRPr="00AA6AF4">
        <w:rPr>
          <w:b/>
          <w:sz w:val="22"/>
          <w:szCs w:val="22"/>
          <w:lang w:bidi="ar-SA"/>
        </w:rPr>
        <w:t>References</w:t>
      </w:r>
    </w:p>
    <w:p w:rsidR="001301C8" w:rsidRPr="00AA6AF4" w:rsidRDefault="001301C8" w:rsidP="006B0538">
      <w:pPr>
        <w:autoSpaceDE w:val="0"/>
        <w:autoSpaceDN w:val="0"/>
        <w:adjustRightInd w:val="0"/>
        <w:spacing w:line="276" w:lineRule="auto"/>
        <w:jc w:val="both"/>
        <w:rPr>
          <w:sz w:val="22"/>
          <w:szCs w:val="22"/>
          <w:lang w:bidi="ar-SA"/>
        </w:rPr>
      </w:pPr>
    </w:p>
    <w:p w:rsidR="00D55C73" w:rsidRPr="00AA6AF4" w:rsidRDefault="00D55C73" w:rsidP="00D55C73">
      <w:pPr>
        <w:pStyle w:val="ListParagraph"/>
        <w:numPr>
          <w:ilvl w:val="0"/>
          <w:numId w:val="34"/>
        </w:numPr>
        <w:autoSpaceDE w:val="0"/>
        <w:autoSpaceDN w:val="0"/>
        <w:adjustRightInd w:val="0"/>
        <w:spacing w:line="276" w:lineRule="auto"/>
        <w:jc w:val="both"/>
        <w:rPr>
          <w:iCs/>
          <w:sz w:val="22"/>
          <w:szCs w:val="22"/>
        </w:rPr>
      </w:pPr>
      <w:proofErr w:type="spellStart"/>
      <w:r w:rsidRPr="00AA6AF4">
        <w:rPr>
          <w:sz w:val="22"/>
          <w:szCs w:val="22"/>
        </w:rPr>
        <w:t>Afia</w:t>
      </w:r>
      <w:proofErr w:type="spellEnd"/>
      <w:r w:rsidRPr="00AA6AF4">
        <w:rPr>
          <w:sz w:val="22"/>
          <w:szCs w:val="22"/>
        </w:rPr>
        <w:t xml:space="preserve">, A. Mahmud, K (2014). Liquidity-Profitability in Bangladesh Banking Industry. </w:t>
      </w:r>
      <w:r w:rsidRPr="00AA6AF4">
        <w:rPr>
          <w:iCs/>
          <w:sz w:val="22"/>
          <w:szCs w:val="22"/>
        </w:rPr>
        <w:t xml:space="preserve">International Journal of Empirical Finance </w:t>
      </w:r>
      <w:r w:rsidRPr="00AA6AF4">
        <w:rPr>
          <w:sz w:val="22"/>
          <w:szCs w:val="22"/>
        </w:rPr>
        <w:t>Vol.2, No. 4, 2014, 143-151.</w:t>
      </w:r>
    </w:p>
    <w:p w:rsidR="00D55C73" w:rsidRPr="00AA6AF4" w:rsidRDefault="00D55C73" w:rsidP="00D072DF">
      <w:pPr>
        <w:pStyle w:val="ListParagraph"/>
        <w:numPr>
          <w:ilvl w:val="0"/>
          <w:numId w:val="34"/>
        </w:numPr>
        <w:autoSpaceDE w:val="0"/>
        <w:autoSpaceDN w:val="0"/>
        <w:adjustRightInd w:val="0"/>
        <w:spacing w:line="276" w:lineRule="auto"/>
        <w:jc w:val="both"/>
        <w:rPr>
          <w:rFonts w:eastAsia="ArialMT"/>
          <w:sz w:val="22"/>
          <w:szCs w:val="22"/>
        </w:rPr>
      </w:pPr>
      <w:proofErr w:type="spellStart"/>
      <w:r w:rsidRPr="00AA6AF4">
        <w:rPr>
          <w:rFonts w:eastAsia="ArialMT"/>
          <w:sz w:val="22"/>
          <w:szCs w:val="22"/>
        </w:rPr>
        <w:t>Akter</w:t>
      </w:r>
      <w:proofErr w:type="spellEnd"/>
      <w:r w:rsidRPr="00AA6AF4">
        <w:rPr>
          <w:rFonts w:eastAsia="ArialMT"/>
          <w:sz w:val="22"/>
          <w:szCs w:val="22"/>
        </w:rPr>
        <w:t xml:space="preserve">, A., Mahmud, K. (2014). Liquidity-Profitability Relationship in Bangladesh Banking Industry. </w:t>
      </w:r>
      <w:r w:rsidRPr="00AA6AF4">
        <w:rPr>
          <w:rFonts w:eastAsia="ArialMT"/>
          <w:iCs/>
          <w:sz w:val="22"/>
          <w:szCs w:val="22"/>
        </w:rPr>
        <w:t>International Journal of Empirical Finance</w:t>
      </w:r>
      <w:r w:rsidRPr="00AA6AF4">
        <w:rPr>
          <w:rFonts w:eastAsia="ArialMT"/>
          <w:sz w:val="22"/>
          <w:szCs w:val="22"/>
        </w:rPr>
        <w:t>. 2(4): 143-151.</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Alshatti</w:t>
      </w:r>
      <w:proofErr w:type="spellEnd"/>
      <w:r w:rsidRPr="00AA6AF4">
        <w:rPr>
          <w:sz w:val="22"/>
          <w:szCs w:val="22"/>
        </w:rPr>
        <w:t>, A. S. (2015). The Effect of the Liquidity Management on Profitability in the Jordanian Commercial Banks. International Journal of Business and Management, 10(1), 62.</w:t>
      </w:r>
    </w:p>
    <w:p w:rsidR="00D55C73" w:rsidRPr="00AA6AF4" w:rsidRDefault="00D55C73" w:rsidP="00D55C73">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Bassy</w:t>
      </w:r>
      <w:proofErr w:type="spellEnd"/>
      <w:r w:rsidRPr="00AA6AF4">
        <w:rPr>
          <w:sz w:val="22"/>
          <w:szCs w:val="22"/>
        </w:rPr>
        <w:t xml:space="preserve">, F. A., Tobi, E. G., </w:t>
      </w:r>
      <w:proofErr w:type="spellStart"/>
      <w:r w:rsidRPr="00AA6AF4">
        <w:rPr>
          <w:sz w:val="22"/>
          <w:szCs w:val="22"/>
        </w:rPr>
        <w:t>Bassey</w:t>
      </w:r>
      <w:proofErr w:type="spellEnd"/>
      <w:r w:rsidRPr="00AA6AF4">
        <w:rPr>
          <w:sz w:val="22"/>
          <w:szCs w:val="22"/>
        </w:rPr>
        <w:t>, I. F., &amp;</w:t>
      </w:r>
      <w:proofErr w:type="spellStart"/>
      <w:r w:rsidRPr="00AA6AF4">
        <w:rPr>
          <w:sz w:val="22"/>
          <w:szCs w:val="22"/>
        </w:rPr>
        <w:t>Ekwere</w:t>
      </w:r>
      <w:proofErr w:type="spellEnd"/>
      <w:r w:rsidRPr="00AA6AF4">
        <w:rPr>
          <w:sz w:val="22"/>
          <w:szCs w:val="22"/>
        </w:rPr>
        <w:t xml:space="preserve">, R. E. (2016). Liquidity Management and the Performance of Banks in Nigeria. </w:t>
      </w:r>
      <w:r w:rsidRPr="00AA6AF4">
        <w:rPr>
          <w:iCs/>
          <w:sz w:val="22"/>
          <w:szCs w:val="22"/>
        </w:rPr>
        <w:t>International Journal of Academic Research in Accounting, Finance and Management Sciences, Vol. 6</w:t>
      </w:r>
      <w:r w:rsidRPr="00AA6AF4">
        <w:rPr>
          <w:sz w:val="22"/>
          <w:szCs w:val="22"/>
        </w:rPr>
        <w:t>(No.1), 8. doi:10.6007/IJARAFMS/v6-i1/1955</w:t>
      </w:r>
      <w:r w:rsidR="00D072DF" w:rsidRPr="00AA6AF4">
        <w:rPr>
          <w:sz w:val="22"/>
          <w:szCs w:val="22"/>
        </w:rPr>
        <w:t>.</w:t>
      </w:r>
    </w:p>
    <w:p w:rsidR="00D55C73" w:rsidRPr="00AA6AF4" w:rsidRDefault="00D55C73" w:rsidP="00D55C73">
      <w:pPr>
        <w:pStyle w:val="ListParagraph"/>
        <w:numPr>
          <w:ilvl w:val="0"/>
          <w:numId w:val="34"/>
        </w:numPr>
        <w:autoSpaceDE w:val="0"/>
        <w:autoSpaceDN w:val="0"/>
        <w:adjustRightInd w:val="0"/>
        <w:spacing w:line="276" w:lineRule="auto"/>
        <w:jc w:val="both"/>
        <w:rPr>
          <w:sz w:val="22"/>
          <w:szCs w:val="22"/>
        </w:rPr>
      </w:pPr>
      <w:r w:rsidRPr="00AA6AF4">
        <w:rPr>
          <w:sz w:val="22"/>
          <w:szCs w:val="22"/>
        </w:rPr>
        <w:t>Chandra, P. Financial Management. 7th edition. McGraw-Hill.</w:t>
      </w:r>
    </w:p>
    <w:p w:rsidR="00D55C73" w:rsidRPr="00AA6AF4" w:rsidRDefault="00D55C73" w:rsidP="00D55C73">
      <w:pPr>
        <w:pStyle w:val="ListParagraph"/>
        <w:numPr>
          <w:ilvl w:val="0"/>
          <w:numId w:val="34"/>
        </w:numPr>
        <w:autoSpaceDE w:val="0"/>
        <w:autoSpaceDN w:val="0"/>
        <w:adjustRightInd w:val="0"/>
        <w:spacing w:line="276" w:lineRule="auto"/>
        <w:jc w:val="both"/>
        <w:rPr>
          <w:sz w:val="22"/>
          <w:szCs w:val="22"/>
        </w:rPr>
      </w:pPr>
      <w:r w:rsidRPr="00AA6AF4">
        <w:rPr>
          <w:sz w:val="22"/>
          <w:szCs w:val="22"/>
        </w:rPr>
        <w:t xml:space="preserve">Cohen, L. </w:t>
      </w:r>
      <w:proofErr w:type="spellStart"/>
      <w:r w:rsidRPr="00AA6AF4">
        <w:rPr>
          <w:sz w:val="22"/>
          <w:szCs w:val="22"/>
        </w:rPr>
        <w:t>Manion</w:t>
      </w:r>
      <w:proofErr w:type="spellEnd"/>
      <w:r w:rsidRPr="00AA6AF4">
        <w:rPr>
          <w:sz w:val="22"/>
          <w:szCs w:val="22"/>
        </w:rPr>
        <w:t>, L. &amp; Morrison, K. (2007). Research Methods in Education, Taylor &amp;</w:t>
      </w:r>
    </w:p>
    <w:p w:rsidR="00D55C73" w:rsidRPr="00AA6AF4" w:rsidRDefault="00D55C73" w:rsidP="00D55C73">
      <w:pPr>
        <w:pStyle w:val="ListParagraph"/>
        <w:numPr>
          <w:ilvl w:val="0"/>
          <w:numId w:val="34"/>
        </w:numPr>
        <w:autoSpaceDE w:val="0"/>
        <w:autoSpaceDN w:val="0"/>
        <w:adjustRightInd w:val="0"/>
        <w:spacing w:line="276" w:lineRule="auto"/>
        <w:jc w:val="both"/>
        <w:rPr>
          <w:sz w:val="22"/>
          <w:szCs w:val="22"/>
        </w:rPr>
      </w:pPr>
      <w:r w:rsidRPr="00AA6AF4">
        <w:rPr>
          <w:sz w:val="22"/>
          <w:szCs w:val="22"/>
        </w:rPr>
        <w:t>Francis Group. 1993.</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Congdon</w:t>
      </w:r>
      <w:proofErr w:type="spellEnd"/>
      <w:r w:rsidRPr="00AA6AF4">
        <w:rPr>
          <w:sz w:val="22"/>
          <w:szCs w:val="22"/>
        </w:rPr>
        <w:t xml:space="preserve">, T., </w:t>
      </w:r>
      <w:proofErr w:type="spellStart"/>
      <w:r w:rsidRPr="00AA6AF4">
        <w:rPr>
          <w:sz w:val="22"/>
          <w:szCs w:val="22"/>
        </w:rPr>
        <w:t>Goodhart</w:t>
      </w:r>
      <w:proofErr w:type="spellEnd"/>
      <w:r w:rsidRPr="00AA6AF4">
        <w:rPr>
          <w:sz w:val="22"/>
          <w:szCs w:val="22"/>
        </w:rPr>
        <w:t xml:space="preserve">, C., Kaufman, G., et al. (2009). The Failure of Northern Rock: A Multi-Dimensional Case Study. SUERF </w:t>
      </w:r>
      <w:r w:rsidRPr="00AA6AF4">
        <w:rPr>
          <w:rFonts w:eastAsia="TimesNewRomanPSMT"/>
          <w:sz w:val="22"/>
          <w:szCs w:val="22"/>
        </w:rPr>
        <w:t xml:space="preserve">– </w:t>
      </w:r>
      <w:r w:rsidRPr="00AA6AF4">
        <w:rPr>
          <w:sz w:val="22"/>
          <w:szCs w:val="22"/>
        </w:rPr>
        <w:t>The European Money and Finance Forum Vienna 2009.</w:t>
      </w:r>
    </w:p>
    <w:p w:rsidR="00D55C73" w:rsidRPr="00AA6AF4" w:rsidRDefault="00D55C73" w:rsidP="00D072DF">
      <w:pPr>
        <w:pStyle w:val="ListParagraph"/>
        <w:numPr>
          <w:ilvl w:val="0"/>
          <w:numId w:val="34"/>
        </w:numPr>
        <w:autoSpaceDE w:val="0"/>
        <w:autoSpaceDN w:val="0"/>
        <w:adjustRightInd w:val="0"/>
        <w:rPr>
          <w:sz w:val="22"/>
          <w:szCs w:val="22"/>
          <w:lang w:bidi="ar-SA"/>
        </w:rPr>
      </w:pPr>
      <w:proofErr w:type="spellStart"/>
      <w:r w:rsidRPr="00AA6AF4">
        <w:rPr>
          <w:sz w:val="22"/>
          <w:szCs w:val="22"/>
          <w:lang w:bidi="ar-SA"/>
        </w:rPr>
        <w:lastRenderedPageBreak/>
        <w:t>Ducy</w:t>
      </w:r>
      <w:proofErr w:type="spellEnd"/>
      <w:r w:rsidRPr="00AA6AF4">
        <w:rPr>
          <w:sz w:val="22"/>
          <w:szCs w:val="22"/>
          <w:lang w:bidi="ar-SA"/>
        </w:rPr>
        <w:t>, M</w:t>
      </w:r>
      <w:proofErr w:type="gramStart"/>
      <w:r w:rsidRPr="00AA6AF4">
        <w:rPr>
          <w:sz w:val="22"/>
          <w:szCs w:val="22"/>
          <w:lang w:bidi="ar-SA"/>
        </w:rPr>
        <w:t>.&amp;</w:t>
      </w:r>
      <w:proofErr w:type="spellStart"/>
      <w:proofErr w:type="gramEnd"/>
      <w:r w:rsidRPr="00AA6AF4">
        <w:rPr>
          <w:sz w:val="22"/>
          <w:szCs w:val="22"/>
          <w:lang w:bidi="ar-SA"/>
        </w:rPr>
        <w:t>Iqbal</w:t>
      </w:r>
      <w:proofErr w:type="spellEnd"/>
      <w:r w:rsidRPr="00AA6AF4">
        <w:rPr>
          <w:sz w:val="22"/>
          <w:szCs w:val="22"/>
          <w:lang w:bidi="ar-SA"/>
        </w:rPr>
        <w:t>, Z. (2003). Effects of FHLB Advances on Commercial Bank Loans and Profitability in Texas. Bank Accounting &amp; Finance, 10/03 #2.</w:t>
      </w:r>
    </w:p>
    <w:p w:rsidR="00D55C73" w:rsidRPr="00AA6AF4" w:rsidRDefault="00D55C73" w:rsidP="00D072DF">
      <w:pPr>
        <w:pStyle w:val="ListParagraph"/>
        <w:numPr>
          <w:ilvl w:val="0"/>
          <w:numId w:val="34"/>
        </w:numPr>
        <w:autoSpaceDE w:val="0"/>
        <w:autoSpaceDN w:val="0"/>
        <w:adjustRightInd w:val="0"/>
        <w:rPr>
          <w:sz w:val="22"/>
          <w:szCs w:val="22"/>
          <w:lang w:bidi="ar-SA"/>
        </w:rPr>
      </w:pPr>
      <w:r w:rsidRPr="00AA6AF4">
        <w:rPr>
          <w:sz w:val="22"/>
          <w:szCs w:val="22"/>
          <w:lang w:bidi="ar-SA"/>
        </w:rPr>
        <w:t>Elliott, D. (2014). Bank Liquidity Requirements: An Introduction and Overview. The Brookings Institution. https://www.brookings.edu [Retrieved</w:t>
      </w:r>
      <w:proofErr w:type="gramStart"/>
      <w:r w:rsidRPr="00AA6AF4">
        <w:rPr>
          <w:sz w:val="22"/>
          <w:szCs w:val="22"/>
          <w:lang w:bidi="ar-SA"/>
        </w:rPr>
        <w:t>:2018</w:t>
      </w:r>
      <w:proofErr w:type="gramEnd"/>
      <w:r w:rsidRPr="00AA6AF4">
        <w:rPr>
          <w:sz w:val="22"/>
          <w:szCs w:val="22"/>
          <w:lang w:bidi="ar-SA"/>
        </w:rPr>
        <w:t>-05-03].</w:t>
      </w:r>
    </w:p>
    <w:p w:rsidR="00D55C73" w:rsidRPr="00AA6AF4" w:rsidRDefault="00D55C73" w:rsidP="00D072DF">
      <w:pPr>
        <w:pStyle w:val="ListParagraph"/>
        <w:numPr>
          <w:ilvl w:val="0"/>
          <w:numId w:val="34"/>
        </w:numPr>
        <w:spacing w:line="276" w:lineRule="auto"/>
        <w:jc w:val="both"/>
        <w:rPr>
          <w:sz w:val="22"/>
          <w:szCs w:val="22"/>
        </w:rPr>
      </w:pPr>
      <w:proofErr w:type="spellStart"/>
      <w:r w:rsidRPr="00AA6AF4">
        <w:rPr>
          <w:sz w:val="22"/>
          <w:szCs w:val="22"/>
        </w:rPr>
        <w:t>Hakimi</w:t>
      </w:r>
      <w:proofErr w:type="spellEnd"/>
      <w:r w:rsidRPr="00AA6AF4">
        <w:rPr>
          <w:sz w:val="22"/>
          <w:szCs w:val="22"/>
        </w:rPr>
        <w:t>, A., &amp;</w:t>
      </w:r>
      <w:proofErr w:type="spellStart"/>
      <w:r w:rsidRPr="00AA6AF4">
        <w:rPr>
          <w:sz w:val="22"/>
          <w:szCs w:val="22"/>
        </w:rPr>
        <w:t>Zaghdoudi</w:t>
      </w:r>
      <w:proofErr w:type="spellEnd"/>
      <w:r w:rsidRPr="00AA6AF4">
        <w:rPr>
          <w:sz w:val="22"/>
          <w:szCs w:val="22"/>
        </w:rPr>
        <w:t>, K. (2017). Liquidity Risk and Bank Performance: An Empirical Test for Tunisian Banks. Business and Economic Research, 7(1), 46-57.</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Ibe</w:t>
      </w:r>
      <w:proofErr w:type="spellEnd"/>
      <w:r w:rsidRPr="00AA6AF4">
        <w:rPr>
          <w:sz w:val="22"/>
          <w:szCs w:val="22"/>
        </w:rPr>
        <w:t>, S. (2013). The Impact of Liquidity Management on the Profitability of Banks in Nigeria. Journal of Finance and Bank Management 1(1); pp. 37-48.</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Illes</w:t>
      </w:r>
      <w:proofErr w:type="spellEnd"/>
      <w:r w:rsidRPr="00AA6AF4">
        <w:rPr>
          <w:sz w:val="22"/>
          <w:szCs w:val="22"/>
        </w:rPr>
        <w:t>, A., Lombardi, M. &amp;</w:t>
      </w:r>
      <w:proofErr w:type="spellStart"/>
      <w:r w:rsidRPr="00AA6AF4">
        <w:rPr>
          <w:sz w:val="22"/>
          <w:szCs w:val="22"/>
        </w:rPr>
        <w:t>Mizen</w:t>
      </w:r>
      <w:proofErr w:type="spellEnd"/>
      <w:r w:rsidRPr="00AA6AF4">
        <w:rPr>
          <w:sz w:val="22"/>
          <w:szCs w:val="22"/>
        </w:rPr>
        <w:t>, P. (2015). Why did bank lending rates diverge from policy rates after the financial crisis? Bank for International Settlements, Working Paper No 486</w:t>
      </w:r>
    </w:p>
    <w:p w:rsidR="00D55C73" w:rsidRPr="00AA6AF4" w:rsidRDefault="00D55C73" w:rsidP="00D55C73">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Junaidu</w:t>
      </w:r>
      <w:proofErr w:type="spellEnd"/>
      <w:r w:rsidRPr="00AA6AF4">
        <w:rPr>
          <w:sz w:val="22"/>
          <w:szCs w:val="22"/>
        </w:rPr>
        <w:t xml:space="preserve"> M. K, </w:t>
      </w:r>
      <w:proofErr w:type="spellStart"/>
      <w:r w:rsidRPr="00AA6AF4">
        <w:rPr>
          <w:sz w:val="22"/>
          <w:szCs w:val="22"/>
        </w:rPr>
        <w:t>Aminu</w:t>
      </w:r>
      <w:proofErr w:type="spellEnd"/>
      <w:r w:rsidRPr="00AA6AF4">
        <w:rPr>
          <w:sz w:val="22"/>
          <w:szCs w:val="22"/>
        </w:rPr>
        <w:t xml:space="preserve">, </w:t>
      </w:r>
      <w:proofErr w:type="gramStart"/>
      <w:r w:rsidRPr="00AA6AF4">
        <w:rPr>
          <w:sz w:val="22"/>
          <w:szCs w:val="22"/>
        </w:rPr>
        <w:t>A</w:t>
      </w:r>
      <w:proofErr w:type="gramEnd"/>
      <w:r w:rsidRPr="00AA6AF4">
        <w:rPr>
          <w:sz w:val="22"/>
          <w:szCs w:val="22"/>
        </w:rPr>
        <w:t xml:space="preserve"> (2014). An evaluation of the impact of liquidity on the profitability of Nigerian Banks. </w:t>
      </w:r>
      <w:r w:rsidRPr="00AA6AF4">
        <w:rPr>
          <w:iCs/>
          <w:sz w:val="22"/>
          <w:szCs w:val="22"/>
        </w:rPr>
        <w:t xml:space="preserve">Research </w:t>
      </w:r>
      <w:proofErr w:type="spellStart"/>
      <w:r w:rsidRPr="00AA6AF4">
        <w:rPr>
          <w:iCs/>
          <w:sz w:val="22"/>
          <w:szCs w:val="22"/>
        </w:rPr>
        <w:t>Journali’s</w:t>
      </w:r>
      <w:proofErr w:type="spellEnd"/>
      <w:r w:rsidRPr="00AA6AF4">
        <w:rPr>
          <w:iCs/>
          <w:sz w:val="22"/>
          <w:szCs w:val="22"/>
        </w:rPr>
        <w:t xml:space="preserve"> Journal of Management</w:t>
      </w:r>
      <w:r w:rsidRPr="00AA6AF4">
        <w:rPr>
          <w:sz w:val="22"/>
          <w:szCs w:val="22"/>
        </w:rPr>
        <w:t xml:space="preserve">, </w:t>
      </w:r>
      <w:proofErr w:type="spellStart"/>
      <w:r w:rsidRPr="00AA6AF4">
        <w:rPr>
          <w:sz w:val="22"/>
          <w:szCs w:val="22"/>
        </w:rPr>
        <w:t>Vol</w:t>
      </w:r>
      <w:proofErr w:type="spellEnd"/>
      <w:r w:rsidRPr="00AA6AF4">
        <w:rPr>
          <w:sz w:val="22"/>
          <w:szCs w:val="22"/>
        </w:rPr>
        <w:t xml:space="preserve"> 2, </w:t>
      </w:r>
      <w:proofErr w:type="gramStart"/>
      <w:r w:rsidRPr="00AA6AF4">
        <w:rPr>
          <w:sz w:val="22"/>
          <w:szCs w:val="22"/>
        </w:rPr>
        <w:t>No</w:t>
      </w:r>
      <w:proofErr w:type="gramEnd"/>
      <w:r w:rsidRPr="00AA6AF4">
        <w:rPr>
          <w:sz w:val="22"/>
          <w:szCs w:val="22"/>
        </w:rPr>
        <w:t xml:space="preserve"> 7 August 2014</w:t>
      </w:r>
      <w:r w:rsidR="00D072DF" w:rsidRPr="00AA6AF4">
        <w:rPr>
          <w:sz w:val="22"/>
          <w:szCs w:val="22"/>
        </w:rPr>
        <w:t>.</w:t>
      </w:r>
    </w:p>
    <w:p w:rsidR="00D55C73" w:rsidRPr="00AA6AF4" w:rsidRDefault="00D55C73" w:rsidP="00D072DF">
      <w:pPr>
        <w:pStyle w:val="ListParagraph"/>
        <w:numPr>
          <w:ilvl w:val="0"/>
          <w:numId w:val="34"/>
        </w:numPr>
        <w:spacing w:line="276" w:lineRule="auto"/>
        <w:jc w:val="both"/>
        <w:rPr>
          <w:sz w:val="22"/>
          <w:szCs w:val="22"/>
        </w:rPr>
      </w:pPr>
      <w:r w:rsidRPr="00AA6AF4">
        <w:rPr>
          <w:sz w:val="22"/>
          <w:szCs w:val="22"/>
        </w:rPr>
        <w:t>Khan, A., &amp;</w:t>
      </w:r>
      <w:proofErr w:type="spellStart"/>
      <w:r w:rsidRPr="00AA6AF4">
        <w:rPr>
          <w:sz w:val="22"/>
          <w:szCs w:val="22"/>
        </w:rPr>
        <w:t>Mutahhar</w:t>
      </w:r>
      <w:proofErr w:type="spellEnd"/>
      <w:r w:rsidRPr="00AA6AF4">
        <w:rPr>
          <w:sz w:val="22"/>
          <w:szCs w:val="22"/>
        </w:rPr>
        <w:t xml:space="preserve"> Ali, R. (2016). Impact of Liquidity on Profitability of Commercial Banks in Pakistan: An Analysis on Banking Sector in Pakistan. </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r w:rsidRPr="00AA6AF4">
        <w:rPr>
          <w:sz w:val="22"/>
          <w:szCs w:val="22"/>
        </w:rPr>
        <w:t>Kothari, C. R. (2004). Research Methodology: Methods and Techniques, New Age International Pvt. Ltd., Publishers, 2004.</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Lamberg</w:t>
      </w:r>
      <w:proofErr w:type="spellEnd"/>
      <w:r w:rsidRPr="00AA6AF4">
        <w:rPr>
          <w:sz w:val="22"/>
          <w:szCs w:val="22"/>
        </w:rPr>
        <w:t>, S. &amp;</w:t>
      </w:r>
      <w:proofErr w:type="spellStart"/>
      <w:r w:rsidRPr="00AA6AF4">
        <w:rPr>
          <w:sz w:val="22"/>
          <w:szCs w:val="22"/>
        </w:rPr>
        <w:t>Valming</w:t>
      </w:r>
      <w:proofErr w:type="spellEnd"/>
      <w:r w:rsidRPr="00AA6AF4">
        <w:rPr>
          <w:sz w:val="22"/>
          <w:szCs w:val="22"/>
        </w:rPr>
        <w:t xml:space="preserve">, S. (2009). Impact of Liquidity Management on Profitability. </w:t>
      </w:r>
      <w:r w:rsidRPr="00AA6AF4">
        <w:rPr>
          <w:rFonts w:eastAsia="TimesNewRomanPSMT"/>
          <w:sz w:val="22"/>
          <w:szCs w:val="22"/>
        </w:rPr>
        <w:t xml:space="preserve">Master’s dissertation. </w:t>
      </w:r>
      <w:proofErr w:type="spellStart"/>
      <w:r w:rsidRPr="00AA6AF4">
        <w:rPr>
          <w:rFonts w:eastAsia="TimesNewRomanPSMT"/>
          <w:sz w:val="22"/>
          <w:szCs w:val="22"/>
        </w:rPr>
        <w:t>Umeå</w:t>
      </w:r>
      <w:proofErr w:type="spellEnd"/>
      <w:r w:rsidRPr="00AA6AF4">
        <w:rPr>
          <w:rFonts w:eastAsia="TimesNewRomanPSMT"/>
          <w:sz w:val="22"/>
          <w:szCs w:val="22"/>
        </w:rPr>
        <w:t xml:space="preserve">: </w:t>
      </w:r>
      <w:proofErr w:type="spellStart"/>
      <w:r w:rsidRPr="00AA6AF4">
        <w:rPr>
          <w:rFonts w:eastAsia="TimesNewRomanPSMT"/>
          <w:sz w:val="22"/>
          <w:szCs w:val="22"/>
        </w:rPr>
        <w:t>Umeå</w:t>
      </w:r>
      <w:proofErr w:type="spellEnd"/>
      <w:r w:rsidRPr="00AA6AF4">
        <w:rPr>
          <w:rFonts w:eastAsia="TimesNewRomanPSMT"/>
          <w:sz w:val="22"/>
          <w:szCs w:val="22"/>
        </w:rPr>
        <w:t xml:space="preserve"> University.</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r w:rsidRPr="00AA6AF4">
        <w:rPr>
          <w:sz w:val="22"/>
          <w:szCs w:val="22"/>
        </w:rPr>
        <w:t>Levitt, S. (2016). Bagels and donuts for sale: A case study in profit maximization. Research in Economics, 70(4), 518-535.</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Maqsood</w:t>
      </w:r>
      <w:proofErr w:type="spellEnd"/>
      <w:r w:rsidRPr="00AA6AF4">
        <w:rPr>
          <w:sz w:val="22"/>
          <w:szCs w:val="22"/>
        </w:rPr>
        <w:t xml:space="preserve">, T., M. A. </w:t>
      </w:r>
      <w:proofErr w:type="spellStart"/>
      <w:r w:rsidRPr="00AA6AF4">
        <w:rPr>
          <w:sz w:val="22"/>
          <w:szCs w:val="22"/>
        </w:rPr>
        <w:t>Anwer</w:t>
      </w:r>
      <w:proofErr w:type="spellEnd"/>
      <w:r w:rsidRPr="00AA6AF4">
        <w:rPr>
          <w:sz w:val="22"/>
          <w:szCs w:val="22"/>
        </w:rPr>
        <w:t xml:space="preserve">, A. </w:t>
      </w:r>
      <w:proofErr w:type="spellStart"/>
      <w:r w:rsidRPr="00AA6AF4">
        <w:rPr>
          <w:sz w:val="22"/>
          <w:szCs w:val="22"/>
        </w:rPr>
        <w:t>Raza</w:t>
      </w:r>
      <w:proofErr w:type="spellEnd"/>
      <w:r w:rsidRPr="00AA6AF4">
        <w:rPr>
          <w:sz w:val="22"/>
          <w:szCs w:val="22"/>
        </w:rPr>
        <w:t xml:space="preserve">, M. </w:t>
      </w:r>
      <w:proofErr w:type="spellStart"/>
      <w:r w:rsidRPr="00AA6AF4">
        <w:rPr>
          <w:sz w:val="22"/>
          <w:szCs w:val="22"/>
        </w:rPr>
        <w:t>Ijaz</w:t>
      </w:r>
      <w:proofErr w:type="spellEnd"/>
      <w:r w:rsidRPr="00AA6AF4">
        <w:rPr>
          <w:sz w:val="22"/>
          <w:szCs w:val="22"/>
        </w:rPr>
        <w:t xml:space="preserve">, and U. </w:t>
      </w:r>
      <w:proofErr w:type="spellStart"/>
      <w:r w:rsidRPr="00AA6AF4">
        <w:rPr>
          <w:sz w:val="22"/>
          <w:szCs w:val="22"/>
        </w:rPr>
        <w:t>Shouqat</w:t>
      </w:r>
      <w:proofErr w:type="spellEnd"/>
      <w:r w:rsidRPr="00AA6AF4">
        <w:rPr>
          <w:sz w:val="22"/>
          <w:szCs w:val="22"/>
        </w:rPr>
        <w:t xml:space="preserve">. 2016. Impact of Liquidity Management on Profitability in Banking Sector of Pakistan. </w:t>
      </w:r>
      <w:r w:rsidRPr="00AA6AF4">
        <w:rPr>
          <w:iCs/>
          <w:sz w:val="22"/>
          <w:szCs w:val="22"/>
        </w:rPr>
        <w:t xml:space="preserve">International review of management and business research </w:t>
      </w:r>
      <w:r w:rsidRPr="00AA6AF4">
        <w:rPr>
          <w:sz w:val="22"/>
          <w:szCs w:val="22"/>
        </w:rPr>
        <w:t>5 (2).</w:t>
      </w:r>
    </w:p>
    <w:p w:rsidR="00D55C73" w:rsidRPr="00AA6AF4" w:rsidRDefault="00D55C73" w:rsidP="00D55C73">
      <w:pPr>
        <w:pStyle w:val="ListParagraph"/>
        <w:numPr>
          <w:ilvl w:val="0"/>
          <w:numId w:val="34"/>
        </w:numPr>
        <w:autoSpaceDE w:val="0"/>
        <w:autoSpaceDN w:val="0"/>
        <w:adjustRightInd w:val="0"/>
        <w:rPr>
          <w:sz w:val="22"/>
          <w:szCs w:val="22"/>
          <w:lang w:bidi="ar-SA"/>
        </w:rPr>
      </w:pPr>
      <w:proofErr w:type="spellStart"/>
      <w:r w:rsidRPr="00AA6AF4">
        <w:rPr>
          <w:sz w:val="22"/>
          <w:szCs w:val="22"/>
          <w:lang w:bidi="ar-SA"/>
        </w:rPr>
        <w:t>Mebounou</w:t>
      </w:r>
      <w:proofErr w:type="spellEnd"/>
      <w:r w:rsidRPr="00AA6AF4">
        <w:rPr>
          <w:sz w:val="22"/>
          <w:szCs w:val="22"/>
          <w:lang w:bidi="ar-SA"/>
        </w:rPr>
        <w:t>, T., Karan, M. &amp;</w:t>
      </w:r>
      <w:proofErr w:type="spellStart"/>
      <w:r w:rsidRPr="00AA6AF4">
        <w:rPr>
          <w:sz w:val="22"/>
          <w:szCs w:val="22"/>
          <w:lang w:bidi="ar-SA"/>
        </w:rPr>
        <w:t>Dannon</w:t>
      </w:r>
      <w:proofErr w:type="spellEnd"/>
      <w:r w:rsidRPr="00AA6AF4">
        <w:rPr>
          <w:sz w:val="22"/>
          <w:szCs w:val="22"/>
          <w:lang w:bidi="ar-SA"/>
        </w:rPr>
        <w:t>, H. (2015). Liquidity and bank profitability in WAEMU zone: A panel data analysis. Afro-Asian J. of Finance and Accounting, 5(2)</w:t>
      </w:r>
      <w:proofErr w:type="gramStart"/>
      <w:r w:rsidRPr="00AA6AF4">
        <w:rPr>
          <w:sz w:val="22"/>
          <w:szCs w:val="22"/>
          <w:lang w:bidi="ar-SA"/>
        </w:rPr>
        <w:t>,113</w:t>
      </w:r>
      <w:proofErr w:type="gramEnd"/>
      <w:r w:rsidRPr="00AA6AF4">
        <w:rPr>
          <w:sz w:val="22"/>
          <w:szCs w:val="22"/>
          <w:lang w:bidi="ar-SA"/>
        </w:rPr>
        <w:t>.</w:t>
      </w:r>
    </w:p>
    <w:p w:rsidR="00D55C73" w:rsidRPr="00AA6AF4" w:rsidRDefault="00D55C73" w:rsidP="00D55C73">
      <w:pPr>
        <w:autoSpaceDE w:val="0"/>
        <w:autoSpaceDN w:val="0"/>
        <w:adjustRightInd w:val="0"/>
        <w:spacing w:line="276" w:lineRule="auto"/>
        <w:ind w:left="720"/>
        <w:jc w:val="both"/>
        <w:rPr>
          <w:sz w:val="22"/>
          <w:szCs w:val="22"/>
        </w:rPr>
      </w:pP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r w:rsidRPr="00AA6AF4">
        <w:rPr>
          <w:sz w:val="22"/>
          <w:szCs w:val="22"/>
        </w:rPr>
        <w:t>Miller, K. D. &amp;</w:t>
      </w:r>
      <w:proofErr w:type="spellStart"/>
      <w:r w:rsidRPr="00AA6AF4">
        <w:rPr>
          <w:sz w:val="22"/>
          <w:szCs w:val="22"/>
        </w:rPr>
        <w:t>Bromiley</w:t>
      </w:r>
      <w:proofErr w:type="spellEnd"/>
      <w:r w:rsidRPr="00AA6AF4">
        <w:rPr>
          <w:sz w:val="22"/>
          <w:szCs w:val="22"/>
        </w:rPr>
        <w:t>, P. (1990). Strategic risk and corporate performance: An analysis of alternative risk measure. Academic of Management Journal. 33,756-779.</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Morrel</w:t>
      </w:r>
      <w:proofErr w:type="spellEnd"/>
      <w:r w:rsidRPr="00AA6AF4">
        <w:rPr>
          <w:sz w:val="22"/>
          <w:szCs w:val="22"/>
        </w:rPr>
        <w:t xml:space="preserve">, P. S. (2007). Airline Finance. Burlington: </w:t>
      </w:r>
      <w:proofErr w:type="spellStart"/>
      <w:r w:rsidRPr="00AA6AF4">
        <w:rPr>
          <w:sz w:val="22"/>
          <w:szCs w:val="22"/>
        </w:rPr>
        <w:t>Ashgate</w:t>
      </w:r>
      <w:proofErr w:type="spellEnd"/>
      <w:r w:rsidRPr="00AA6AF4">
        <w:rPr>
          <w:sz w:val="22"/>
          <w:szCs w:val="22"/>
        </w:rPr>
        <w:t xml:space="preserve"> Publishing Company.</w:t>
      </w:r>
    </w:p>
    <w:p w:rsidR="00D55C73" w:rsidRPr="00AA6AF4" w:rsidRDefault="00D55C73" w:rsidP="00D072DF">
      <w:pPr>
        <w:pStyle w:val="ListParagraph"/>
        <w:numPr>
          <w:ilvl w:val="0"/>
          <w:numId w:val="34"/>
        </w:numPr>
        <w:autoSpaceDE w:val="0"/>
        <w:autoSpaceDN w:val="0"/>
        <w:adjustRightInd w:val="0"/>
        <w:rPr>
          <w:sz w:val="22"/>
          <w:szCs w:val="22"/>
          <w:lang w:bidi="ar-SA"/>
        </w:rPr>
      </w:pPr>
      <w:proofErr w:type="spellStart"/>
      <w:r w:rsidRPr="00AA6AF4">
        <w:rPr>
          <w:sz w:val="22"/>
          <w:szCs w:val="22"/>
          <w:lang w:bidi="ar-SA"/>
        </w:rPr>
        <w:t>Mwangi</w:t>
      </w:r>
      <w:proofErr w:type="spellEnd"/>
      <w:r w:rsidRPr="00AA6AF4">
        <w:rPr>
          <w:sz w:val="22"/>
          <w:szCs w:val="22"/>
          <w:lang w:bidi="ar-SA"/>
        </w:rPr>
        <w:t xml:space="preserve">, M., </w:t>
      </w:r>
      <w:proofErr w:type="spellStart"/>
      <w:r w:rsidRPr="00AA6AF4">
        <w:rPr>
          <w:sz w:val="22"/>
          <w:szCs w:val="22"/>
          <w:lang w:bidi="ar-SA"/>
        </w:rPr>
        <w:t>Muturi</w:t>
      </w:r>
      <w:proofErr w:type="spellEnd"/>
      <w:r w:rsidRPr="00AA6AF4">
        <w:rPr>
          <w:sz w:val="22"/>
          <w:szCs w:val="22"/>
          <w:lang w:bidi="ar-SA"/>
        </w:rPr>
        <w:t>, W. &amp;</w:t>
      </w:r>
      <w:proofErr w:type="spellStart"/>
      <w:r w:rsidRPr="00AA6AF4">
        <w:rPr>
          <w:sz w:val="22"/>
          <w:szCs w:val="22"/>
          <w:lang w:bidi="ar-SA"/>
        </w:rPr>
        <w:t>Ombuki</w:t>
      </w:r>
      <w:proofErr w:type="spellEnd"/>
      <w:r w:rsidRPr="00AA6AF4">
        <w:rPr>
          <w:sz w:val="22"/>
          <w:szCs w:val="22"/>
          <w:lang w:bidi="ar-SA"/>
        </w:rPr>
        <w:t xml:space="preserve">, C. (2015). The effects of deposit to asset ratio on the financial sustainability of deposit taking micro finance institutions in </w:t>
      </w:r>
      <w:proofErr w:type="spellStart"/>
      <w:r w:rsidRPr="00AA6AF4">
        <w:rPr>
          <w:sz w:val="22"/>
          <w:szCs w:val="22"/>
          <w:lang w:bidi="ar-SA"/>
        </w:rPr>
        <w:t>Kenya.International</w:t>
      </w:r>
      <w:proofErr w:type="spellEnd"/>
      <w:r w:rsidRPr="00AA6AF4">
        <w:rPr>
          <w:sz w:val="22"/>
          <w:szCs w:val="22"/>
          <w:lang w:bidi="ar-SA"/>
        </w:rPr>
        <w:t xml:space="preserve"> Journal of Economics, Commerce and Management, Vol. III, Issue 8,August 2015.</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Olagunju</w:t>
      </w:r>
      <w:proofErr w:type="spellEnd"/>
      <w:r w:rsidRPr="00AA6AF4">
        <w:rPr>
          <w:sz w:val="22"/>
          <w:szCs w:val="22"/>
        </w:rPr>
        <w:t xml:space="preserve">, A., David, A. O., &amp; Samuel, O. O. (2011). Liquidity Management and Commercial Banks' Profitability in Nigeria. </w:t>
      </w:r>
      <w:r w:rsidRPr="00AA6AF4">
        <w:rPr>
          <w:iCs/>
          <w:sz w:val="22"/>
          <w:szCs w:val="22"/>
        </w:rPr>
        <w:t>Research Journal of Finance and Accounting, 2</w:t>
      </w:r>
      <w:r w:rsidRPr="00AA6AF4">
        <w:rPr>
          <w:sz w:val="22"/>
          <w:szCs w:val="22"/>
        </w:rPr>
        <w:t>(7), 2222-2847.</w:t>
      </w:r>
    </w:p>
    <w:p w:rsidR="00D55C73" w:rsidRPr="00AA6AF4" w:rsidRDefault="00D55C73" w:rsidP="00D072DF">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Paramasivan</w:t>
      </w:r>
      <w:proofErr w:type="spellEnd"/>
      <w:r w:rsidRPr="00AA6AF4">
        <w:rPr>
          <w:sz w:val="22"/>
          <w:szCs w:val="22"/>
        </w:rPr>
        <w:t>, C. &amp; Subramanian, T. (2016). Financial Management. New Delhi: New Age Publishers.</w:t>
      </w:r>
    </w:p>
    <w:p w:rsidR="00D55C73" w:rsidRPr="00AA6AF4" w:rsidRDefault="00D55C73" w:rsidP="00D55C73">
      <w:pPr>
        <w:pStyle w:val="ListParagraph"/>
        <w:numPr>
          <w:ilvl w:val="0"/>
          <w:numId w:val="34"/>
        </w:numPr>
        <w:autoSpaceDE w:val="0"/>
        <w:autoSpaceDN w:val="0"/>
        <w:adjustRightInd w:val="0"/>
        <w:spacing w:line="276" w:lineRule="auto"/>
        <w:jc w:val="both"/>
        <w:rPr>
          <w:sz w:val="22"/>
          <w:szCs w:val="22"/>
        </w:rPr>
      </w:pPr>
      <w:proofErr w:type="spellStart"/>
      <w:r w:rsidRPr="00AA6AF4">
        <w:rPr>
          <w:sz w:val="22"/>
          <w:szCs w:val="22"/>
        </w:rPr>
        <w:t>Raykov</w:t>
      </w:r>
      <w:proofErr w:type="spellEnd"/>
      <w:r w:rsidRPr="00AA6AF4">
        <w:rPr>
          <w:sz w:val="22"/>
          <w:szCs w:val="22"/>
        </w:rPr>
        <w:t>, E. (2017). The liquidity-profitability trade-off in Bulgaria in terms of the changed financial management functions during crisis. Management: Journal of Contemporary Management Issues, 22(1), 135-156</w:t>
      </w:r>
      <w:r w:rsidR="00D072DF" w:rsidRPr="00AA6AF4">
        <w:rPr>
          <w:sz w:val="22"/>
          <w:szCs w:val="22"/>
        </w:rPr>
        <w:t>.</w:t>
      </w:r>
    </w:p>
    <w:p w:rsidR="00D55C73" w:rsidRPr="00AA6AF4" w:rsidRDefault="00D55C73" w:rsidP="00D55C73">
      <w:pPr>
        <w:pStyle w:val="ListParagraph"/>
        <w:numPr>
          <w:ilvl w:val="0"/>
          <w:numId w:val="34"/>
        </w:numPr>
        <w:autoSpaceDE w:val="0"/>
        <w:autoSpaceDN w:val="0"/>
        <w:adjustRightInd w:val="0"/>
        <w:spacing w:line="276" w:lineRule="auto"/>
        <w:jc w:val="both"/>
        <w:rPr>
          <w:sz w:val="22"/>
          <w:szCs w:val="22"/>
        </w:rPr>
      </w:pPr>
      <w:r w:rsidRPr="00AA6AF4">
        <w:rPr>
          <w:sz w:val="22"/>
          <w:szCs w:val="22"/>
        </w:rPr>
        <w:t>Saunders, M.N., Lewis, P., &amp;</w:t>
      </w:r>
      <w:proofErr w:type="spellStart"/>
      <w:r w:rsidRPr="00AA6AF4">
        <w:rPr>
          <w:sz w:val="22"/>
          <w:szCs w:val="22"/>
        </w:rPr>
        <w:t>Thornhill</w:t>
      </w:r>
      <w:proofErr w:type="spellEnd"/>
      <w:r w:rsidRPr="00AA6AF4">
        <w:rPr>
          <w:sz w:val="22"/>
          <w:szCs w:val="22"/>
        </w:rPr>
        <w:t>, A. (2009). Research methods for business students. 5th edition. Harlow: Pearson Education.</w:t>
      </w:r>
    </w:p>
    <w:p w:rsidR="00D55C73" w:rsidRPr="00AA6AF4" w:rsidRDefault="00D55C73" w:rsidP="00D55C73">
      <w:pPr>
        <w:pStyle w:val="ListParagraph"/>
        <w:numPr>
          <w:ilvl w:val="0"/>
          <w:numId w:val="34"/>
        </w:numPr>
        <w:autoSpaceDE w:val="0"/>
        <w:autoSpaceDN w:val="0"/>
        <w:adjustRightInd w:val="0"/>
        <w:spacing w:line="276" w:lineRule="auto"/>
        <w:jc w:val="both"/>
        <w:rPr>
          <w:rFonts w:eastAsia="TimesNewRomanPSMT"/>
          <w:sz w:val="22"/>
          <w:szCs w:val="22"/>
        </w:rPr>
      </w:pPr>
      <w:proofErr w:type="spellStart"/>
      <w:r w:rsidRPr="00AA6AF4">
        <w:rPr>
          <w:rFonts w:eastAsia="TimesNewRomanPSMT"/>
          <w:sz w:val="22"/>
          <w:szCs w:val="22"/>
        </w:rPr>
        <w:t>Shivakumar</w:t>
      </w:r>
      <w:proofErr w:type="spellEnd"/>
      <w:r w:rsidRPr="00AA6AF4">
        <w:rPr>
          <w:rFonts w:eastAsia="TimesNewRomanPSMT"/>
          <w:sz w:val="22"/>
          <w:szCs w:val="22"/>
        </w:rPr>
        <w:t>, &amp;</w:t>
      </w:r>
      <w:proofErr w:type="spellStart"/>
      <w:r w:rsidRPr="00AA6AF4">
        <w:rPr>
          <w:rFonts w:eastAsia="TimesNewRomanPSMT"/>
          <w:sz w:val="22"/>
          <w:szCs w:val="22"/>
        </w:rPr>
        <w:t>Thimmaiah</w:t>
      </w:r>
      <w:proofErr w:type="spellEnd"/>
      <w:r w:rsidRPr="00AA6AF4">
        <w:rPr>
          <w:rFonts w:eastAsia="TimesNewRomanPSMT"/>
          <w:sz w:val="22"/>
          <w:szCs w:val="22"/>
        </w:rPr>
        <w:t xml:space="preserve">, B. (2016). “Working Capital Management - It’s Impact on Liquidity and Profitability - A Study of Coal India Ltd.” International Journal of Research - </w:t>
      </w:r>
      <w:proofErr w:type="spellStart"/>
      <w:r w:rsidRPr="00AA6AF4">
        <w:rPr>
          <w:rFonts w:eastAsia="TimesNewRomanPSMT"/>
          <w:sz w:val="22"/>
          <w:szCs w:val="22"/>
        </w:rPr>
        <w:t>Granthaalayah</w:t>
      </w:r>
      <w:proofErr w:type="spellEnd"/>
      <w:r w:rsidRPr="00AA6AF4">
        <w:rPr>
          <w:rFonts w:eastAsia="TimesNewRomanPSMT"/>
          <w:sz w:val="22"/>
          <w:szCs w:val="22"/>
        </w:rPr>
        <w:t xml:space="preserve">, 4(12), 178-187. </w:t>
      </w:r>
      <w:hyperlink r:id="rId9" w:history="1">
        <w:r w:rsidRPr="00AA6AF4">
          <w:rPr>
            <w:rStyle w:val="Hyperlink"/>
            <w:rFonts w:eastAsia="TimesNewRomanPSMT"/>
            <w:color w:val="auto"/>
            <w:sz w:val="22"/>
            <w:szCs w:val="22"/>
          </w:rPr>
          <w:t>https://doi.org/10.5281/zenodo.223836</w:t>
        </w:r>
      </w:hyperlink>
    </w:p>
    <w:p w:rsidR="00D55C73" w:rsidRPr="00AA6AF4" w:rsidRDefault="00D55C73" w:rsidP="00D55C73">
      <w:pPr>
        <w:pStyle w:val="ListParagraph"/>
        <w:numPr>
          <w:ilvl w:val="0"/>
          <w:numId w:val="34"/>
        </w:numPr>
        <w:spacing w:line="276" w:lineRule="auto"/>
        <w:jc w:val="both"/>
        <w:rPr>
          <w:sz w:val="22"/>
          <w:szCs w:val="22"/>
        </w:rPr>
      </w:pPr>
      <w:proofErr w:type="spellStart"/>
      <w:r w:rsidRPr="00AA6AF4">
        <w:rPr>
          <w:sz w:val="22"/>
          <w:szCs w:val="22"/>
        </w:rPr>
        <w:t>Wambu</w:t>
      </w:r>
      <w:proofErr w:type="spellEnd"/>
      <w:r w:rsidRPr="00AA6AF4">
        <w:rPr>
          <w:sz w:val="22"/>
          <w:szCs w:val="22"/>
        </w:rPr>
        <w:t>, T.M (2013). The relationship between profitability and liquidity of commercial banks in Kenya. A research project submitted in partial fulfillment of the requirements for the award of masters of business administration, University of Nairobi.</w:t>
      </w:r>
    </w:p>
    <w:p w:rsidR="0009752A" w:rsidRPr="00AA6AF4" w:rsidRDefault="0009752A" w:rsidP="006B0538">
      <w:pPr>
        <w:autoSpaceDE w:val="0"/>
        <w:autoSpaceDN w:val="0"/>
        <w:adjustRightInd w:val="0"/>
        <w:spacing w:line="276" w:lineRule="auto"/>
        <w:jc w:val="both"/>
        <w:rPr>
          <w:b/>
          <w:bCs/>
          <w:sz w:val="22"/>
          <w:szCs w:val="22"/>
          <w:lang w:bidi="ar-SA"/>
        </w:rPr>
      </w:pPr>
    </w:p>
    <w:p w:rsidR="00950D7B" w:rsidRPr="00AA6AF4" w:rsidRDefault="00950D7B" w:rsidP="00D55C73">
      <w:pPr>
        <w:spacing w:line="276" w:lineRule="auto"/>
        <w:jc w:val="both"/>
        <w:rPr>
          <w:sz w:val="22"/>
          <w:szCs w:val="22"/>
        </w:rPr>
      </w:pPr>
    </w:p>
    <w:tbl>
      <w:tblPr>
        <w:tblW w:w="9102" w:type="dxa"/>
        <w:tblInd w:w="198" w:type="dxa"/>
        <w:tblLook w:val="04A0" w:firstRow="1" w:lastRow="0" w:firstColumn="1" w:lastColumn="0" w:noHBand="0" w:noVBand="1"/>
      </w:tblPr>
      <w:tblGrid>
        <w:gridCol w:w="270"/>
        <w:gridCol w:w="630"/>
        <w:gridCol w:w="1890"/>
        <w:gridCol w:w="104"/>
        <w:gridCol w:w="340"/>
        <w:gridCol w:w="236"/>
        <w:gridCol w:w="724"/>
        <w:gridCol w:w="236"/>
        <w:gridCol w:w="724"/>
        <w:gridCol w:w="236"/>
        <w:gridCol w:w="724"/>
        <w:gridCol w:w="236"/>
        <w:gridCol w:w="724"/>
        <w:gridCol w:w="236"/>
        <w:gridCol w:w="796"/>
        <w:gridCol w:w="236"/>
        <w:gridCol w:w="524"/>
        <w:gridCol w:w="236"/>
      </w:tblGrid>
      <w:tr w:rsidR="00773C15" w:rsidRPr="00AA6AF4" w:rsidTr="00EB5437">
        <w:trPr>
          <w:gridAfter w:val="1"/>
          <w:wAfter w:w="236" w:type="dxa"/>
          <w:trHeight w:val="300"/>
        </w:trPr>
        <w:tc>
          <w:tcPr>
            <w:tcW w:w="27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b/>
                <w:sz w:val="22"/>
                <w:szCs w:val="22"/>
              </w:rPr>
            </w:pPr>
          </w:p>
        </w:tc>
        <w:tc>
          <w:tcPr>
            <w:tcW w:w="2624" w:type="dxa"/>
            <w:gridSpan w:val="3"/>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34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032"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7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17"/>
        </w:trPr>
        <w:tc>
          <w:tcPr>
            <w:tcW w:w="8866" w:type="dxa"/>
            <w:gridSpan w:val="17"/>
            <w:vMerge w:val="restart"/>
            <w:tcBorders>
              <w:top w:val="nil"/>
              <w:left w:val="nil"/>
              <w:bottom w:val="nil"/>
              <w:right w:val="nil"/>
            </w:tcBorders>
            <w:shd w:val="clear" w:color="auto" w:fill="auto"/>
            <w:vAlign w:val="center"/>
          </w:tcPr>
          <w:p w:rsidR="00773C15" w:rsidRPr="00AA6AF4" w:rsidRDefault="00773C15" w:rsidP="005257A8">
            <w:pPr>
              <w:spacing w:line="276" w:lineRule="auto"/>
              <w:jc w:val="center"/>
              <w:rPr>
                <w:rFonts w:eastAsia="Times New Roman"/>
                <w:b/>
                <w:bCs/>
                <w:sz w:val="22"/>
                <w:szCs w:val="22"/>
              </w:rPr>
            </w:pPr>
          </w:p>
        </w:tc>
      </w:tr>
      <w:tr w:rsidR="00773C15" w:rsidRPr="00AA6AF4" w:rsidTr="00EB5437">
        <w:trPr>
          <w:gridAfter w:val="1"/>
          <w:wAfter w:w="236" w:type="dxa"/>
          <w:trHeight w:val="317"/>
        </w:trPr>
        <w:tc>
          <w:tcPr>
            <w:tcW w:w="8866" w:type="dxa"/>
            <w:gridSpan w:val="17"/>
            <w:vMerge/>
            <w:tcBorders>
              <w:top w:val="nil"/>
              <w:left w:val="nil"/>
              <w:bottom w:val="nil"/>
              <w:right w:val="nil"/>
            </w:tcBorders>
            <w:vAlign w:val="center"/>
          </w:tcPr>
          <w:p w:rsidR="00773C15" w:rsidRPr="00AA6AF4" w:rsidRDefault="00773C15" w:rsidP="005257A8">
            <w:pPr>
              <w:spacing w:line="276" w:lineRule="auto"/>
              <w:rPr>
                <w:rFonts w:eastAsia="Times New Roman"/>
                <w:b/>
                <w:bCs/>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994"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34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032"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7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7966" w:type="dxa"/>
            <w:gridSpan w:val="15"/>
            <w:tcBorders>
              <w:top w:val="nil"/>
              <w:left w:val="nil"/>
              <w:bottom w:val="nil"/>
              <w:right w:val="nil"/>
            </w:tcBorders>
            <w:shd w:val="clear" w:color="auto" w:fill="auto"/>
            <w:vAlign w:val="bottom"/>
          </w:tcPr>
          <w:p w:rsidR="00773C15" w:rsidRPr="00AA6AF4" w:rsidRDefault="00773C15" w:rsidP="005257A8">
            <w:pPr>
              <w:spacing w:line="276" w:lineRule="auto"/>
              <w:jc w:val="center"/>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994"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34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032"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7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994"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34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4872" w:type="dxa"/>
            <w:gridSpan w:val="10"/>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7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994"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34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032"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7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7966" w:type="dxa"/>
            <w:gridSpan w:val="15"/>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r>
      <w:tr w:rsidR="00773C15" w:rsidRPr="00AA6AF4" w:rsidTr="00EB5437">
        <w:trPr>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890" w:type="dxa"/>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c>
          <w:tcPr>
            <w:tcW w:w="680" w:type="dxa"/>
            <w:gridSpan w:val="3"/>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c>
          <w:tcPr>
            <w:tcW w:w="9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c>
          <w:tcPr>
            <w:tcW w:w="1032"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c>
          <w:tcPr>
            <w:tcW w:w="76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jc w:val="center"/>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89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6076" w:type="dxa"/>
            <w:gridSpan w:val="14"/>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89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6076" w:type="dxa"/>
            <w:gridSpan w:val="14"/>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89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6076" w:type="dxa"/>
            <w:gridSpan w:val="14"/>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89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6076" w:type="dxa"/>
            <w:gridSpan w:val="14"/>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r w:rsidR="00773C15" w:rsidRPr="00AA6AF4" w:rsidTr="00EB5437">
        <w:trPr>
          <w:gridAfter w:val="1"/>
          <w:wAfter w:w="236" w:type="dxa"/>
          <w:trHeight w:val="300"/>
        </w:trPr>
        <w:tc>
          <w:tcPr>
            <w:tcW w:w="900" w:type="dxa"/>
            <w:gridSpan w:val="2"/>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1890" w:type="dxa"/>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c>
          <w:tcPr>
            <w:tcW w:w="6076" w:type="dxa"/>
            <w:gridSpan w:val="14"/>
            <w:tcBorders>
              <w:top w:val="nil"/>
              <w:left w:val="nil"/>
              <w:bottom w:val="nil"/>
              <w:right w:val="nil"/>
            </w:tcBorders>
            <w:shd w:val="clear" w:color="auto" w:fill="auto"/>
            <w:noWrap/>
            <w:vAlign w:val="bottom"/>
          </w:tcPr>
          <w:p w:rsidR="00773C15" w:rsidRPr="00AA6AF4" w:rsidRDefault="00773C15" w:rsidP="005257A8">
            <w:pPr>
              <w:spacing w:line="276" w:lineRule="auto"/>
              <w:rPr>
                <w:rFonts w:eastAsia="Times New Roman"/>
                <w:sz w:val="22"/>
                <w:szCs w:val="22"/>
              </w:rPr>
            </w:pPr>
          </w:p>
        </w:tc>
      </w:tr>
    </w:tbl>
    <w:p w:rsidR="008466AB" w:rsidRPr="00AA6AF4" w:rsidRDefault="008466AB" w:rsidP="00875895">
      <w:pPr>
        <w:autoSpaceDE w:val="0"/>
        <w:autoSpaceDN w:val="0"/>
        <w:adjustRightInd w:val="0"/>
        <w:spacing w:line="276" w:lineRule="auto"/>
        <w:jc w:val="both"/>
        <w:rPr>
          <w:sz w:val="22"/>
          <w:szCs w:val="22"/>
        </w:rPr>
      </w:pPr>
    </w:p>
    <w:p w:rsidR="008466AB" w:rsidRPr="00AA6AF4" w:rsidRDefault="008466AB" w:rsidP="006B0538">
      <w:pPr>
        <w:autoSpaceDE w:val="0"/>
        <w:autoSpaceDN w:val="0"/>
        <w:adjustRightInd w:val="0"/>
        <w:spacing w:line="276" w:lineRule="auto"/>
        <w:ind w:left="720"/>
        <w:jc w:val="both"/>
        <w:rPr>
          <w:sz w:val="22"/>
          <w:szCs w:val="22"/>
        </w:rPr>
      </w:pPr>
    </w:p>
    <w:p w:rsidR="00EA55EA" w:rsidRPr="00AA6AF4" w:rsidRDefault="00EA55EA" w:rsidP="00EA55EA">
      <w:pPr>
        <w:spacing w:line="276" w:lineRule="auto"/>
        <w:jc w:val="both"/>
        <w:rPr>
          <w:b/>
          <w:sz w:val="22"/>
          <w:szCs w:val="22"/>
        </w:rPr>
      </w:pPr>
    </w:p>
    <w:sectPr w:rsidR="00EA55EA" w:rsidRPr="00AA6AF4" w:rsidSect="00FA7C57">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72" w:rsidRDefault="00963172" w:rsidP="0077525F">
      <w:r>
        <w:separator/>
      </w:r>
    </w:p>
  </w:endnote>
  <w:endnote w:type="continuationSeparator" w:id="0">
    <w:p w:rsidR="00963172" w:rsidRDefault="00963172" w:rsidP="0077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4866"/>
      <w:docPartObj>
        <w:docPartGallery w:val="Page Numbers (Bottom of Page)"/>
        <w:docPartUnique/>
      </w:docPartObj>
    </w:sdtPr>
    <w:sdtEndPr/>
    <w:sdtContent>
      <w:p w:rsidR="00222487" w:rsidRDefault="00222487">
        <w:pPr>
          <w:pStyle w:val="Footer"/>
          <w:jc w:val="center"/>
          <w:rPr>
            <w:b/>
            <w:bCs/>
            <w:szCs w:val="24"/>
          </w:rPr>
        </w:pPr>
        <w:r>
          <w:t xml:space="preserve">Page </w:t>
        </w:r>
        <w:r w:rsidR="00B67F15">
          <w:rPr>
            <w:b/>
            <w:bCs/>
            <w:szCs w:val="24"/>
          </w:rPr>
          <w:fldChar w:fldCharType="begin"/>
        </w:r>
        <w:r>
          <w:rPr>
            <w:b/>
            <w:bCs/>
          </w:rPr>
          <w:instrText xml:space="preserve"> PAGE </w:instrText>
        </w:r>
        <w:r w:rsidR="00B67F15">
          <w:rPr>
            <w:b/>
            <w:bCs/>
            <w:szCs w:val="24"/>
          </w:rPr>
          <w:fldChar w:fldCharType="separate"/>
        </w:r>
        <w:r w:rsidR="000B0080">
          <w:rPr>
            <w:b/>
            <w:bCs/>
            <w:noProof/>
          </w:rPr>
          <w:t>5</w:t>
        </w:r>
        <w:r w:rsidR="00B67F15">
          <w:rPr>
            <w:b/>
            <w:bCs/>
            <w:szCs w:val="24"/>
          </w:rPr>
          <w:fldChar w:fldCharType="end"/>
        </w:r>
        <w:r>
          <w:t xml:space="preserve"> of </w:t>
        </w:r>
        <w:r w:rsidR="00B67F15">
          <w:rPr>
            <w:b/>
            <w:bCs/>
            <w:szCs w:val="24"/>
          </w:rPr>
          <w:fldChar w:fldCharType="begin"/>
        </w:r>
        <w:r>
          <w:rPr>
            <w:b/>
            <w:bCs/>
          </w:rPr>
          <w:instrText xml:space="preserve"> NUMPAGES  </w:instrText>
        </w:r>
        <w:r w:rsidR="00B67F15">
          <w:rPr>
            <w:b/>
            <w:bCs/>
            <w:szCs w:val="24"/>
          </w:rPr>
          <w:fldChar w:fldCharType="separate"/>
        </w:r>
        <w:r w:rsidR="000B0080">
          <w:rPr>
            <w:b/>
            <w:bCs/>
            <w:noProof/>
          </w:rPr>
          <w:t>17</w:t>
        </w:r>
        <w:r w:rsidR="00B67F15">
          <w:rPr>
            <w:b/>
            <w:bCs/>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72" w:rsidRDefault="00963172" w:rsidP="0077525F">
      <w:r>
        <w:separator/>
      </w:r>
    </w:p>
  </w:footnote>
  <w:footnote w:type="continuationSeparator" w:id="0">
    <w:p w:rsidR="00963172" w:rsidRDefault="00963172" w:rsidP="00775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4D9"/>
    <w:multiLevelType w:val="multilevel"/>
    <w:tmpl w:val="EB6064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195FF6"/>
    <w:multiLevelType w:val="hybridMultilevel"/>
    <w:tmpl w:val="4198DE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377C6"/>
    <w:multiLevelType w:val="multilevel"/>
    <w:tmpl w:val="68564376"/>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CF06DE"/>
    <w:multiLevelType w:val="hybridMultilevel"/>
    <w:tmpl w:val="F28A3380"/>
    <w:lvl w:ilvl="0" w:tplc="405A0B5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26BF6"/>
    <w:multiLevelType w:val="hybridMultilevel"/>
    <w:tmpl w:val="08A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43B42"/>
    <w:multiLevelType w:val="hybridMultilevel"/>
    <w:tmpl w:val="14ECF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23C15"/>
    <w:multiLevelType w:val="hybridMultilevel"/>
    <w:tmpl w:val="A79C9EBC"/>
    <w:lvl w:ilvl="0" w:tplc="0172E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9907B8"/>
    <w:multiLevelType w:val="hybridMultilevel"/>
    <w:tmpl w:val="92A09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A15"/>
    <w:multiLevelType w:val="hybridMultilevel"/>
    <w:tmpl w:val="B84A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A01DD"/>
    <w:multiLevelType w:val="hybridMultilevel"/>
    <w:tmpl w:val="3F7E0ECC"/>
    <w:lvl w:ilvl="0" w:tplc="874C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6933DC"/>
    <w:multiLevelType w:val="hybridMultilevel"/>
    <w:tmpl w:val="57C6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C0EA0"/>
    <w:multiLevelType w:val="hybridMultilevel"/>
    <w:tmpl w:val="84B2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805CD"/>
    <w:multiLevelType w:val="hybridMultilevel"/>
    <w:tmpl w:val="1E9CA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A7A8F"/>
    <w:multiLevelType w:val="hybridMultilevel"/>
    <w:tmpl w:val="0C487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D45BAC"/>
    <w:multiLevelType w:val="hybridMultilevel"/>
    <w:tmpl w:val="30C2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F07C2"/>
    <w:multiLevelType w:val="hybridMultilevel"/>
    <w:tmpl w:val="9BBADD9E"/>
    <w:lvl w:ilvl="0" w:tplc="7FB4C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E0CE6"/>
    <w:multiLevelType w:val="hybridMultilevel"/>
    <w:tmpl w:val="AD50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87451"/>
    <w:multiLevelType w:val="hybridMultilevel"/>
    <w:tmpl w:val="0FF8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D43A0"/>
    <w:multiLevelType w:val="hybridMultilevel"/>
    <w:tmpl w:val="D1C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46234"/>
    <w:multiLevelType w:val="hybridMultilevel"/>
    <w:tmpl w:val="58D2F7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FE286C"/>
    <w:multiLevelType w:val="hybridMultilevel"/>
    <w:tmpl w:val="EE6C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31E1C"/>
    <w:multiLevelType w:val="multilevel"/>
    <w:tmpl w:val="A5D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05642E"/>
    <w:multiLevelType w:val="hybridMultilevel"/>
    <w:tmpl w:val="FC2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592564"/>
    <w:multiLevelType w:val="hybridMultilevel"/>
    <w:tmpl w:val="37B2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F3F32"/>
    <w:multiLevelType w:val="hybridMultilevel"/>
    <w:tmpl w:val="65E4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E3A9D"/>
    <w:multiLevelType w:val="hybridMultilevel"/>
    <w:tmpl w:val="BC9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4677A"/>
    <w:multiLevelType w:val="hybridMultilevel"/>
    <w:tmpl w:val="6CBC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B4E7C"/>
    <w:multiLevelType w:val="hybridMultilevel"/>
    <w:tmpl w:val="4C48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542D5"/>
    <w:multiLevelType w:val="hybridMultilevel"/>
    <w:tmpl w:val="07BE5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A70F2"/>
    <w:multiLevelType w:val="hybridMultilevel"/>
    <w:tmpl w:val="39FE0F72"/>
    <w:lvl w:ilvl="0" w:tplc="D09EE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F971D6"/>
    <w:multiLevelType w:val="hybridMultilevel"/>
    <w:tmpl w:val="DC4270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78563A"/>
    <w:multiLevelType w:val="hybridMultilevel"/>
    <w:tmpl w:val="5518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46924"/>
    <w:multiLevelType w:val="hybridMultilevel"/>
    <w:tmpl w:val="0C6C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9631D"/>
    <w:multiLevelType w:val="hybridMultilevel"/>
    <w:tmpl w:val="5492DF2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D52D3"/>
    <w:multiLevelType w:val="multilevel"/>
    <w:tmpl w:val="830A9F9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nsid w:val="75EB0FF3"/>
    <w:multiLevelType w:val="hybridMultilevel"/>
    <w:tmpl w:val="1FB61522"/>
    <w:lvl w:ilvl="0" w:tplc="F3B40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DF919D0"/>
    <w:multiLevelType w:val="hybridMultilevel"/>
    <w:tmpl w:val="FE38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24"/>
  </w:num>
  <w:num w:numId="4">
    <w:abstractNumId w:val="16"/>
  </w:num>
  <w:num w:numId="5">
    <w:abstractNumId w:val="36"/>
  </w:num>
  <w:num w:numId="6">
    <w:abstractNumId w:val="12"/>
  </w:num>
  <w:num w:numId="7">
    <w:abstractNumId w:val="7"/>
  </w:num>
  <w:num w:numId="8">
    <w:abstractNumId w:val="28"/>
  </w:num>
  <w:num w:numId="9">
    <w:abstractNumId w:val="17"/>
  </w:num>
  <w:num w:numId="10">
    <w:abstractNumId w:val="2"/>
  </w:num>
  <w:num w:numId="11">
    <w:abstractNumId w:val="29"/>
  </w:num>
  <w:num w:numId="12">
    <w:abstractNumId w:val="6"/>
  </w:num>
  <w:num w:numId="13">
    <w:abstractNumId w:val="35"/>
  </w:num>
  <w:num w:numId="14">
    <w:abstractNumId w:val="3"/>
  </w:num>
  <w:num w:numId="15">
    <w:abstractNumId w:val="31"/>
  </w:num>
  <w:num w:numId="16">
    <w:abstractNumId w:val="22"/>
  </w:num>
  <w:num w:numId="17">
    <w:abstractNumId w:val="8"/>
  </w:num>
  <w:num w:numId="18">
    <w:abstractNumId w:val="4"/>
  </w:num>
  <w:num w:numId="19">
    <w:abstractNumId w:val="27"/>
  </w:num>
  <w:num w:numId="20">
    <w:abstractNumId w:val="18"/>
  </w:num>
  <w:num w:numId="21">
    <w:abstractNumId w:val="32"/>
  </w:num>
  <w:num w:numId="22">
    <w:abstractNumId w:val="11"/>
  </w:num>
  <w:num w:numId="23">
    <w:abstractNumId w:val="25"/>
  </w:num>
  <w:num w:numId="24">
    <w:abstractNumId w:val="1"/>
  </w:num>
  <w:num w:numId="25">
    <w:abstractNumId w:val="5"/>
  </w:num>
  <w:num w:numId="26">
    <w:abstractNumId w:val="33"/>
  </w:num>
  <w:num w:numId="27">
    <w:abstractNumId w:val="13"/>
  </w:num>
  <w:num w:numId="28">
    <w:abstractNumId w:val="19"/>
  </w:num>
  <w:num w:numId="29">
    <w:abstractNumId w:val="15"/>
  </w:num>
  <w:num w:numId="30">
    <w:abstractNumId w:val="30"/>
  </w:num>
  <w:num w:numId="31">
    <w:abstractNumId w:val="9"/>
  </w:num>
  <w:num w:numId="32">
    <w:abstractNumId w:val="10"/>
  </w:num>
  <w:num w:numId="33">
    <w:abstractNumId w:val="23"/>
  </w:num>
  <w:num w:numId="34">
    <w:abstractNumId w:val="14"/>
  </w:num>
  <w:num w:numId="35">
    <w:abstractNumId w:val="0"/>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6471"/>
    <w:rsid w:val="000036ED"/>
    <w:rsid w:val="00003A80"/>
    <w:rsid w:val="000050B7"/>
    <w:rsid w:val="000063FB"/>
    <w:rsid w:val="00006666"/>
    <w:rsid w:val="000123D0"/>
    <w:rsid w:val="000139F6"/>
    <w:rsid w:val="00015189"/>
    <w:rsid w:val="000232F1"/>
    <w:rsid w:val="000257AA"/>
    <w:rsid w:val="00026552"/>
    <w:rsid w:val="0002728C"/>
    <w:rsid w:val="0003022B"/>
    <w:rsid w:val="00031CD6"/>
    <w:rsid w:val="000325E7"/>
    <w:rsid w:val="000335D6"/>
    <w:rsid w:val="000355E2"/>
    <w:rsid w:val="00036088"/>
    <w:rsid w:val="00036846"/>
    <w:rsid w:val="0003708D"/>
    <w:rsid w:val="00037BA3"/>
    <w:rsid w:val="00044759"/>
    <w:rsid w:val="00050A7E"/>
    <w:rsid w:val="00052425"/>
    <w:rsid w:val="00052D08"/>
    <w:rsid w:val="00053982"/>
    <w:rsid w:val="0005731E"/>
    <w:rsid w:val="0005767F"/>
    <w:rsid w:val="00060E80"/>
    <w:rsid w:val="0006109A"/>
    <w:rsid w:val="00061F23"/>
    <w:rsid w:val="00064D1E"/>
    <w:rsid w:val="00064E09"/>
    <w:rsid w:val="00065E25"/>
    <w:rsid w:val="00066B6D"/>
    <w:rsid w:val="0006788F"/>
    <w:rsid w:val="00070DE7"/>
    <w:rsid w:val="00072CC8"/>
    <w:rsid w:val="00073F33"/>
    <w:rsid w:val="00074A30"/>
    <w:rsid w:val="00075C06"/>
    <w:rsid w:val="00080559"/>
    <w:rsid w:val="00082BBA"/>
    <w:rsid w:val="00085F6E"/>
    <w:rsid w:val="00091887"/>
    <w:rsid w:val="00093080"/>
    <w:rsid w:val="00093385"/>
    <w:rsid w:val="00094943"/>
    <w:rsid w:val="000952B7"/>
    <w:rsid w:val="00095A3A"/>
    <w:rsid w:val="0009752A"/>
    <w:rsid w:val="0009763B"/>
    <w:rsid w:val="000978C5"/>
    <w:rsid w:val="000A05FC"/>
    <w:rsid w:val="000A3C30"/>
    <w:rsid w:val="000A4721"/>
    <w:rsid w:val="000B0080"/>
    <w:rsid w:val="000B1821"/>
    <w:rsid w:val="000B1C54"/>
    <w:rsid w:val="000B3674"/>
    <w:rsid w:val="000B42BA"/>
    <w:rsid w:val="000B689D"/>
    <w:rsid w:val="000C5C52"/>
    <w:rsid w:val="000C7703"/>
    <w:rsid w:val="000D18E8"/>
    <w:rsid w:val="000D24EE"/>
    <w:rsid w:val="000D3034"/>
    <w:rsid w:val="000D3E77"/>
    <w:rsid w:val="000D79D3"/>
    <w:rsid w:val="000E1AB2"/>
    <w:rsid w:val="000E35DD"/>
    <w:rsid w:val="000E3A8D"/>
    <w:rsid w:val="000E6AB9"/>
    <w:rsid w:val="000E784C"/>
    <w:rsid w:val="000F0C2D"/>
    <w:rsid w:val="000F0E28"/>
    <w:rsid w:val="000F11E3"/>
    <w:rsid w:val="000F23FB"/>
    <w:rsid w:val="000F3794"/>
    <w:rsid w:val="000F57DF"/>
    <w:rsid w:val="000F5A96"/>
    <w:rsid w:val="000F5F6D"/>
    <w:rsid w:val="000F7C9E"/>
    <w:rsid w:val="00100827"/>
    <w:rsid w:val="00100AB3"/>
    <w:rsid w:val="00103FBF"/>
    <w:rsid w:val="00104E77"/>
    <w:rsid w:val="0010538B"/>
    <w:rsid w:val="0010741D"/>
    <w:rsid w:val="001152D6"/>
    <w:rsid w:val="00115660"/>
    <w:rsid w:val="0011628F"/>
    <w:rsid w:val="00120748"/>
    <w:rsid w:val="00121C47"/>
    <w:rsid w:val="00124D90"/>
    <w:rsid w:val="00126835"/>
    <w:rsid w:val="001301C8"/>
    <w:rsid w:val="0013047F"/>
    <w:rsid w:val="001312D0"/>
    <w:rsid w:val="001331C5"/>
    <w:rsid w:val="001345BB"/>
    <w:rsid w:val="00136438"/>
    <w:rsid w:val="001445D7"/>
    <w:rsid w:val="00145BC8"/>
    <w:rsid w:val="001475F5"/>
    <w:rsid w:val="0015040E"/>
    <w:rsid w:val="001529B1"/>
    <w:rsid w:val="00155187"/>
    <w:rsid w:val="001579D0"/>
    <w:rsid w:val="00160276"/>
    <w:rsid w:val="00161BE7"/>
    <w:rsid w:val="00162BFD"/>
    <w:rsid w:val="00162F8D"/>
    <w:rsid w:val="00163A60"/>
    <w:rsid w:val="00165761"/>
    <w:rsid w:val="0016667F"/>
    <w:rsid w:val="001707FD"/>
    <w:rsid w:val="00172A6D"/>
    <w:rsid w:val="001765C2"/>
    <w:rsid w:val="00176821"/>
    <w:rsid w:val="0017724F"/>
    <w:rsid w:val="00177509"/>
    <w:rsid w:val="00180691"/>
    <w:rsid w:val="00182C7B"/>
    <w:rsid w:val="0018564D"/>
    <w:rsid w:val="00186041"/>
    <w:rsid w:val="001873E2"/>
    <w:rsid w:val="001875CB"/>
    <w:rsid w:val="0019115F"/>
    <w:rsid w:val="00191F35"/>
    <w:rsid w:val="00195653"/>
    <w:rsid w:val="00197408"/>
    <w:rsid w:val="001A0D25"/>
    <w:rsid w:val="001A1FC6"/>
    <w:rsid w:val="001A2CF8"/>
    <w:rsid w:val="001A3515"/>
    <w:rsid w:val="001A41C2"/>
    <w:rsid w:val="001A58A1"/>
    <w:rsid w:val="001A59A9"/>
    <w:rsid w:val="001A5B82"/>
    <w:rsid w:val="001A660D"/>
    <w:rsid w:val="001A6BB3"/>
    <w:rsid w:val="001B18B1"/>
    <w:rsid w:val="001B54FA"/>
    <w:rsid w:val="001C3545"/>
    <w:rsid w:val="001C4EF0"/>
    <w:rsid w:val="001D1459"/>
    <w:rsid w:val="001D222D"/>
    <w:rsid w:val="001D3A98"/>
    <w:rsid w:val="001D404A"/>
    <w:rsid w:val="001D4B18"/>
    <w:rsid w:val="001D74BB"/>
    <w:rsid w:val="001E0557"/>
    <w:rsid w:val="001E059D"/>
    <w:rsid w:val="001E0897"/>
    <w:rsid w:val="001E1238"/>
    <w:rsid w:val="001E2040"/>
    <w:rsid w:val="001E246F"/>
    <w:rsid w:val="001E471C"/>
    <w:rsid w:val="001E5881"/>
    <w:rsid w:val="001E7109"/>
    <w:rsid w:val="001E711D"/>
    <w:rsid w:val="001E7FF2"/>
    <w:rsid w:val="001F2470"/>
    <w:rsid w:val="001F4669"/>
    <w:rsid w:val="001F4E47"/>
    <w:rsid w:val="001F5B18"/>
    <w:rsid w:val="001F7E13"/>
    <w:rsid w:val="00205398"/>
    <w:rsid w:val="002102BF"/>
    <w:rsid w:val="00210E9B"/>
    <w:rsid w:val="00213E2A"/>
    <w:rsid w:val="0022053D"/>
    <w:rsid w:val="00221B5E"/>
    <w:rsid w:val="00222487"/>
    <w:rsid w:val="00223300"/>
    <w:rsid w:val="00225140"/>
    <w:rsid w:val="002259B3"/>
    <w:rsid w:val="00225D7E"/>
    <w:rsid w:val="002263A6"/>
    <w:rsid w:val="0023037B"/>
    <w:rsid w:val="00231089"/>
    <w:rsid w:val="00231999"/>
    <w:rsid w:val="00232E63"/>
    <w:rsid w:val="002410ED"/>
    <w:rsid w:val="002425C7"/>
    <w:rsid w:val="002429AD"/>
    <w:rsid w:val="002432EA"/>
    <w:rsid w:val="00243C8A"/>
    <w:rsid w:val="00244FE4"/>
    <w:rsid w:val="002450CF"/>
    <w:rsid w:val="00245344"/>
    <w:rsid w:val="00245CC2"/>
    <w:rsid w:val="00245F51"/>
    <w:rsid w:val="00246D09"/>
    <w:rsid w:val="00250BCE"/>
    <w:rsid w:val="00251E13"/>
    <w:rsid w:val="002536CC"/>
    <w:rsid w:val="00253DCD"/>
    <w:rsid w:val="00255E73"/>
    <w:rsid w:val="00257967"/>
    <w:rsid w:val="00260555"/>
    <w:rsid w:val="00261C83"/>
    <w:rsid w:val="00261F63"/>
    <w:rsid w:val="00261F92"/>
    <w:rsid w:val="00261FBF"/>
    <w:rsid w:val="002627BD"/>
    <w:rsid w:val="00264435"/>
    <w:rsid w:val="00264898"/>
    <w:rsid w:val="0026578E"/>
    <w:rsid w:val="00266471"/>
    <w:rsid w:val="00267F5D"/>
    <w:rsid w:val="002704C2"/>
    <w:rsid w:val="00270762"/>
    <w:rsid w:val="002715DD"/>
    <w:rsid w:val="0027376A"/>
    <w:rsid w:val="00274FF3"/>
    <w:rsid w:val="002757DF"/>
    <w:rsid w:val="00275E05"/>
    <w:rsid w:val="00276340"/>
    <w:rsid w:val="002804C7"/>
    <w:rsid w:val="00282CBF"/>
    <w:rsid w:val="002850CE"/>
    <w:rsid w:val="00285AC6"/>
    <w:rsid w:val="00292764"/>
    <w:rsid w:val="002950AF"/>
    <w:rsid w:val="00297D2B"/>
    <w:rsid w:val="002A0CA5"/>
    <w:rsid w:val="002A18C3"/>
    <w:rsid w:val="002A2180"/>
    <w:rsid w:val="002A2371"/>
    <w:rsid w:val="002A2D2B"/>
    <w:rsid w:val="002A3B48"/>
    <w:rsid w:val="002A681E"/>
    <w:rsid w:val="002B18A1"/>
    <w:rsid w:val="002B2D6C"/>
    <w:rsid w:val="002B4107"/>
    <w:rsid w:val="002B6589"/>
    <w:rsid w:val="002B6655"/>
    <w:rsid w:val="002B7056"/>
    <w:rsid w:val="002C1E3C"/>
    <w:rsid w:val="002C4408"/>
    <w:rsid w:val="002C55AE"/>
    <w:rsid w:val="002C5D94"/>
    <w:rsid w:val="002D35F2"/>
    <w:rsid w:val="002D4656"/>
    <w:rsid w:val="002D6A85"/>
    <w:rsid w:val="002D6ABB"/>
    <w:rsid w:val="002E0112"/>
    <w:rsid w:val="002E18D4"/>
    <w:rsid w:val="002E27F3"/>
    <w:rsid w:val="002E45F9"/>
    <w:rsid w:val="002F15BB"/>
    <w:rsid w:val="002F399C"/>
    <w:rsid w:val="002F5057"/>
    <w:rsid w:val="002F6274"/>
    <w:rsid w:val="00300EE5"/>
    <w:rsid w:val="003031EA"/>
    <w:rsid w:val="00310BFF"/>
    <w:rsid w:val="003136B2"/>
    <w:rsid w:val="00313895"/>
    <w:rsid w:val="00315604"/>
    <w:rsid w:val="00315ED7"/>
    <w:rsid w:val="00320534"/>
    <w:rsid w:val="0032090E"/>
    <w:rsid w:val="00320FE9"/>
    <w:rsid w:val="00321F8E"/>
    <w:rsid w:val="00322265"/>
    <w:rsid w:val="00323B20"/>
    <w:rsid w:val="003245A2"/>
    <w:rsid w:val="0032566B"/>
    <w:rsid w:val="0032597C"/>
    <w:rsid w:val="00325E01"/>
    <w:rsid w:val="00327289"/>
    <w:rsid w:val="003342BC"/>
    <w:rsid w:val="0033568A"/>
    <w:rsid w:val="00341146"/>
    <w:rsid w:val="00343030"/>
    <w:rsid w:val="0034480B"/>
    <w:rsid w:val="00344962"/>
    <w:rsid w:val="0034699E"/>
    <w:rsid w:val="003526BE"/>
    <w:rsid w:val="00353591"/>
    <w:rsid w:val="003553C4"/>
    <w:rsid w:val="0035634B"/>
    <w:rsid w:val="0035648F"/>
    <w:rsid w:val="003574AE"/>
    <w:rsid w:val="00357762"/>
    <w:rsid w:val="00360329"/>
    <w:rsid w:val="00360859"/>
    <w:rsid w:val="00363BE5"/>
    <w:rsid w:val="003652C4"/>
    <w:rsid w:val="00366A0B"/>
    <w:rsid w:val="00366A49"/>
    <w:rsid w:val="00366D9C"/>
    <w:rsid w:val="00366E9D"/>
    <w:rsid w:val="003671F5"/>
    <w:rsid w:val="00367E04"/>
    <w:rsid w:val="00370470"/>
    <w:rsid w:val="003744BA"/>
    <w:rsid w:val="003761F2"/>
    <w:rsid w:val="00380531"/>
    <w:rsid w:val="00382192"/>
    <w:rsid w:val="00382ADA"/>
    <w:rsid w:val="0038430D"/>
    <w:rsid w:val="0038671A"/>
    <w:rsid w:val="003919B2"/>
    <w:rsid w:val="00395E6A"/>
    <w:rsid w:val="00397DE5"/>
    <w:rsid w:val="003A01CE"/>
    <w:rsid w:val="003A23EE"/>
    <w:rsid w:val="003A28EA"/>
    <w:rsid w:val="003A4FE1"/>
    <w:rsid w:val="003A5EA2"/>
    <w:rsid w:val="003A691D"/>
    <w:rsid w:val="003B17AB"/>
    <w:rsid w:val="003B232D"/>
    <w:rsid w:val="003B37DB"/>
    <w:rsid w:val="003B73B1"/>
    <w:rsid w:val="003B7C79"/>
    <w:rsid w:val="003C0953"/>
    <w:rsid w:val="003C2D42"/>
    <w:rsid w:val="003C4D1A"/>
    <w:rsid w:val="003D2C27"/>
    <w:rsid w:val="003D38CC"/>
    <w:rsid w:val="003D7571"/>
    <w:rsid w:val="003E1754"/>
    <w:rsid w:val="003E37FE"/>
    <w:rsid w:val="003E49A4"/>
    <w:rsid w:val="003E7545"/>
    <w:rsid w:val="003F2802"/>
    <w:rsid w:val="003F6D31"/>
    <w:rsid w:val="003F70F1"/>
    <w:rsid w:val="00402EEF"/>
    <w:rsid w:val="00403CD3"/>
    <w:rsid w:val="00403E28"/>
    <w:rsid w:val="00407478"/>
    <w:rsid w:val="0040770E"/>
    <w:rsid w:val="00410E76"/>
    <w:rsid w:val="004138E8"/>
    <w:rsid w:val="004141D9"/>
    <w:rsid w:val="00414B8F"/>
    <w:rsid w:val="0041599F"/>
    <w:rsid w:val="00420060"/>
    <w:rsid w:val="00423A44"/>
    <w:rsid w:val="0042596D"/>
    <w:rsid w:val="004260E8"/>
    <w:rsid w:val="00430C8A"/>
    <w:rsid w:val="00430DD5"/>
    <w:rsid w:val="00431190"/>
    <w:rsid w:val="00431C48"/>
    <w:rsid w:val="00431D43"/>
    <w:rsid w:val="00432CBC"/>
    <w:rsid w:val="00434179"/>
    <w:rsid w:val="00441380"/>
    <w:rsid w:val="004417DB"/>
    <w:rsid w:val="0044257E"/>
    <w:rsid w:val="0044412E"/>
    <w:rsid w:val="00444C3D"/>
    <w:rsid w:val="00445135"/>
    <w:rsid w:val="00445DE6"/>
    <w:rsid w:val="004468B1"/>
    <w:rsid w:val="00450741"/>
    <w:rsid w:val="004527BA"/>
    <w:rsid w:val="00456E05"/>
    <w:rsid w:val="00456EE9"/>
    <w:rsid w:val="00456FA9"/>
    <w:rsid w:val="004576B4"/>
    <w:rsid w:val="00461357"/>
    <w:rsid w:val="0046189D"/>
    <w:rsid w:val="00464F91"/>
    <w:rsid w:val="004662A2"/>
    <w:rsid w:val="00467029"/>
    <w:rsid w:val="00467645"/>
    <w:rsid w:val="004701B1"/>
    <w:rsid w:val="004723AF"/>
    <w:rsid w:val="00473F6D"/>
    <w:rsid w:val="00474A50"/>
    <w:rsid w:val="00474AB9"/>
    <w:rsid w:val="00476C9C"/>
    <w:rsid w:val="00476E50"/>
    <w:rsid w:val="004770B7"/>
    <w:rsid w:val="00477946"/>
    <w:rsid w:val="00477B08"/>
    <w:rsid w:val="00480A6C"/>
    <w:rsid w:val="00481C97"/>
    <w:rsid w:val="00484CB1"/>
    <w:rsid w:val="00485B95"/>
    <w:rsid w:val="00492130"/>
    <w:rsid w:val="00492D20"/>
    <w:rsid w:val="00493A78"/>
    <w:rsid w:val="00494DFA"/>
    <w:rsid w:val="004957D8"/>
    <w:rsid w:val="00497996"/>
    <w:rsid w:val="004A24D6"/>
    <w:rsid w:val="004A2EEE"/>
    <w:rsid w:val="004A337E"/>
    <w:rsid w:val="004A343E"/>
    <w:rsid w:val="004A4DDA"/>
    <w:rsid w:val="004C0132"/>
    <w:rsid w:val="004C01DE"/>
    <w:rsid w:val="004C2BFD"/>
    <w:rsid w:val="004C2D7A"/>
    <w:rsid w:val="004C3B37"/>
    <w:rsid w:val="004C6246"/>
    <w:rsid w:val="004C67D3"/>
    <w:rsid w:val="004C7106"/>
    <w:rsid w:val="004D29D5"/>
    <w:rsid w:val="004D355B"/>
    <w:rsid w:val="004D58B5"/>
    <w:rsid w:val="004D6110"/>
    <w:rsid w:val="004D6D45"/>
    <w:rsid w:val="004E1524"/>
    <w:rsid w:val="004E1E08"/>
    <w:rsid w:val="004E1E49"/>
    <w:rsid w:val="004E2689"/>
    <w:rsid w:val="004E274F"/>
    <w:rsid w:val="004E3CF7"/>
    <w:rsid w:val="004E732E"/>
    <w:rsid w:val="004F1391"/>
    <w:rsid w:val="004F19AF"/>
    <w:rsid w:val="004F3B0A"/>
    <w:rsid w:val="004F3C4A"/>
    <w:rsid w:val="004F43CD"/>
    <w:rsid w:val="004F534B"/>
    <w:rsid w:val="004F7243"/>
    <w:rsid w:val="004F72F3"/>
    <w:rsid w:val="004F7CA2"/>
    <w:rsid w:val="00500147"/>
    <w:rsid w:val="00500E91"/>
    <w:rsid w:val="00501277"/>
    <w:rsid w:val="00501F85"/>
    <w:rsid w:val="00504988"/>
    <w:rsid w:val="00505B33"/>
    <w:rsid w:val="00506A37"/>
    <w:rsid w:val="00510F4C"/>
    <w:rsid w:val="00511450"/>
    <w:rsid w:val="005129B1"/>
    <w:rsid w:val="00512CEE"/>
    <w:rsid w:val="0051314F"/>
    <w:rsid w:val="00517CBD"/>
    <w:rsid w:val="005222A2"/>
    <w:rsid w:val="00522B9C"/>
    <w:rsid w:val="005257A8"/>
    <w:rsid w:val="00526DB9"/>
    <w:rsid w:val="00527C72"/>
    <w:rsid w:val="00531805"/>
    <w:rsid w:val="005324EB"/>
    <w:rsid w:val="005351F0"/>
    <w:rsid w:val="0053664D"/>
    <w:rsid w:val="00536E82"/>
    <w:rsid w:val="00540917"/>
    <w:rsid w:val="00541C59"/>
    <w:rsid w:val="00541CB3"/>
    <w:rsid w:val="00545CD4"/>
    <w:rsid w:val="0054666B"/>
    <w:rsid w:val="005506E9"/>
    <w:rsid w:val="0055424A"/>
    <w:rsid w:val="005544C7"/>
    <w:rsid w:val="0056021C"/>
    <w:rsid w:val="005602DC"/>
    <w:rsid w:val="0056046E"/>
    <w:rsid w:val="005713FA"/>
    <w:rsid w:val="005732D0"/>
    <w:rsid w:val="00573977"/>
    <w:rsid w:val="0057640F"/>
    <w:rsid w:val="00577907"/>
    <w:rsid w:val="00583BE6"/>
    <w:rsid w:val="00585210"/>
    <w:rsid w:val="005853F2"/>
    <w:rsid w:val="00586723"/>
    <w:rsid w:val="00591FE1"/>
    <w:rsid w:val="005940C1"/>
    <w:rsid w:val="00594AD8"/>
    <w:rsid w:val="00596C99"/>
    <w:rsid w:val="00597119"/>
    <w:rsid w:val="005978E2"/>
    <w:rsid w:val="005A0026"/>
    <w:rsid w:val="005A300D"/>
    <w:rsid w:val="005A45F5"/>
    <w:rsid w:val="005A4C09"/>
    <w:rsid w:val="005A53E4"/>
    <w:rsid w:val="005A67A1"/>
    <w:rsid w:val="005B0D2E"/>
    <w:rsid w:val="005B4C5D"/>
    <w:rsid w:val="005C5BCE"/>
    <w:rsid w:val="005C626F"/>
    <w:rsid w:val="005C78AC"/>
    <w:rsid w:val="005D06B8"/>
    <w:rsid w:val="005D299A"/>
    <w:rsid w:val="005D4D5B"/>
    <w:rsid w:val="005D5C0C"/>
    <w:rsid w:val="005D5D1C"/>
    <w:rsid w:val="005D66D2"/>
    <w:rsid w:val="005E01EC"/>
    <w:rsid w:val="005E04CB"/>
    <w:rsid w:val="005E13BC"/>
    <w:rsid w:val="005E4A2B"/>
    <w:rsid w:val="005E4E2D"/>
    <w:rsid w:val="005F12BE"/>
    <w:rsid w:val="005F5828"/>
    <w:rsid w:val="005F6C95"/>
    <w:rsid w:val="00600077"/>
    <w:rsid w:val="0060092D"/>
    <w:rsid w:val="00601714"/>
    <w:rsid w:val="0060274F"/>
    <w:rsid w:val="006050A4"/>
    <w:rsid w:val="006072BE"/>
    <w:rsid w:val="00607B32"/>
    <w:rsid w:val="00607FE0"/>
    <w:rsid w:val="006100A4"/>
    <w:rsid w:val="0061279B"/>
    <w:rsid w:val="00613EA9"/>
    <w:rsid w:val="00615D84"/>
    <w:rsid w:val="00622166"/>
    <w:rsid w:val="00630370"/>
    <w:rsid w:val="006325B7"/>
    <w:rsid w:val="00632D37"/>
    <w:rsid w:val="0063393E"/>
    <w:rsid w:val="00635D13"/>
    <w:rsid w:val="00636695"/>
    <w:rsid w:val="006369E3"/>
    <w:rsid w:val="00636C31"/>
    <w:rsid w:val="00637840"/>
    <w:rsid w:val="0064063F"/>
    <w:rsid w:val="0064329F"/>
    <w:rsid w:val="00646A11"/>
    <w:rsid w:val="00646C96"/>
    <w:rsid w:val="006476E0"/>
    <w:rsid w:val="00652E68"/>
    <w:rsid w:val="006540F1"/>
    <w:rsid w:val="00654183"/>
    <w:rsid w:val="0065445A"/>
    <w:rsid w:val="006560B1"/>
    <w:rsid w:val="006578C9"/>
    <w:rsid w:val="0066247A"/>
    <w:rsid w:val="00662849"/>
    <w:rsid w:val="006637ED"/>
    <w:rsid w:val="006646AD"/>
    <w:rsid w:val="00664F62"/>
    <w:rsid w:val="00665633"/>
    <w:rsid w:val="00665CA5"/>
    <w:rsid w:val="00667802"/>
    <w:rsid w:val="006729A6"/>
    <w:rsid w:val="0068007C"/>
    <w:rsid w:val="00681E3C"/>
    <w:rsid w:val="0068428B"/>
    <w:rsid w:val="006842DF"/>
    <w:rsid w:val="00684305"/>
    <w:rsid w:val="00685B3B"/>
    <w:rsid w:val="00687A37"/>
    <w:rsid w:val="006956F5"/>
    <w:rsid w:val="00697AA3"/>
    <w:rsid w:val="00697E29"/>
    <w:rsid w:val="006A0A81"/>
    <w:rsid w:val="006A15CB"/>
    <w:rsid w:val="006A16D6"/>
    <w:rsid w:val="006A199B"/>
    <w:rsid w:val="006A6463"/>
    <w:rsid w:val="006A7D10"/>
    <w:rsid w:val="006B0538"/>
    <w:rsid w:val="006B3CE9"/>
    <w:rsid w:val="006B5953"/>
    <w:rsid w:val="006B5BD6"/>
    <w:rsid w:val="006B61FD"/>
    <w:rsid w:val="006B6F38"/>
    <w:rsid w:val="006C2D6A"/>
    <w:rsid w:val="006C4652"/>
    <w:rsid w:val="006C4DD8"/>
    <w:rsid w:val="006C56A4"/>
    <w:rsid w:val="006D0023"/>
    <w:rsid w:val="006D085B"/>
    <w:rsid w:val="006D09AA"/>
    <w:rsid w:val="006D1EE4"/>
    <w:rsid w:val="006D3994"/>
    <w:rsid w:val="006D74C4"/>
    <w:rsid w:val="006D759B"/>
    <w:rsid w:val="006E0469"/>
    <w:rsid w:val="006E2085"/>
    <w:rsid w:val="006E4AB8"/>
    <w:rsid w:val="006E604B"/>
    <w:rsid w:val="006E6482"/>
    <w:rsid w:val="006E6876"/>
    <w:rsid w:val="006E693E"/>
    <w:rsid w:val="006E6A5C"/>
    <w:rsid w:val="006F0A9D"/>
    <w:rsid w:val="006F119C"/>
    <w:rsid w:val="006F787D"/>
    <w:rsid w:val="007024C8"/>
    <w:rsid w:val="00702837"/>
    <w:rsid w:val="00703650"/>
    <w:rsid w:val="00703692"/>
    <w:rsid w:val="0070441B"/>
    <w:rsid w:val="0070699D"/>
    <w:rsid w:val="00710E48"/>
    <w:rsid w:val="00711F27"/>
    <w:rsid w:val="007132AF"/>
    <w:rsid w:val="00715D2F"/>
    <w:rsid w:val="007206AC"/>
    <w:rsid w:val="00721001"/>
    <w:rsid w:val="00721434"/>
    <w:rsid w:val="00721B25"/>
    <w:rsid w:val="00730DD9"/>
    <w:rsid w:val="007317FC"/>
    <w:rsid w:val="007353B4"/>
    <w:rsid w:val="00737D80"/>
    <w:rsid w:val="007410B7"/>
    <w:rsid w:val="00741F84"/>
    <w:rsid w:val="00744804"/>
    <w:rsid w:val="007510AF"/>
    <w:rsid w:val="00752DDD"/>
    <w:rsid w:val="00753789"/>
    <w:rsid w:val="007564EA"/>
    <w:rsid w:val="0076248E"/>
    <w:rsid w:val="00762854"/>
    <w:rsid w:val="00767A3B"/>
    <w:rsid w:val="00773C15"/>
    <w:rsid w:val="00773C73"/>
    <w:rsid w:val="0077525F"/>
    <w:rsid w:val="00775354"/>
    <w:rsid w:val="00777584"/>
    <w:rsid w:val="00780902"/>
    <w:rsid w:val="00782C54"/>
    <w:rsid w:val="00783614"/>
    <w:rsid w:val="00784913"/>
    <w:rsid w:val="00785712"/>
    <w:rsid w:val="00785C0C"/>
    <w:rsid w:val="00790056"/>
    <w:rsid w:val="007905B2"/>
    <w:rsid w:val="00793AFA"/>
    <w:rsid w:val="00793FDE"/>
    <w:rsid w:val="00794050"/>
    <w:rsid w:val="00794EAE"/>
    <w:rsid w:val="00796334"/>
    <w:rsid w:val="00797130"/>
    <w:rsid w:val="007A5085"/>
    <w:rsid w:val="007A5752"/>
    <w:rsid w:val="007B2BBF"/>
    <w:rsid w:val="007B658E"/>
    <w:rsid w:val="007C0F84"/>
    <w:rsid w:val="007C1C5F"/>
    <w:rsid w:val="007C2852"/>
    <w:rsid w:val="007C3CBB"/>
    <w:rsid w:val="007C6435"/>
    <w:rsid w:val="007D0626"/>
    <w:rsid w:val="007D14E4"/>
    <w:rsid w:val="007D23DB"/>
    <w:rsid w:val="007D2D6D"/>
    <w:rsid w:val="007D314F"/>
    <w:rsid w:val="007D38ED"/>
    <w:rsid w:val="007D4065"/>
    <w:rsid w:val="007D4C1B"/>
    <w:rsid w:val="007D5059"/>
    <w:rsid w:val="007E11AC"/>
    <w:rsid w:val="007E2741"/>
    <w:rsid w:val="007E4666"/>
    <w:rsid w:val="007E4728"/>
    <w:rsid w:val="007E4FB7"/>
    <w:rsid w:val="007F172E"/>
    <w:rsid w:val="007F4B3C"/>
    <w:rsid w:val="007F504B"/>
    <w:rsid w:val="007F6009"/>
    <w:rsid w:val="007F7866"/>
    <w:rsid w:val="007F7E90"/>
    <w:rsid w:val="0080062F"/>
    <w:rsid w:val="00800F1E"/>
    <w:rsid w:val="00802724"/>
    <w:rsid w:val="00803601"/>
    <w:rsid w:val="00805E06"/>
    <w:rsid w:val="00806CA0"/>
    <w:rsid w:val="00806D26"/>
    <w:rsid w:val="00812EC6"/>
    <w:rsid w:val="0081359E"/>
    <w:rsid w:val="00813AD7"/>
    <w:rsid w:val="00813F14"/>
    <w:rsid w:val="00814FD8"/>
    <w:rsid w:val="00816D61"/>
    <w:rsid w:val="00824B90"/>
    <w:rsid w:val="00825E96"/>
    <w:rsid w:val="0082786A"/>
    <w:rsid w:val="0083143F"/>
    <w:rsid w:val="008332B8"/>
    <w:rsid w:val="00834E78"/>
    <w:rsid w:val="00835036"/>
    <w:rsid w:val="00836E3F"/>
    <w:rsid w:val="008378AA"/>
    <w:rsid w:val="00842964"/>
    <w:rsid w:val="00842C84"/>
    <w:rsid w:val="00843802"/>
    <w:rsid w:val="00844A06"/>
    <w:rsid w:val="008457F7"/>
    <w:rsid w:val="0084585E"/>
    <w:rsid w:val="00845E96"/>
    <w:rsid w:val="008466AB"/>
    <w:rsid w:val="008477D9"/>
    <w:rsid w:val="008507BF"/>
    <w:rsid w:val="00850D35"/>
    <w:rsid w:val="00855FEF"/>
    <w:rsid w:val="00857AD6"/>
    <w:rsid w:val="00857E2E"/>
    <w:rsid w:val="008609F2"/>
    <w:rsid w:val="0086221F"/>
    <w:rsid w:val="008628B6"/>
    <w:rsid w:val="00864C4D"/>
    <w:rsid w:val="00866B3D"/>
    <w:rsid w:val="0086709D"/>
    <w:rsid w:val="00867287"/>
    <w:rsid w:val="008678DC"/>
    <w:rsid w:val="00870D6D"/>
    <w:rsid w:val="008723BF"/>
    <w:rsid w:val="0087457B"/>
    <w:rsid w:val="00874BF8"/>
    <w:rsid w:val="00875456"/>
    <w:rsid w:val="00875895"/>
    <w:rsid w:val="00875D8B"/>
    <w:rsid w:val="0087773B"/>
    <w:rsid w:val="00877EB2"/>
    <w:rsid w:val="0088076A"/>
    <w:rsid w:val="00880DBA"/>
    <w:rsid w:val="00881571"/>
    <w:rsid w:val="00881913"/>
    <w:rsid w:val="008825E1"/>
    <w:rsid w:val="00884575"/>
    <w:rsid w:val="00884C72"/>
    <w:rsid w:val="00885474"/>
    <w:rsid w:val="008856F3"/>
    <w:rsid w:val="00887018"/>
    <w:rsid w:val="00887F25"/>
    <w:rsid w:val="008923B1"/>
    <w:rsid w:val="00894B4F"/>
    <w:rsid w:val="008955A3"/>
    <w:rsid w:val="0089564B"/>
    <w:rsid w:val="008A01B0"/>
    <w:rsid w:val="008A48C6"/>
    <w:rsid w:val="008A4DE6"/>
    <w:rsid w:val="008A4F8E"/>
    <w:rsid w:val="008A54E9"/>
    <w:rsid w:val="008A6090"/>
    <w:rsid w:val="008A67B9"/>
    <w:rsid w:val="008A72F6"/>
    <w:rsid w:val="008B5150"/>
    <w:rsid w:val="008B52C9"/>
    <w:rsid w:val="008B6CF2"/>
    <w:rsid w:val="008C0071"/>
    <w:rsid w:val="008C1218"/>
    <w:rsid w:val="008C1500"/>
    <w:rsid w:val="008C5223"/>
    <w:rsid w:val="008C75D3"/>
    <w:rsid w:val="008D0431"/>
    <w:rsid w:val="008D14B3"/>
    <w:rsid w:val="008D1515"/>
    <w:rsid w:val="008D2838"/>
    <w:rsid w:val="008D3FF0"/>
    <w:rsid w:val="008D583F"/>
    <w:rsid w:val="008D619A"/>
    <w:rsid w:val="008D6F89"/>
    <w:rsid w:val="008D728E"/>
    <w:rsid w:val="008E31A7"/>
    <w:rsid w:val="008E569B"/>
    <w:rsid w:val="008E5C9A"/>
    <w:rsid w:val="008E6960"/>
    <w:rsid w:val="008E791B"/>
    <w:rsid w:val="008F0020"/>
    <w:rsid w:val="008F4F8A"/>
    <w:rsid w:val="008F50A7"/>
    <w:rsid w:val="008F6011"/>
    <w:rsid w:val="008F619E"/>
    <w:rsid w:val="008F66D8"/>
    <w:rsid w:val="008F677B"/>
    <w:rsid w:val="008F7986"/>
    <w:rsid w:val="008F79EF"/>
    <w:rsid w:val="00901E17"/>
    <w:rsid w:val="009025C3"/>
    <w:rsid w:val="00903066"/>
    <w:rsid w:val="0090674D"/>
    <w:rsid w:val="00907115"/>
    <w:rsid w:val="00907566"/>
    <w:rsid w:val="00907978"/>
    <w:rsid w:val="00907CE4"/>
    <w:rsid w:val="00911F3F"/>
    <w:rsid w:val="009142D9"/>
    <w:rsid w:val="00915AAC"/>
    <w:rsid w:val="00917305"/>
    <w:rsid w:val="00922E12"/>
    <w:rsid w:val="009232AE"/>
    <w:rsid w:val="00930D95"/>
    <w:rsid w:val="00936252"/>
    <w:rsid w:val="00936502"/>
    <w:rsid w:val="00940F93"/>
    <w:rsid w:val="00941854"/>
    <w:rsid w:val="00941BA6"/>
    <w:rsid w:val="00941BD0"/>
    <w:rsid w:val="00943E23"/>
    <w:rsid w:val="00945811"/>
    <w:rsid w:val="00946ED5"/>
    <w:rsid w:val="00946FC9"/>
    <w:rsid w:val="00947ED9"/>
    <w:rsid w:val="00950D7B"/>
    <w:rsid w:val="00952DF6"/>
    <w:rsid w:val="00954C22"/>
    <w:rsid w:val="00960D41"/>
    <w:rsid w:val="00962D94"/>
    <w:rsid w:val="00963172"/>
    <w:rsid w:val="00964A7C"/>
    <w:rsid w:val="00964CE2"/>
    <w:rsid w:val="009651A6"/>
    <w:rsid w:val="0096644F"/>
    <w:rsid w:val="0097039D"/>
    <w:rsid w:val="009736A7"/>
    <w:rsid w:val="00975A3C"/>
    <w:rsid w:val="0097684A"/>
    <w:rsid w:val="00983EAC"/>
    <w:rsid w:val="00984084"/>
    <w:rsid w:val="009906DF"/>
    <w:rsid w:val="009930BC"/>
    <w:rsid w:val="009930F1"/>
    <w:rsid w:val="00993654"/>
    <w:rsid w:val="009A3572"/>
    <w:rsid w:val="009A467A"/>
    <w:rsid w:val="009A69BB"/>
    <w:rsid w:val="009B02A0"/>
    <w:rsid w:val="009B0A20"/>
    <w:rsid w:val="009B1080"/>
    <w:rsid w:val="009B2765"/>
    <w:rsid w:val="009B758E"/>
    <w:rsid w:val="009B77C0"/>
    <w:rsid w:val="009C3849"/>
    <w:rsid w:val="009C488D"/>
    <w:rsid w:val="009C49EC"/>
    <w:rsid w:val="009C507C"/>
    <w:rsid w:val="009C5382"/>
    <w:rsid w:val="009C54BE"/>
    <w:rsid w:val="009C5860"/>
    <w:rsid w:val="009C758B"/>
    <w:rsid w:val="009D1345"/>
    <w:rsid w:val="009D169F"/>
    <w:rsid w:val="009D434B"/>
    <w:rsid w:val="009D5AA8"/>
    <w:rsid w:val="009D5D3A"/>
    <w:rsid w:val="009D7DAF"/>
    <w:rsid w:val="009E3EF6"/>
    <w:rsid w:val="009E60D9"/>
    <w:rsid w:val="009E62BF"/>
    <w:rsid w:val="009E7DCA"/>
    <w:rsid w:val="009F1811"/>
    <w:rsid w:val="009F3071"/>
    <w:rsid w:val="009F3686"/>
    <w:rsid w:val="009F5469"/>
    <w:rsid w:val="009F6394"/>
    <w:rsid w:val="009F6D9D"/>
    <w:rsid w:val="009F734F"/>
    <w:rsid w:val="00A01398"/>
    <w:rsid w:val="00A0362B"/>
    <w:rsid w:val="00A05D2A"/>
    <w:rsid w:val="00A122BF"/>
    <w:rsid w:val="00A1426E"/>
    <w:rsid w:val="00A14930"/>
    <w:rsid w:val="00A15D9B"/>
    <w:rsid w:val="00A160D0"/>
    <w:rsid w:val="00A1611F"/>
    <w:rsid w:val="00A21E45"/>
    <w:rsid w:val="00A2242C"/>
    <w:rsid w:val="00A30D1D"/>
    <w:rsid w:val="00A31B00"/>
    <w:rsid w:val="00A3349A"/>
    <w:rsid w:val="00A3447B"/>
    <w:rsid w:val="00A403E2"/>
    <w:rsid w:val="00A403FF"/>
    <w:rsid w:val="00A45B78"/>
    <w:rsid w:val="00A50201"/>
    <w:rsid w:val="00A515BD"/>
    <w:rsid w:val="00A6323E"/>
    <w:rsid w:val="00A649C7"/>
    <w:rsid w:val="00A66D4D"/>
    <w:rsid w:val="00A772D6"/>
    <w:rsid w:val="00A77DBB"/>
    <w:rsid w:val="00A809E1"/>
    <w:rsid w:val="00A83B1B"/>
    <w:rsid w:val="00A84CB3"/>
    <w:rsid w:val="00A86965"/>
    <w:rsid w:val="00A90C20"/>
    <w:rsid w:val="00A913BF"/>
    <w:rsid w:val="00A91C0D"/>
    <w:rsid w:val="00A93BE8"/>
    <w:rsid w:val="00A962FF"/>
    <w:rsid w:val="00A96C14"/>
    <w:rsid w:val="00A978B6"/>
    <w:rsid w:val="00A97C34"/>
    <w:rsid w:val="00AA0624"/>
    <w:rsid w:val="00AA5946"/>
    <w:rsid w:val="00AA6AF4"/>
    <w:rsid w:val="00AA75CA"/>
    <w:rsid w:val="00AB006B"/>
    <w:rsid w:val="00AB04E4"/>
    <w:rsid w:val="00AB08AA"/>
    <w:rsid w:val="00AB65A1"/>
    <w:rsid w:val="00AB6718"/>
    <w:rsid w:val="00AB7261"/>
    <w:rsid w:val="00AB7413"/>
    <w:rsid w:val="00AC472A"/>
    <w:rsid w:val="00AC5CA5"/>
    <w:rsid w:val="00AD0B2D"/>
    <w:rsid w:val="00AD1575"/>
    <w:rsid w:val="00AD239F"/>
    <w:rsid w:val="00AD2437"/>
    <w:rsid w:val="00AD2B33"/>
    <w:rsid w:val="00AD4ACF"/>
    <w:rsid w:val="00AD7E4F"/>
    <w:rsid w:val="00AE1A03"/>
    <w:rsid w:val="00AE685C"/>
    <w:rsid w:val="00AE7B51"/>
    <w:rsid w:val="00AF1075"/>
    <w:rsid w:val="00AF20A5"/>
    <w:rsid w:val="00AF283F"/>
    <w:rsid w:val="00AF426B"/>
    <w:rsid w:val="00AF5CD8"/>
    <w:rsid w:val="00AF7D4B"/>
    <w:rsid w:val="00B019A6"/>
    <w:rsid w:val="00B02B66"/>
    <w:rsid w:val="00B039B7"/>
    <w:rsid w:val="00B04450"/>
    <w:rsid w:val="00B04EAA"/>
    <w:rsid w:val="00B05AD3"/>
    <w:rsid w:val="00B14F5B"/>
    <w:rsid w:val="00B1502C"/>
    <w:rsid w:val="00B17F58"/>
    <w:rsid w:val="00B17FD2"/>
    <w:rsid w:val="00B20360"/>
    <w:rsid w:val="00B2177A"/>
    <w:rsid w:val="00B25184"/>
    <w:rsid w:val="00B25552"/>
    <w:rsid w:val="00B264C7"/>
    <w:rsid w:val="00B26B49"/>
    <w:rsid w:val="00B33E52"/>
    <w:rsid w:val="00B346BE"/>
    <w:rsid w:val="00B3634C"/>
    <w:rsid w:val="00B42659"/>
    <w:rsid w:val="00B454CF"/>
    <w:rsid w:val="00B462C0"/>
    <w:rsid w:val="00B46797"/>
    <w:rsid w:val="00B4697D"/>
    <w:rsid w:val="00B46A05"/>
    <w:rsid w:val="00B46C3C"/>
    <w:rsid w:val="00B478EE"/>
    <w:rsid w:val="00B47AF2"/>
    <w:rsid w:val="00B57A50"/>
    <w:rsid w:val="00B61581"/>
    <w:rsid w:val="00B61DDC"/>
    <w:rsid w:val="00B62B35"/>
    <w:rsid w:val="00B64BEC"/>
    <w:rsid w:val="00B64FF5"/>
    <w:rsid w:val="00B65AA7"/>
    <w:rsid w:val="00B67AC1"/>
    <w:rsid w:val="00B67F15"/>
    <w:rsid w:val="00B70C8E"/>
    <w:rsid w:val="00B70CB4"/>
    <w:rsid w:val="00B71427"/>
    <w:rsid w:val="00B72D5D"/>
    <w:rsid w:val="00B73DE4"/>
    <w:rsid w:val="00B7578E"/>
    <w:rsid w:val="00B7579B"/>
    <w:rsid w:val="00B75A9F"/>
    <w:rsid w:val="00B85FFB"/>
    <w:rsid w:val="00B9186E"/>
    <w:rsid w:val="00B95772"/>
    <w:rsid w:val="00BA1700"/>
    <w:rsid w:val="00BA2712"/>
    <w:rsid w:val="00BA45B9"/>
    <w:rsid w:val="00BB0906"/>
    <w:rsid w:val="00BB0A71"/>
    <w:rsid w:val="00BB0D4D"/>
    <w:rsid w:val="00BB39F9"/>
    <w:rsid w:val="00BB47A6"/>
    <w:rsid w:val="00BB6260"/>
    <w:rsid w:val="00BC0675"/>
    <w:rsid w:val="00BC1323"/>
    <w:rsid w:val="00BC2859"/>
    <w:rsid w:val="00BC3347"/>
    <w:rsid w:val="00BC4C40"/>
    <w:rsid w:val="00BC58AE"/>
    <w:rsid w:val="00BD3C1C"/>
    <w:rsid w:val="00BD4492"/>
    <w:rsid w:val="00BD4FBA"/>
    <w:rsid w:val="00BE1434"/>
    <w:rsid w:val="00BE25BA"/>
    <w:rsid w:val="00BE2A01"/>
    <w:rsid w:val="00BE4494"/>
    <w:rsid w:val="00BE7105"/>
    <w:rsid w:val="00BE7274"/>
    <w:rsid w:val="00BE76E4"/>
    <w:rsid w:val="00BF07DA"/>
    <w:rsid w:val="00BF7424"/>
    <w:rsid w:val="00C07410"/>
    <w:rsid w:val="00C11859"/>
    <w:rsid w:val="00C1461B"/>
    <w:rsid w:val="00C152DD"/>
    <w:rsid w:val="00C16541"/>
    <w:rsid w:val="00C23221"/>
    <w:rsid w:val="00C23FF9"/>
    <w:rsid w:val="00C2510A"/>
    <w:rsid w:val="00C27177"/>
    <w:rsid w:val="00C27E36"/>
    <w:rsid w:val="00C34B17"/>
    <w:rsid w:val="00C3540F"/>
    <w:rsid w:val="00C40E69"/>
    <w:rsid w:val="00C41125"/>
    <w:rsid w:val="00C42988"/>
    <w:rsid w:val="00C42F10"/>
    <w:rsid w:val="00C458CA"/>
    <w:rsid w:val="00C45DB6"/>
    <w:rsid w:val="00C5088B"/>
    <w:rsid w:val="00C535A5"/>
    <w:rsid w:val="00C54DEA"/>
    <w:rsid w:val="00C61D2D"/>
    <w:rsid w:val="00C623CB"/>
    <w:rsid w:val="00C64359"/>
    <w:rsid w:val="00C65C1D"/>
    <w:rsid w:val="00C66525"/>
    <w:rsid w:val="00C67FF4"/>
    <w:rsid w:val="00C70077"/>
    <w:rsid w:val="00C7017A"/>
    <w:rsid w:val="00C70DC8"/>
    <w:rsid w:val="00C7377B"/>
    <w:rsid w:val="00C73CA5"/>
    <w:rsid w:val="00C74D8D"/>
    <w:rsid w:val="00C75125"/>
    <w:rsid w:val="00C8170B"/>
    <w:rsid w:val="00C82163"/>
    <w:rsid w:val="00C865BD"/>
    <w:rsid w:val="00C902D5"/>
    <w:rsid w:val="00C91235"/>
    <w:rsid w:val="00C916C3"/>
    <w:rsid w:val="00C95215"/>
    <w:rsid w:val="00C97A47"/>
    <w:rsid w:val="00CA044F"/>
    <w:rsid w:val="00CA106C"/>
    <w:rsid w:val="00CA10AE"/>
    <w:rsid w:val="00CA367F"/>
    <w:rsid w:val="00CA74B5"/>
    <w:rsid w:val="00CA7895"/>
    <w:rsid w:val="00CB0590"/>
    <w:rsid w:val="00CB1BC8"/>
    <w:rsid w:val="00CB4E8B"/>
    <w:rsid w:val="00CB52AA"/>
    <w:rsid w:val="00CB5CB4"/>
    <w:rsid w:val="00CB6342"/>
    <w:rsid w:val="00CB659C"/>
    <w:rsid w:val="00CC2F57"/>
    <w:rsid w:val="00CC3FAF"/>
    <w:rsid w:val="00CC427E"/>
    <w:rsid w:val="00CC43EB"/>
    <w:rsid w:val="00CD038A"/>
    <w:rsid w:val="00CD48F9"/>
    <w:rsid w:val="00CD64A9"/>
    <w:rsid w:val="00CD6B7B"/>
    <w:rsid w:val="00CD7B55"/>
    <w:rsid w:val="00CE1A09"/>
    <w:rsid w:val="00CE5C3F"/>
    <w:rsid w:val="00CE6864"/>
    <w:rsid w:val="00CE7DBE"/>
    <w:rsid w:val="00CE7DC2"/>
    <w:rsid w:val="00CF33F5"/>
    <w:rsid w:val="00D0413C"/>
    <w:rsid w:val="00D04A91"/>
    <w:rsid w:val="00D072DF"/>
    <w:rsid w:val="00D17448"/>
    <w:rsid w:val="00D179B8"/>
    <w:rsid w:val="00D21B3F"/>
    <w:rsid w:val="00D23B0D"/>
    <w:rsid w:val="00D25E41"/>
    <w:rsid w:val="00D25F62"/>
    <w:rsid w:val="00D2682D"/>
    <w:rsid w:val="00D31151"/>
    <w:rsid w:val="00D321D4"/>
    <w:rsid w:val="00D323EB"/>
    <w:rsid w:val="00D34ED9"/>
    <w:rsid w:val="00D36E63"/>
    <w:rsid w:val="00D4081E"/>
    <w:rsid w:val="00D41895"/>
    <w:rsid w:val="00D5023D"/>
    <w:rsid w:val="00D503BF"/>
    <w:rsid w:val="00D52B48"/>
    <w:rsid w:val="00D52CD9"/>
    <w:rsid w:val="00D55C73"/>
    <w:rsid w:val="00D56061"/>
    <w:rsid w:val="00D61044"/>
    <w:rsid w:val="00D61807"/>
    <w:rsid w:val="00D6195E"/>
    <w:rsid w:val="00D62118"/>
    <w:rsid w:val="00D621AA"/>
    <w:rsid w:val="00D63D7A"/>
    <w:rsid w:val="00D727B8"/>
    <w:rsid w:val="00D72F01"/>
    <w:rsid w:val="00D72F98"/>
    <w:rsid w:val="00D73A2F"/>
    <w:rsid w:val="00D73CB6"/>
    <w:rsid w:val="00D762F3"/>
    <w:rsid w:val="00D775F2"/>
    <w:rsid w:val="00D8015D"/>
    <w:rsid w:val="00D82CFC"/>
    <w:rsid w:val="00D833C7"/>
    <w:rsid w:val="00D83DA0"/>
    <w:rsid w:val="00D841E2"/>
    <w:rsid w:val="00D85133"/>
    <w:rsid w:val="00D85AF1"/>
    <w:rsid w:val="00D87B14"/>
    <w:rsid w:val="00D90E83"/>
    <w:rsid w:val="00D91F95"/>
    <w:rsid w:val="00D94E44"/>
    <w:rsid w:val="00DA5103"/>
    <w:rsid w:val="00DA609A"/>
    <w:rsid w:val="00DA6526"/>
    <w:rsid w:val="00DA7163"/>
    <w:rsid w:val="00DB04CA"/>
    <w:rsid w:val="00DB08AD"/>
    <w:rsid w:val="00DB117D"/>
    <w:rsid w:val="00DB28B4"/>
    <w:rsid w:val="00DB3061"/>
    <w:rsid w:val="00DB36C5"/>
    <w:rsid w:val="00DB4EFC"/>
    <w:rsid w:val="00DC5E7F"/>
    <w:rsid w:val="00DD04CF"/>
    <w:rsid w:val="00DD2165"/>
    <w:rsid w:val="00DD278A"/>
    <w:rsid w:val="00DD3A52"/>
    <w:rsid w:val="00DD644A"/>
    <w:rsid w:val="00DD69F0"/>
    <w:rsid w:val="00DD71B8"/>
    <w:rsid w:val="00DE0B8C"/>
    <w:rsid w:val="00DE1B3C"/>
    <w:rsid w:val="00DE49EF"/>
    <w:rsid w:val="00DE4B39"/>
    <w:rsid w:val="00DE5AFB"/>
    <w:rsid w:val="00DE6395"/>
    <w:rsid w:val="00DE669A"/>
    <w:rsid w:val="00DE6CA9"/>
    <w:rsid w:val="00DE6F37"/>
    <w:rsid w:val="00DE7115"/>
    <w:rsid w:val="00DF247A"/>
    <w:rsid w:val="00DF3474"/>
    <w:rsid w:val="00DF3A77"/>
    <w:rsid w:val="00E00ECD"/>
    <w:rsid w:val="00E016A8"/>
    <w:rsid w:val="00E02081"/>
    <w:rsid w:val="00E02EFE"/>
    <w:rsid w:val="00E03CC2"/>
    <w:rsid w:val="00E060D0"/>
    <w:rsid w:val="00E10A5B"/>
    <w:rsid w:val="00E15952"/>
    <w:rsid w:val="00E15D5A"/>
    <w:rsid w:val="00E161F5"/>
    <w:rsid w:val="00E16358"/>
    <w:rsid w:val="00E16AAB"/>
    <w:rsid w:val="00E17CE6"/>
    <w:rsid w:val="00E20E7F"/>
    <w:rsid w:val="00E2386A"/>
    <w:rsid w:val="00E24D49"/>
    <w:rsid w:val="00E26352"/>
    <w:rsid w:val="00E27EBE"/>
    <w:rsid w:val="00E30EB3"/>
    <w:rsid w:val="00E32FE2"/>
    <w:rsid w:val="00E34594"/>
    <w:rsid w:val="00E35096"/>
    <w:rsid w:val="00E352C8"/>
    <w:rsid w:val="00E357A4"/>
    <w:rsid w:val="00E3593C"/>
    <w:rsid w:val="00E35986"/>
    <w:rsid w:val="00E35CED"/>
    <w:rsid w:val="00E37E21"/>
    <w:rsid w:val="00E40777"/>
    <w:rsid w:val="00E41F7F"/>
    <w:rsid w:val="00E44A60"/>
    <w:rsid w:val="00E453ED"/>
    <w:rsid w:val="00E45FCE"/>
    <w:rsid w:val="00E47600"/>
    <w:rsid w:val="00E47B83"/>
    <w:rsid w:val="00E5141F"/>
    <w:rsid w:val="00E5431B"/>
    <w:rsid w:val="00E54340"/>
    <w:rsid w:val="00E56290"/>
    <w:rsid w:val="00E562CC"/>
    <w:rsid w:val="00E5638D"/>
    <w:rsid w:val="00E56682"/>
    <w:rsid w:val="00E567D0"/>
    <w:rsid w:val="00E56A82"/>
    <w:rsid w:val="00E64D83"/>
    <w:rsid w:val="00E67CB4"/>
    <w:rsid w:val="00E70095"/>
    <w:rsid w:val="00E71698"/>
    <w:rsid w:val="00E71D9F"/>
    <w:rsid w:val="00E74FD5"/>
    <w:rsid w:val="00E75E63"/>
    <w:rsid w:val="00E8150A"/>
    <w:rsid w:val="00E83373"/>
    <w:rsid w:val="00E83DC5"/>
    <w:rsid w:val="00E8433E"/>
    <w:rsid w:val="00E85598"/>
    <w:rsid w:val="00E86AE5"/>
    <w:rsid w:val="00E901B1"/>
    <w:rsid w:val="00E90FAC"/>
    <w:rsid w:val="00E91C35"/>
    <w:rsid w:val="00E93CBA"/>
    <w:rsid w:val="00E9506F"/>
    <w:rsid w:val="00E95591"/>
    <w:rsid w:val="00E96777"/>
    <w:rsid w:val="00E96BE7"/>
    <w:rsid w:val="00E96D03"/>
    <w:rsid w:val="00E96E8A"/>
    <w:rsid w:val="00E97F03"/>
    <w:rsid w:val="00EA2706"/>
    <w:rsid w:val="00EA43C7"/>
    <w:rsid w:val="00EA55EA"/>
    <w:rsid w:val="00EA75C6"/>
    <w:rsid w:val="00EB4786"/>
    <w:rsid w:val="00EB5437"/>
    <w:rsid w:val="00EB7070"/>
    <w:rsid w:val="00EC058A"/>
    <w:rsid w:val="00EC12D7"/>
    <w:rsid w:val="00EC501F"/>
    <w:rsid w:val="00EC6AC8"/>
    <w:rsid w:val="00ED197A"/>
    <w:rsid w:val="00ED25B6"/>
    <w:rsid w:val="00ED4BBD"/>
    <w:rsid w:val="00EE06C8"/>
    <w:rsid w:val="00EE4261"/>
    <w:rsid w:val="00EE5AAD"/>
    <w:rsid w:val="00EE6908"/>
    <w:rsid w:val="00EE70A3"/>
    <w:rsid w:val="00EF20B4"/>
    <w:rsid w:val="00EF390D"/>
    <w:rsid w:val="00EF4D8E"/>
    <w:rsid w:val="00EF4DE5"/>
    <w:rsid w:val="00F00331"/>
    <w:rsid w:val="00F011B2"/>
    <w:rsid w:val="00F022C5"/>
    <w:rsid w:val="00F050CC"/>
    <w:rsid w:val="00F060F2"/>
    <w:rsid w:val="00F06BE1"/>
    <w:rsid w:val="00F079C7"/>
    <w:rsid w:val="00F07FAF"/>
    <w:rsid w:val="00F10133"/>
    <w:rsid w:val="00F10A8F"/>
    <w:rsid w:val="00F119BA"/>
    <w:rsid w:val="00F15231"/>
    <w:rsid w:val="00F157E5"/>
    <w:rsid w:val="00F16D00"/>
    <w:rsid w:val="00F16E4A"/>
    <w:rsid w:val="00F20FA9"/>
    <w:rsid w:val="00F223D4"/>
    <w:rsid w:val="00F22802"/>
    <w:rsid w:val="00F2313A"/>
    <w:rsid w:val="00F24693"/>
    <w:rsid w:val="00F249B6"/>
    <w:rsid w:val="00F268B2"/>
    <w:rsid w:val="00F27490"/>
    <w:rsid w:val="00F27ADF"/>
    <w:rsid w:val="00F31D24"/>
    <w:rsid w:val="00F32BBD"/>
    <w:rsid w:val="00F37C7D"/>
    <w:rsid w:val="00F4216D"/>
    <w:rsid w:val="00F42D30"/>
    <w:rsid w:val="00F43107"/>
    <w:rsid w:val="00F4574D"/>
    <w:rsid w:val="00F50D48"/>
    <w:rsid w:val="00F5367E"/>
    <w:rsid w:val="00F640F9"/>
    <w:rsid w:val="00F66933"/>
    <w:rsid w:val="00F66E70"/>
    <w:rsid w:val="00F70F4E"/>
    <w:rsid w:val="00F71D78"/>
    <w:rsid w:val="00F740C9"/>
    <w:rsid w:val="00F74F9A"/>
    <w:rsid w:val="00F77DA4"/>
    <w:rsid w:val="00F77DED"/>
    <w:rsid w:val="00F8087F"/>
    <w:rsid w:val="00F845B4"/>
    <w:rsid w:val="00F85FA0"/>
    <w:rsid w:val="00F879E9"/>
    <w:rsid w:val="00F92295"/>
    <w:rsid w:val="00FA00F3"/>
    <w:rsid w:val="00FA5B70"/>
    <w:rsid w:val="00FA6107"/>
    <w:rsid w:val="00FA6614"/>
    <w:rsid w:val="00FA7506"/>
    <w:rsid w:val="00FA7C57"/>
    <w:rsid w:val="00FB0261"/>
    <w:rsid w:val="00FB05CD"/>
    <w:rsid w:val="00FB0ED9"/>
    <w:rsid w:val="00FB7761"/>
    <w:rsid w:val="00FC31B0"/>
    <w:rsid w:val="00FC3CB8"/>
    <w:rsid w:val="00FC4FCC"/>
    <w:rsid w:val="00FC6742"/>
    <w:rsid w:val="00FD00F3"/>
    <w:rsid w:val="00FE0285"/>
    <w:rsid w:val="00FE0E99"/>
    <w:rsid w:val="00FE2176"/>
    <w:rsid w:val="00FE5ED4"/>
    <w:rsid w:val="00FE6A16"/>
    <w:rsid w:val="00FE7E74"/>
    <w:rsid w:val="00FF35F8"/>
    <w:rsid w:val="00FF3F12"/>
    <w:rsid w:val="00FF4DF4"/>
    <w:rsid w:val="00FF5553"/>
    <w:rsid w:val="00FF5853"/>
    <w:rsid w:val="00FF67E3"/>
    <w:rsid w:val="00FF6D74"/>
    <w:rsid w:val="00FF7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1" type="connector" idref="#AutoShape 78"/>
        <o:r id="V:Rule2" type="connector" idref="#AutoShape 76"/>
        <o:r id="V:Rule3" type="connector" idref="#AutoShape 77"/>
        <o:r id="V:Rule4" type="connector" idref="#AutoShape 75"/>
        <o:r id="V:Rule5" type="connector" idref="#AutoShape 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334"/>
    <w:pPr>
      <w:ind w:left="720"/>
      <w:contextualSpacing/>
    </w:pPr>
    <w:rPr>
      <w:szCs w:val="30"/>
    </w:rPr>
  </w:style>
  <w:style w:type="character" w:styleId="Emphasis">
    <w:name w:val="Emphasis"/>
    <w:basedOn w:val="DefaultParagraphFont"/>
    <w:qFormat/>
    <w:rsid w:val="002627BD"/>
    <w:rPr>
      <w:i/>
      <w:iCs/>
    </w:rPr>
  </w:style>
  <w:style w:type="paragraph" w:styleId="Header">
    <w:name w:val="header"/>
    <w:basedOn w:val="Normal"/>
    <w:link w:val="HeaderChar"/>
    <w:rsid w:val="0077525F"/>
    <w:pPr>
      <w:tabs>
        <w:tab w:val="center" w:pos="4680"/>
        <w:tab w:val="right" w:pos="9360"/>
      </w:tabs>
    </w:pPr>
    <w:rPr>
      <w:szCs w:val="30"/>
    </w:rPr>
  </w:style>
  <w:style w:type="character" w:customStyle="1" w:styleId="HeaderChar">
    <w:name w:val="Header Char"/>
    <w:basedOn w:val="DefaultParagraphFont"/>
    <w:link w:val="Header"/>
    <w:rsid w:val="0077525F"/>
    <w:rPr>
      <w:sz w:val="24"/>
      <w:szCs w:val="30"/>
    </w:rPr>
  </w:style>
  <w:style w:type="paragraph" w:styleId="Footer">
    <w:name w:val="footer"/>
    <w:basedOn w:val="Normal"/>
    <w:link w:val="FooterChar"/>
    <w:uiPriority w:val="99"/>
    <w:rsid w:val="0077525F"/>
    <w:pPr>
      <w:tabs>
        <w:tab w:val="center" w:pos="4680"/>
        <w:tab w:val="right" w:pos="9360"/>
      </w:tabs>
    </w:pPr>
    <w:rPr>
      <w:szCs w:val="30"/>
    </w:rPr>
  </w:style>
  <w:style w:type="character" w:customStyle="1" w:styleId="FooterChar">
    <w:name w:val="Footer Char"/>
    <w:basedOn w:val="DefaultParagraphFont"/>
    <w:link w:val="Footer"/>
    <w:uiPriority w:val="99"/>
    <w:rsid w:val="0077525F"/>
    <w:rPr>
      <w:sz w:val="24"/>
      <w:szCs w:val="30"/>
    </w:rPr>
  </w:style>
  <w:style w:type="character" w:styleId="Hyperlink">
    <w:name w:val="Hyperlink"/>
    <w:basedOn w:val="DefaultParagraphFont"/>
    <w:uiPriority w:val="99"/>
    <w:unhideWhenUsed/>
    <w:rsid w:val="0010741D"/>
    <w:rPr>
      <w:color w:val="0563C1" w:themeColor="hyperlink"/>
      <w:u w:val="single"/>
    </w:rPr>
  </w:style>
  <w:style w:type="character" w:styleId="FollowedHyperlink">
    <w:name w:val="FollowedHyperlink"/>
    <w:basedOn w:val="DefaultParagraphFont"/>
    <w:uiPriority w:val="99"/>
    <w:unhideWhenUsed/>
    <w:rsid w:val="006E6876"/>
    <w:rPr>
      <w:color w:val="800080"/>
      <w:u w:val="single"/>
    </w:rPr>
  </w:style>
  <w:style w:type="paragraph" w:customStyle="1" w:styleId="font0">
    <w:name w:val="font0"/>
    <w:basedOn w:val="Normal"/>
    <w:rsid w:val="006E6876"/>
    <w:pPr>
      <w:spacing w:before="100" w:beforeAutospacing="1" w:after="100" w:afterAutospacing="1"/>
    </w:pPr>
    <w:rPr>
      <w:rFonts w:ascii="Calibri" w:eastAsia="Times New Roman" w:hAnsi="Calibri" w:cs="Calibri"/>
      <w:color w:val="000000"/>
      <w:sz w:val="22"/>
      <w:szCs w:val="22"/>
      <w:lang w:eastAsia="en-US" w:bidi="ar-SA"/>
    </w:rPr>
  </w:style>
  <w:style w:type="paragraph" w:customStyle="1" w:styleId="font5">
    <w:name w:val="font5"/>
    <w:basedOn w:val="Normal"/>
    <w:rsid w:val="006E6876"/>
    <w:pPr>
      <w:spacing w:before="100" w:beforeAutospacing="1" w:after="100" w:afterAutospacing="1"/>
    </w:pPr>
    <w:rPr>
      <w:rFonts w:ascii="Calibri" w:eastAsia="Times New Roman" w:hAnsi="Calibri" w:cs="Calibri"/>
      <w:b/>
      <w:bCs/>
      <w:color w:val="000000"/>
      <w:sz w:val="22"/>
      <w:szCs w:val="22"/>
      <w:lang w:eastAsia="en-US" w:bidi="ar-SA"/>
    </w:rPr>
  </w:style>
  <w:style w:type="paragraph" w:customStyle="1" w:styleId="xl63">
    <w:name w:val="xl63"/>
    <w:basedOn w:val="Normal"/>
    <w:rsid w:val="006E6876"/>
    <w:pPr>
      <w:spacing w:before="100" w:beforeAutospacing="1" w:after="100" w:afterAutospacing="1"/>
      <w:jc w:val="center"/>
    </w:pPr>
    <w:rPr>
      <w:rFonts w:eastAsia="Times New Roman"/>
      <w:lang w:eastAsia="en-US" w:bidi="ar-SA"/>
    </w:rPr>
  </w:style>
  <w:style w:type="paragraph" w:customStyle="1" w:styleId="xl64">
    <w:name w:val="xl64"/>
    <w:basedOn w:val="Normal"/>
    <w:rsid w:val="006E6876"/>
    <w:pPr>
      <w:spacing w:before="100" w:beforeAutospacing="1" w:after="100" w:afterAutospacing="1"/>
    </w:pPr>
    <w:rPr>
      <w:rFonts w:eastAsia="Times New Roman"/>
      <w:b/>
      <w:bCs/>
      <w:lang w:eastAsia="en-US" w:bidi="ar-SA"/>
    </w:rPr>
  </w:style>
  <w:style w:type="paragraph" w:customStyle="1" w:styleId="xl65">
    <w:name w:val="xl65"/>
    <w:basedOn w:val="Normal"/>
    <w:rsid w:val="006E6876"/>
    <w:pPr>
      <w:spacing w:before="100" w:beforeAutospacing="1" w:after="100" w:afterAutospacing="1"/>
      <w:textAlignment w:val="center"/>
    </w:pPr>
    <w:rPr>
      <w:rFonts w:eastAsia="Times New Roman"/>
      <w:b/>
      <w:bCs/>
      <w:lang w:eastAsia="en-US" w:bidi="ar-SA"/>
    </w:rPr>
  </w:style>
  <w:style w:type="paragraph" w:customStyle="1" w:styleId="xl66">
    <w:name w:val="xl66"/>
    <w:basedOn w:val="Normal"/>
    <w:rsid w:val="006E6876"/>
    <w:pPr>
      <w:spacing w:before="100" w:beforeAutospacing="1" w:after="100" w:afterAutospacing="1"/>
      <w:jc w:val="center"/>
      <w:textAlignment w:val="center"/>
    </w:pPr>
    <w:rPr>
      <w:rFonts w:eastAsia="Times New Roman"/>
      <w:b/>
      <w:bCs/>
      <w:lang w:eastAsia="en-US" w:bidi="ar-SA"/>
    </w:rPr>
  </w:style>
  <w:style w:type="paragraph" w:customStyle="1" w:styleId="xl67">
    <w:name w:val="xl67"/>
    <w:basedOn w:val="Normal"/>
    <w:rsid w:val="006E6876"/>
    <w:pPr>
      <w:spacing w:before="100" w:beforeAutospacing="1" w:after="100" w:afterAutospacing="1"/>
    </w:pPr>
    <w:rPr>
      <w:rFonts w:eastAsia="Times New Roman"/>
      <w:b/>
      <w:bCs/>
      <w:lang w:eastAsia="en-US" w:bidi="ar-SA"/>
    </w:rPr>
  </w:style>
  <w:style w:type="paragraph" w:customStyle="1" w:styleId="xl68">
    <w:name w:val="xl68"/>
    <w:basedOn w:val="Normal"/>
    <w:rsid w:val="006E6876"/>
    <w:pPr>
      <w:spacing w:before="100" w:beforeAutospacing="1" w:after="100" w:afterAutospacing="1"/>
      <w:jc w:val="center"/>
      <w:textAlignment w:val="center"/>
    </w:pPr>
    <w:rPr>
      <w:rFonts w:eastAsia="Times New Roman"/>
      <w:b/>
      <w:bCs/>
      <w:lang w:eastAsia="en-US" w:bidi="ar-SA"/>
    </w:rPr>
  </w:style>
  <w:style w:type="paragraph" w:customStyle="1" w:styleId="xl69">
    <w:name w:val="xl69"/>
    <w:basedOn w:val="Normal"/>
    <w:rsid w:val="006E6876"/>
    <w:pPr>
      <w:spacing w:before="100" w:beforeAutospacing="1" w:after="100" w:afterAutospacing="1"/>
      <w:jc w:val="center"/>
    </w:pPr>
    <w:rPr>
      <w:rFonts w:eastAsia="Times New Roman"/>
      <w:lang w:eastAsia="en-US" w:bidi="ar-SA"/>
    </w:rPr>
  </w:style>
  <w:style w:type="paragraph" w:customStyle="1" w:styleId="Default">
    <w:name w:val="Default"/>
    <w:rsid w:val="00093385"/>
    <w:pPr>
      <w:autoSpaceDE w:val="0"/>
      <w:autoSpaceDN w:val="0"/>
      <w:adjustRightInd w:val="0"/>
    </w:pPr>
    <w:rPr>
      <w:rFonts w:ascii="Cambria" w:hAnsi="Cambria" w:cs="Cambria"/>
      <w:color w:val="000000"/>
      <w:sz w:val="24"/>
      <w:szCs w:val="24"/>
      <w:lang w:bidi="ar-SA"/>
    </w:rPr>
  </w:style>
  <w:style w:type="paragraph" w:styleId="BalloonText">
    <w:name w:val="Balloon Text"/>
    <w:basedOn w:val="Normal"/>
    <w:link w:val="BalloonTextChar"/>
    <w:rsid w:val="00630370"/>
    <w:rPr>
      <w:rFonts w:ascii="Tahoma" w:hAnsi="Tahoma" w:cs="Tahoma"/>
      <w:sz w:val="16"/>
      <w:szCs w:val="20"/>
    </w:rPr>
  </w:style>
  <w:style w:type="character" w:customStyle="1" w:styleId="BalloonTextChar">
    <w:name w:val="Balloon Text Char"/>
    <w:basedOn w:val="DefaultParagraphFont"/>
    <w:link w:val="BalloonText"/>
    <w:rsid w:val="00630370"/>
    <w:rPr>
      <w:rFonts w:ascii="Tahoma" w:hAnsi="Tahoma" w:cs="Tahoma"/>
      <w:sz w:val="16"/>
    </w:rPr>
  </w:style>
  <w:style w:type="character" w:customStyle="1" w:styleId="nd-word">
    <w:name w:val="nd-word"/>
    <w:basedOn w:val="DefaultParagraphFont"/>
    <w:rsid w:val="00F70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334"/>
    <w:pPr>
      <w:ind w:left="720"/>
      <w:contextualSpacing/>
    </w:pPr>
    <w:rPr>
      <w:szCs w:val="30"/>
    </w:rPr>
  </w:style>
  <w:style w:type="character" w:styleId="Emphasis">
    <w:name w:val="Emphasis"/>
    <w:basedOn w:val="DefaultParagraphFont"/>
    <w:qFormat/>
    <w:rsid w:val="002627BD"/>
    <w:rPr>
      <w:i/>
      <w:iCs/>
    </w:rPr>
  </w:style>
  <w:style w:type="paragraph" w:styleId="Header">
    <w:name w:val="header"/>
    <w:basedOn w:val="Normal"/>
    <w:link w:val="HeaderChar"/>
    <w:rsid w:val="0077525F"/>
    <w:pPr>
      <w:tabs>
        <w:tab w:val="center" w:pos="4680"/>
        <w:tab w:val="right" w:pos="9360"/>
      </w:tabs>
    </w:pPr>
    <w:rPr>
      <w:szCs w:val="30"/>
    </w:rPr>
  </w:style>
  <w:style w:type="character" w:customStyle="1" w:styleId="HeaderChar">
    <w:name w:val="Header Char"/>
    <w:basedOn w:val="DefaultParagraphFont"/>
    <w:link w:val="Header"/>
    <w:rsid w:val="0077525F"/>
    <w:rPr>
      <w:sz w:val="24"/>
      <w:szCs w:val="30"/>
    </w:rPr>
  </w:style>
  <w:style w:type="paragraph" w:styleId="Footer">
    <w:name w:val="footer"/>
    <w:basedOn w:val="Normal"/>
    <w:link w:val="FooterChar"/>
    <w:uiPriority w:val="99"/>
    <w:rsid w:val="0077525F"/>
    <w:pPr>
      <w:tabs>
        <w:tab w:val="center" w:pos="4680"/>
        <w:tab w:val="right" w:pos="9360"/>
      </w:tabs>
    </w:pPr>
    <w:rPr>
      <w:szCs w:val="30"/>
    </w:rPr>
  </w:style>
  <w:style w:type="character" w:customStyle="1" w:styleId="FooterChar">
    <w:name w:val="Footer Char"/>
    <w:basedOn w:val="DefaultParagraphFont"/>
    <w:link w:val="Footer"/>
    <w:uiPriority w:val="99"/>
    <w:rsid w:val="0077525F"/>
    <w:rPr>
      <w:sz w:val="24"/>
      <w:szCs w:val="30"/>
    </w:rPr>
  </w:style>
  <w:style w:type="character" w:styleId="Hyperlink">
    <w:name w:val="Hyperlink"/>
    <w:basedOn w:val="DefaultParagraphFont"/>
    <w:uiPriority w:val="99"/>
    <w:unhideWhenUsed/>
    <w:rsid w:val="0010741D"/>
    <w:rPr>
      <w:color w:val="0563C1" w:themeColor="hyperlink"/>
      <w:u w:val="single"/>
    </w:rPr>
  </w:style>
  <w:style w:type="character" w:styleId="FollowedHyperlink">
    <w:name w:val="FollowedHyperlink"/>
    <w:basedOn w:val="DefaultParagraphFont"/>
    <w:uiPriority w:val="99"/>
    <w:unhideWhenUsed/>
    <w:rsid w:val="006E6876"/>
    <w:rPr>
      <w:color w:val="800080"/>
      <w:u w:val="single"/>
    </w:rPr>
  </w:style>
  <w:style w:type="paragraph" w:customStyle="1" w:styleId="font0">
    <w:name w:val="font0"/>
    <w:basedOn w:val="Normal"/>
    <w:rsid w:val="006E6876"/>
    <w:pPr>
      <w:spacing w:before="100" w:beforeAutospacing="1" w:after="100" w:afterAutospacing="1"/>
    </w:pPr>
    <w:rPr>
      <w:rFonts w:ascii="Calibri" w:eastAsia="Times New Roman" w:hAnsi="Calibri" w:cs="Calibri"/>
      <w:color w:val="000000"/>
      <w:sz w:val="22"/>
      <w:szCs w:val="22"/>
      <w:lang w:eastAsia="en-US" w:bidi="ar-SA"/>
    </w:rPr>
  </w:style>
  <w:style w:type="paragraph" w:customStyle="1" w:styleId="font5">
    <w:name w:val="font5"/>
    <w:basedOn w:val="Normal"/>
    <w:rsid w:val="006E6876"/>
    <w:pPr>
      <w:spacing w:before="100" w:beforeAutospacing="1" w:after="100" w:afterAutospacing="1"/>
    </w:pPr>
    <w:rPr>
      <w:rFonts w:ascii="Calibri" w:eastAsia="Times New Roman" w:hAnsi="Calibri" w:cs="Calibri"/>
      <w:b/>
      <w:bCs/>
      <w:color w:val="000000"/>
      <w:sz w:val="22"/>
      <w:szCs w:val="22"/>
      <w:lang w:eastAsia="en-US" w:bidi="ar-SA"/>
    </w:rPr>
  </w:style>
  <w:style w:type="paragraph" w:customStyle="1" w:styleId="xl63">
    <w:name w:val="xl63"/>
    <w:basedOn w:val="Normal"/>
    <w:rsid w:val="006E6876"/>
    <w:pPr>
      <w:spacing w:before="100" w:beforeAutospacing="1" w:after="100" w:afterAutospacing="1"/>
      <w:jc w:val="center"/>
    </w:pPr>
    <w:rPr>
      <w:rFonts w:eastAsia="Times New Roman"/>
      <w:lang w:eastAsia="en-US" w:bidi="ar-SA"/>
    </w:rPr>
  </w:style>
  <w:style w:type="paragraph" w:customStyle="1" w:styleId="xl64">
    <w:name w:val="xl64"/>
    <w:basedOn w:val="Normal"/>
    <w:rsid w:val="006E6876"/>
    <w:pPr>
      <w:spacing w:before="100" w:beforeAutospacing="1" w:after="100" w:afterAutospacing="1"/>
    </w:pPr>
    <w:rPr>
      <w:rFonts w:eastAsia="Times New Roman"/>
      <w:b/>
      <w:bCs/>
      <w:lang w:eastAsia="en-US" w:bidi="ar-SA"/>
    </w:rPr>
  </w:style>
  <w:style w:type="paragraph" w:customStyle="1" w:styleId="xl65">
    <w:name w:val="xl65"/>
    <w:basedOn w:val="Normal"/>
    <w:rsid w:val="006E6876"/>
    <w:pPr>
      <w:spacing w:before="100" w:beforeAutospacing="1" w:after="100" w:afterAutospacing="1"/>
      <w:textAlignment w:val="center"/>
    </w:pPr>
    <w:rPr>
      <w:rFonts w:eastAsia="Times New Roman"/>
      <w:b/>
      <w:bCs/>
      <w:lang w:eastAsia="en-US" w:bidi="ar-SA"/>
    </w:rPr>
  </w:style>
  <w:style w:type="paragraph" w:customStyle="1" w:styleId="xl66">
    <w:name w:val="xl66"/>
    <w:basedOn w:val="Normal"/>
    <w:rsid w:val="006E6876"/>
    <w:pPr>
      <w:spacing w:before="100" w:beforeAutospacing="1" w:after="100" w:afterAutospacing="1"/>
      <w:jc w:val="center"/>
      <w:textAlignment w:val="center"/>
    </w:pPr>
    <w:rPr>
      <w:rFonts w:eastAsia="Times New Roman"/>
      <w:b/>
      <w:bCs/>
      <w:lang w:eastAsia="en-US" w:bidi="ar-SA"/>
    </w:rPr>
  </w:style>
  <w:style w:type="paragraph" w:customStyle="1" w:styleId="xl67">
    <w:name w:val="xl67"/>
    <w:basedOn w:val="Normal"/>
    <w:rsid w:val="006E6876"/>
    <w:pPr>
      <w:spacing w:before="100" w:beforeAutospacing="1" w:after="100" w:afterAutospacing="1"/>
    </w:pPr>
    <w:rPr>
      <w:rFonts w:eastAsia="Times New Roman"/>
      <w:b/>
      <w:bCs/>
      <w:lang w:eastAsia="en-US" w:bidi="ar-SA"/>
    </w:rPr>
  </w:style>
  <w:style w:type="paragraph" w:customStyle="1" w:styleId="xl68">
    <w:name w:val="xl68"/>
    <w:basedOn w:val="Normal"/>
    <w:rsid w:val="006E6876"/>
    <w:pPr>
      <w:spacing w:before="100" w:beforeAutospacing="1" w:after="100" w:afterAutospacing="1"/>
      <w:jc w:val="center"/>
      <w:textAlignment w:val="center"/>
    </w:pPr>
    <w:rPr>
      <w:rFonts w:eastAsia="Times New Roman"/>
      <w:b/>
      <w:bCs/>
      <w:lang w:eastAsia="en-US" w:bidi="ar-SA"/>
    </w:rPr>
  </w:style>
  <w:style w:type="paragraph" w:customStyle="1" w:styleId="xl69">
    <w:name w:val="xl69"/>
    <w:basedOn w:val="Normal"/>
    <w:rsid w:val="006E6876"/>
    <w:pPr>
      <w:spacing w:before="100" w:beforeAutospacing="1" w:after="100" w:afterAutospacing="1"/>
      <w:jc w:val="center"/>
    </w:pPr>
    <w:rPr>
      <w:rFonts w:eastAsia="Times New Roman"/>
      <w:lang w:eastAsia="en-US" w:bidi="ar-SA"/>
    </w:rPr>
  </w:style>
  <w:style w:type="paragraph" w:customStyle="1" w:styleId="Default">
    <w:name w:val="Default"/>
    <w:rsid w:val="00093385"/>
    <w:pPr>
      <w:autoSpaceDE w:val="0"/>
      <w:autoSpaceDN w:val="0"/>
      <w:adjustRightInd w:val="0"/>
    </w:pPr>
    <w:rPr>
      <w:rFonts w:ascii="Cambria" w:hAnsi="Cambria" w:cs="Cambria"/>
      <w:color w:val="000000"/>
      <w:sz w:val="24"/>
      <w:szCs w:val="24"/>
      <w:lang w:bidi="ar-SA"/>
    </w:rPr>
  </w:style>
  <w:style w:type="paragraph" w:styleId="BalloonText">
    <w:name w:val="Balloon Text"/>
    <w:basedOn w:val="Normal"/>
    <w:link w:val="BalloonTextChar"/>
    <w:rsid w:val="00630370"/>
    <w:rPr>
      <w:rFonts w:ascii="Tahoma" w:hAnsi="Tahoma" w:cs="Tahoma"/>
      <w:sz w:val="16"/>
      <w:szCs w:val="20"/>
    </w:rPr>
  </w:style>
  <w:style w:type="character" w:customStyle="1" w:styleId="BalloonTextChar">
    <w:name w:val="Balloon Text Char"/>
    <w:basedOn w:val="DefaultParagraphFont"/>
    <w:link w:val="BalloonText"/>
    <w:rsid w:val="00630370"/>
    <w:rPr>
      <w:rFonts w:ascii="Tahoma" w:hAnsi="Tahoma" w:cs="Tahoma"/>
      <w:sz w:val="16"/>
    </w:rPr>
  </w:style>
  <w:style w:type="character" w:customStyle="1" w:styleId="nd-word">
    <w:name w:val="nd-word"/>
    <w:basedOn w:val="DefaultParagraphFont"/>
    <w:rsid w:val="00F7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846">
      <w:bodyDiv w:val="1"/>
      <w:marLeft w:val="0"/>
      <w:marRight w:val="0"/>
      <w:marTop w:val="0"/>
      <w:marBottom w:val="0"/>
      <w:divBdr>
        <w:top w:val="none" w:sz="0" w:space="0" w:color="auto"/>
        <w:left w:val="none" w:sz="0" w:space="0" w:color="auto"/>
        <w:bottom w:val="none" w:sz="0" w:space="0" w:color="auto"/>
        <w:right w:val="none" w:sz="0" w:space="0" w:color="auto"/>
      </w:divBdr>
      <w:divsChild>
        <w:div w:id="1454179217">
          <w:marLeft w:val="0"/>
          <w:marRight w:val="0"/>
          <w:marTop w:val="0"/>
          <w:marBottom w:val="0"/>
          <w:divBdr>
            <w:top w:val="none" w:sz="0" w:space="0" w:color="auto"/>
            <w:left w:val="none" w:sz="0" w:space="0" w:color="auto"/>
            <w:bottom w:val="none" w:sz="0" w:space="0" w:color="auto"/>
            <w:right w:val="none" w:sz="0" w:space="0" w:color="auto"/>
          </w:divBdr>
        </w:div>
        <w:div w:id="1269116516">
          <w:marLeft w:val="0"/>
          <w:marRight w:val="0"/>
          <w:marTop w:val="0"/>
          <w:marBottom w:val="0"/>
          <w:divBdr>
            <w:top w:val="none" w:sz="0" w:space="0" w:color="auto"/>
            <w:left w:val="none" w:sz="0" w:space="0" w:color="auto"/>
            <w:bottom w:val="none" w:sz="0" w:space="0" w:color="auto"/>
            <w:right w:val="none" w:sz="0" w:space="0" w:color="auto"/>
          </w:divBdr>
        </w:div>
        <w:div w:id="1220631559">
          <w:marLeft w:val="0"/>
          <w:marRight w:val="0"/>
          <w:marTop w:val="0"/>
          <w:marBottom w:val="0"/>
          <w:divBdr>
            <w:top w:val="none" w:sz="0" w:space="0" w:color="auto"/>
            <w:left w:val="none" w:sz="0" w:space="0" w:color="auto"/>
            <w:bottom w:val="none" w:sz="0" w:space="0" w:color="auto"/>
            <w:right w:val="none" w:sz="0" w:space="0" w:color="auto"/>
          </w:divBdr>
        </w:div>
        <w:div w:id="279075519">
          <w:marLeft w:val="0"/>
          <w:marRight w:val="0"/>
          <w:marTop w:val="0"/>
          <w:marBottom w:val="0"/>
          <w:divBdr>
            <w:top w:val="none" w:sz="0" w:space="0" w:color="auto"/>
            <w:left w:val="none" w:sz="0" w:space="0" w:color="auto"/>
            <w:bottom w:val="none" w:sz="0" w:space="0" w:color="auto"/>
            <w:right w:val="none" w:sz="0" w:space="0" w:color="auto"/>
          </w:divBdr>
        </w:div>
      </w:divsChild>
    </w:div>
    <w:div w:id="89736522">
      <w:bodyDiv w:val="1"/>
      <w:marLeft w:val="0"/>
      <w:marRight w:val="0"/>
      <w:marTop w:val="0"/>
      <w:marBottom w:val="0"/>
      <w:divBdr>
        <w:top w:val="none" w:sz="0" w:space="0" w:color="auto"/>
        <w:left w:val="none" w:sz="0" w:space="0" w:color="auto"/>
        <w:bottom w:val="none" w:sz="0" w:space="0" w:color="auto"/>
        <w:right w:val="none" w:sz="0" w:space="0" w:color="auto"/>
      </w:divBdr>
      <w:divsChild>
        <w:div w:id="1257595758">
          <w:marLeft w:val="0"/>
          <w:marRight w:val="0"/>
          <w:marTop w:val="0"/>
          <w:marBottom w:val="0"/>
          <w:divBdr>
            <w:top w:val="none" w:sz="0" w:space="0" w:color="auto"/>
            <w:left w:val="none" w:sz="0" w:space="0" w:color="auto"/>
            <w:bottom w:val="none" w:sz="0" w:space="0" w:color="auto"/>
            <w:right w:val="none" w:sz="0" w:space="0" w:color="auto"/>
          </w:divBdr>
        </w:div>
        <w:div w:id="344090296">
          <w:marLeft w:val="0"/>
          <w:marRight w:val="0"/>
          <w:marTop w:val="0"/>
          <w:marBottom w:val="0"/>
          <w:divBdr>
            <w:top w:val="none" w:sz="0" w:space="0" w:color="auto"/>
            <w:left w:val="none" w:sz="0" w:space="0" w:color="auto"/>
            <w:bottom w:val="none" w:sz="0" w:space="0" w:color="auto"/>
            <w:right w:val="none" w:sz="0" w:space="0" w:color="auto"/>
          </w:divBdr>
        </w:div>
        <w:div w:id="1470047356">
          <w:marLeft w:val="0"/>
          <w:marRight w:val="0"/>
          <w:marTop w:val="0"/>
          <w:marBottom w:val="0"/>
          <w:divBdr>
            <w:top w:val="none" w:sz="0" w:space="0" w:color="auto"/>
            <w:left w:val="none" w:sz="0" w:space="0" w:color="auto"/>
            <w:bottom w:val="none" w:sz="0" w:space="0" w:color="auto"/>
            <w:right w:val="none" w:sz="0" w:space="0" w:color="auto"/>
          </w:divBdr>
        </w:div>
        <w:div w:id="1173448865">
          <w:marLeft w:val="0"/>
          <w:marRight w:val="0"/>
          <w:marTop w:val="0"/>
          <w:marBottom w:val="0"/>
          <w:divBdr>
            <w:top w:val="none" w:sz="0" w:space="0" w:color="auto"/>
            <w:left w:val="none" w:sz="0" w:space="0" w:color="auto"/>
            <w:bottom w:val="none" w:sz="0" w:space="0" w:color="auto"/>
            <w:right w:val="none" w:sz="0" w:space="0" w:color="auto"/>
          </w:divBdr>
        </w:div>
      </w:divsChild>
    </w:div>
    <w:div w:id="145322165">
      <w:bodyDiv w:val="1"/>
      <w:marLeft w:val="0"/>
      <w:marRight w:val="0"/>
      <w:marTop w:val="0"/>
      <w:marBottom w:val="0"/>
      <w:divBdr>
        <w:top w:val="none" w:sz="0" w:space="0" w:color="auto"/>
        <w:left w:val="none" w:sz="0" w:space="0" w:color="auto"/>
        <w:bottom w:val="none" w:sz="0" w:space="0" w:color="auto"/>
        <w:right w:val="none" w:sz="0" w:space="0" w:color="auto"/>
      </w:divBdr>
      <w:divsChild>
        <w:div w:id="183331145">
          <w:marLeft w:val="0"/>
          <w:marRight w:val="0"/>
          <w:marTop w:val="0"/>
          <w:marBottom w:val="0"/>
          <w:divBdr>
            <w:top w:val="none" w:sz="0" w:space="0" w:color="auto"/>
            <w:left w:val="none" w:sz="0" w:space="0" w:color="auto"/>
            <w:bottom w:val="none" w:sz="0" w:space="0" w:color="auto"/>
            <w:right w:val="none" w:sz="0" w:space="0" w:color="auto"/>
          </w:divBdr>
        </w:div>
        <w:div w:id="1138843441">
          <w:marLeft w:val="0"/>
          <w:marRight w:val="0"/>
          <w:marTop w:val="0"/>
          <w:marBottom w:val="0"/>
          <w:divBdr>
            <w:top w:val="none" w:sz="0" w:space="0" w:color="auto"/>
            <w:left w:val="none" w:sz="0" w:space="0" w:color="auto"/>
            <w:bottom w:val="none" w:sz="0" w:space="0" w:color="auto"/>
            <w:right w:val="none" w:sz="0" w:space="0" w:color="auto"/>
          </w:divBdr>
        </w:div>
      </w:divsChild>
    </w:div>
    <w:div w:id="187109591">
      <w:bodyDiv w:val="1"/>
      <w:marLeft w:val="0"/>
      <w:marRight w:val="0"/>
      <w:marTop w:val="0"/>
      <w:marBottom w:val="0"/>
      <w:divBdr>
        <w:top w:val="none" w:sz="0" w:space="0" w:color="auto"/>
        <w:left w:val="none" w:sz="0" w:space="0" w:color="auto"/>
        <w:bottom w:val="none" w:sz="0" w:space="0" w:color="auto"/>
        <w:right w:val="none" w:sz="0" w:space="0" w:color="auto"/>
      </w:divBdr>
      <w:divsChild>
        <w:div w:id="1765685925">
          <w:marLeft w:val="0"/>
          <w:marRight w:val="0"/>
          <w:marTop w:val="0"/>
          <w:marBottom w:val="0"/>
          <w:divBdr>
            <w:top w:val="none" w:sz="0" w:space="0" w:color="auto"/>
            <w:left w:val="none" w:sz="0" w:space="0" w:color="auto"/>
            <w:bottom w:val="none" w:sz="0" w:space="0" w:color="auto"/>
            <w:right w:val="none" w:sz="0" w:space="0" w:color="auto"/>
          </w:divBdr>
        </w:div>
        <w:div w:id="2012639690">
          <w:marLeft w:val="0"/>
          <w:marRight w:val="0"/>
          <w:marTop w:val="0"/>
          <w:marBottom w:val="0"/>
          <w:divBdr>
            <w:top w:val="none" w:sz="0" w:space="0" w:color="auto"/>
            <w:left w:val="none" w:sz="0" w:space="0" w:color="auto"/>
            <w:bottom w:val="none" w:sz="0" w:space="0" w:color="auto"/>
            <w:right w:val="none" w:sz="0" w:space="0" w:color="auto"/>
          </w:divBdr>
        </w:div>
        <w:div w:id="1889412018">
          <w:marLeft w:val="0"/>
          <w:marRight w:val="0"/>
          <w:marTop w:val="0"/>
          <w:marBottom w:val="0"/>
          <w:divBdr>
            <w:top w:val="none" w:sz="0" w:space="0" w:color="auto"/>
            <w:left w:val="none" w:sz="0" w:space="0" w:color="auto"/>
            <w:bottom w:val="none" w:sz="0" w:space="0" w:color="auto"/>
            <w:right w:val="none" w:sz="0" w:space="0" w:color="auto"/>
          </w:divBdr>
        </w:div>
        <w:div w:id="1952937158">
          <w:marLeft w:val="0"/>
          <w:marRight w:val="0"/>
          <w:marTop w:val="0"/>
          <w:marBottom w:val="0"/>
          <w:divBdr>
            <w:top w:val="none" w:sz="0" w:space="0" w:color="auto"/>
            <w:left w:val="none" w:sz="0" w:space="0" w:color="auto"/>
            <w:bottom w:val="none" w:sz="0" w:space="0" w:color="auto"/>
            <w:right w:val="none" w:sz="0" w:space="0" w:color="auto"/>
          </w:divBdr>
        </w:div>
        <w:div w:id="179852182">
          <w:marLeft w:val="0"/>
          <w:marRight w:val="0"/>
          <w:marTop w:val="0"/>
          <w:marBottom w:val="0"/>
          <w:divBdr>
            <w:top w:val="none" w:sz="0" w:space="0" w:color="auto"/>
            <w:left w:val="none" w:sz="0" w:space="0" w:color="auto"/>
            <w:bottom w:val="none" w:sz="0" w:space="0" w:color="auto"/>
            <w:right w:val="none" w:sz="0" w:space="0" w:color="auto"/>
          </w:divBdr>
        </w:div>
        <w:div w:id="1167017419">
          <w:marLeft w:val="0"/>
          <w:marRight w:val="0"/>
          <w:marTop w:val="0"/>
          <w:marBottom w:val="0"/>
          <w:divBdr>
            <w:top w:val="none" w:sz="0" w:space="0" w:color="auto"/>
            <w:left w:val="none" w:sz="0" w:space="0" w:color="auto"/>
            <w:bottom w:val="none" w:sz="0" w:space="0" w:color="auto"/>
            <w:right w:val="none" w:sz="0" w:space="0" w:color="auto"/>
          </w:divBdr>
        </w:div>
      </w:divsChild>
    </w:div>
    <w:div w:id="196433420">
      <w:bodyDiv w:val="1"/>
      <w:marLeft w:val="0"/>
      <w:marRight w:val="0"/>
      <w:marTop w:val="0"/>
      <w:marBottom w:val="0"/>
      <w:divBdr>
        <w:top w:val="none" w:sz="0" w:space="0" w:color="auto"/>
        <w:left w:val="none" w:sz="0" w:space="0" w:color="auto"/>
        <w:bottom w:val="none" w:sz="0" w:space="0" w:color="auto"/>
        <w:right w:val="none" w:sz="0" w:space="0" w:color="auto"/>
      </w:divBdr>
    </w:div>
    <w:div w:id="268858502">
      <w:bodyDiv w:val="1"/>
      <w:marLeft w:val="0"/>
      <w:marRight w:val="0"/>
      <w:marTop w:val="0"/>
      <w:marBottom w:val="0"/>
      <w:divBdr>
        <w:top w:val="none" w:sz="0" w:space="0" w:color="auto"/>
        <w:left w:val="none" w:sz="0" w:space="0" w:color="auto"/>
        <w:bottom w:val="none" w:sz="0" w:space="0" w:color="auto"/>
        <w:right w:val="none" w:sz="0" w:space="0" w:color="auto"/>
      </w:divBdr>
      <w:divsChild>
        <w:div w:id="901257418">
          <w:marLeft w:val="0"/>
          <w:marRight w:val="0"/>
          <w:marTop w:val="0"/>
          <w:marBottom w:val="0"/>
          <w:divBdr>
            <w:top w:val="none" w:sz="0" w:space="0" w:color="auto"/>
            <w:left w:val="none" w:sz="0" w:space="0" w:color="auto"/>
            <w:bottom w:val="none" w:sz="0" w:space="0" w:color="auto"/>
            <w:right w:val="none" w:sz="0" w:space="0" w:color="auto"/>
          </w:divBdr>
        </w:div>
        <w:div w:id="333384330">
          <w:marLeft w:val="0"/>
          <w:marRight w:val="0"/>
          <w:marTop w:val="0"/>
          <w:marBottom w:val="0"/>
          <w:divBdr>
            <w:top w:val="none" w:sz="0" w:space="0" w:color="auto"/>
            <w:left w:val="none" w:sz="0" w:space="0" w:color="auto"/>
            <w:bottom w:val="none" w:sz="0" w:space="0" w:color="auto"/>
            <w:right w:val="none" w:sz="0" w:space="0" w:color="auto"/>
          </w:divBdr>
        </w:div>
        <w:div w:id="1234656818">
          <w:marLeft w:val="0"/>
          <w:marRight w:val="0"/>
          <w:marTop w:val="0"/>
          <w:marBottom w:val="0"/>
          <w:divBdr>
            <w:top w:val="none" w:sz="0" w:space="0" w:color="auto"/>
            <w:left w:val="none" w:sz="0" w:space="0" w:color="auto"/>
            <w:bottom w:val="none" w:sz="0" w:space="0" w:color="auto"/>
            <w:right w:val="none" w:sz="0" w:space="0" w:color="auto"/>
          </w:divBdr>
        </w:div>
        <w:div w:id="1369332903">
          <w:marLeft w:val="0"/>
          <w:marRight w:val="0"/>
          <w:marTop w:val="0"/>
          <w:marBottom w:val="0"/>
          <w:divBdr>
            <w:top w:val="none" w:sz="0" w:space="0" w:color="auto"/>
            <w:left w:val="none" w:sz="0" w:space="0" w:color="auto"/>
            <w:bottom w:val="none" w:sz="0" w:space="0" w:color="auto"/>
            <w:right w:val="none" w:sz="0" w:space="0" w:color="auto"/>
          </w:divBdr>
        </w:div>
      </w:divsChild>
    </w:div>
    <w:div w:id="278535786">
      <w:bodyDiv w:val="1"/>
      <w:marLeft w:val="0"/>
      <w:marRight w:val="0"/>
      <w:marTop w:val="0"/>
      <w:marBottom w:val="0"/>
      <w:divBdr>
        <w:top w:val="none" w:sz="0" w:space="0" w:color="auto"/>
        <w:left w:val="none" w:sz="0" w:space="0" w:color="auto"/>
        <w:bottom w:val="none" w:sz="0" w:space="0" w:color="auto"/>
        <w:right w:val="none" w:sz="0" w:space="0" w:color="auto"/>
      </w:divBdr>
      <w:divsChild>
        <w:div w:id="1097483489">
          <w:marLeft w:val="0"/>
          <w:marRight w:val="0"/>
          <w:marTop w:val="0"/>
          <w:marBottom w:val="0"/>
          <w:divBdr>
            <w:top w:val="none" w:sz="0" w:space="0" w:color="auto"/>
            <w:left w:val="none" w:sz="0" w:space="0" w:color="auto"/>
            <w:bottom w:val="none" w:sz="0" w:space="0" w:color="auto"/>
            <w:right w:val="none" w:sz="0" w:space="0" w:color="auto"/>
          </w:divBdr>
        </w:div>
        <w:div w:id="2097096045">
          <w:marLeft w:val="0"/>
          <w:marRight w:val="0"/>
          <w:marTop w:val="0"/>
          <w:marBottom w:val="0"/>
          <w:divBdr>
            <w:top w:val="none" w:sz="0" w:space="0" w:color="auto"/>
            <w:left w:val="none" w:sz="0" w:space="0" w:color="auto"/>
            <w:bottom w:val="none" w:sz="0" w:space="0" w:color="auto"/>
            <w:right w:val="none" w:sz="0" w:space="0" w:color="auto"/>
          </w:divBdr>
        </w:div>
        <w:div w:id="1207447886">
          <w:marLeft w:val="0"/>
          <w:marRight w:val="0"/>
          <w:marTop w:val="0"/>
          <w:marBottom w:val="0"/>
          <w:divBdr>
            <w:top w:val="none" w:sz="0" w:space="0" w:color="auto"/>
            <w:left w:val="none" w:sz="0" w:space="0" w:color="auto"/>
            <w:bottom w:val="none" w:sz="0" w:space="0" w:color="auto"/>
            <w:right w:val="none" w:sz="0" w:space="0" w:color="auto"/>
          </w:divBdr>
        </w:div>
        <w:div w:id="611254332">
          <w:marLeft w:val="0"/>
          <w:marRight w:val="0"/>
          <w:marTop w:val="0"/>
          <w:marBottom w:val="0"/>
          <w:divBdr>
            <w:top w:val="none" w:sz="0" w:space="0" w:color="auto"/>
            <w:left w:val="none" w:sz="0" w:space="0" w:color="auto"/>
            <w:bottom w:val="none" w:sz="0" w:space="0" w:color="auto"/>
            <w:right w:val="none" w:sz="0" w:space="0" w:color="auto"/>
          </w:divBdr>
        </w:div>
      </w:divsChild>
    </w:div>
    <w:div w:id="366564261">
      <w:bodyDiv w:val="1"/>
      <w:marLeft w:val="0"/>
      <w:marRight w:val="0"/>
      <w:marTop w:val="0"/>
      <w:marBottom w:val="0"/>
      <w:divBdr>
        <w:top w:val="none" w:sz="0" w:space="0" w:color="auto"/>
        <w:left w:val="none" w:sz="0" w:space="0" w:color="auto"/>
        <w:bottom w:val="none" w:sz="0" w:space="0" w:color="auto"/>
        <w:right w:val="none" w:sz="0" w:space="0" w:color="auto"/>
      </w:divBdr>
      <w:divsChild>
        <w:div w:id="2019112076">
          <w:marLeft w:val="0"/>
          <w:marRight w:val="0"/>
          <w:marTop w:val="0"/>
          <w:marBottom w:val="0"/>
          <w:divBdr>
            <w:top w:val="none" w:sz="0" w:space="0" w:color="auto"/>
            <w:left w:val="none" w:sz="0" w:space="0" w:color="auto"/>
            <w:bottom w:val="none" w:sz="0" w:space="0" w:color="auto"/>
            <w:right w:val="none" w:sz="0" w:space="0" w:color="auto"/>
          </w:divBdr>
        </w:div>
        <w:div w:id="2139375781">
          <w:marLeft w:val="0"/>
          <w:marRight w:val="0"/>
          <w:marTop w:val="0"/>
          <w:marBottom w:val="0"/>
          <w:divBdr>
            <w:top w:val="none" w:sz="0" w:space="0" w:color="auto"/>
            <w:left w:val="none" w:sz="0" w:space="0" w:color="auto"/>
            <w:bottom w:val="none" w:sz="0" w:space="0" w:color="auto"/>
            <w:right w:val="none" w:sz="0" w:space="0" w:color="auto"/>
          </w:divBdr>
        </w:div>
        <w:div w:id="310791784">
          <w:marLeft w:val="0"/>
          <w:marRight w:val="0"/>
          <w:marTop w:val="0"/>
          <w:marBottom w:val="0"/>
          <w:divBdr>
            <w:top w:val="none" w:sz="0" w:space="0" w:color="auto"/>
            <w:left w:val="none" w:sz="0" w:space="0" w:color="auto"/>
            <w:bottom w:val="none" w:sz="0" w:space="0" w:color="auto"/>
            <w:right w:val="none" w:sz="0" w:space="0" w:color="auto"/>
          </w:divBdr>
        </w:div>
        <w:div w:id="434063522">
          <w:marLeft w:val="0"/>
          <w:marRight w:val="0"/>
          <w:marTop w:val="0"/>
          <w:marBottom w:val="0"/>
          <w:divBdr>
            <w:top w:val="none" w:sz="0" w:space="0" w:color="auto"/>
            <w:left w:val="none" w:sz="0" w:space="0" w:color="auto"/>
            <w:bottom w:val="none" w:sz="0" w:space="0" w:color="auto"/>
            <w:right w:val="none" w:sz="0" w:space="0" w:color="auto"/>
          </w:divBdr>
        </w:div>
      </w:divsChild>
    </w:div>
    <w:div w:id="370620015">
      <w:bodyDiv w:val="1"/>
      <w:marLeft w:val="0"/>
      <w:marRight w:val="0"/>
      <w:marTop w:val="0"/>
      <w:marBottom w:val="0"/>
      <w:divBdr>
        <w:top w:val="none" w:sz="0" w:space="0" w:color="auto"/>
        <w:left w:val="none" w:sz="0" w:space="0" w:color="auto"/>
        <w:bottom w:val="none" w:sz="0" w:space="0" w:color="auto"/>
        <w:right w:val="none" w:sz="0" w:space="0" w:color="auto"/>
      </w:divBdr>
      <w:divsChild>
        <w:div w:id="1272131960">
          <w:marLeft w:val="0"/>
          <w:marRight w:val="0"/>
          <w:marTop w:val="0"/>
          <w:marBottom w:val="0"/>
          <w:divBdr>
            <w:top w:val="none" w:sz="0" w:space="0" w:color="auto"/>
            <w:left w:val="none" w:sz="0" w:space="0" w:color="auto"/>
            <w:bottom w:val="none" w:sz="0" w:space="0" w:color="auto"/>
            <w:right w:val="none" w:sz="0" w:space="0" w:color="auto"/>
          </w:divBdr>
        </w:div>
        <w:div w:id="1436705462">
          <w:marLeft w:val="0"/>
          <w:marRight w:val="0"/>
          <w:marTop w:val="0"/>
          <w:marBottom w:val="0"/>
          <w:divBdr>
            <w:top w:val="none" w:sz="0" w:space="0" w:color="auto"/>
            <w:left w:val="none" w:sz="0" w:space="0" w:color="auto"/>
            <w:bottom w:val="none" w:sz="0" w:space="0" w:color="auto"/>
            <w:right w:val="none" w:sz="0" w:space="0" w:color="auto"/>
          </w:divBdr>
        </w:div>
      </w:divsChild>
    </w:div>
    <w:div w:id="392510060">
      <w:bodyDiv w:val="1"/>
      <w:marLeft w:val="0"/>
      <w:marRight w:val="0"/>
      <w:marTop w:val="0"/>
      <w:marBottom w:val="0"/>
      <w:divBdr>
        <w:top w:val="none" w:sz="0" w:space="0" w:color="auto"/>
        <w:left w:val="none" w:sz="0" w:space="0" w:color="auto"/>
        <w:bottom w:val="none" w:sz="0" w:space="0" w:color="auto"/>
        <w:right w:val="none" w:sz="0" w:space="0" w:color="auto"/>
      </w:divBdr>
      <w:divsChild>
        <w:div w:id="982854251">
          <w:marLeft w:val="0"/>
          <w:marRight w:val="0"/>
          <w:marTop w:val="0"/>
          <w:marBottom w:val="0"/>
          <w:divBdr>
            <w:top w:val="none" w:sz="0" w:space="0" w:color="auto"/>
            <w:left w:val="none" w:sz="0" w:space="0" w:color="auto"/>
            <w:bottom w:val="none" w:sz="0" w:space="0" w:color="auto"/>
            <w:right w:val="none" w:sz="0" w:space="0" w:color="auto"/>
          </w:divBdr>
        </w:div>
        <w:div w:id="1899902593">
          <w:marLeft w:val="0"/>
          <w:marRight w:val="0"/>
          <w:marTop w:val="0"/>
          <w:marBottom w:val="0"/>
          <w:divBdr>
            <w:top w:val="none" w:sz="0" w:space="0" w:color="auto"/>
            <w:left w:val="none" w:sz="0" w:space="0" w:color="auto"/>
            <w:bottom w:val="none" w:sz="0" w:space="0" w:color="auto"/>
            <w:right w:val="none" w:sz="0" w:space="0" w:color="auto"/>
          </w:divBdr>
        </w:div>
      </w:divsChild>
    </w:div>
    <w:div w:id="398285997">
      <w:bodyDiv w:val="1"/>
      <w:marLeft w:val="0"/>
      <w:marRight w:val="0"/>
      <w:marTop w:val="0"/>
      <w:marBottom w:val="0"/>
      <w:divBdr>
        <w:top w:val="none" w:sz="0" w:space="0" w:color="auto"/>
        <w:left w:val="none" w:sz="0" w:space="0" w:color="auto"/>
        <w:bottom w:val="none" w:sz="0" w:space="0" w:color="auto"/>
        <w:right w:val="none" w:sz="0" w:space="0" w:color="auto"/>
      </w:divBdr>
      <w:divsChild>
        <w:div w:id="106316458">
          <w:marLeft w:val="0"/>
          <w:marRight w:val="0"/>
          <w:marTop w:val="0"/>
          <w:marBottom w:val="0"/>
          <w:divBdr>
            <w:top w:val="none" w:sz="0" w:space="0" w:color="auto"/>
            <w:left w:val="none" w:sz="0" w:space="0" w:color="auto"/>
            <w:bottom w:val="none" w:sz="0" w:space="0" w:color="auto"/>
            <w:right w:val="none" w:sz="0" w:space="0" w:color="auto"/>
          </w:divBdr>
        </w:div>
        <w:div w:id="63530869">
          <w:marLeft w:val="0"/>
          <w:marRight w:val="0"/>
          <w:marTop w:val="0"/>
          <w:marBottom w:val="0"/>
          <w:divBdr>
            <w:top w:val="none" w:sz="0" w:space="0" w:color="auto"/>
            <w:left w:val="none" w:sz="0" w:space="0" w:color="auto"/>
            <w:bottom w:val="none" w:sz="0" w:space="0" w:color="auto"/>
            <w:right w:val="none" w:sz="0" w:space="0" w:color="auto"/>
          </w:divBdr>
        </w:div>
      </w:divsChild>
    </w:div>
    <w:div w:id="399132592">
      <w:bodyDiv w:val="1"/>
      <w:marLeft w:val="0"/>
      <w:marRight w:val="0"/>
      <w:marTop w:val="0"/>
      <w:marBottom w:val="0"/>
      <w:divBdr>
        <w:top w:val="none" w:sz="0" w:space="0" w:color="auto"/>
        <w:left w:val="none" w:sz="0" w:space="0" w:color="auto"/>
        <w:bottom w:val="none" w:sz="0" w:space="0" w:color="auto"/>
        <w:right w:val="none" w:sz="0" w:space="0" w:color="auto"/>
      </w:divBdr>
      <w:divsChild>
        <w:div w:id="1411266600">
          <w:marLeft w:val="0"/>
          <w:marRight w:val="0"/>
          <w:marTop w:val="0"/>
          <w:marBottom w:val="0"/>
          <w:divBdr>
            <w:top w:val="none" w:sz="0" w:space="0" w:color="auto"/>
            <w:left w:val="none" w:sz="0" w:space="0" w:color="auto"/>
            <w:bottom w:val="none" w:sz="0" w:space="0" w:color="auto"/>
            <w:right w:val="none" w:sz="0" w:space="0" w:color="auto"/>
          </w:divBdr>
        </w:div>
        <w:div w:id="1772892751">
          <w:marLeft w:val="0"/>
          <w:marRight w:val="0"/>
          <w:marTop w:val="0"/>
          <w:marBottom w:val="0"/>
          <w:divBdr>
            <w:top w:val="none" w:sz="0" w:space="0" w:color="auto"/>
            <w:left w:val="none" w:sz="0" w:space="0" w:color="auto"/>
            <w:bottom w:val="none" w:sz="0" w:space="0" w:color="auto"/>
            <w:right w:val="none" w:sz="0" w:space="0" w:color="auto"/>
          </w:divBdr>
        </w:div>
        <w:div w:id="326523748">
          <w:marLeft w:val="0"/>
          <w:marRight w:val="0"/>
          <w:marTop w:val="0"/>
          <w:marBottom w:val="0"/>
          <w:divBdr>
            <w:top w:val="none" w:sz="0" w:space="0" w:color="auto"/>
            <w:left w:val="none" w:sz="0" w:space="0" w:color="auto"/>
            <w:bottom w:val="none" w:sz="0" w:space="0" w:color="auto"/>
            <w:right w:val="none" w:sz="0" w:space="0" w:color="auto"/>
          </w:divBdr>
        </w:div>
        <w:div w:id="652880059">
          <w:marLeft w:val="0"/>
          <w:marRight w:val="0"/>
          <w:marTop w:val="0"/>
          <w:marBottom w:val="0"/>
          <w:divBdr>
            <w:top w:val="none" w:sz="0" w:space="0" w:color="auto"/>
            <w:left w:val="none" w:sz="0" w:space="0" w:color="auto"/>
            <w:bottom w:val="none" w:sz="0" w:space="0" w:color="auto"/>
            <w:right w:val="none" w:sz="0" w:space="0" w:color="auto"/>
          </w:divBdr>
        </w:div>
      </w:divsChild>
    </w:div>
    <w:div w:id="420176992">
      <w:bodyDiv w:val="1"/>
      <w:marLeft w:val="0"/>
      <w:marRight w:val="0"/>
      <w:marTop w:val="0"/>
      <w:marBottom w:val="0"/>
      <w:divBdr>
        <w:top w:val="none" w:sz="0" w:space="0" w:color="auto"/>
        <w:left w:val="none" w:sz="0" w:space="0" w:color="auto"/>
        <w:bottom w:val="none" w:sz="0" w:space="0" w:color="auto"/>
        <w:right w:val="none" w:sz="0" w:space="0" w:color="auto"/>
      </w:divBdr>
      <w:divsChild>
        <w:div w:id="1672832375">
          <w:marLeft w:val="0"/>
          <w:marRight w:val="0"/>
          <w:marTop w:val="0"/>
          <w:marBottom w:val="0"/>
          <w:divBdr>
            <w:top w:val="none" w:sz="0" w:space="0" w:color="auto"/>
            <w:left w:val="none" w:sz="0" w:space="0" w:color="auto"/>
            <w:bottom w:val="none" w:sz="0" w:space="0" w:color="auto"/>
            <w:right w:val="none" w:sz="0" w:space="0" w:color="auto"/>
          </w:divBdr>
        </w:div>
        <w:div w:id="606355971">
          <w:marLeft w:val="0"/>
          <w:marRight w:val="0"/>
          <w:marTop w:val="0"/>
          <w:marBottom w:val="0"/>
          <w:divBdr>
            <w:top w:val="none" w:sz="0" w:space="0" w:color="auto"/>
            <w:left w:val="none" w:sz="0" w:space="0" w:color="auto"/>
            <w:bottom w:val="none" w:sz="0" w:space="0" w:color="auto"/>
            <w:right w:val="none" w:sz="0" w:space="0" w:color="auto"/>
          </w:divBdr>
        </w:div>
        <w:div w:id="2119906438">
          <w:marLeft w:val="0"/>
          <w:marRight w:val="0"/>
          <w:marTop w:val="0"/>
          <w:marBottom w:val="0"/>
          <w:divBdr>
            <w:top w:val="none" w:sz="0" w:space="0" w:color="auto"/>
            <w:left w:val="none" w:sz="0" w:space="0" w:color="auto"/>
            <w:bottom w:val="none" w:sz="0" w:space="0" w:color="auto"/>
            <w:right w:val="none" w:sz="0" w:space="0" w:color="auto"/>
          </w:divBdr>
        </w:div>
        <w:div w:id="2110344658">
          <w:marLeft w:val="0"/>
          <w:marRight w:val="0"/>
          <w:marTop w:val="0"/>
          <w:marBottom w:val="0"/>
          <w:divBdr>
            <w:top w:val="none" w:sz="0" w:space="0" w:color="auto"/>
            <w:left w:val="none" w:sz="0" w:space="0" w:color="auto"/>
            <w:bottom w:val="none" w:sz="0" w:space="0" w:color="auto"/>
            <w:right w:val="none" w:sz="0" w:space="0" w:color="auto"/>
          </w:divBdr>
        </w:div>
      </w:divsChild>
    </w:div>
    <w:div w:id="431127280">
      <w:bodyDiv w:val="1"/>
      <w:marLeft w:val="0"/>
      <w:marRight w:val="0"/>
      <w:marTop w:val="0"/>
      <w:marBottom w:val="0"/>
      <w:divBdr>
        <w:top w:val="none" w:sz="0" w:space="0" w:color="auto"/>
        <w:left w:val="none" w:sz="0" w:space="0" w:color="auto"/>
        <w:bottom w:val="none" w:sz="0" w:space="0" w:color="auto"/>
        <w:right w:val="none" w:sz="0" w:space="0" w:color="auto"/>
      </w:divBdr>
      <w:divsChild>
        <w:div w:id="1043361361">
          <w:marLeft w:val="0"/>
          <w:marRight w:val="0"/>
          <w:marTop w:val="0"/>
          <w:marBottom w:val="0"/>
          <w:divBdr>
            <w:top w:val="none" w:sz="0" w:space="0" w:color="auto"/>
            <w:left w:val="none" w:sz="0" w:space="0" w:color="auto"/>
            <w:bottom w:val="none" w:sz="0" w:space="0" w:color="auto"/>
            <w:right w:val="none" w:sz="0" w:space="0" w:color="auto"/>
          </w:divBdr>
        </w:div>
        <w:div w:id="1032151292">
          <w:marLeft w:val="0"/>
          <w:marRight w:val="0"/>
          <w:marTop w:val="0"/>
          <w:marBottom w:val="0"/>
          <w:divBdr>
            <w:top w:val="none" w:sz="0" w:space="0" w:color="auto"/>
            <w:left w:val="none" w:sz="0" w:space="0" w:color="auto"/>
            <w:bottom w:val="none" w:sz="0" w:space="0" w:color="auto"/>
            <w:right w:val="none" w:sz="0" w:space="0" w:color="auto"/>
          </w:divBdr>
        </w:div>
        <w:div w:id="1347058933">
          <w:marLeft w:val="0"/>
          <w:marRight w:val="0"/>
          <w:marTop w:val="0"/>
          <w:marBottom w:val="0"/>
          <w:divBdr>
            <w:top w:val="none" w:sz="0" w:space="0" w:color="auto"/>
            <w:left w:val="none" w:sz="0" w:space="0" w:color="auto"/>
            <w:bottom w:val="none" w:sz="0" w:space="0" w:color="auto"/>
            <w:right w:val="none" w:sz="0" w:space="0" w:color="auto"/>
          </w:divBdr>
        </w:div>
        <w:div w:id="1770664830">
          <w:marLeft w:val="0"/>
          <w:marRight w:val="0"/>
          <w:marTop w:val="0"/>
          <w:marBottom w:val="0"/>
          <w:divBdr>
            <w:top w:val="none" w:sz="0" w:space="0" w:color="auto"/>
            <w:left w:val="none" w:sz="0" w:space="0" w:color="auto"/>
            <w:bottom w:val="none" w:sz="0" w:space="0" w:color="auto"/>
            <w:right w:val="none" w:sz="0" w:space="0" w:color="auto"/>
          </w:divBdr>
        </w:div>
        <w:div w:id="188640262">
          <w:marLeft w:val="0"/>
          <w:marRight w:val="0"/>
          <w:marTop w:val="0"/>
          <w:marBottom w:val="0"/>
          <w:divBdr>
            <w:top w:val="none" w:sz="0" w:space="0" w:color="auto"/>
            <w:left w:val="none" w:sz="0" w:space="0" w:color="auto"/>
            <w:bottom w:val="none" w:sz="0" w:space="0" w:color="auto"/>
            <w:right w:val="none" w:sz="0" w:space="0" w:color="auto"/>
          </w:divBdr>
        </w:div>
        <w:div w:id="1341008466">
          <w:marLeft w:val="0"/>
          <w:marRight w:val="0"/>
          <w:marTop w:val="0"/>
          <w:marBottom w:val="0"/>
          <w:divBdr>
            <w:top w:val="none" w:sz="0" w:space="0" w:color="auto"/>
            <w:left w:val="none" w:sz="0" w:space="0" w:color="auto"/>
            <w:bottom w:val="none" w:sz="0" w:space="0" w:color="auto"/>
            <w:right w:val="none" w:sz="0" w:space="0" w:color="auto"/>
          </w:divBdr>
        </w:div>
      </w:divsChild>
    </w:div>
    <w:div w:id="469591216">
      <w:bodyDiv w:val="1"/>
      <w:marLeft w:val="0"/>
      <w:marRight w:val="0"/>
      <w:marTop w:val="0"/>
      <w:marBottom w:val="0"/>
      <w:divBdr>
        <w:top w:val="none" w:sz="0" w:space="0" w:color="auto"/>
        <w:left w:val="none" w:sz="0" w:space="0" w:color="auto"/>
        <w:bottom w:val="none" w:sz="0" w:space="0" w:color="auto"/>
        <w:right w:val="none" w:sz="0" w:space="0" w:color="auto"/>
      </w:divBdr>
      <w:divsChild>
        <w:div w:id="1571228174">
          <w:marLeft w:val="0"/>
          <w:marRight w:val="0"/>
          <w:marTop w:val="0"/>
          <w:marBottom w:val="0"/>
          <w:divBdr>
            <w:top w:val="none" w:sz="0" w:space="0" w:color="auto"/>
            <w:left w:val="none" w:sz="0" w:space="0" w:color="auto"/>
            <w:bottom w:val="none" w:sz="0" w:space="0" w:color="auto"/>
            <w:right w:val="none" w:sz="0" w:space="0" w:color="auto"/>
          </w:divBdr>
        </w:div>
        <w:div w:id="1204636798">
          <w:marLeft w:val="0"/>
          <w:marRight w:val="0"/>
          <w:marTop w:val="0"/>
          <w:marBottom w:val="0"/>
          <w:divBdr>
            <w:top w:val="none" w:sz="0" w:space="0" w:color="auto"/>
            <w:left w:val="none" w:sz="0" w:space="0" w:color="auto"/>
            <w:bottom w:val="none" w:sz="0" w:space="0" w:color="auto"/>
            <w:right w:val="none" w:sz="0" w:space="0" w:color="auto"/>
          </w:divBdr>
        </w:div>
        <w:div w:id="382680458">
          <w:marLeft w:val="0"/>
          <w:marRight w:val="0"/>
          <w:marTop w:val="0"/>
          <w:marBottom w:val="0"/>
          <w:divBdr>
            <w:top w:val="none" w:sz="0" w:space="0" w:color="auto"/>
            <w:left w:val="none" w:sz="0" w:space="0" w:color="auto"/>
            <w:bottom w:val="none" w:sz="0" w:space="0" w:color="auto"/>
            <w:right w:val="none" w:sz="0" w:space="0" w:color="auto"/>
          </w:divBdr>
        </w:div>
        <w:div w:id="1638104877">
          <w:marLeft w:val="0"/>
          <w:marRight w:val="0"/>
          <w:marTop w:val="0"/>
          <w:marBottom w:val="0"/>
          <w:divBdr>
            <w:top w:val="none" w:sz="0" w:space="0" w:color="auto"/>
            <w:left w:val="none" w:sz="0" w:space="0" w:color="auto"/>
            <w:bottom w:val="none" w:sz="0" w:space="0" w:color="auto"/>
            <w:right w:val="none" w:sz="0" w:space="0" w:color="auto"/>
          </w:divBdr>
        </w:div>
      </w:divsChild>
    </w:div>
    <w:div w:id="473370076">
      <w:bodyDiv w:val="1"/>
      <w:marLeft w:val="0"/>
      <w:marRight w:val="0"/>
      <w:marTop w:val="0"/>
      <w:marBottom w:val="0"/>
      <w:divBdr>
        <w:top w:val="none" w:sz="0" w:space="0" w:color="auto"/>
        <w:left w:val="none" w:sz="0" w:space="0" w:color="auto"/>
        <w:bottom w:val="none" w:sz="0" w:space="0" w:color="auto"/>
        <w:right w:val="none" w:sz="0" w:space="0" w:color="auto"/>
      </w:divBdr>
      <w:divsChild>
        <w:div w:id="1196889215">
          <w:marLeft w:val="0"/>
          <w:marRight w:val="0"/>
          <w:marTop w:val="0"/>
          <w:marBottom w:val="0"/>
          <w:divBdr>
            <w:top w:val="none" w:sz="0" w:space="0" w:color="auto"/>
            <w:left w:val="none" w:sz="0" w:space="0" w:color="auto"/>
            <w:bottom w:val="none" w:sz="0" w:space="0" w:color="auto"/>
            <w:right w:val="none" w:sz="0" w:space="0" w:color="auto"/>
          </w:divBdr>
        </w:div>
        <w:div w:id="1422526725">
          <w:marLeft w:val="0"/>
          <w:marRight w:val="0"/>
          <w:marTop w:val="0"/>
          <w:marBottom w:val="0"/>
          <w:divBdr>
            <w:top w:val="none" w:sz="0" w:space="0" w:color="auto"/>
            <w:left w:val="none" w:sz="0" w:space="0" w:color="auto"/>
            <w:bottom w:val="none" w:sz="0" w:space="0" w:color="auto"/>
            <w:right w:val="none" w:sz="0" w:space="0" w:color="auto"/>
          </w:divBdr>
        </w:div>
      </w:divsChild>
    </w:div>
    <w:div w:id="510681557">
      <w:bodyDiv w:val="1"/>
      <w:marLeft w:val="0"/>
      <w:marRight w:val="0"/>
      <w:marTop w:val="0"/>
      <w:marBottom w:val="0"/>
      <w:divBdr>
        <w:top w:val="none" w:sz="0" w:space="0" w:color="auto"/>
        <w:left w:val="none" w:sz="0" w:space="0" w:color="auto"/>
        <w:bottom w:val="none" w:sz="0" w:space="0" w:color="auto"/>
        <w:right w:val="none" w:sz="0" w:space="0" w:color="auto"/>
      </w:divBdr>
      <w:divsChild>
        <w:div w:id="285283532">
          <w:marLeft w:val="0"/>
          <w:marRight w:val="0"/>
          <w:marTop w:val="0"/>
          <w:marBottom w:val="0"/>
          <w:divBdr>
            <w:top w:val="none" w:sz="0" w:space="0" w:color="auto"/>
            <w:left w:val="none" w:sz="0" w:space="0" w:color="auto"/>
            <w:bottom w:val="none" w:sz="0" w:space="0" w:color="auto"/>
            <w:right w:val="none" w:sz="0" w:space="0" w:color="auto"/>
          </w:divBdr>
        </w:div>
        <w:div w:id="1618638714">
          <w:marLeft w:val="0"/>
          <w:marRight w:val="0"/>
          <w:marTop w:val="0"/>
          <w:marBottom w:val="0"/>
          <w:divBdr>
            <w:top w:val="none" w:sz="0" w:space="0" w:color="auto"/>
            <w:left w:val="none" w:sz="0" w:space="0" w:color="auto"/>
            <w:bottom w:val="none" w:sz="0" w:space="0" w:color="auto"/>
            <w:right w:val="none" w:sz="0" w:space="0" w:color="auto"/>
          </w:divBdr>
        </w:div>
        <w:div w:id="988704896">
          <w:marLeft w:val="0"/>
          <w:marRight w:val="0"/>
          <w:marTop w:val="0"/>
          <w:marBottom w:val="0"/>
          <w:divBdr>
            <w:top w:val="none" w:sz="0" w:space="0" w:color="auto"/>
            <w:left w:val="none" w:sz="0" w:space="0" w:color="auto"/>
            <w:bottom w:val="none" w:sz="0" w:space="0" w:color="auto"/>
            <w:right w:val="none" w:sz="0" w:space="0" w:color="auto"/>
          </w:divBdr>
        </w:div>
        <w:div w:id="44381644">
          <w:marLeft w:val="0"/>
          <w:marRight w:val="0"/>
          <w:marTop w:val="0"/>
          <w:marBottom w:val="0"/>
          <w:divBdr>
            <w:top w:val="none" w:sz="0" w:space="0" w:color="auto"/>
            <w:left w:val="none" w:sz="0" w:space="0" w:color="auto"/>
            <w:bottom w:val="none" w:sz="0" w:space="0" w:color="auto"/>
            <w:right w:val="none" w:sz="0" w:space="0" w:color="auto"/>
          </w:divBdr>
        </w:div>
        <w:div w:id="2089381685">
          <w:marLeft w:val="0"/>
          <w:marRight w:val="0"/>
          <w:marTop w:val="0"/>
          <w:marBottom w:val="0"/>
          <w:divBdr>
            <w:top w:val="none" w:sz="0" w:space="0" w:color="auto"/>
            <w:left w:val="none" w:sz="0" w:space="0" w:color="auto"/>
            <w:bottom w:val="none" w:sz="0" w:space="0" w:color="auto"/>
            <w:right w:val="none" w:sz="0" w:space="0" w:color="auto"/>
          </w:divBdr>
        </w:div>
        <w:div w:id="1932349656">
          <w:marLeft w:val="0"/>
          <w:marRight w:val="0"/>
          <w:marTop w:val="0"/>
          <w:marBottom w:val="0"/>
          <w:divBdr>
            <w:top w:val="none" w:sz="0" w:space="0" w:color="auto"/>
            <w:left w:val="none" w:sz="0" w:space="0" w:color="auto"/>
            <w:bottom w:val="none" w:sz="0" w:space="0" w:color="auto"/>
            <w:right w:val="none" w:sz="0" w:space="0" w:color="auto"/>
          </w:divBdr>
        </w:div>
      </w:divsChild>
    </w:div>
    <w:div w:id="544099979">
      <w:bodyDiv w:val="1"/>
      <w:marLeft w:val="0"/>
      <w:marRight w:val="0"/>
      <w:marTop w:val="0"/>
      <w:marBottom w:val="0"/>
      <w:divBdr>
        <w:top w:val="none" w:sz="0" w:space="0" w:color="auto"/>
        <w:left w:val="none" w:sz="0" w:space="0" w:color="auto"/>
        <w:bottom w:val="none" w:sz="0" w:space="0" w:color="auto"/>
        <w:right w:val="none" w:sz="0" w:space="0" w:color="auto"/>
      </w:divBdr>
      <w:divsChild>
        <w:div w:id="1117676964">
          <w:marLeft w:val="0"/>
          <w:marRight w:val="0"/>
          <w:marTop w:val="0"/>
          <w:marBottom w:val="0"/>
          <w:divBdr>
            <w:top w:val="none" w:sz="0" w:space="0" w:color="auto"/>
            <w:left w:val="none" w:sz="0" w:space="0" w:color="auto"/>
            <w:bottom w:val="none" w:sz="0" w:space="0" w:color="auto"/>
            <w:right w:val="none" w:sz="0" w:space="0" w:color="auto"/>
          </w:divBdr>
        </w:div>
        <w:div w:id="1802916526">
          <w:marLeft w:val="0"/>
          <w:marRight w:val="0"/>
          <w:marTop w:val="0"/>
          <w:marBottom w:val="0"/>
          <w:divBdr>
            <w:top w:val="none" w:sz="0" w:space="0" w:color="auto"/>
            <w:left w:val="none" w:sz="0" w:space="0" w:color="auto"/>
            <w:bottom w:val="none" w:sz="0" w:space="0" w:color="auto"/>
            <w:right w:val="none" w:sz="0" w:space="0" w:color="auto"/>
          </w:divBdr>
        </w:div>
        <w:div w:id="1901211049">
          <w:marLeft w:val="0"/>
          <w:marRight w:val="0"/>
          <w:marTop w:val="0"/>
          <w:marBottom w:val="0"/>
          <w:divBdr>
            <w:top w:val="none" w:sz="0" w:space="0" w:color="auto"/>
            <w:left w:val="none" w:sz="0" w:space="0" w:color="auto"/>
            <w:bottom w:val="none" w:sz="0" w:space="0" w:color="auto"/>
            <w:right w:val="none" w:sz="0" w:space="0" w:color="auto"/>
          </w:divBdr>
        </w:div>
        <w:div w:id="1047559411">
          <w:marLeft w:val="0"/>
          <w:marRight w:val="0"/>
          <w:marTop w:val="0"/>
          <w:marBottom w:val="0"/>
          <w:divBdr>
            <w:top w:val="none" w:sz="0" w:space="0" w:color="auto"/>
            <w:left w:val="none" w:sz="0" w:space="0" w:color="auto"/>
            <w:bottom w:val="none" w:sz="0" w:space="0" w:color="auto"/>
            <w:right w:val="none" w:sz="0" w:space="0" w:color="auto"/>
          </w:divBdr>
        </w:div>
      </w:divsChild>
    </w:div>
    <w:div w:id="580793888">
      <w:bodyDiv w:val="1"/>
      <w:marLeft w:val="0"/>
      <w:marRight w:val="0"/>
      <w:marTop w:val="0"/>
      <w:marBottom w:val="0"/>
      <w:divBdr>
        <w:top w:val="none" w:sz="0" w:space="0" w:color="auto"/>
        <w:left w:val="none" w:sz="0" w:space="0" w:color="auto"/>
        <w:bottom w:val="none" w:sz="0" w:space="0" w:color="auto"/>
        <w:right w:val="none" w:sz="0" w:space="0" w:color="auto"/>
      </w:divBdr>
      <w:divsChild>
        <w:div w:id="618728332">
          <w:marLeft w:val="0"/>
          <w:marRight w:val="0"/>
          <w:marTop w:val="0"/>
          <w:marBottom w:val="0"/>
          <w:divBdr>
            <w:top w:val="none" w:sz="0" w:space="0" w:color="auto"/>
            <w:left w:val="none" w:sz="0" w:space="0" w:color="auto"/>
            <w:bottom w:val="none" w:sz="0" w:space="0" w:color="auto"/>
            <w:right w:val="none" w:sz="0" w:space="0" w:color="auto"/>
          </w:divBdr>
        </w:div>
        <w:div w:id="2093816881">
          <w:marLeft w:val="0"/>
          <w:marRight w:val="0"/>
          <w:marTop w:val="0"/>
          <w:marBottom w:val="0"/>
          <w:divBdr>
            <w:top w:val="none" w:sz="0" w:space="0" w:color="auto"/>
            <w:left w:val="none" w:sz="0" w:space="0" w:color="auto"/>
            <w:bottom w:val="none" w:sz="0" w:space="0" w:color="auto"/>
            <w:right w:val="none" w:sz="0" w:space="0" w:color="auto"/>
          </w:divBdr>
        </w:div>
        <w:div w:id="421995148">
          <w:marLeft w:val="0"/>
          <w:marRight w:val="0"/>
          <w:marTop w:val="0"/>
          <w:marBottom w:val="0"/>
          <w:divBdr>
            <w:top w:val="none" w:sz="0" w:space="0" w:color="auto"/>
            <w:left w:val="none" w:sz="0" w:space="0" w:color="auto"/>
            <w:bottom w:val="none" w:sz="0" w:space="0" w:color="auto"/>
            <w:right w:val="none" w:sz="0" w:space="0" w:color="auto"/>
          </w:divBdr>
        </w:div>
        <w:div w:id="1494948545">
          <w:marLeft w:val="0"/>
          <w:marRight w:val="0"/>
          <w:marTop w:val="0"/>
          <w:marBottom w:val="0"/>
          <w:divBdr>
            <w:top w:val="none" w:sz="0" w:space="0" w:color="auto"/>
            <w:left w:val="none" w:sz="0" w:space="0" w:color="auto"/>
            <w:bottom w:val="none" w:sz="0" w:space="0" w:color="auto"/>
            <w:right w:val="none" w:sz="0" w:space="0" w:color="auto"/>
          </w:divBdr>
        </w:div>
        <w:div w:id="2086492141">
          <w:marLeft w:val="0"/>
          <w:marRight w:val="0"/>
          <w:marTop w:val="0"/>
          <w:marBottom w:val="0"/>
          <w:divBdr>
            <w:top w:val="none" w:sz="0" w:space="0" w:color="auto"/>
            <w:left w:val="none" w:sz="0" w:space="0" w:color="auto"/>
            <w:bottom w:val="none" w:sz="0" w:space="0" w:color="auto"/>
            <w:right w:val="none" w:sz="0" w:space="0" w:color="auto"/>
          </w:divBdr>
        </w:div>
        <w:div w:id="1197112079">
          <w:marLeft w:val="0"/>
          <w:marRight w:val="0"/>
          <w:marTop w:val="0"/>
          <w:marBottom w:val="0"/>
          <w:divBdr>
            <w:top w:val="none" w:sz="0" w:space="0" w:color="auto"/>
            <w:left w:val="none" w:sz="0" w:space="0" w:color="auto"/>
            <w:bottom w:val="none" w:sz="0" w:space="0" w:color="auto"/>
            <w:right w:val="none" w:sz="0" w:space="0" w:color="auto"/>
          </w:divBdr>
        </w:div>
      </w:divsChild>
    </w:div>
    <w:div w:id="590163273">
      <w:bodyDiv w:val="1"/>
      <w:marLeft w:val="0"/>
      <w:marRight w:val="0"/>
      <w:marTop w:val="0"/>
      <w:marBottom w:val="0"/>
      <w:divBdr>
        <w:top w:val="none" w:sz="0" w:space="0" w:color="auto"/>
        <w:left w:val="none" w:sz="0" w:space="0" w:color="auto"/>
        <w:bottom w:val="none" w:sz="0" w:space="0" w:color="auto"/>
        <w:right w:val="none" w:sz="0" w:space="0" w:color="auto"/>
      </w:divBdr>
      <w:divsChild>
        <w:div w:id="1100175895">
          <w:marLeft w:val="0"/>
          <w:marRight w:val="0"/>
          <w:marTop w:val="0"/>
          <w:marBottom w:val="0"/>
          <w:divBdr>
            <w:top w:val="none" w:sz="0" w:space="0" w:color="auto"/>
            <w:left w:val="none" w:sz="0" w:space="0" w:color="auto"/>
            <w:bottom w:val="none" w:sz="0" w:space="0" w:color="auto"/>
            <w:right w:val="none" w:sz="0" w:space="0" w:color="auto"/>
          </w:divBdr>
        </w:div>
        <w:div w:id="1050374622">
          <w:marLeft w:val="0"/>
          <w:marRight w:val="0"/>
          <w:marTop w:val="0"/>
          <w:marBottom w:val="0"/>
          <w:divBdr>
            <w:top w:val="none" w:sz="0" w:space="0" w:color="auto"/>
            <w:left w:val="none" w:sz="0" w:space="0" w:color="auto"/>
            <w:bottom w:val="none" w:sz="0" w:space="0" w:color="auto"/>
            <w:right w:val="none" w:sz="0" w:space="0" w:color="auto"/>
          </w:divBdr>
        </w:div>
        <w:div w:id="32852666">
          <w:marLeft w:val="0"/>
          <w:marRight w:val="0"/>
          <w:marTop w:val="0"/>
          <w:marBottom w:val="0"/>
          <w:divBdr>
            <w:top w:val="none" w:sz="0" w:space="0" w:color="auto"/>
            <w:left w:val="none" w:sz="0" w:space="0" w:color="auto"/>
            <w:bottom w:val="none" w:sz="0" w:space="0" w:color="auto"/>
            <w:right w:val="none" w:sz="0" w:space="0" w:color="auto"/>
          </w:divBdr>
        </w:div>
        <w:div w:id="1796094459">
          <w:marLeft w:val="0"/>
          <w:marRight w:val="0"/>
          <w:marTop w:val="0"/>
          <w:marBottom w:val="0"/>
          <w:divBdr>
            <w:top w:val="none" w:sz="0" w:space="0" w:color="auto"/>
            <w:left w:val="none" w:sz="0" w:space="0" w:color="auto"/>
            <w:bottom w:val="none" w:sz="0" w:space="0" w:color="auto"/>
            <w:right w:val="none" w:sz="0" w:space="0" w:color="auto"/>
          </w:divBdr>
        </w:div>
        <w:div w:id="1850219070">
          <w:marLeft w:val="0"/>
          <w:marRight w:val="0"/>
          <w:marTop w:val="0"/>
          <w:marBottom w:val="0"/>
          <w:divBdr>
            <w:top w:val="none" w:sz="0" w:space="0" w:color="auto"/>
            <w:left w:val="none" w:sz="0" w:space="0" w:color="auto"/>
            <w:bottom w:val="none" w:sz="0" w:space="0" w:color="auto"/>
            <w:right w:val="none" w:sz="0" w:space="0" w:color="auto"/>
          </w:divBdr>
        </w:div>
        <w:div w:id="1282685405">
          <w:marLeft w:val="0"/>
          <w:marRight w:val="0"/>
          <w:marTop w:val="0"/>
          <w:marBottom w:val="0"/>
          <w:divBdr>
            <w:top w:val="none" w:sz="0" w:space="0" w:color="auto"/>
            <w:left w:val="none" w:sz="0" w:space="0" w:color="auto"/>
            <w:bottom w:val="none" w:sz="0" w:space="0" w:color="auto"/>
            <w:right w:val="none" w:sz="0" w:space="0" w:color="auto"/>
          </w:divBdr>
        </w:div>
        <w:div w:id="2045135477">
          <w:marLeft w:val="0"/>
          <w:marRight w:val="0"/>
          <w:marTop w:val="0"/>
          <w:marBottom w:val="0"/>
          <w:divBdr>
            <w:top w:val="none" w:sz="0" w:space="0" w:color="auto"/>
            <w:left w:val="none" w:sz="0" w:space="0" w:color="auto"/>
            <w:bottom w:val="none" w:sz="0" w:space="0" w:color="auto"/>
            <w:right w:val="none" w:sz="0" w:space="0" w:color="auto"/>
          </w:divBdr>
        </w:div>
        <w:div w:id="2021195990">
          <w:marLeft w:val="0"/>
          <w:marRight w:val="0"/>
          <w:marTop w:val="0"/>
          <w:marBottom w:val="0"/>
          <w:divBdr>
            <w:top w:val="none" w:sz="0" w:space="0" w:color="auto"/>
            <w:left w:val="none" w:sz="0" w:space="0" w:color="auto"/>
            <w:bottom w:val="none" w:sz="0" w:space="0" w:color="auto"/>
            <w:right w:val="none" w:sz="0" w:space="0" w:color="auto"/>
          </w:divBdr>
        </w:div>
      </w:divsChild>
    </w:div>
    <w:div w:id="610358880">
      <w:bodyDiv w:val="1"/>
      <w:marLeft w:val="0"/>
      <w:marRight w:val="0"/>
      <w:marTop w:val="0"/>
      <w:marBottom w:val="0"/>
      <w:divBdr>
        <w:top w:val="none" w:sz="0" w:space="0" w:color="auto"/>
        <w:left w:val="none" w:sz="0" w:space="0" w:color="auto"/>
        <w:bottom w:val="none" w:sz="0" w:space="0" w:color="auto"/>
        <w:right w:val="none" w:sz="0" w:space="0" w:color="auto"/>
      </w:divBdr>
      <w:divsChild>
        <w:div w:id="1860897958">
          <w:marLeft w:val="0"/>
          <w:marRight w:val="0"/>
          <w:marTop w:val="0"/>
          <w:marBottom w:val="0"/>
          <w:divBdr>
            <w:top w:val="none" w:sz="0" w:space="0" w:color="auto"/>
            <w:left w:val="none" w:sz="0" w:space="0" w:color="auto"/>
            <w:bottom w:val="none" w:sz="0" w:space="0" w:color="auto"/>
            <w:right w:val="none" w:sz="0" w:space="0" w:color="auto"/>
          </w:divBdr>
        </w:div>
        <w:div w:id="1006858626">
          <w:marLeft w:val="0"/>
          <w:marRight w:val="0"/>
          <w:marTop w:val="0"/>
          <w:marBottom w:val="0"/>
          <w:divBdr>
            <w:top w:val="none" w:sz="0" w:space="0" w:color="auto"/>
            <w:left w:val="none" w:sz="0" w:space="0" w:color="auto"/>
            <w:bottom w:val="none" w:sz="0" w:space="0" w:color="auto"/>
            <w:right w:val="none" w:sz="0" w:space="0" w:color="auto"/>
          </w:divBdr>
        </w:div>
      </w:divsChild>
    </w:div>
    <w:div w:id="633607535">
      <w:bodyDiv w:val="1"/>
      <w:marLeft w:val="0"/>
      <w:marRight w:val="0"/>
      <w:marTop w:val="0"/>
      <w:marBottom w:val="0"/>
      <w:divBdr>
        <w:top w:val="none" w:sz="0" w:space="0" w:color="auto"/>
        <w:left w:val="none" w:sz="0" w:space="0" w:color="auto"/>
        <w:bottom w:val="none" w:sz="0" w:space="0" w:color="auto"/>
        <w:right w:val="none" w:sz="0" w:space="0" w:color="auto"/>
      </w:divBdr>
      <w:divsChild>
        <w:div w:id="2023776540">
          <w:marLeft w:val="0"/>
          <w:marRight w:val="0"/>
          <w:marTop w:val="0"/>
          <w:marBottom w:val="0"/>
          <w:divBdr>
            <w:top w:val="none" w:sz="0" w:space="0" w:color="auto"/>
            <w:left w:val="none" w:sz="0" w:space="0" w:color="auto"/>
            <w:bottom w:val="none" w:sz="0" w:space="0" w:color="auto"/>
            <w:right w:val="none" w:sz="0" w:space="0" w:color="auto"/>
          </w:divBdr>
        </w:div>
        <w:div w:id="432943750">
          <w:marLeft w:val="0"/>
          <w:marRight w:val="0"/>
          <w:marTop w:val="0"/>
          <w:marBottom w:val="0"/>
          <w:divBdr>
            <w:top w:val="none" w:sz="0" w:space="0" w:color="auto"/>
            <w:left w:val="none" w:sz="0" w:space="0" w:color="auto"/>
            <w:bottom w:val="none" w:sz="0" w:space="0" w:color="auto"/>
            <w:right w:val="none" w:sz="0" w:space="0" w:color="auto"/>
          </w:divBdr>
        </w:div>
        <w:div w:id="1675382305">
          <w:marLeft w:val="0"/>
          <w:marRight w:val="0"/>
          <w:marTop w:val="0"/>
          <w:marBottom w:val="0"/>
          <w:divBdr>
            <w:top w:val="none" w:sz="0" w:space="0" w:color="auto"/>
            <w:left w:val="none" w:sz="0" w:space="0" w:color="auto"/>
            <w:bottom w:val="none" w:sz="0" w:space="0" w:color="auto"/>
            <w:right w:val="none" w:sz="0" w:space="0" w:color="auto"/>
          </w:divBdr>
        </w:div>
        <w:div w:id="1687706800">
          <w:marLeft w:val="0"/>
          <w:marRight w:val="0"/>
          <w:marTop w:val="0"/>
          <w:marBottom w:val="0"/>
          <w:divBdr>
            <w:top w:val="none" w:sz="0" w:space="0" w:color="auto"/>
            <w:left w:val="none" w:sz="0" w:space="0" w:color="auto"/>
            <w:bottom w:val="none" w:sz="0" w:space="0" w:color="auto"/>
            <w:right w:val="none" w:sz="0" w:space="0" w:color="auto"/>
          </w:divBdr>
        </w:div>
        <w:div w:id="23291499">
          <w:marLeft w:val="0"/>
          <w:marRight w:val="0"/>
          <w:marTop w:val="0"/>
          <w:marBottom w:val="0"/>
          <w:divBdr>
            <w:top w:val="none" w:sz="0" w:space="0" w:color="auto"/>
            <w:left w:val="none" w:sz="0" w:space="0" w:color="auto"/>
            <w:bottom w:val="none" w:sz="0" w:space="0" w:color="auto"/>
            <w:right w:val="none" w:sz="0" w:space="0" w:color="auto"/>
          </w:divBdr>
        </w:div>
        <w:div w:id="1312830772">
          <w:marLeft w:val="0"/>
          <w:marRight w:val="0"/>
          <w:marTop w:val="0"/>
          <w:marBottom w:val="0"/>
          <w:divBdr>
            <w:top w:val="none" w:sz="0" w:space="0" w:color="auto"/>
            <w:left w:val="none" w:sz="0" w:space="0" w:color="auto"/>
            <w:bottom w:val="none" w:sz="0" w:space="0" w:color="auto"/>
            <w:right w:val="none" w:sz="0" w:space="0" w:color="auto"/>
          </w:divBdr>
        </w:div>
      </w:divsChild>
    </w:div>
    <w:div w:id="663361791">
      <w:bodyDiv w:val="1"/>
      <w:marLeft w:val="0"/>
      <w:marRight w:val="0"/>
      <w:marTop w:val="0"/>
      <w:marBottom w:val="0"/>
      <w:divBdr>
        <w:top w:val="none" w:sz="0" w:space="0" w:color="auto"/>
        <w:left w:val="none" w:sz="0" w:space="0" w:color="auto"/>
        <w:bottom w:val="none" w:sz="0" w:space="0" w:color="auto"/>
        <w:right w:val="none" w:sz="0" w:space="0" w:color="auto"/>
      </w:divBdr>
      <w:divsChild>
        <w:div w:id="730539964">
          <w:marLeft w:val="0"/>
          <w:marRight w:val="0"/>
          <w:marTop w:val="0"/>
          <w:marBottom w:val="0"/>
          <w:divBdr>
            <w:top w:val="none" w:sz="0" w:space="0" w:color="auto"/>
            <w:left w:val="none" w:sz="0" w:space="0" w:color="auto"/>
            <w:bottom w:val="none" w:sz="0" w:space="0" w:color="auto"/>
            <w:right w:val="none" w:sz="0" w:space="0" w:color="auto"/>
          </w:divBdr>
        </w:div>
        <w:div w:id="1912812295">
          <w:marLeft w:val="0"/>
          <w:marRight w:val="0"/>
          <w:marTop w:val="0"/>
          <w:marBottom w:val="0"/>
          <w:divBdr>
            <w:top w:val="none" w:sz="0" w:space="0" w:color="auto"/>
            <w:left w:val="none" w:sz="0" w:space="0" w:color="auto"/>
            <w:bottom w:val="none" w:sz="0" w:space="0" w:color="auto"/>
            <w:right w:val="none" w:sz="0" w:space="0" w:color="auto"/>
          </w:divBdr>
        </w:div>
        <w:div w:id="555895755">
          <w:marLeft w:val="0"/>
          <w:marRight w:val="0"/>
          <w:marTop w:val="0"/>
          <w:marBottom w:val="0"/>
          <w:divBdr>
            <w:top w:val="none" w:sz="0" w:space="0" w:color="auto"/>
            <w:left w:val="none" w:sz="0" w:space="0" w:color="auto"/>
            <w:bottom w:val="none" w:sz="0" w:space="0" w:color="auto"/>
            <w:right w:val="none" w:sz="0" w:space="0" w:color="auto"/>
          </w:divBdr>
        </w:div>
        <w:div w:id="1274171172">
          <w:marLeft w:val="0"/>
          <w:marRight w:val="0"/>
          <w:marTop w:val="0"/>
          <w:marBottom w:val="0"/>
          <w:divBdr>
            <w:top w:val="none" w:sz="0" w:space="0" w:color="auto"/>
            <w:left w:val="none" w:sz="0" w:space="0" w:color="auto"/>
            <w:bottom w:val="none" w:sz="0" w:space="0" w:color="auto"/>
            <w:right w:val="none" w:sz="0" w:space="0" w:color="auto"/>
          </w:divBdr>
        </w:div>
        <w:div w:id="1136946049">
          <w:marLeft w:val="0"/>
          <w:marRight w:val="0"/>
          <w:marTop w:val="0"/>
          <w:marBottom w:val="0"/>
          <w:divBdr>
            <w:top w:val="none" w:sz="0" w:space="0" w:color="auto"/>
            <w:left w:val="none" w:sz="0" w:space="0" w:color="auto"/>
            <w:bottom w:val="none" w:sz="0" w:space="0" w:color="auto"/>
            <w:right w:val="none" w:sz="0" w:space="0" w:color="auto"/>
          </w:divBdr>
        </w:div>
        <w:div w:id="1271011898">
          <w:marLeft w:val="0"/>
          <w:marRight w:val="0"/>
          <w:marTop w:val="0"/>
          <w:marBottom w:val="0"/>
          <w:divBdr>
            <w:top w:val="none" w:sz="0" w:space="0" w:color="auto"/>
            <w:left w:val="none" w:sz="0" w:space="0" w:color="auto"/>
            <w:bottom w:val="none" w:sz="0" w:space="0" w:color="auto"/>
            <w:right w:val="none" w:sz="0" w:space="0" w:color="auto"/>
          </w:divBdr>
        </w:div>
      </w:divsChild>
    </w:div>
    <w:div w:id="670371044">
      <w:bodyDiv w:val="1"/>
      <w:marLeft w:val="0"/>
      <w:marRight w:val="0"/>
      <w:marTop w:val="0"/>
      <w:marBottom w:val="0"/>
      <w:divBdr>
        <w:top w:val="none" w:sz="0" w:space="0" w:color="auto"/>
        <w:left w:val="none" w:sz="0" w:space="0" w:color="auto"/>
        <w:bottom w:val="none" w:sz="0" w:space="0" w:color="auto"/>
        <w:right w:val="none" w:sz="0" w:space="0" w:color="auto"/>
      </w:divBdr>
      <w:divsChild>
        <w:div w:id="451945836">
          <w:marLeft w:val="0"/>
          <w:marRight w:val="0"/>
          <w:marTop w:val="0"/>
          <w:marBottom w:val="0"/>
          <w:divBdr>
            <w:top w:val="none" w:sz="0" w:space="0" w:color="auto"/>
            <w:left w:val="none" w:sz="0" w:space="0" w:color="auto"/>
            <w:bottom w:val="none" w:sz="0" w:space="0" w:color="auto"/>
            <w:right w:val="none" w:sz="0" w:space="0" w:color="auto"/>
          </w:divBdr>
        </w:div>
        <w:div w:id="592325894">
          <w:marLeft w:val="0"/>
          <w:marRight w:val="0"/>
          <w:marTop w:val="0"/>
          <w:marBottom w:val="0"/>
          <w:divBdr>
            <w:top w:val="none" w:sz="0" w:space="0" w:color="auto"/>
            <w:left w:val="none" w:sz="0" w:space="0" w:color="auto"/>
            <w:bottom w:val="none" w:sz="0" w:space="0" w:color="auto"/>
            <w:right w:val="none" w:sz="0" w:space="0" w:color="auto"/>
          </w:divBdr>
        </w:div>
        <w:div w:id="1484734388">
          <w:marLeft w:val="0"/>
          <w:marRight w:val="0"/>
          <w:marTop w:val="0"/>
          <w:marBottom w:val="0"/>
          <w:divBdr>
            <w:top w:val="none" w:sz="0" w:space="0" w:color="auto"/>
            <w:left w:val="none" w:sz="0" w:space="0" w:color="auto"/>
            <w:bottom w:val="none" w:sz="0" w:space="0" w:color="auto"/>
            <w:right w:val="none" w:sz="0" w:space="0" w:color="auto"/>
          </w:divBdr>
        </w:div>
        <w:div w:id="137575152">
          <w:marLeft w:val="0"/>
          <w:marRight w:val="0"/>
          <w:marTop w:val="0"/>
          <w:marBottom w:val="0"/>
          <w:divBdr>
            <w:top w:val="none" w:sz="0" w:space="0" w:color="auto"/>
            <w:left w:val="none" w:sz="0" w:space="0" w:color="auto"/>
            <w:bottom w:val="none" w:sz="0" w:space="0" w:color="auto"/>
            <w:right w:val="none" w:sz="0" w:space="0" w:color="auto"/>
          </w:divBdr>
        </w:div>
      </w:divsChild>
    </w:div>
    <w:div w:id="718624894">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5">
          <w:marLeft w:val="0"/>
          <w:marRight w:val="0"/>
          <w:marTop w:val="0"/>
          <w:marBottom w:val="0"/>
          <w:divBdr>
            <w:top w:val="none" w:sz="0" w:space="0" w:color="auto"/>
            <w:left w:val="none" w:sz="0" w:space="0" w:color="auto"/>
            <w:bottom w:val="none" w:sz="0" w:space="0" w:color="auto"/>
            <w:right w:val="none" w:sz="0" w:space="0" w:color="auto"/>
          </w:divBdr>
        </w:div>
        <w:div w:id="1599483398">
          <w:marLeft w:val="0"/>
          <w:marRight w:val="0"/>
          <w:marTop w:val="0"/>
          <w:marBottom w:val="0"/>
          <w:divBdr>
            <w:top w:val="none" w:sz="0" w:space="0" w:color="auto"/>
            <w:left w:val="none" w:sz="0" w:space="0" w:color="auto"/>
            <w:bottom w:val="none" w:sz="0" w:space="0" w:color="auto"/>
            <w:right w:val="none" w:sz="0" w:space="0" w:color="auto"/>
          </w:divBdr>
        </w:div>
        <w:div w:id="930897673">
          <w:marLeft w:val="0"/>
          <w:marRight w:val="0"/>
          <w:marTop w:val="0"/>
          <w:marBottom w:val="0"/>
          <w:divBdr>
            <w:top w:val="none" w:sz="0" w:space="0" w:color="auto"/>
            <w:left w:val="none" w:sz="0" w:space="0" w:color="auto"/>
            <w:bottom w:val="none" w:sz="0" w:space="0" w:color="auto"/>
            <w:right w:val="none" w:sz="0" w:space="0" w:color="auto"/>
          </w:divBdr>
        </w:div>
        <w:div w:id="70927089">
          <w:marLeft w:val="0"/>
          <w:marRight w:val="0"/>
          <w:marTop w:val="0"/>
          <w:marBottom w:val="0"/>
          <w:divBdr>
            <w:top w:val="none" w:sz="0" w:space="0" w:color="auto"/>
            <w:left w:val="none" w:sz="0" w:space="0" w:color="auto"/>
            <w:bottom w:val="none" w:sz="0" w:space="0" w:color="auto"/>
            <w:right w:val="none" w:sz="0" w:space="0" w:color="auto"/>
          </w:divBdr>
        </w:div>
      </w:divsChild>
    </w:div>
    <w:div w:id="767887217">
      <w:bodyDiv w:val="1"/>
      <w:marLeft w:val="0"/>
      <w:marRight w:val="0"/>
      <w:marTop w:val="0"/>
      <w:marBottom w:val="0"/>
      <w:divBdr>
        <w:top w:val="none" w:sz="0" w:space="0" w:color="auto"/>
        <w:left w:val="none" w:sz="0" w:space="0" w:color="auto"/>
        <w:bottom w:val="none" w:sz="0" w:space="0" w:color="auto"/>
        <w:right w:val="none" w:sz="0" w:space="0" w:color="auto"/>
      </w:divBdr>
      <w:divsChild>
        <w:div w:id="1537739772">
          <w:marLeft w:val="0"/>
          <w:marRight w:val="0"/>
          <w:marTop w:val="0"/>
          <w:marBottom w:val="0"/>
          <w:divBdr>
            <w:top w:val="none" w:sz="0" w:space="0" w:color="auto"/>
            <w:left w:val="none" w:sz="0" w:space="0" w:color="auto"/>
            <w:bottom w:val="none" w:sz="0" w:space="0" w:color="auto"/>
            <w:right w:val="none" w:sz="0" w:space="0" w:color="auto"/>
          </w:divBdr>
        </w:div>
        <w:div w:id="1108964251">
          <w:marLeft w:val="0"/>
          <w:marRight w:val="0"/>
          <w:marTop w:val="0"/>
          <w:marBottom w:val="0"/>
          <w:divBdr>
            <w:top w:val="none" w:sz="0" w:space="0" w:color="auto"/>
            <w:left w:val="none" w:sz="0" w:space="0" w:color="auto"/>
            <w:bottom w:val="none" w:sz="0" w:space="0" w:color="auto"/>
            <w:right w:val="none" w:sz="0" w:space="0" w:color="auto"/>
          </w:divBdr>
        </w:div>
      </w:divsChild>
    </w:div>
    <w:div w:id="787698920">
      <w:bodyDiv w:val="1"/>
      <w:marLeft w:val="0"/>
      <w:marRight w:val="0"/>
      <w:marTop w:val="0"/>
      <w:marBottom w:val="0"/>
      <w:divBdr>
        <w:top w:val="none" w:sz="0" w:space="0" w:color="auto"/>
        <w:left w:val="none" w:sz="0" w:space="0" w:color="auto"/>
        <w:bottom w:val="none" w:sz="0" w:space="0" w:color="auto"/>
        <w:right w:val="none" w:sz="0" w:space="0" w:color="auto"/>
      </w:divBdr>
    </w:div>
    <w:div w:id="799110677">
      <w:bodyDiv w:val="1"/>
      <w:marLeft w:val="0"/>
      <w:marRight w:val="0"/>
      <w:marTop w:val="0"/>
      <w:marBottom w:val="0"/>
      <w:divBdr>
        <w:top w:val="none" w:sz="0" w:space="0" w:color="auto"/>
        <w:left w:val="none" w:sz="0" w:space="0" w:color="auto"/>
        <w:bottom w:val="none" w:sz="0" w:space="0" w:color="auto"/>
        <w:right w:val="none" w:sz="0" w:space="0" w:color="auto"/>
      </w:divBdr>
      <w:divsChild>
        <w:div w:id="948196540">
          <w:marLeft w:val="0"/>
          <w:marRight w:val="0"/>
          <w:marTop w:val="0"/>
          <w:marBottom w:val="0"/>
          <w:divBdr>
            <w:top w:val="none" w:sz="0" w:space="0" w:color="auto"/>
            <w:left w:val="none" w:sz="0" w:space="0" w:color="auto"/>
            <w:bottom w:val="none" w:sz="0" w:space="0" w:color="auto"/>
            <w:right w:val="none" w:sz="0" w:space="0" w:color="auto"/>
          </w:divBdr>
        </w:div>
        <w:div w:id="1564946463">
          <w:marLeft w:val="0"/>
          <w:marRight w:val="0"/>
          <w:marTop w:val="0"/>
          <w:marBottom w:val="0"/>
          <w:divBdr>
            <w:top w:val="none" w:sz="0" w:space="0" w:color="auto"/>
            <w:left w:val="none" w:sz="0" w:space="0" w:color="auto"/>
            <w:bottom w:val="none" w:sz="0" w:space="0" w:color="auto"/>
            <w:right w:val="none" w:sz="0" w:space="0" w:color="auto"/>
          </w:divBdr>
        </w:div>
      </w:divsChild>
    </w:div>
    <w:div w:id="805125054">
      <w:bodyDiv w:val="1"/>
      <w:marLeft w:val="0"/>
      <w:marRight w:val="0"/>
      <w:marTop w:val="0"/>
      <w:marBottom w:val="0"/>
      <w:divBdr>
        <w:top w:val="none" w:sz="0" w:space="0" w:color="auto"/>
        <w:left w:val="none" w:sz="0" w:space="0" w:color="auto"/>
        <w:bottom w:val="none" w:sz="0" w:space="0" w:color="auto"/>
        <w:right w:val="none" w:sz="0" w:space="0" w:color="auto"/>
      </w:divBdr>
      <w:divsChild>
        <w:div w:id="1538666440">
          <w:marLeft w:val="0"/>
          <w:marRight w:val="0"/>
          <w:marTop w:val="0"/>
          <w:marBottom w:val="0"/>
          <w:divBdr>
            <w:top w:val="none" w:sz="0" w:space="0" w:color="auto"/>
            <w:left w:val="none" w:sz="0" w:space="0" w:color="auto"/>
            <w:bottom w:val="none" w:sz="0" w:space="0" w:color="auto"/>
            <w:right w:val="none" w:sz="0" w:space="0" w:color="auto"/>
          </w:divBdr>
        </w:div>
        <w:div w:id="638455289">
          <w:marLeft w:val="0"/>
          <w:marRight w:val="0"/>
          <w:marTop w:val="0"/>
          <w:marBottom w:val="0"/>
          <w:divBdr>
            <w:top w:val="none" w:sz="0" w:space="0" w:color="auto"/>
            <w:left w:val="none" w:sz="0" w:space="0" w:color="auto"/>
            <w:bottom w:val="none" w:sz="0" w:space="0" w:color="auto"/>
            <w:right w:val="none" w:sz="0" w:space="0" w:color="auto"/>
          </w:divBdr>
        </w:div>
        <w:div w:id="256334388">
          <w:marLeft w:val="0"/>
          <w:marRight w:val="0"/>
          <w:marTop w:val="0"/>
          <w:marBottom w:val="0"/>
          <w:divBdr>
            <w:top w:val="none" w:sz="0" w:space="0" w:color="auto"/>
            <w:left w:val="none" w:sz="0" w:space="0" w:color="auto"/>
            <w:bottom w:val="none" w:sz="0" w:space="0" w:color="auto"/>
            <w:right w:val="none" w:sz="0" w:space="0" w:color="auto"/>
          </w:divBdr>
        </w:div>
        <w:div w:id="695468664">
          <w:marLeft w:val="0"/>
          <w:marRight w:val="0"/>
          <w:marTop w:val="0"/>
          <w:marBottom w:val="0"/>
          <w:divBdr>
            <w:top w:val="none" w:sz="0" w:space="0" w:color="auto"/>
            <w:left w:val="none" w:sz="0" w:space="0" w:color="auto"/>
            <w:bottom w:val="none" w:sz="0" w:space="0" w:color="auto"/>
            <w:right w:val="none" w:sz="0" w:space="0" w:color="auto"/>
          </w:divBdr>
        </w:div>
      </w:divsChild>
    </w:div>
    <w:div w:id="905720151">
      <w:bodyDiv w:val="1"/>
      <w:marLeft w:val="0"/>
      <w:marRight w:val="0"/>
      <w:marTop w:val="0"/>
      <w:marBottom w:val="0"/>
      <w:divBdr>
        <w:top w:val="none" w:sz="0" w:space="0" w:color="auto"/>
        <w:left w:val="none" w:sz="0" w:space="0" w:color="auto"/>
        <w:bottom w:val="none" w:sz="0" w:space="0" w:color="auto"/>
        <w:right w:val="none" w:sz="0" w:space="0" w:color="auto"/>
      </w:divBdr>
      <w:divsChild>
        <w:div w:id="1728915155">
          <w:marLeft w:val="0"/>
          <w:marRight w:val="0"/>
          <w:marTop w:val="0"/>
          <w:marBottom w:val="0"/>
          <w:divBdr>
            <w:top w:val="none" w:sz="0" w:space="0" w:color="auto"/>
            <w:left w:val="none" w:sz="0" w:space="0" w:color="auto"/>
            <w:bottom w:val="none" w:sz="0" w:space="0" w:color="auto"/>
            <w:right w:val="none" w:sz="0" w:space="0" w:color="auto"/>
          </w:divBdr>
        </w:div>
        <w:div w:id="303314936">
          <w:marLeft w:val="0"/>
          <w:marRight w:val="0"/>
          <w:marTop w:val="0"/>
          <w:marBottom w:val="0"/>
          <w:divBdr>
            <w:top w:val="none" w:sz="0" w:space="0" w:color="auto"/>
            <w:left w:val="none" w:sz="0" w:space="0" w:color="auto"/>
            <w:bottom w:val="none" w:sz="0" w:space="0" w:color="auto"/>
            <w:right w:val="none" w:sz="0" w:space="0" w:color="auto"/>
          </w:divBdr>
        </w:div>
      </w:divsChild>
    </w:div>
    <w:div w:id="912474789">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2">
          <w:marLeft w:val="0"/>
          <w:marRight w:val="0"/>
          <w:marTop w:val="0"/>
          <w:marBottom w:val="0"/>
          <w:divBdr>
            <w:top w:val="none" w:sz="0" w:space="0" w:color="auto"/>
            <w:left w:val="none" w:sz="0" w:space="0" w:color="auto"/>
            <w:bottom w:val="none" w:sz="0" w:space="0" w:color="auto"/>
            <w:right w:val="none" w:sz="0" w:space="0" w:color="auto"/>
          </w:divBdr>
        </w:div>
        <w:div w:id="1110079478">
          <w:marLeft w:val="0"/>
          <w:marRight w:val="0"/>
          <w:marTop w:val="0"/>
          <w:marBottom w:val="0"/>
          <w:divBdr>
            <w:top w:val="none" w:sz="0" w:space="0" w:color="auto"/>
            <w:left w:val="none" w:sz="0" w:space="0" w:color="auto"/>
            <w:bottom w:val="none" w:sz="0" w:space="0" w:color="auto"/>
            <w:right w:val="none" w:sz="0" w:space="0" w:color="auto"/>
          </w:divBdr>
        </w:div>
        <w:div w:id="1258292435">
          <w:marLeft w:val="0"/>
          <w:marRight w:val="0"/>
          <w:marTop w:val="0"/>
          <w:marBottom w:val="0"/>
          <w:divBdr>
            <w:top w:val="none" w:sz="0" w:space="0" w:color="auto"/>
            <w:left w:val="none" w:sz="0" w:space="0" w:color="auto"/>
            <w:bottom w:val="none" w:sz="0" w:space="0" w:color="auto"/>
            <w:right w:val="none" w:sz="0" w:space="0" w:color="auto"/>
          </w:divBdr>
        </w:div>
        <w:div w:id="753673397">
          <w:marLeft w:val="0"/>
          <w:marRight w:val="0"/>
          <w:marTop w:val="0"/>
          <w:marBottom w:val="0"/>
          <w:divBdr>
            <w:top w:val="none" w:sz="0" w:space="0" w:color="auto"/>
            <w:left w:val="none" w:sz="0" w:space="0" w:color="auto"/>
            <w:bottom w:val="none" w:sz="0" w:space="0" w:color="auto"/>
            <w:right w:val="none" w:sz="0" w:space="0" w:color="auto"/>
          </w:divBdr>
        </w:div>
        <w:div w:id="1020202812">
          <w:marLeft w:val="0"/>
          <w:marRight w:val="0"/>
          <w:marTop w:val="0"/>
          <w:marBottom w:val="0"/>
          <w:divBdr>
            <w:top w:val="none" w:sz="0" w:space="0" w:color="auto"/>
            <w:left w:val="none" w:sz="0" w:space="0" w:color="auto"/>
            <w:bottom w:val="none" w:sz="0" w:space="0" w:color="auto"/>
            <w:right w:val="none" w:sz="0" w:space="0" w:color="auto"/>
          </w:divBdr>
        </w:div>
        <w:div w:id="1911383619">
          <w:marLeft w:val="0"/>
          <w:marRight w:val="0"/>
          <w:marTop w:val="0"/>
          <w:marBottom w:val="0"/>
          <w:divBdr>
            <w:top w:val="none" w:sz="0" w:space="0" w:color="auto"/>
            <w:left w:val="none" w:sz="0" w:space="0" w:color="auto"/>
            <w:bottom w:val="none" w:sz="0" w:space="0" w:color="auto"/>
            <w:right w:val="none" w:sz="0" w:space="0" w:color="auto"/>
          </w:divBdr>
        </w:div>
      </w:divsChild>
    </w:div>
    <w:div w:id="956523288">
      <w:bodyDiv w:val="1"/>
      <w:marLeft w:val="0"/>
      <w:marRight w:val="0"/>
      <w:marTop w:val="0"/>
      <w:marBottom w:val="0"/>
      <w:divBdr>
        <w:top w:val="none" w:sz="0" w:space="0" w:color="auto"/>
        <w:left w:val="none" w:sz="0" w:space="0" w:color="auto"/>
        <w:bottom w:val="none" w:sz="0" w:space="0" w:color="auto"/>
        <w:right w:val="none" w:sz="0" w:space="0" w:color="auto"/>
      </w:divBdr>
      <w:divsChild>
        <w:div w:id="1639796583">
          <w:marLeft w:val="0"/>
          <w:marRight w:val="0"/>
          <w:marTop w:val="0"/>
          <w:marBottom w:val="0"/>
          <w:divBdr>
            <w:top w:val="none" w:sz="0" w:space="0" w:color="auto"/>
            <w:left w:val="none" w:sz="0" w:space="0" w:color="auto"/>
            <w:bottom w:val="none" w:sz="0" w:space="0" w:color="auto"/>
            <w:right w:val="none" w:sz="0" w:space="0" w:color="auto"/>
          </w:divBdr>
        </w:div>
        <w:div w:id="1188062778">
          <w:marLeft w:val="0"/>
          <w:marRight w:val="0"/>
          <w:marTop w:val="0"/>
          <w:marBottom w:val="0"/>
          <w:divBdr>
            <w:top w:val="none" w:sz="0" w:space="0" w:color="auto"/>
            <w:left w:val="none" w:sz="0" w:space="0" w:color="auto"/>
            <w:bottom w:val="none" w:sz="0" w:space="0" w:color="auto"/>
            <w:right w:val="none" w:sz="0" w:space="0" w:color="auto"/>
          </w:divBdr>
        </w:div>
        <w:div w:id="1704940479">
          <w:marLeft w:val="0"/>
          <w:marRight w:val="0"/>
          <w:marTop w:val="0"/>
          <w:marBottom w:val="0"/>
          <w:divBdr>
            <w:top w:val="none" w:sz="0" w:space="0" w:color="auto"/>
            <w:left w:val="none" w:sz="0" w:space="0" w:color="auto"/>
            <w:bottom w:val="none" w:sz="0" w:space="0" w:color="auto"/>
            <w:right w:val="none" w:sz="0" w:space="0" w:color="auto"/>
          </w:divBdr>
        </w:div>
        <w:div w:id="1760903684">
          <w:marLeft w:val="0"/>
          <w:marRight w:val="0"/>
          <w:marTop w:val="0"/>
          <w:marBottom w:val="0"/>
          <w:divBdr>
            <w:top w:val="none" w:sz="0" w:space="0" w:color="auto"/>
            <w:left w:val="none" w:sz="0" w:space="0" w:color="auto"/>
            <w:bottom w:val="none" w:sz="0" w:space="0" w:color="auto"/>
            <w:right w:val="none" w:sz="0" w:space="0" w:color="auto"/>
          </w:divBdr>
        </w:div>
      </w:divsChild>
    </w:div>
    <w:div w:id="961035897">
      <w:bodyDiv w:val="1"/>
      <w:marLeft w:val="0"/>
      <w:marRight w:val="0"/>
      <w:marTop w:val="0"/>
      <w:marBottom w:val="0"/>
      <w:divBdr>
        <w:top w:val="none" w:sz="0" w:space="0" w:color="auto"/>
        <w:left w:val="none" w:sz="0" w:space="0" w:color="auto"/>
        <w:bottom w:val="none" w:sz="0" w:space="0" w:color="auto"/>
        <w:right w:val="none" w:sz="0" w:space="0" w:color="auto"/>
      </w:divBdr>
      <w:divsChild>
        <w:div w:id="889192774">
          <w:marLeft w:val="0"/>
          <w:marRight w:val="0"/>
          <w:marTop w:val="0"/>
          <w:marBottom w:val="0"/>
          <w:divBdr>
            <w:top w:val="none" w:sz="0" w:space="0" w:color="auto"/>
            <w:left w:val="none" w:sz="0" w:space="0" w:color="auto"/>
            <w:bottom w:val="none" w:sz="0" w:space="0" w:color="auto"/>
            <w:right w:val="none" w:sz="0" w:space="0" w:color="auto"/>
          </w:divBdr>
        </w:div>
        <w:div w:id="1528056951">
          <w:marLeft w:val="0"/>
          <w:marRight w:val="0"/>
          <w:marTop w:val="0"/>
          <w:marBottom w:val="0"/>
          <w:divBdr>
            <w:top w:val="none" w:sz="0" w:space="0" w:color="auto"/>
            <w:left w:val="none" w:sz="0" w:space="0" w:color="auto"/>
            <w:bottom w:val="none" w:sz="0" w:space="0" w:color="auto"/>
            <w:right w:val="none" w:sz="0" w:space="0" w:color="auto"/>
          </w:divBdr>
        </w:div>
        <w:div w:id="388725829">
          <w:marLeft w:val="0"/>
          <w:marRight w:val="0"/>
          <w:marTop w:val="0"/>
          <w:marBottom w:val="0"/>
          <w:divBdr>
            <w:top w:val="none" w:sz="0" w:space="0" w:color="auto"/>
            <w:left w:val="none" w:sz="0" w:space="0" w:color="auto"/>
            <w:bottom w:val="none" w:sz="0" w:space="0" w:color="auto"/>
            <w:right w:val="none" w:sz="0" w:space="0" w:color="auto"/>
          </w:divBdr>
        </w:div>
        <w:div w:id="105000919">
          <w:marLeft w:val="0"/>
          <w:marRight w:val="0"/>
          <w:marTop w:val="0"/>
          <w:marBottom w:val="0"/>
          <w:divBdr>
            <w:top w:val="none" w:sz="0" w:space="0" w:color="auto"/>
            <w:left w:val="none" w:sz="0" w:space="0" w:color="auto"/>
            <w:bottom w:val="none" w:sz="0" w:space="0" w:color="auto"/>
            <w:right w:val="none" w:sz="0" w:space="0" w:color="auto"/>
          </w:divBdr>
        </w:div>
        <w:div w:id="1802071110">
          <w:marLeft w:val="0"/>
          <w:marRight w:val="0"/>
          <w:marTop w:val="0"/>
          <w:marBottom w:val="0"/>
          <w:divBdr>
            <w:top w:val="none" w:sz="0" w:space="0" w:color="auto"/>
            <w:left w:val="none" w:sz="0" w:space="0" w:color="auto"/>
            <w:bottom w:val="none" w:sz="0" w:space="0" w:color="auto"/>
            <w:right w:val="none" w:sz="0" w:space="0" w:color="auto"/>
          </w:divBdr>
        </w:div>
        <w:div w:id="1475950460">
          <w:marLeft w:val="0"/>
          <w:marRight w:val="0"/>
          <w:marTop w:val="0"/>
          <w:marBottom w:val="0"/>
          <w:divBdr>
            <w:top w:val="none" w:sz="0" w:space="0" w:color="auto"/>
            <w:left w:val="none" w:sz="0" w:space="0" w:color="auto"/>
            <w:bottom w:val="none" w:sz="0" w:space="0" w:color="auto"/>
            <w:right w:val="none" w:sz="0" w:space="0" w:color="auto"/>
          </w:divBdr>
        </w:div>
      </w:divsChild>
    </w:div>
    <w:div w:id="969820776">
      <w:bodyDiv w:val="1"/>
      <w:marLeft w:val="0"/>
      <w:marRight w:val="0"/>
      <w:marTop w:val="0"/>
      <w:marBottom w:val="0"/>
      <w:divBdr>
        <w:top w:val="none" w:sz="0" w:space="0" w:color="auto"/>
        <w:left w:val="none" w:sz="0" w:space="0" w:color="auto"/>
        <w:bottom w:val="none" w:sz="0" w:space="0" w:color="auto"/>
        <w:right w:val="none" w:sz="0" w:space="0" w:color="auto"/>
      </w:divBdr>
      <w:divsChild>
        <w:div w:id="1422679371">
          <w:marLeft w:val="0"/>
          <w:marRight w:val="0"/>
          <w:marTop w:val="0"/>
          <w:marBottom w:val="0"/>
          <w:divBdr>
            <w:top w:val="none" w:sz="0" w:space="0" w:color="auto"/>
            <w:left w:val="none" w:sz="0" w:space="0" w:color="auto"/>
            <w:bottom w:val="none" w:sz="0" w:space="0" w:color="auto"/>
            <w:right w:val="none" w:sz="0" w:space="0" w:color="auto"/>
          </w:divBdr>
        </w:div>
        <w:div w:id="532227626">
          <w:marLeft w:val="0"/>
          <w:marRight w:val="0"/>
          <w:marTop w:val="0"/>
          <w:marBottom w:val="0"/>
          <w:divBdr>
            <w:top w:val="none" w:sz="0" w:space="0" w:color="auto"/>
            <w:left w:val="none" w:sz="0" w:space="0" w:color="auto"/>
            <w:bottom w:val="none" w:sz="0" w:space="0" w:color="auto"/>
            <w:right w:val="none" w:sz="0" w:space="0" w:color="auto"/>
          </w:divBdr>
        </w:div>
      </w:divsChild>
    </w:div>
    <w:div w:id="980111931">
      <w:bodyDiv w:val="1"/>
      <w:marLeft w:val="0"/>
      <w:marRight w:val="0"/>
      <w:marTop w:val="0"/>
      <w:marBottom w:val="0"/>
      <w:divBdr>
        <w:top w:val="none" w:sz="0" w:space="0" w:color="auto"/>
        <w:left w:val="none" w:sz="0" w:space="0" w:color="auto"/>
        <w:bottom w:val="none" w:sz="0" w:space="0" w:color="auto"/>
        <w:right w:val="none" w:sz="0" w:space="0" w:color="auto"/>
      </w:divBdr>
      <w:divsChild>
        <w:div w:id="917251737">
          <w:marLeft w:val="0"/>
          <w:marRight w:val="0"/>
          <w:marTop w:val="0"/>
          <w:marBottom w:val="0"/>
          <w:divBdr>
            <w:top w:val="none" w:sz="0" w:space="0" w:color="auto"/>
            <w:left w:val="none" w:sz="0" w:space="0" w:color="auto"/>
            <w:bottom w:val="none" w:sz="0" w:space="0" w:color="auto"/>
            <w:right w:val="none" w:sz="0" w:space="0" w:color="auto"/>
          </w:divBdr>
        </w:div>
        <w:div w:id="1210610654">
          <w:marLeft w:val="0"/>
          <w:marRight w:val="0"/>
          <w:marTop w:val="0"/>
          <w:marBottom w:val="0"/>
          <w:divBdr>
            <w:top w:val="none" w:sz="0" w:space="0" w:color="auto"/>
            <w:left w:val="none" w:sz="0" w:space="0" w:color="auto"/>
            <w:bottom w:val="none" w:sz="0" w:space="0" w:color="auto"/>
            <w:right w:val="none" w:sz="0" w:space="0" w:color="auto"/>
          </w:divBdr>
        </w:div>
      </w:divsChild>
    </w:div>
    <w:div w:id="989095423">
      <w:bodyDiv w:val="1"/>
      <w:marLeft w:val="0"/>
      <w:marRight w:val="0"/>
      <w:marTop w:val="0"/>
      <w:marBottom w:val="0"/>
      <w:divBdr>
        <w:top w:val="none" w:sz="0" w:space="0" w:color="auto"/>
        <w:left w:val="none" w:sz="0" w:space="0" w:color="auto"/>
        <w:bottom w:val="none" w:sz="0" w:space="0" w:color="auto"/>
        <w:right w:val="none" w:sz="0" w:space="0" w:color="auto"/>
      </w:divBdr>
      <w:divsChild>
        <w:div w:id="1094397327">
          <w:marLeft w:val="0"/>
          <w:marRight w:val="0"/>
          <w:marTop w:val="0"/>
          <w:marBottom w:val="0"/>
          <w:divBdr>
            <w:top w:val="none" w:sz="0" w:space="0" w:color="auto"/>
            <w:left w:val="none" w:sz="0" w:space="0" w:color="auto"/>
            <w:bottom w:val="none" w:sz="0" w:space="0" w:color="auto"/>
            <w:right w:val="none" w:sz="0" w:space="0" w:color="auto"/>
          </w:divBdr>
        </w:div>
        <w:div w:id="1623879575">
          <w:marLeft w:val="0"/>
          <w:marRight w:val="0"/>
          <w:marTop w:val="0"/>
          <w:marBottom w:val="0"/>
          <w:divBdr>
            <w:top w:val="none" w:sz="0" w:space="0" w:color="auto"/>
            <w:left w:val="none" w:sz="0" w:space="0" w:color="auto"/>
            <w:bottom w:val="none" w:sz="0" w:space="0" w:color="auto"/>
            <w:right w:val="none" w:sz="0" w:space="0" w:color="auto"/>
          </w:divBdr>
        </w:div>
        <w:div w:id="362560811">
          <w:marLeft w:val="0"/>
          <w:marRight w:val="0"/>
          <w:marTop w:val="0"/>
          <w:marBottom w:val="0"/>
          <w:divBdr>
            <w:top w:val="none" w:sz="0" w:space="0" w:color="auto"/>
            <w:left w:val="none" w:sz="0" w:space="0" w:color="auto"/>
            <w:bottom w:val="none" w:sz="0" w:space="0" w:color="auto"/>
            <w:right w:val="none" w:sz="0" w:space="0" w:color="auto"/>
          </w:divBdr>
        </w:div>
        <w:div w:id="720397978">
          <w:marLeft w:val="0"/>
          <w:marRight w:val="0"/>
          <w:marTop w:val="0"/>
          <w:marBottom w:val="0"/>
          <w:divBdr>
            <w:top w:val="none" w:sz="0" w:space="0" w:color="auto"/>
            <w:left w:val="none" w:sz="0" w:space="0" w:color="auto"/>
            <w:bottom w:val="none" w:sz="0" w:space="0" w:color="auto"/>
            <w:right w:val="none" w:sz="0" w:space="0" w:color="auto"/>
          </w:divBdr>
        </w:div>
      </w:divsChild>
    </w:div>
    <w:div w:id="997267737">
      <w:bodyDiv w:val="1"/>
      <w:marLeft w:val="0"/>
      <w:marRight w:val="0"/>
      <w:marTop w:val="0"/>
      <w:marBottom w:val="0"/>
      <w:divBdr>
        <w:top w:val="none" w:sz="0" w:space="0" w:color="auto"/>
        <w:left w:val="none" w:sz="0" w:space="0" w:color="auto"/>
        <w:bottom w:val="none" w:sz="0" w:space="0" w:color="auto"/>
        <w:right w:val="none" w:sz="0" w:space="0" w:color="auto"/>
      </w:divBdr>
      <w:divsChild>
        <w:div w:id="1020400563">
          <w:marLeft w:val="0"/>
          <w:marRight w:val="0"/>
          <w:marTop w:val="0"/>
          <w:marBottom w:val="0"/>
          <w:divBdr>
            <w:top w:val="none" w:sz="0" w:space="0" w:color="auto"/>
            <w:left w:val="none" w:sz="0" w:space="0" w:color="auto"/>
            <w:bottom w:val="none" w:sz="0" w:space="0" w:color="auto"/>
            <w:right w:val="none" w:sz="0" w:space="0" w:color="auto"/>
          </w:divBdr>
        </w:div>
        <w:div w:id="1410496910">
          <w:marLeft w:val="0"/>
          <w:marRight w:val="0"/>
          <w:marTop w:val="0"/>
          <w:marBottom w:val="0"/>
          <w:divBdr>
            <w:top w:val="none" w:sz="0" w:space="0" w:color="auto"/>
            <w:left w:val="none" w:sz="0" w:space="0" w:color="auto"/>
            <w:bottom w:val="none" w:sz="0" w:space="0" w:color="auto"/>
            <w:right w:val="none" w:sz="0" w:space="0" w:color="auto"/>
          </w:divBdr>
        </w:div>
        <w:div w:id="2031107047">
          <w:marLeft w:val="0"/>
          <w:marRight w:val="0"/>
          <w:marTop w:val="0"/>
          <w:marBottom w:val="0"/>
          <w:divBdr>
            <w:top w:val="none" w:sz="0" w:space="0" w:color="auto"/>
            <w:left w:val="none" w:sz="0" w:space="0" w:color="auto"/>
            <w:bottom w:val="none" w:sz="0" w:space="0" w:color="auto"/>
            <w:right w:val="none" w:sz="0" w:space="0" w:color="auto"/>
          </w:divBdr>
        </w:div>
        <w:div w:id="426082234">
          <w:marLeft w:val="0"/>
          <w:marRight w:val="0"/>
          <w:marTop w:val="0"/>
          <w:marBottom w:val="0"/>
          <w:divBdr>
            <w:top w:val="none" w:sz="0" w:space="0" w:color="auto"/>
            <w:left w:val="none" w:sz="0" w:space="0" w:color="auto"/>
            <w:bottom w:val="none" w:sz="0" w:space="0" w:color="auto"/>
            <w:right w:val="none" w:sz="0" w:space="0" w:color="auto"/>
          </w:divBdr>
        </w:div>
      </w:divsChild>
    </w:div>
    <w:div w:id="1007290454">
      <w:bodyDiv w:val="1"/>
      <w:marLeft w:val="0"/>
      <w:marRight w:val="0"/>
      <w:marTop w:val="0"/>
      <w:marBottom w:val="0"/>
      <w:divBdr>
        <w:top w:val="none" w:sz="0" w:space="0" w:color="auto"/>
        <w:left w:val="none" w:sz="0" w:space="0" w:color="auto"/>
        <w:bottom w:val="none" w:sz="0" w:space="0" w:color="auto"/>
        <w:right w:val="none" w:sz="0" w:space="0" w:color="auto"/>
      </w:divBdr>
      <w:divsChild>
        <w:div w:id="1925454795">
          <w:marLeft w:val="0"/>
          <w:marRight w:val="0"/>
          <w:marTop w:val="0"/>
          <w:marBottom w:val="0"/>
          <w:divBdr>
            <w:top w:val="none" w:sz="0" w:space="0" w:color="auto"/>
            <w:left w:val="none" w:sz="0" w:space="0" w:color="auto"/>
            <w:bottom w:val="none" w:sz="0" w:space="0" w:color="auto"/>
            <w:right w:val="none" w:sz="0" w:space="0" w:color="auto"/>
          </w:divBdr>
        </w:div>
        <w:div w:id="1191261629">
          <w:marLeft w:val="0"/>
          <w:marRight w:val="0"/>
          <w:marTop w:val="0"/>
          <w:marBottom w:val="0"/>
          <w:divBdr>
            <w:top w:val="none" w:sz="0" w:space="0" w:color="auto"/>
            <w:left w:val="none" w:sz="0" w:space="0" w:color="auto"/>
            <w:bottom w:val="none" w:sz="0" w:space="0" w:color="auto"/>
            <w:right w:val="none" w:sz="0" w:space="0" w:color="auto"/>
          </w:divBdr>
        </w:div>
        <w:div w:id="524909008">
          <w:marLeft w:val="0"/>
          <w:marRight w:val="0"/>
          <w:marTop w:val="0"/>
          <w:marBottom w:val="0"/>
          <w:divBdr>
            <w:top w:val="none" w:sz="0" w:space="0" w:color="auto"/>
            <w:left w:val="none" w:sz="0" w:space="0" w:color="auto"/>
            <w:bottom w:val="none" w:sz="0" w:space="0" w:color="auto"/>
            <w:right w:val="none" w:sz="0" w:space="0" w:color="auto"/>
          </w:divBdr>
        </w:div>
        <w:div w:id="1561789685">
          <w:marLeft w:val="0"/>
          <w:marRight w:val="0"/>
          <w:marTop w:val="0"/>
          <w:marBottom w:val="0"/>
          <w:divBdr>
            <w:top w:val="none" w:sz="0" w:space="0" w:color="auto"/>
            <w:left w:val="none" w:sz="0" w:space="0" w:color="auto"/>
            <w:bottom w:val="none" w:sz="0" w:space="0" w:color="auto"/>
            <w:right w:val="none" w:sz="0" w:space="0" w:color="auto"/>
          </w:divBdr>
        </w:div>
      </w:divsChild>
    </w:div>
    <w:div w:id="1039402976">
      <w:bodyDiv w:val="1"/>
      <w:marLeft w:val="0"/>
      <w:marRight w:val="0"/>
      <w:marTop w:val="0"/>
      <w:marBottom w:val="0"/>
      <w:divBdr>
        <w:top w:val="none" w:sz="0" w:space="0" w:color="auto"/>
        <w:left w:val="none" w:sz="0" w:space="0" w:color="auto"/>
        <w:bottom w:val="none" w:sz="0" w:space="0" w:color="auto"/>
        <w:right w:val="none" w:sz="0" w:space="0" w:color="auto"/>
      </w:divBdr>
      <w:divsChild>
        <w:div w:id="1727948225">
          <w:marLeft w:val="0"/>
          <w:marRight w:val="0"/>
          <w:marTop w:val="0"/>
          <w:marBottom w:val="0"/>
          <w:divBdr>
            <w:top w:val="none" w:sz="0" w:space="0" w:color="auto"/>
            <w:left w:val="none" w:sz="0" w:space="0" w:color="auto"/>
            <w:bottom w:val="none" w:sz="0" w:space="0" w:color="auto"/>
            <w:right w:val="none" w:sz="0" w:space="0" w:color="auto"/>
          </w:divBdr>
        </w:div>
        <w:div w:id="1243875044">
          <w:marLeft w:val="0"/>
          <w:marRight w:val="0"/>
          <w:marTop w:val="0"/>
          <w:marBottom w:val="0"/>
          <w:divBdr>
            <w:top w:val="none" w:sz="0" w:space="0" w:color="auto"/>
            <w:left w:val="none" w:sz="0" w:space="0" w:color="auto"/>
            <w:bottom w:val="none" w:sz="0" w:space="0" w:color="auto"/>
            <w:right w:val="none" w:sz="0" w:space="0" w:color="auto"/>
          </w:divBdr>
        </w:div>
        <w:div w:id="1737164957">
          <w:marLeft w:val="0"/>
          <w:marRight w:val="0"/>
          <w:marTop w:val="0"/>
          <w:marBottom w:val="0"/>
          <w:divBdr>
            <w:top w:val="none" w:sz="0" w:space="0" w:color="auto"/>
            <w:left w:val="none" w:sz="0" w:space="0" w:color="auto"/>
            <w:bottom w:val="none" w:sz="0" w:space="0" w:color="auto"/>
            <w:right w:val="none" w:sz="0" w:space="0" w:color="auto"/>
          </w:divBdr>
        </w:div>
        <w:div w:id="2145153243">
          <w:marLeft w:val="0"/>
          <w:marRight w:val="0"/>
          <w:marTop w:val="0"/>
          <w:marBottom w:val="0"/>
          <w:divBdr>
            <w:top w:val="none" w:sz="0" w:space="0" w:color="auto"/>
            <w:left w:val="none" w:sz="0" w:space="0" w:color="auto"/>
            <w:bottom w:val="none" w:sz="0" w:space="0" w:color="auto"/>
            <w:right w:val="none" w:sz="0" w:space="0" w:color="auto"/>
          </w:divBdr>
        </w:div>
      </w:divsChild>
    </w:div>
    <w:div w:id="1080951830">
      <w:bodyDiv w:val="1"/>
      <w:marLeft w:val="0"/>
      <w:marRight w:val="0"/>
      <w:marTop w:val="0"/>
      <w:marBottom w:val="0"/>
      <w:divBdr>
        <w:top w:val="none" w:sz="0" w:space="0" w:color="auto"/>
        <w:left w:val="none" w:sz="0" w:space="0" w:color="auto"/>
        <w:bottom w:val="none" w:sz="0" w:space="0" w:color="auto"/>
        <w:right w:val="none" w:sz="0" w:space="0" w:color="auto"/>
      </w:divBdr>
      <w:divsChild>
        <w:div w:id="1300957770">
          <w:marLeft w:val="0"/>
          <w:marRight w:val="0"/>
          <w:marTop w:val="0"/>
          <w:marBottom w:val="0"/>
          <w:divBdr>
            <w:top w:val="none" w:sz="0" w:space="0" w:color="auto"/>
            <w:left w:val="none" w:sz="0" w:space="0" w:color="auto"/>
            <w:bottom w:val="none" w:sz="0" w:space="0" w:color="auto"/>
            <w:right w:val="none" w:sz="0" w:space="0" w:color="auto"/>
          </w:divBdr>
        </w:div>
        <w:div w:id="1327249194">
          <w:marLeft w:val="0"/>
          <w:marRight w:val="0"/>
          <w:marTop w:val="0"/>
          <w:marBottom w:val="0"/>
          <w:divBdr>
            <w:top w:val="none" w:sz="0" w:space="0" w:color="auto"/>
            <w:left w:val="none" w:sz="0" w:space="0" w:color="auto"/>
            <w:bottom w:val="none" w:sz="0" w:space="0" w:color="auto"/>
            <w:right w:val="none" w:sz="0" w:space="0" w:color="auto"/>
          </w:divBdr>
        </w:div>
        <w:div w:id="1709842789">
          <w:marLeft w:val="0"/>
          <w:marRight w:val="0"/>
          <w:marTop w:val="0"/>
          <w:marBottom w:val="0"/>
          <w:divBdr>
            <w:top w:val="none" w:sz="0" w:space="0" w:color="auto"/>
            <w:left w:val="none" w:sz="0" w:space="0" w:color="auto"/>
            <w:bottom w:val="none" w:sz="0" w:space="0" w:color="auto"/>
            <w:right w:val="none" w:sz="0" w:space="0" w:color="auto"/>
          </w:divBdr>
        </w:div>
        <w:div w:id="802040653">
          <w:marLeft w:val="0"/>
          <w:marRight w:val="0"/>
          <w:marTop w:val="0"/>
          <w:marBottom w:val="0"/>
          <w:divBdr>
            <w:top w:val="none" w:sz="0" w:space="0" w:color="auto"/>
            <w:left w:val="none" w:sz="0" w:space="0" w:color="auto"/>
            <w:bottom w:val="none" w:sz="0" w:space="0" w:color="auto"/>
            <w:right w:val="none" w:sz="0" w:space="0" w:color="auto"/>
          </w:divBdr>
        </w:div>
      </w:divsChild>
    </w:div>
    <w:div w:id="1124930590">
      <w:bodyDiv w:val="1"/>
      <w:marLeft w:val="0"/>
      <w:marRight w:val="0"/>
      <w:marTop w:val="0"/>
      <w:marBottom w:val="0"/>
      <w:divBdr>
        <w:top w:val="none" w:sz="0" w:space="0" w:color="auto"/>
        <w:left w:val="none" w:sz="0" w:space="0" w:color="auto"/>
        <w:bottom w:val="none" w:sz="0" w:space="0" w:color="auto"/>
        <w:right w:val="none" w:sz="0" w:space="0" w:color="auto"/>
      </w:divBdr>
      <w:divsChild>
        <w:div w:id="1398431914">
          <w:marLeft w:val="0"/>
          <w:marRight w:val="0"/>
          <w:marTop w:val="0"/>
          <w:marBottom w:val="0"/>
          <w:divBdr>
            <w:top w:val="none" w:sz="0" w:space="0" w:color="auto"/>
            <w:left w:val="none" w:sz="0" w:space="0" w:color="auto"/>
            <w:bottom w:val="none" w:sz="0" w:space="0" w:color="auto"/>
            <w:right w:val="none" w:sz="0" w:space="0" w:color="auto"/>
          </w:divBdr>
        </w:div>
        <w:div w:id="2108040080">
          <w:marLeft w:val="0"/>
          <w:marRight w:val="0"/>
          <w:marTop w:val="0"/>
          <w:marBottom w:val="0"/>
          <w:divBdr>
            <w:top w:val="none" w:sz="0" w:space="0" w:color="auto"/>
            <w:left w:val="none" w:sz="0" w:space="0" w:color="auto"/>
            <w:bottom w:val="none" w:sz="0" w:space="0" w:color="auto"/>
            <w:right w:val="none" w:sz="0" w:space="0" w:color="auto"/>
          </w:divBdr>
        </w:div>
        <w:div w:id="1535070155">
          <w:marLeft w:val="0"/>
          <w:marRight w:val="0"/>
          <w:marTop w:val="0"/>
          <w:marBottom w:val="0"/>
          <w:divBdr>
            <w:top w:val="none" w:sz="0" w:space="0" w:color="auto"/>
            <w:left w:val="none" w:sz="0" w:space="0" w:color="auto"/>
            <w:bottom w:val="none" w:sz="0" w:space="0" w:color="auto"/>
            <w:right w:val="none" w:sz="0" w:space="0" w:color="auto"/>
          </w:divBdr>
        </w:div>
        <w:div w:id="1291286144">
          <w:marLeft w:val="0"/>
          <w:marRight w:val="0"/>
          <w:marTop w:val="0"/>
          <w:marBottom w:val="0"/>
          <w:divBdr>
            <w:top w:val="none" w:sz="0" w:space="0" w:color="auto"/>
            <w:left w:val="none" w:sz="0" w:space="0" w:color="auto"/>
            <w:bottom w:val="none" w:sz="0" w:space="0" w:color="auto"/>
            <w:right w:val="none" w:sz="0" w:space="0" w:color="auto"/>
          </w:divBdr>
        </w:div>
      </w:divsChild>
    </w:div>
    <w:div w:id="1200437607">
      <w:bodyDiv w:val="1"/>
      <w:marLeft w:val="0"/>
      <w:marRight w:val="0"/>
      <w:marTop w:val="0"/>
      <w:marBottom w:val="0"/>
      <w:divBdr>
        <w:top w:val="none" w:sz="0" w:space="0" w:color="auto"/>
        <w:left w:val="none" w:sz="0" w:space="0" w:color="auto"/>
        <w:bottom w:val="none" w:sz="0" w:space="0" w:color="auto"/>
        <w:right w:val="none" w:sz="0" w:space="0" w:color="auto"/>
      </w:divBdr>
      <w:divsChild>
        <w:div w:id="1552614554">
          <w:marLeft w:val="0"/>
          <w:marRight w:val="0"/>
          <w:marTop w:val="0"/>
          <w:marBottom w:val="0"/>
          <w:divBdr>
            <w:top w:val="none" w:sz="0" w:space="0" w:color="auto"/>
            <w:left w:val="none" w:sz="0" w:space="0" w:color="auto"/>
            <w:bottom w:val="none" w:sz="0" w:space="0" w:color="auto"/>
            <w:right w:val="none" w:sz="0" w:space="0" w:color="auto"/>
          </w:divBdr>
        </w:div>
        <w:div w:id="311298573">
          <w:marLeft w:val="0"/>
          <w:marRight w:val="0"/>
          <w:marTop w:val="0"/>
          <w:marBottom w:val="0"/>
          <w:divBdr>
            <w:top w:val="none" w:sz="0" w:space="0" w:color="auto"/>
            <w:left w:val="none" w:sz="0" w:space="0" w:color="auto"/>
            <w:bottom w:val="none" w:sz="0" w:space="0" w:color="auto"/>
            <w:right w:val="none" w:sz="0" w:space="0" w:color="auto"/>
          </w:divBdr>
        </w:div>
        <w:div w:id="643045682">
          <w:marLeft w:val="0"/>
          <w:marRight w:val="0"/>
          <w:marTop w:val="0"/>
          <w:marBottom w:val="0"/>
          <w:divBdr>
            <w:top w:val="none" w:sz="0" w:space="0" w:color="auto"/>
            <w:left w:val="none" w:sz="0" w:space="0" w:color="auto"/>
            <w:bottom w:val="none" w:sz="0" w:space="0" w:color="auto"/>
            <w:right w:val="none" w:sz="0" w:space="0" w:color="auto"/>
          </w:divBdr>
        </w:div>
        <w:div w:id="399864886">
          <w:marLeft w:val="0"/>
          <w:marRight w:val="0"/>
          <w:marTop w:val="0"/>
          <w:marBottom w:val="0"/>
          <w:divBdr>
            <w:top w:val="none" w:sz="0" w:space="0" w:color="auto"/>
            <w:left w:val="none" w:sz="0" w:space="0" w:color="auto"/>
            <w:bottom w:val="none" w:sz="0" w:space="0" w:color="auto"/>
            <w:right w:val="none" w:sz="0" w:space="0" w:color="auto"/>
          </w:divBdr>
        </w:div>
        <w:div w:id="1435396140">
          <w:marLeft w:val="0"/>
          <w:marRight w:val="0"/>
          <w:marTop w:val="0"/>
          <w:marBottom w:val="0"/>
          <w:divBdr>
            <w:top w:val="none" w:sz="0" w:space="0" w:color="auto"/>
            <w:left w:val="none" w:sz="0" w:space="0" w:color="auto"/>
            <w:bottom w:val="none" w:sz="0" w:space="0" w:color="auto"/>
            <w:right w:val="none" w:sz="0" w:space="0" w:color="auto"/>
          </w:divBdr>
        </w:div>
        <w:div w:id="1985693156">
          <w:marLeft w:val="0"/>
          <w:marRight w:val="0"/>
          <w:marTop w:val="0"/>
          <w:marBottom w:val="0"/>
          <w:divBdr>
            <w:top w:val="none" w:sz="0" w:space="0" w:color="auto"/>
            <w:left w:val="none" w:sz="0" w:space="0" w:color="auto"/>
            <w:bottom w:val="none" w:sz="0" w:space="0" w:color="auto"/>
            <w:right w:val="none" w:sz="0" w:space="0" w:color="auto"/>
          </w:divBdr>
        </w:div>
      </w:divsChild>
    </w:div>
    <w:div w:id="1200555215">
      <w:bodyDiv w:val="1"/>
      <w:marLeft w:val="0"/>
      <w:marRight w:val="0"/>
      <w:marTop w:val="0"/>
      <w:marBottom w:val="0"/>
      <w:divBdr>
        <w:top w:val="none" w:sz="0" w:space="0" w:color="auto"/>
        <w:left w:val="none" w:sz="0" w:space="0" w:color="auto"/>
        <w:bottom w:val="none" w:sz="0" w:space="0" w:color="auto"/>
        <w:right w:val="none" w:sz="0" w:space="0" w:color="auto"/>
      </w:divBdr>
      <w:divsChild>
        <w:div w:id="1466050092">
          <w:marLeft w:val="0"/>
          <w:marRight w:val="0"/>
          <w:marTop w:val="0"/>
          <w:marBottom w:val="0"/>
          <w:divBdr>
            <w:top w:val="none" w:sz="0" w:space="0" w:color="auto"/>
            <w:left w:val="none" w:sz="0" w:space="0" w:color="auto"/>
            <w:bottom w:val="none" w:sz="0" w:space="0" w:color="auto"/>
            <w:right w:val="none" w:sz="0" w:space="0" w:color="auto"/>
          </w:divBdr>
        </w:div>
        <w:div w:id="2010057654">
          <w:marLeft w:val="0"/>
          <w:marRight w:val="0"/>
          <w:marTop w:val="0"/>
          <w:marBottom w:val="0"/>
          <w:divBdr>
            <w:top w:val="none" w:sz="0" w:space="0" w:color="auto"/>
            <w:left w:val="none" w:sz="0" w:space="0" w:color="auto"/>
            <w:bottom w:val="none" w:sz="0" w:space="0" w:color="auto"/>
            <w:right w:val="none" w:sz="0" w:space="0" w:color="auto"/>
          </w:divBdr>
        </w:div>
      </w:divsChild>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751653118">
          <w:marLeft w:val="0"/>
          <w:marRight w:val="0"/>
          <w:marTop w:val="0"/>
          <w:marBottom w:val="0"/>
          <w:divBdr>
            <w:top w:val="none" w:sz="0" w:space="0" w:color="auto"/>
            <w:left w:val="none" w:sz="0" w:space="0" w:color="auto"/>
            <w:bottom w:val="none" w:sz="0" w:space="0" w:color="auto"/>
            <w:right w:val="none" w:sz="0" w:space="0" w:color="auto"/>
          </w:divBdr>
        </w:div>
        <w:div w:id="224537101">
          <w:marLeft w:val="0"/>
          <w:marRight w:val="0"/>
          <w:marTop w:val="0"/>
          <w:marBottom w:val="0"/>
          <w:divBdr>
            <w:top w:val="none" w:sz="0" w:space="0" w:color="auto"/>
            <w:left w:val="none" w:sz="0" w:space="0" w:color="auto"/>
            <w:bottom w:val="none" w:sz="0" w:space="0" w:color="auto"/>
            <w:right w:val="none" w:sz="0" w:space="0" w:color="auto"/>
          </w:divBdr>
        </w:div>
      </w:divsChild>
    </w:div>
    <w:div w:id="1229801660">
      <w:bodyDiv w:val="1"/>
      <w:marLeft w:val="0"/>
      <w:marRight w:val="0"/>
      <w:marTop w:val="0"/>
      <w:marBottom w:val="0"/>
      <w:divBdr>
        <w:top w:val="none" w:sz="0" w:space="0" w:color="auto"/>
        <w:left w:val="none" w:sz="0" w:space="0" w:color="auto"/>
        <w:bottom w:val="none" w:sz="0" w:space="0" w:color="auto"/>
        <w:right w:val="none" w:sz="0" w:space="0" w:color="auto"/>
      </w:divBdr>
      <w:divsChild>
        <w:div w:id="1699086650">
          <w:marLeft w:val="0"/>
          <w:marRight w:val="0"/>
          <w:marTop w:val="0"/>
          <w:marBottom w:val="0"/>
          <w:divBdr>
            <w:top w:val="none" w:sz="0" w:space="0" w:color="auto"/>
            <w:left w:val="none" w:sz="0" w:space="0" w:color="auto"/>
            <w:bottom w:val="none" w:sz="0" w:space="0" w:color="auto"/>
            <w:right w:val="none" w:sz="0" w:space="0" w:color="auto"/>
          </w:divBdr>
        </w:div>
        <w:div w:id="452746461">
          <w:marLeft w:val="0"/>
          <w:marRight w:val="0"/>
          <w:marTop w:val="0"/>
          <w:marBottom w:val="0"/>
          <w:divBdr>
            <w:top w:val="none" w:sz="0" w:space="0" w:color="auto"/>
            <w:left w:val="none" w:sz="0" w:space="0" w:color="auto"/>
            <w:bottom w:val="none" w:sz="0" w:space="0" w:color="auto"/>
            <w:right w:val="none" w:sz="0" w:space="0" w:color="auto"/>
          </w:divBdr>
        </w:div>
        <w:div w:id="506096924">
          <w:marLeft w:val="0"/>
          <w:marRight w:val="0"/>
          <w:marTop w:val="0"/>
          <w:marBottom w:val="0"/>
          <w:divBdr>
            <w:top w:val="none" w:sz="0" w:space="0" w:color="auto"/>
            <w:left w:val="none" w:sz="0" w:space="0" w:color="auto"/>
            <w:bottom w:val="none" w:sz="0" w:space="0" w:color="auto"/>
            <w:right w:val="none" w:sz="0" w:space="0" w:color="auto"/>
          </w:divBdr>
        </w:div>
        <w:div w:id="2038116641">
          <w:marLeft w:val="0"/>
          <w:marRight w:val="0"/>
          <w:marTop w:val="0"/>
          <w:marBottom w:val="0"/>
          <w:divBdr>
            <w:top w:val="none" w:sz="0" w:space="0" w:color="auto"/>
            <w:left w:val="none" w:sz="0" w:space="0" w:color="auto"/>
            <w:bottom w:val="none" w:sz="0" w:space="0" w:color="auto"/>
            <w:right w:val="none" w:sz="0" w:space="0" w:color="auto"/>
          </w:divBdr>
        </w:div>
      </w:divsChild>
    </w:div>
    <w:div w:id="1250042024">
      <w:bodyDiv w:val="1"/>
      <w:marLeft w:val="0"/>
      <w:marRight w:val="0"/>
      <w:marTop w:val="0"/>
      <w:marBottom w:val="0"/>
      <w:divBdr>
        <w:top w:val="none" w:sz="0" w:space="0" w:color="auto"/>
        <w:left w:val="none" w:sz="0" w:space="0" w:color="auto"/>
        <w:bottom w:val="none" w:sz="0" w:space="0" w:color="auto"/>
        <w:right w:val="none" w:sz="0" w:space="0" w:color="auto"/>
      </w:divBdr>
      <w:divsChild>
        <w:div w:id="1136140658">
          <w:marLeft w:val="0"/>
          <w:marRight w:val="0"/>
          <w:marTop w:val="0"/>
          <w:marBottom w:val="0"/>
          <w:divBdr>
            <w:top w:val="none" w:sz="0" w:space="0" w:color="auto"/>
            <w:left w:val="none" w:sz="0" w:space="0" w:color="auto"/>
            <w:bottom w:val="none" w:sz="0" w:space="0" w:color="auto"/>
            <w:right w:val="none" w:sz="0" w:space="0" w:color="auto"/>
          </w:divBdr>
        </w:div>
        <w:div w:id="288358799">
          <w:marLeft w:val="0"/>
          <w:marRight w:val="0"/>
          <w:marTop w:val="0"/>
          <w:marBottom w:val="0"/>
          <w:divBdr>
            <w:top w:val="none" w:sz="0" w:space="0" w:color="auto"/>
            <w:left w:val="none" w:sz="0" w:space="0" w:color="auto"/>
            <w:bottom w:val="none" w:sz="0" w:space="0" w:color="auto"/>
            <w:right w:val="none" w:sz="0" w:space="0" w:color="auto"/>
          </w:divBdr>
        </w:div>
        <w:div w:id="1376540409">
          <w:marLeft w:val="0"/>
          <w:marRight w:val="0"/>
          <w:marTop w:val="0"/>
          <w:marBottom w:val="0"/>
          <w:divBdr>
            <w:top w:val="none" w:sz="0" w:space="0" w:color="auto"/>
            <w:left w:val="none" w:sz="0" w:space="0" w:color="auto"/>
            <w:bottom w:val="none" w:sz="0" w:space="0" w:color="auto"/>
            <w:right w:val="none" w:sz="0" w:space="0" w:color="auto"/>
          </w:divBdr>
        </w:div>
        <w:div w:id="572161725">
          <w:marLeft w:val="0"/>
          <w:marRight w:val="0"/>
          <w:marTop w:val="0"/>
          <w:marBottom w:val="0"/>
          <w:divBdr>
            <w:top w:val="none" w:sz="0" w:space="0" w:color="auto"/>
            <w:left w:val="none" w:sz="0" w:space="0" w:color="auto"/>
            <w:bottom w:val="none" w:sz="0" w:space="0" w:color="auto"/>
            <w:right w:val="none" w:sz="0" w:space="0" w:color="auto"/>
          </w:divBdr>
        </w:div>
      </w:divsChild>
    </w:div>
    <w:div w:id="1264459001">
      <w:bodyDiv w:val="1"/>
      <w:marLeft w:val="0"/>
      <w:marRight w:val="0"/>
      <w:marTop w:val="0"/>
      <w:marBottom w:val="0"/>
      <w:divBdr>
        <w:top w:val="none" w:sz="0" w:space="0" w:color="auto"/>
        <w:left w:val="none" w:sz="0" w:space="0" w:color="auto"/>
        <w:bottom w:val="none" w:sz="0" w:space="0" w:color="auto"/>
        <w:right w:val="none" w:sz="0" w:space="0" w:color="auto"/>
      </w:divBdr>
      <w:divsChild>
        <w:div w:id="2031836616">
          <w:marLeft w:val="0"/>
          <w:marRight w:val="0"/>
          <w:marTop w:val="0"/>
          <w:marBottom w:val="0"/>
          <w:divBdr>
            <w:top w:val="none" w:sz="0" w:space="0" w:color="auto"/>
            <w:left w:val="none" w:sz="0" w:space="0" w:color="auto"/>
            <w:bottom w:val="none" w:sz="0" w:space="0" w:color="auto"/>
            <w:right w:val="none" w:sz="0" w:space="0" w:color="auto"/>
          </w:divBdr>
        </w:div>
        <w:div w:id="1657100800">
          <w:marLeft w:val="0"/>
          <w:marRight w:val="0"/>
          <w:marTop w:val="0"/>
          <w:marBottom w:val="0"/>
          <w:divBdr>
            <w:top w:val="none" w:sz="0" w:space="0" w:color="auto"/>
            <w:left w:val="none" w:sz="0" w:space="0" w:color="auto"/>
            <w:bottom w:val="none" w:sz="0" w:space="0" w:color="auto"/>
            <w:right w:val="none" w:sz="0" w:space="0" w:color="auto"/>
          </w:divBdr>
        </w:div>
      </w:divsChild>
    </w:div>
    <w:div w:id="1294095116">
      <w:bodyDiv w:val="1"/>
      <w:marLeft w:val="0"/>
      <w:marRight w:val="0"/>
      <w:marTop w:val="0"/>
      <w:marBottom w:val="0"/>
      <w:divBdr>
        <w:top w:val="none" w:sz="0" w:space="0" w:color="auto"/>
        <w:left w:val="none" w:sz="0" w:space="0" w:color="auto"/>
        <w:bottom w:val="none" w:sz="0" w:space="0" w:color="auto"/>
        <w:right w:val="none" w:sz="0" w:space="0" w:color="auto"/>
      </w:divBdr>
      <w:divsChild>
        <w:div w:id="464739356">
          <w:marLeft w:val="0"/>
          <w:marRight w:val="0"/>
          <w:marTop w:val="0"/>
          <w:marBottom w:val="0"/>
          <w:divBdr>
            <w:top w:val="none" w:sz="0" w:space="0" w:color="auto"/>
            <w:left w:val="none" w:sz="0" w:space="0" w:color="auto"/>
            <w:bottom w:val="none" w:sz="0" w:space="0" w:color="auto"/>
            <w:right w:val="none" w:sz="0" w:space="0" w:color="auto"/>
          </w:divBdr>
        </w:div>
        <w:div w:id="1207764313">
          <w:marLeft w:val="0"/>
          <w:marRight w:val="0"/>
          <w:marTop w:val="0"/>
          <w:marBottom w:val="0"/>
          <w:divBdr>
            <w:top w:val="none" w:sz="0" w:space="0" w:color="auto"/>
            <w:left w:val="none" w:sz="0" w:space="0" w:color="auto"/>
            <w:bottom w:val="none" w:sz="0" w:space="0" w:color="auto"/>
            <w:right w:val="none" w:sz="0" w:space="0" w:color="auto"/>
          </w:divBdr>
        </w:div>
        <w:div w:id="678434308">
          <w:marLeft w:val="0"/>
          <w:marRight w:val="0"/>
          <w:marTop w:val="0"/>
          <w:marBottom w:val="0"/>
          <w:divBdr>
            <w:top w:val="none" w:sz="0" w:space="0" w:color="auto"/>
            <w:left w:val="none" w:sz="0" w:space="0" w:color="auto"/>
            <w:bottom w:val="none" w:sz="0" w:space="0" w:color="auto"/>
            <w:right w:val="none" w:sz="0" w:space="0" w:color="auto"/>
          </w:divBdr>
        </w:div>
        <w:div w:id="780801528">
          <w:marLeft w:val="0"/>
          <w:marRight w:val="0"/>
          <w:marTop w:val="0"/>
          <w:marBottom w:val="0"/>
          <w:divBdr>
            <w:top w:val="none" w:sz="0" w:space="0" w:color="auto"/>
            <w:left w:val="none" w:sz="0" w:space="0" w:color="auto"/>
            <w:bottom w:val="none" w:sz="0" w:space="0" w:color="auto"/>
            <w:right w:val="none" w:sz="0" w:space="0" w:color="auto"/>
          </w:divBdr>
        </w:div>
      </w:divsChild>
    </w:div>
    <w:div w:id="1301037216">
      <w:bodyDiv w:val="1"/>
      <w:marLeft w:val="0"/>
      <w:marRight w:val="0"/>
      <w:marTop w:val="0"/>
      <w:marBottom w:val="0"/>
      <w:divBdr>
        <w:top w:val="none" w:sz="0" w:space="0" w:color="auto"/>
        <w:left w:val="none" w:sz="0" w:space="0" w:color="auto"/>
        <w:bottom w:val="none" w:sz="0" w:space="0" w:color="auto"/>
        <w:right w:val="none" w:sz="0" w:space="0" w:color="auto"/>
      </w:divBdr>
      <w:divsChild>
        <w:div w:id="1598127031">
          <w:marLeft w:val="0"/>
          <w:marRight w:val="0"/>
          <w:marTop w:val="0"/>
          <w:marBottom w:val="0"/>
          <w:divBdr>
            <w:top w:val="none" w:sz="0" w:space="0" w:color="auto"/>
            <w:left w:val="none" w:sz="0" w:space="0" w:color="auto"/>
            <w:bottom w:val="none" w:sz="0" w:space="0" w:color="auto"/>
            <w:right w:val="none" w:sz="0" w:space="0" w:color="auto"/>
          </w:divBdr>
        </w:div>
        <w:div w:id="1414358697">
          <w:marLeft w:val="0"/>
          <w:marRight w:val="0"/>
          <w:marTop w:val="0"/>
          <w:marBottom w:val="0"/>
          <w:divBdr>
            <w:top w:val="none" w:sz="0" w:space="0" w:color="auto"/>
            <w:left w:val="none" w:sz="0" w:space="0" w:color="auto"/>
            <w:bottom w:val="none" w:sz="0" w:space="0" w:color="auto"/>
            <w:right w:val="none" w:sz="0" w:space="0" w:color="auto"/>
          </w:divBdr>
        </w:div>
        <w:div w:id="120419262">
          <w:marLeft w:val="0"/>
          <w:marRight w:val="0"/>
          <w:marTop w:val="0"/>
          <w:marBottom w:val="0"/>
          <w:divBdr>
            <w:top w:val="none" w:sz="0" w:space="0" w:color="auto"/>
            <w:left w:val="none" w:sz="0" w:space="0" w:color="auto"/>
            <w:bottom w:val="none" w:sz="0" w:space="0" w:color="auto"/>
            <w:right w:val="none" w:sz="0" w:space="0" w:color="auto"/>
          </w:divBdr>
        </w:div>
        <w:div w:id="1520467398">
          <w:marLeft w:val="0"/>
          <w:marRight w:val="0"/>
          <w:marTop w:val="0"/>
          <w:marBottom w:val="0"/>
          <w:divBdr>
            <w:top w:val="none" w:sz="0" w:space="0" w:color="auto"/>
            <w:left w:val="none" w:sz="0" w:space="0" w:color="auto"/>
            <w:bottom w:val="none" w:sz="0" w:space="0" w:color="auto"/>
            <w:right w:val="none" w:sz="0" w:space="0" w:color="auto"/>
          </w:divBdr>
        </w:div>
      </w:divsChild>
    </w:div>
    <w:div w:id="1301155388">
      <w:bodyDiv w:val="1"/>
      <w:marLeft w:val="0"/>
      <w:marRight w:val="0"/>
      <w:marTop w:val="0"/>
      <w:marBottom w:val="0"/>
      <w:divBdr>
        <w:top w:val="none" w:sz="0" w:space="0" w:color="auto"/>
        <w:left w:val="none" w:sz="0" w:space="0" w:color="auto"/>
        <w:bottom w:val="none" w:sz="0" w:space="0" w:color="auto"/>
        <w:right w:val="none" w:sz="0" w:space="0" w:color="auto"/>
      </w:divBdr>
      <w:divsChild>
        <w:div w:id="2026396359">
          <w:marLeft w:val="0"/>
          <w:marRight w:val="0"/>
          <w:marTop w:val="0"/>
          <w:marBottom w:val="0"/>
          <w:divBdr>
            <w:top w:val="none" w:sz="0" w:space="0" w:color="auto"/>
            <w:left w:val="none" w:sz="0" w:space="0" w:color="auto"/>
            <w:bottom w:val="none" w:sz="0" w:space="0" w:color="auto"/>
            <w:right w:val="none" w:sz="0" w:space="0" w:color="auto"/>
          </w:divBdr>
        </w:div>
        <w:div w:id="831677172">
          <w:marLeft w:val="0"/>
          <w:marRight w:val="0"/>
          <w:marTop w:val="0"/>
          <w:marBottom w:val="0"/>
          <w:divBdr>
            <w:top w:val="none" w:sz="0" w:space="0" w:color="auto"/>
            <w:left w:val="none" w:sz="0" w:space="0" w:color="auto"/>
            <w:bottom w:val="none" w:sz="0" w:space="0" w:color="auto"/>
            <w:right w:val="none" w:sz="0" w:space="0" w:color="auto"/>
          </w:divBdr>
        </w:div>
      </w:divsChild>
    </w:div>
    <w:div w:id="1357536494">
      <w:bodyDiv w:val="1"/>
      <w:marLeft w:val="0"/>
      <w:marRight w:val="0"/>
      <w:marTop w:val="0"/>
      <w:marBottom w:val="0"/>
      <w:divBdr>
        <w:top w:val="none" w:sz="0" w:space="0" w:color="auto"/>
        <w:left w:val="none" w:sz="0" w:space="0" w:color="auto"/>
        <w:bottom w:val="none" w:sz="0" w:space="0" w:color="auto"/>
        <w:right w:val="none" w:sz="0" w:space="0" w:color="auto"/>
      </w:divBdr>
      <w:divsChild>
        <w:div w:id="749809447">
          <w:marLeft w:val="0"/>
          <w:marRight w:val="0"/>
          <w:marTop w:val="0"/>
          <w:marBottom w:val="0"/>
          <w:divBdr>
            <w:top w:val="none" w:sz="0" w:space="0" w:color="auto"/>
            <w:left w:val="none" w:sz="0" w:space="0" w:color="auto"/>
            <w:bottom w:val="none" w:sz="0" w:space="0" w:color="auto"/>
            <w:right w:val="none" w:sz="0" w:space="0" w:color="auto"/>
          </w:divBdr>
        </w:div>
        <w:div w:id="1921482477">
          <w:marLeft w:val="0"/>
          <w:marRight w:val="0"/>
          <w:marTop w:val="0"/>
          <w:marBottom w:val="0"/>
          <w:divBdr>
            <w:top w:val="none" w:sz="0" w:space="0" w:color="auto"/>
            <w:left w:val="none" w:sz="0" w:space="0" w:color="auto"/>
            <w:bottom w:val="none" w:sz="0" w:space="0" w:color="auto"/>
            <w:right w:val="none" w:sz="0" w:space="0" w:color="auto"/>
          </w:divBdr>
        </w:div>
        <w:div w:id="2117434506">
          <w:marLeft w:val="0"/>
          <w:marRight w:val="0"/>
          <w:marTop w:val="0"/>
          <w:marBottom w:val="0"/>
          <w:divBdr>
            <w:top w:val="none" w:sz="0" w:space="0" w:color="auto"/>
            <w:left w:val="none" w:sz="0" w:space="0" w:color="auto"/>
            <w:bottom w:val="none" w:sz="0" w:space="0" w:color="auto"/>
            <w:right w:val="none" w:sz="0" w:space="0" w:color="auto"/>
          </w:divBdr>
        </w:div>
        <w:div w:id="1559779706">
          <w:marLeft w:val="0"/>
          <w:marRight w:val="0"/>
          <w:marTop w:val="0"/>
          <w:marBottom w:val="0"/>
          <w:divBdr>
            <w:top w:val="none" w:sz="0" w:space="0" w:color="auto"/>
            <w:left w:val="none" w:sz="0" w:space="0" w:color="auto"/>
            <w:bottom w:val="none" w:sz="0" w:space="0" w:color="auto"/>
            <w:right w:val="none" w:sz="0" w:space="0" w:color="auto"/>
          </w:divBdr>
        </w:div>
      </w:divsChild>
    </w:div>
    <w:div w:id="1363902160">
      <w:bodyDiv w:val="1"/>
      <w:marLeft w:val="0"/>
      <w:marRight w:val="0"/>
      <w:marTop w:val="0"/>
      <w:marBottom w:val="0"/>
      <w:divBdr>
        <w:top w:val="none" w:sz="0" w:space="0" w:color="auto"/>
        <w:left w:val="none" w:sz="0" w:space="0" w:color="auto"/>
        <w:bottom w:val="none" w:sz="0" w:space="0" w:color="auto"/>
        <w:right w:val="none" w:sz="0" w:space="0" w:color="auto"/>
      </w:divBdr>
      <w:divsChild>
        <w:div w:id="1111822286">
          <w:marLeft w:val="0"/>
          <w:marRight w:val="0"/>
          <w:marTop w:val="0"/>
          <w:marBottom w:val="0"/>
          <w:divBdr>
            <w:top w:val="none" w:sz="0" w:space="0" w:color="auto"/>
            <w:left w:val="none" w:sz="0" w:space="0" w:color="auto"/>
            <w:bottom w:val="none" w:sz="0" w:space="0" w:color="auto"/>
            <w:right w:val="none" w:sz="0" w:space="0" w:color="auto"/>
          </w:divBdr>
        </w:div>
        <w:div w:id="1466192997">
          <w:marLeft w:val="0"/>
          <w:marRight w:val="0"/>
          <w:marTop w:val="0"/>
          <w:marBottom w:val="0"/>
          <w:divBdr>
            <w:top w:val="none" w:sz="0" w:space="0" w:color="auto"/>
            <w:left w:val="none" w:sz="0" w:space="0" w:color="auto"/>
            <w:bottom w:val="none" w:sz="0" w:space="0" w:color="auto"/>
            <w:right w:val="none" w:sz="0" w:space="0" w:color="auto"/>
          </w:divBdr>
        </w:div>
        <w:div w:id="1012680944">
          <w:marLeft w:val="0"/>
          <w:marRight w:val="0"/>
          <w:marTop w:val="0"/>
          <w:marBottom w:val="0"/>
          <w:divBdr>
            <w:top w:val="none" w:sz="0" w:space="0" w:color="auto"/>
            <w:left w:val="none" w:sz="0" w:space="0" w:color="auto"/>
            <w:bottom w:val="none" w:sz="0" w:space="0" w:color="auto"/>
            <w:right w:val="none" w:sz="0" w:space="0" w:color="auto"/>
          </w:divBdr>
        </w:div>
        <w:div w:id="1175724563">
          <w:marLeft w:val="0"/>
          <w:marRight w:val="0"/>
          <w:marTop w:val="0"/>
          <w:marBottom w:val="0"/>
          <w:divBdr>
            <w:top w:val="none" w:sz="0" w:space="0" w:color="auto"/>
            <w:left w:val="none" w:sz="0" w:space="0" w:color="auto"/>
            <w:bottom w:val="none" w:sz="0" w:space="0" w:color="auto"/>
            <w:right w:val="none" w:sz="0" w:space="0" w:color="auto"/>
          </w:divBdr>
        </w:div>
      </w:divsChild>
    </w:div>
    <w:div w:id="1391155446">
      <w:bodyDiv w:val="1"/>
      <w:marLeft w:val="0"/>
      <w:marRight w:val="0"/>
      <w:marTop w:val="0"/>
      <w:marBottom w:val="0"/>
      <w:divBdr>
        <w:top w:val="none" w:sz="0" w:space="0" w:color="auto"/>
        <w:left w:val="none" w:sz="0" w:space="0" w:color="auto"/>
        <w:bottom w:val="none" w:sz="0" w:space="0" w:color="auto"/>
        <w:right w:val="none" w:sz="0" w:space="0" w:color="auto"/>
      </w:divBdr>
      <w:divsChild>
        <w:div w:id="714693411">
          <w:marLeft w:val="0"/>
          <w:marRight w:val="0"/>
          <w:marTop w:val="0"/>
          <w:marBottom w:val="0"/>
          <w:divBdr>
            <w:top w:val="none" w:sz="0" w:space="0" w:color="auto"/>
            <w:left w:val="none" w:sz="0" w:space="0" w:color="auto"/>
            <w:bottom w:val="none" w:sz="0" w:space="0" w:color="auto"/>
            <w:right w:val="none" w:sz="0" w:space="0" w:color="auto"/>
          </w:divBdr>
        </w:div>
        <w:div w:id="1726179008">
          <w:marLeft w:val="0"/>
          <w:marRight w:val="0"/>
          <w:marTop w:val="0"/>
          <w:marBottom w:val="0"/>
          <w:divBdr>
            <w:top w:val="none" w:sz="0" w:space="0" w:color="auto"/>
            <w:left w:val="none" w:sz="0" w:space="0" w:color="auto"/>
            <w:bottom w:val="none" w:sz="0" w:space="0" w:color="auto"/>
            <w:right w:val="none" w:sz="0" w:space="0" w:color="auto"/>
          </w:divBdr>
        </w:div>
        <w:div w:id="27800255">
          <w:marLeft w:val="0"/>
          <w:marRight w:val="0"/>
          <w:marTop w:val="0"/>
          <w:marBottom w:val="0"/>
          <w:divBdr>
            <w:top w:val="none" w:sz="0" w:space="0" w:color="auto"/>
            <w:left w:val="none" w:sz="0" w:space="0" w:color="auto"/>
            <w:bottom w:val="none" w:sz="0" w:space="0" w:color="auto"/>
            <w:right w:val="none" w:sz="0" w:space="0" w:color="auto"/>
          </w:divBdr>
        </w:div>
        <w:div w:id="1439643030">
          <w:marLeft w:val="0"/>
          <w:marRight w:val="0"/>
          <w:marTop w:val="0"/>
          <w:marBottom w:val="0"/>
          <w:divBdr>
            <w:top w:val="none" w:sz="0" w:space="0" w:color="auto"/>
            <w:left w:val="none" w:sz="0" w:space="0" w:color="auto"/>
            <w:bottom w:val="none" w:sz="0" w:space="0" w:color="auto"/>
            <w:right w:val="none" w:sz="0" w:space="0" w:color="auto"/>
          </w:divBdr>
        </w:div>
      </w:divsChild>
    </w:div>
    <w:div w:id="1414860187">
      <w:bodyDiv w:val="1"/>
      <w:marLeft w:val="0"/>
      <w:marRight w:val="0"/>
      <w:marTop w:val="0"/>
      <w:marBottom w:val="0"/>
      <w:divBdr>
        <w:top w:val="none" w:sz="0" w:space="0" w:color="auto"/>
        <w:left w:val="none" w:sz="0" w:space="0" w:color="auto"/>
        <w:bottom w:val="none" w:sz="0" w:space="0" w:color="auto"/>
        <w:right w:val="none" w:sz="0" w:space="0" w:color="auto"/>
      </w:divBdr>
      <w:divsChild>
        <w:div w:id="1861816736">
          <w:marLeft w:val="0"/>
          <w:marRight w:val="0"/>
          <w:marTop w:val="0"/>
          <w:marBottom w:val="0"/>
          <w:divBdr>
            <w:top w:val="none" w:sz="0" w:space="0" w:color="auto"/>
            <w:left w:val="none" w:sz="0" w:space="0" w:color="auto"/>
            <w:bottom w:val="none" w:sz="0" w:space="0" w:color="auto"/>
            <w:right w:val="none" w:sz="0" w:space="0" w:color="auto"/>
          </w:divBdr>
        </w:div>
        <w:div w:id="646740185">
          <w:marLeft w:val="0"/>
          <w:marRight w:val="0"/>
          <w:marTop w:val="0"/>
          <w:marBottom w:val="0"/>
          <w:divBdr>
            <w:top w:val="none" w:sz="0" w:space="0" w:color="auto"/>
            <w:left w:val="none" w:sz="0" w:space="0" w:color="auto"/>
            <w:bottom w:val="none" w:sz="0" w:space="0" w:color="auto"/>
            <w:right w:val="none" w:sz="0" w:space="0" w:color="auto"/>
          </w:divBdr>
        </w:div>
        <w:div w:id="1346665131">
          <w:marLeft w:val="0"/>
          <w:marRight w:val="0"/>
          <w:marTop w:val="0"/>
          <w:marBottom w:val="0"/>
          <w:divBdr>
            <w:top w:val="none" w:sz="0" w:space="0" w:color="auto"/>
            <w:left w:val="none" w:sz="0" w:space="0" w:color="auto"/>
            <w:bottom w:val="none" w:sz="0" w:space="0" w:color="auto"/>
            <w:right w:val="none" w:sz="0" w:space="0" w:color="auto"/>
          </w:divBdr>
        </w:div>
        <w:div w:id="420181197">
          <w:marLeft w:val="0"/>
          <w:marRight w:val="0"/>
          <w:marTop w:val="0"/>
          <w:marBottom w:val="0"/>
          <w:divBdr>
            <w:top w:val="none" w:sz="0" w:space="0" w:color="auto"/>
            <w:left w:val="none" w:sz="0" w:space="0" w:color="auto"/>
            <w:bottom w:val="none" w:sz="0" w:space="0" w:color="auto"/>
            <w:right w:val="none" w:sz="0" w:space="0" w:color="auto"/>
          </w:divBdr>
        </w:div>
        <w:div w:id="375469074">
          <w:marLeft w:val="0"/>
          <w:marRight w:val="0"/>
          <w:marTop w:val="0"/>
          <w:marBottom w:val="0"/>
          <w:divBdr>
            <w:top w:val="none" w:sz="0" w:space="0" w:color="auto"/>
            <w:left w:val="none" w:sz="0" w:space="0" w:color="auto"/>
            <w:bottom w:val="none" w:sz="0" w:space="0" w:color="auto"/>
            <w:right w:val="none" w:sz="0" w:space="0" w:color="auto"/>
          </w:divBdr>
        </w:div>
        <w:div w:id="703795140">
          <w:marLeft w:val="0"/>
          <w:marRight w:val="0"/>
          <w:marTop w:val="0"/>
          <w:marBottom w:val="0"/>
          <w:divBdr>
            <w:top w:val="none" w:sz="0" w:space="0" w:color="auto"/>
            <w:left w:val="none" w:sz="0" w:space="0" w:color="auto"/>
            <w:bottom w:val="none" w:sz="0" w:space="0" w:color="auto"/>
            <w:right w:val="none" w:sz="0" w:space="0" w:color="auto"/>
          </w:divBdr>
        </w:div>
      </w:divsChild>
    </w:div>
    <w:div w:id="1455323862">
      <w:bodyDiv w:val="1"/>
      <w:marLeft w:val="0"/>
      <w:marRight w:val="0"/>
      <w:marTop w:val="0"/>
      <w:marBottom w:val="0"/>
      <w:divBdr>
        <w:top w:val="none" w:sz="0" w:space="0" w:color="auto"/>
        <w:left w:val="none" w:sz="0" w:space="0" w:color="auto"/>
        <w:bottom w:val="none" w:sz="0" w:space="0" w:color="auto"/>
        <w:right w:val="none" w:sz="0" w:space="0" w:color="auto"/>
      </w:divBdr>
      <w:divsChild>
        <w:div w:id="2033191593">
          <w:marLeft w:val="0"/>
          <w:marRight w:val="0"/>
          <w:marTop w:val="0"/>
          <w:marBottom w:val="0"/>
          <w:divBdr>
            <w:top w:val="none" w:sz="0" w:space="0" w:color="auto"/>
            <w:left w:val="none" w:sz="0" w:space="0" w:color="auto"/>
            <w:bottom w:val="none" w:sz="0" w:space="0" w:color="auto"/>
            <w:right w:val="none" w:sz="0" w:space="0" w:color="auto"/>
          </w:divBdr>
        </w:div>
        <w:div w:id="1208155">
          <w:marLeft w:val="0"/>
          <w:marRight w:val="0"/>
          <w:marTop w:val="0"/>
          <w:marBottom w:val="0"/>
          <w:divBdr>
            <w:top w:val="none" w:sz="0" w:space="0" w:color="auto"/>
            <w:left w:val="none" w:sz="0" w:space="0" w:color="auto"/>
            <w:bottom w:val="none" w:sz="0" w:space="0" w:color="auto"/>
            <w:right w:val="none" w:sz="0" w:space="0" w:color="auto"/>
          </w:divBdr>
        </w:div>
        <w:div w:id="586964038">
          <w:marLeft w:val="0"/>
          <w:marRight w:val="0"/>
          <w:marTop w:val="0"/>
          <w:marBottom w:val="0"/>
          <w:divBdr>
            <w:top w:val="none" w:sz="0" w:space="0" w:color="auto"/>
            <w:left w:val="none" w:sz="0" w:space="0" w:color="auto"/>
            <w:bottom w:val="none" w:sz="0" w:space="0" w:color="auto"/>
            <w:right w:val="none" w:sz="0" w:space="0" w:color="auto"/>
          </w:divBdr>
        </w:div>
        <w:div w:id="497843288">
          <w:marLeft w:val="0"/>
          <w:marRight w:val="0"/>
          <w:marTop w:val="0"/>
          <w:marBottom w:val="0"/>
          <w:divBdr>
            <w:top w:val="none" w:sz="0" w:space="0" w:color="auto"/>
            <w:left w:val="none" w:sz="0" w:space="0" w:color="auto"/>
            <w:bottom w:val="none" w:sz="0" w:space="0" w:color="auto"/>
            <w:right w:val="none" w:sz="0" w:space="0" w:color="auto"/>
          </w:divBdr>
        </w:div>
      </w:divsChild>
    </w:div>
    <w:div w:id="1463227053">
      <w:bodyDiv w:val="1"/>
      <w:marLeft w:val="0"/>
      <w:marRight w:val="0"/>
      <w:marTop w:val="0"/>
      <w:marBottom w:val="0"/>
      <w:divBdr>
        <w:top w:val="none" w:sz="0" w:space="0" w:color="auto"/>
        <w:left w:val="none" w:sz="0" w:space="0" w:color="auto"/>
        <w:bottom w:val="none" w:sz="0" w:space="0" w:color="auto"/>
        <w:right w:val="none" w:sz="0" w:space="0" w:color="auto"/>
      </w:divBdr>
      <w:divsChild>
        <w:div w:id="1314682315">
          <w:marLeft w:val="0"/>
          <w:marRight w:val="0"/>
          <w:marTop w:val="0"/>
          <w:marBottom w:val="0"/>
          <w:divBdr>
            <w:top w:val="none" w:sz="0" w:space="0" w:color="auto"/>
            <w:left w:val="none" w:sz="0" w:space="0" w:color="auto"/>
            <w:bottom w:val="none" w:sz="0" w:space="0" w:color="auto"/>
            <w:right w:val="none" w:sz="0" w:space="0" w:color="auto"/>
          </w:divBdr>
        </w:div>
        <w:div w:id="189883248">
          <w:marLeft w:val="0"/>
          <w:marRight w:val="0"/>
          <w:marTop w:val="0"/>
          <w:marBottom w:val="0"/>
          <w:divBdr>
            <w:top w:val="none" w:sz="0" w:space="0" w:color="auto"/>
            <w:left w:val="none" w:sz="0" w:space="0" w:color="auto"/>
            <w:bottom w:val="none" w:sz="0" w:space="0" w:color="auto"/>
            <w:right w:val="none" w:sz="0" w:space="0" w:color="auto"/>
          </w:divBdr>
        </w:div>
      </w:divsChild>
    </w:div>
    <w:div w:id="1524588340">
      <w:bodyDiv w:val="1"/>
      <w:marLeft w:val="0"/>
      <w:marRight w:val="0"/>
      <w:marTop w:val="0"/>
      <w:marBottom w:val="0"/>
      <w:divBdr>
        <w:top w:val="none" w:sz="0" w:space="0" w:color="auto"/>
        <w:left w:val="none" w:sz="0" w:space="0" w:color="auto"/>
        <w:bottom w:val="none" w:sz="0" w:space="0" w:color="auto"/>
        <w:right w:val="none" w:sz="0" w:space="0" w:color="auto"/>
      </w:divBdr>
      <w:divsChild>
        <w:div w:id="1277786829">
          <w:marLeft w:val="0"/>
          <w:marRight w:val="0"/>
          <w:marTop w:val="0"/>
          <w:marBottom w:val="0"/>
          <w:divBdr>
            <w:top w:val="none" w:sz="0" w:space="0" w:color="auto"/>
            <w:left w:val="none" w:sz="0" w:space="0" w:color="auto"/>
            <w:bottom w:val="none" w:sz="0" w:space="0" w:color="auto"/>
            <w:right w:val="none" w:sz="0" w:space="0" w:color="auto"/>
          </w:divBdr>
        </w:div>
        <w:div w:id="895236394">
          <w:marLeft w:val="0"/>
          <w:marRight w:val="0"/>
          <w:marTop w:val="0"/>
          <w:marBottom w:val="0"/>
          <w:divBdr>
            <w:top w:val="none" w:sz="0" w:space="0" w:color="auto"/>
            <w:left w:val="none" w:sz="0" w:space="0" w:color="auto"/>
            <w:bottom w:val="none" w:sz="0" w:space="0" w:color="auto"/>
            <w:right w:val="none" w:sz="0" w:space="0" w:color="auto"/>
          </w:divBdr>
        </w:div>
        <w:div w:id="726419921">
          <w:marLeft w:val="0"/>
          <w:marRight w:val="0"/>
          <w:marTop w:val="0"/>
          <w:marBottom w:val="0"/>
          <w:divBdr>
            <w:top w:val="none" w:sz="0" w:space="0" w:color="auto"/>
            <w:left w:val="none" w:sz="0" w:space="0" w:color="auto"/>
            <w:bottom w:val="none" w:sz="0" w:space="0" w:color="auto"/>
            <w:right w:val="none" w:sz="0" w:space="0" w:color="auto"/>
          </w:divBdr>
        </w:div>
        <w:div w:id="1752848145">
          <w:marLeft w:val="0"/>
          <w:marRight w:val="0"/>
          <w:marTop w:val="0"/>
          <w:marBottom w:val="0"/>
          <w:divBdr>
            <w:top w:val="none" w:sz="0" w:space="0" w:color="auto"/>
            <w:left w:val="none" w:sz="0" w:space="0" w:color="auto"/>
            <w:bottom w:val="none" w:sz="0" w:space="0" w:color="auto"/>
            <w:right w:val="none" w:sz="0" w:space="0" w:color="auto"/>
          </w:divBdr>
        </w:div>
      </w:divsChild>
    </w:div>
    <w:div w:id="1545016715">
      <w:bodyDiv w:val="1"/>
      <w:marLeft w:val="0"/>
      <w:marRight w:val="0"/>
      <w:marTop w:val="0"/>
      <w:marBottom w:val="0"/>
      <w:divBdr>
        <w:top w:val="none" w:sz="0" w:space="0" w:color="auto"/>
        <w:left w:val="none" w:sz="0" w:space="0" w:color="auto"/>
        <w:bottom w:val="none" w:sz="0" w:space="0" w:color="auto"/>
        <w:right w:val="none" w:sz="0" w:space="0" w:color="auto"/>
      </w:divBdr>
      <w:divsChild>
        <w:div w:id="1442334179">
          <w:marLeft w:val="0"/>
          <w:marRight w:val="0"/>
          <w:marTop w:val="0"/>
          <w:marBottom w:val="0"/>
          <w:divBdr>
            <w:top w:val="none" w:sz="0" w:space="0" w:color="auto"/>
            <w:left w:val="none" w:sz="0" w:space="0" w:color="auto"/>
            <w:bottom w:val="none" w:sz="0" w:space="0" w:color="auto"/>
            <w:right w:val="none" w:sz="0" w:space="0" w:color="auto"/>
          </w:divBdr>
        </w:div>
        <w:div w:id="613170096">
          <w:marLeft w:val="0"/>
          <w:marRight w:val="0"/>
          <w:marTop w:val="0"/>
          <w:marBottom w:val="0"/>
          <w:divBdr>
            <w:top w:val="none" w:sz="0" w:space="0" w:color="auto"/>
            <w:left w:val="none" w:sz="0" w:space="0" w:color="auto"/>
            <w:bottom w:val="none" w:sz="0" w:space="0" w:color="auto"/>
            <w:right w:val="none" w:sz="0" w:space="0" w:color="auto"/>
          </w:divBdr>
        </w:div>
      </w:divsChild>
    </w:div>
    <w:div w:id="1602643663">
      <w:bodyDiv w:val="1"/>
      <w:marLeft w:val="0"/>
      <w:marRight w:val="0"/>
      <w:marTop w:val="0"/>
      <w:marBottom w:val="0"/>
      <w:divBdr>
        <w:top w:val="none" w:sz="0" w:space="0" w:color="auto"/>
        <w:left w:val="none" w:sz="0" w:space="0" w:color="auto"/>
        <w:bottom w:val="none" w:sz="0" w:space="0" w:color="auto"/>
        <w:right w:val="none" w:sz="0" w:space="0" w:color="auto"/>
      </w:divBdr>
      <w:divsChild>
        <w:div w:id="1536653831">
          <w:marLeft w:val="0"/>
          <w:marRight w:val="0"/>
          <w:marTop w:val="0"/>
          <w:marBottom w:val="0"/>
          <w:divBdr>
            <w:top w:val="none" w:sz="0" w:space="0" w:color="auto"/>
            <w:left w:val="none" w:sz="0" w:space="0" w:color="auto"/>
            <w:bottom w:val="none" w:sz="0" w:space="0" w:color="auto"/>
            <w:right w:val="none" w:sz="0" w:space="0" w:color="auto"/>
          </w:divBdr>
        </w:div>
        <w:div w:id="260916501">
          <w:marLeft w:val="0"/>
          <w:marRight w:val="0"/>
          <w:marTop w:val="0"/>
          <w:marBottom w:val="0"/>
          <w:divBdr>
            <w:top w:val="none" w:sz="0" w:space="0" w:color="auto"/>
            <w:left w:val="none" w:sz="0" w:space="0" w:color="auto"/>
            <w:bottom w:val="none" w:sz="0" w:space="0" w:color="auto"/>
            <w:right w:val="none" w:sz="0" w:space="0" w:color="auto"/>
          </w:divBdr>
        </w:div>
        <w:div w:id="1088623795">
          <w:marLeft w:val="0"/>
          <w:marRight w:val="0"/>
          <w:marTop w:val="0"/>
          <w:marBottom w:val="0"/>
          <w:divBdr>
            <w:top w:val="none" w:sz="0" w:space="0" w:color="auto"/>
            <w:left w:val="none" w:sz="0" w:space="0" w:color="auto"/>
            <w:bottom w:val="none" w:sz="0" w:space="0" w:color="auto"/>
            <w:right w:val="none" w:sz="0" w:space="0" w:color="auto"/>
          </w:divBdr>
        </w:div>
        <w:div w:id="936017688">
          <w:marLeft w:val="0"/>
          <w:marRight w:val="0"/>
          <w:marTop w:val="0"/>
          <w:marBottom w:val="0"/>
          <w:divBdr>
            <w:top w:val="none" w:sz="0" w:space="0" w:color="auto"/>
            <w:left w:val="none" w:sz="0" w:space="0" w:color="auto"/>
            <w:bottom w:val="none" w:sz="0" w:space="0" w:color="auto"/>
            <w:right w:val="none" w:sz="0" w:space="0" w:color="auto"/>
          </w:divBdr>
        </w:div>
      </w:divsChild>
    </w:div>
    <w:div w:id="1603343733">
      <w:bodyDiv w:val="1"/>
      <w:marLeft w:val="0"/>
      <w:marRight w:val="0"/>
      <w:marTop w:val="0"/>
      <w:marBottom w:val="0"/>
      <w:divBdr>
        <w:top w:val="none" w:sz="0" w:space="0" w:color="auto"/>
        <w:left w:val="none" w:sz="0" w:space="0" w:color="auto"/>
        <w:bottom w:val="none" w:sz="0" w:space="0" w:color="auto"/>
        <w:right w:val="none" w:sz="0" w:space="0" w:color="auto"/>
      </w:divBdr>
      <w:divsChild>
        <w:div w:id="1766224719">
          <w:marLeft w:val="0"/>
          <w:marRight w:val="0"/>
          <w:marTop w:val="0"/>
          <w:marBottom w:val="0"/>
          <w:divBdr>
            <w:top w:val="none" w:sz="0" w:space="0" w:color="auto"/>
            <w:left w:val="none" w:sz="0" w:space="0" w:color="auto"/>
            <w:bottom w:val="none" w:sz="0" w:space="0" w:color="auto"/>
            <w:right w:val="none" w:sz="0" w:space="0" w:color="auto"/>
          </w:divBdr>
        </w:div>
        <w:div w:id="1240284188">
          <w:marLeft w:val="0"/>
          <w:marRight w:val="0"/>
          <w:marTop w:val="0"/>
          <w:marBottom w:val="0"/>
          <w:divBdr>
            <w:top w:val="none" w:sz="0" w:space="0" w:color="auto"/>
            <w:left w:val="none" w:sz="0" w:space="0" w:color="auto"/>
            <w:bottom w:val="none" w:sz="0" w:space="0" w:color="auto"/>
            <w:right w:val="none" w:sz="0" w:space="0" w:color="auto"/>
          </w:divBdr>
        </w:div>
        <w:div w:id="396369259">
          <w:marLeft w:val="0"/>
          <w:marRight w:val="0"/>
          <w:marTop w:val="0"/>
          <w:marBottom w:val="0"/>
          <w:divBdr>
            <w:top w:val="none" w:sz="0" w:space="0" w:color="auto"/>
            <w:left w:val="none" w:sz="0" w:space="0" w:color="auto"/>
            <w:bottom w:val="none" w:sz="0" w:space="0" w:color="auto"/>
            <w:right w:val="none" w:sz="0" w:space="0" w:color="auto"/>
          </w:divBdr>
        </w:div>
        <w:div w:id="679313017">
          <w:marLeft w:val="0"/>
          <w:marRight w:val="0"/>
          <w:marTop w:val="0"/>
          <w:marBottom w:val="0"/>
          <w:divBdr>
            <w:top w:val="none" w:sz="0" w:space="0" w:color="auto"/>
            <w:left w:val="none" w:sz="0" w:space="0" w:color="auto"/>
            <w:bottom w:val="none" w:sz="0" w:space="0" w:color="auto"/>
            <w:right w:val="none" w:sz="0" w:space="0" w:color="auto"/>
          </w:divBdr>
        </w:div>
        <w:div w:id="244999181">
          <w:marLeft w:val="0"/>
          <w:marRight w:val="0"/>
          <w:marTop w:val="0"/>
          <w:marBottom w:val="0"/>
          <w:divBdr>
            <w:top w:val="none" w:sz="0" w:space="0" w:color="auto"/>
            <w:left w:val="none" w:sz="0" w:space="0" w:color="auto"/>
            <w:bottom w:val="none" w:sz="0" w:space="0" w:color="auto"/>
            <w:right w:val="none" w:sz="0" w:space="0" w:color="auto"/>
          </w:divBdr>
        </w:div>
        <w:div w:id="1856919754">
          <w:marLeft w:val="0"/>
          <w:marRight w:val="0"/>
          <w:marTop w:val="0"/>
          <w:marBottom w:val="0"/>
          <w:divBdr>
            <w:top w:val="none" w:sz="0" w:space="0" w:color="auto"/>
            <w:left w:val="none" w:sz="0" w:space="0" w:color="auto"/>
            <w:bottom w:val="none" w:sz="0" w:space="0" w:color="auto"/>
            <w:right w:val="none" w:sz="0" w:space="0" w:color="auto"/>
          </w:divBdr>
        </w:div>
      </w:divsChild>
    </w:div>
    <w:div w:id="1673221656">
      <w:bodyDiv w:val="1"/>
      <w:marLeft w:val="0"/>
      <w:marRight w:val="0"/>
      <w:marTop w:val="0"/>
      <w:marBottom w:val="0"/>
      <w:divBdr>
        <w:top w:val="none" w:sz="0" w:space="0" w:color="auto"/>
        <w:left w:val="none" w:sz="0" w:space="0" w:color="auto"/>
        <w:bottom w:val="none" w:sz="0" w:space="0" w:color="auto"/>
        <w:right w:val="none" w:sz="0" w:space="0" w:color="auto"/>
      </w:divBdr>
      <w:divsChild>
        <w:div w:id="1997831979">
          <w:marLeft w:val="0"/>
          <w:marRight w:val="0"/>
          <w:marTop w:val="0"/>
          <w:marBottom w:val="0"/>
          <w:divBdr>
            <w:top w:val="none" w:sz="0" w:space="0" w:color="auto"/>
            <w:left w:val="none" w:sz="0" w:space="0" w:color="auto"/>
            <w:bottom w:val="none" w:sz="0" w:space="0" w:color="auto"/>
            <w:right w:val="none" w:sz="0" w:space="0" w:color="auto"/>
          </w:divBdr>
        </w:div>
        <w:div w:id="832644051">
          <w:marLeft w:val="0"/>
          <w:marRight w:val="0"/>
          <w:marTop w:val="0"/>
          <w:marBottom w:val="0"/>
          <w:divBdr>
            <w:top w:val="none" w:sz="0" w:space="0" w:color="auto"/>
            <w:left w:val="none" w:sz="0" w:space="0" w:color="auto"/>
            <w:bottom w:val="none" w:sz="0" w:space="0" w:color="auto"/>
            <w:right w:val="none" w:sz="0" w:space="0" w:color="auto"/>
          </w:divBdr>
        </w:div>
      </w:divsChild>
    </w:div>
    <w:div w:id="1710257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3634">
          <w:marLeft w:val="0"/>
          <w:marRight w:val="0"/>
          <w:marTop w:val="0"/>
          <w:marBottom w:val="0"/>
          <w:divBdr>
            <w:top w:val="none" w:sz="0" w:space="0" w:color="auto"/>
            <w:left w:val="none" w:sz="0" w:space="0" w:color="auto"/>
            <w:bottom w:val="none" w:sz="0" w:space="0" w:color="auto"/>
            <w:right w:val="none" w:sz="0" w:space="0" w:color="auto"/>
          </w:divBdr>
        </w:div>
        <w:div w:id="361562892">
          <w:marLeft w:val="0"/>
          <w:marRight w:val="0"/>
          <w:marTop w:val="0"/>
          <w:marBottom w:val="0"/>
          <w:divBdr>
            <w:top w:val="none" w:sz="0" w:space="0" w:color="auto"/>
            <w:left w:val="none" w:sz="0" w:space="0" w:color="auto"/>
            <w:bottom w:val="none" w:sz="0" w:space="0" w:color="auto"/>
            <w:right w:val="none" w:sz="0" w:space="0" w:color="auto"/>
          </w:divBdr>
        </w:div>
        <w:div w:id="1934506055">
          <w:marLeft w:val="0"/>
          <w:marRight w:val="0"/>
          <w:marTop w:val="0"/>
          <w:marBottom w:val="0"/>
          <w:divBdr>
            <w:top w:val="none" w:sz="0" w:space="0" w:color="auto"/>
            <w:left w:val="none" w:sz="0" w:space="0" w:color="auto"/>
            <w:bottom w:val="none" w:sz="0" w:space="0" w:color="auto"/>
            <w:right w:val="none" w:sz="0" w:space="0" w:color="auto"/>
          </w:divBdr>
        </w:div>
        <w:div w:id="246697348">
          <w:marLeft w:val="0"/>
          <w:marRight w:val="0"/>
          <w:marTop w:val="0"/>
          <w:marBottom w:val="0"/>
          <w:divBdr>
            <w:top w:val="none" w:sz="0" w:space="0" w:color="auto"/>
            <w:left w:val="none" w:sz="0" w:space="0" w:color="auto"/>
            <w:bottom w:val="none" w:sz="0" w:space="0" w:color="auto"/>
            <w:right w:val="none" w:sz="0" w:space="0" w:color="auto"/>
          </w:divBdr>
        </w:div>
      </w:divsChild>
    </w:div>
    <w:div w:id="1714185343">
      <w:bodyDiv w:val="1"/>
      <w:marLeft w:val="0"/>
      <w:marRight w:val="0"/>
      <w:marTop w:val="0"/>
      <w:marBottom w:val="0"/>
      <w:divBdr>
        <w:top w:val="none" w:sz="0" w:space="0" w:color="auto"/>
        <w:left w:val="none" w:sz="0" w:space="0" w:color="auto"/>
        <w:bottom w:val="none" w:sz="0" w:space="0" w:color="auto"/>
        <w:right w:val="none" w:sz="0" w:space="0" w:color="auto"/>
      </w:divBdr>
      <w:divsChild>
        <w:div w:id="137429061">
          <w:marLeft w:val="0"/>
          <w:marRight w:val="0"/>
          <w:marTop w:val="0"/>
          <w:marBottom w:val="0"/>
          <w:divBdr>
            <w:top w:val="none" w:sz="0" w:space="0" w:color="auto"/>
            <w:left w:val="none" w:sz="0" w:space="0" w:color="auto"/>
            <w:bottom w:val="none" w:sz="0" w:space="0" w:color="auto"/>
            <w:right w:val="none" w:sz="0" w:space="0" w:color="auto"/>
          </w:divBdr>
        </w:div>
        <w:div w:id="1681273832">
          <w:marLeft w:val="0"/>
          <w:marRight w:val="0"/>
          <w:marTop w:val="0"/>
          <w:marBottom w:val="0"/>
          <w:divBdr>
            <w:top w:val="none" w:sz="0" w:space="0" w:color="auto"/>
            <w:left w:val="none" w:sz="0" w:space="0" w:color="auto"/>
            <w:bottom w:val="none" w:sz="0" w:space="0" w:color="auto"/>
            <w:right w:val="none" w:sz="0" w:space="0" w:color="auto"/>
          </w:divBdr>
        </w:div>
      </w:divsChild>
    </w:div>
    <w:div w:id="1764953009">
      <w:bodyDiv w:val="1"/>
      <w:marLeft w:val="0"/>
      <w:marRight w:val="0"/>
      <w:marTop w:val="0"/>
      <w:marBottom w:val="0"/>
      <w:divBdr>
        <w:top w:val="none" w:sz="0" w:space="0" w:color="auto"/>
        <w:left w:val="none" w:sz="0" w:space="0" w:color="auto"/>
        <w:bottom w:val="none" w:sz="0" w:space="0" w:color="auto"/>
        <w:right w:val="none" w:sz="0" w:space="0" w:color="auto"/>
      </w:divBdr>
      <w:divsChild>
        <w:div w:id="1529367237">
          <w:marLeft w:val="0"/>
          <w:marRight w:val="0"/>
          <w:marTop w:val="0"/>
          <w:marBottom w:val="0"/>
          <w:divBdr>
            <w:top w:val="none" w:sz="0" w:space="0" w:color="auto"/>
            <w:left w:val="none" w:sz="0" w:space="0" w:color="auto"/>
            <w:bottom w:val="none" w:sz="0" w:space="0" w:color="auto"/>
            <w:right w:val="none" w:sz="0" w:space="0" w:color="auto"/>
          </w:divBdr>
        </w:div>
        <w:div w:id="98990301">
          <w:marLeft w:val="0"/>
          <w:marRight w:val="0"/>
          <w:marTop w:val="0"/>
          <w:marBottom w:val="0"/>
          <w:divBdr>
            <w:top w:val="none" w:sz="0" w:space="0" w:color="auto"/>
            <w:left w:val="none" w:sz="0" w:space="0" w:color="auto"/>
            <w:bottom w:val="none" w:sz="0" w:space="0" w:color="auto"/>
            <w:right w:val="none" w:sz="0" w:space="0" w:color="auto"/>
          </w:divBdr>
        </w:div>
        <w:div w:id="1651136983">
          <w:marLeft w:val="0"/>
          <w:marRight w:val="0"/>
          <w:marTop w:val="0"/>
          <w:marBottom w:val="0"/>
          <w:divBdr>
            <w:top w:val="none" w:sz="0" w:space="0" w:color="auto"/>
            <w:left w:val="none" w:sz="0" w:space="0" w:color="auto"/>
            <w:bottom w:val="none" w:sz="0" w:space="0" w:color="auto"/>
            <w:right w:val="none" w:sz="0" w:space="0" w:color="auto"/>
          </w:divBdr>
        </w:div>
        <w:div w:id="644312005">
          <w:marLeft w:val="0"/>
          <w:marRight w:val="0"/>
          <w:marTop w:val="0"/>
          <w:marBottom w:val="0"/>
          <w:divBdr>
            <w:top w:val="none" w:sz="0" w:space="0" w:color="auto"/>
            <w:left w:val="none" w:sz="0" w:space="0" w:color="auto"/>
            <w:bottom w:val="none" w:sz="0" w:space="0" w:color="auto"/>
            <w:right w:val="none" w:sz="0" w:space="0" w:color="auto"/>
          </w:divBdr>
        </w:div>
        <w:div w:id="535040809">
          <w:marLeft w:val="0"/>
          <w:marRight w:val="0"/>
          <w:marTop w:val="0"/>
          <w:marBottom w:val="0"/>
          <w:divBdr>
            <w:top w:val="none" w:sz="0" w:space="0" w:color="auto"/>
            <w:left w:val="none" w:sz="0" w:space="0" w:color="auto"/>
            <w:bottom w:val="none" w:sz="0" w:space="0" w:color="auto"/>
            <w:right w:val="none" w:sz="0" w:space="0" w:color="auto"/>
          </w:divBdr>
        </w:div>
        <w:div w:id="558133499">
          <w:marLeft w:val="0"/>
          <w:marRight w:val="0"/>
          <w:marTop w:val="0"/>
          <w:marBottom w:val="0"/>
          <w:divBdr>
            <w:top w:val="none" w:sz="0" w:space="0" w:color="auto"/>
            <w:left w:val="none" w:sz="0" w:space="0" w:color="auto"/>
            <w:bottom w:val="none" w:sz="0" w:space="0" w:color="auto"/>
            <w:right w:val="none" w:sz="0" w:space="0" w:color="auto"/>
          </w:divBdr>
        </w:div>
      </w:divsChild>
    </w:div>
    <w:div w:id="1795828213">
      <w:bodyDiv w:val="1"/>
      <w:marLeft w:val="0"/>
      <w:marRight w:val="0"/>
      <w:marTop w:val="0"/>
      <w:marBottom w:val="0"/>
      <w:divBdr>
        <w:top w:val="none" w:sz="0" w:space="0" w:color="auto"/>
        <w:left w:val="none" w:sz="0" w:space="0" w:color="auto"/>
        <w:bottom w:val="none" w:sz="0" w:space="0" w:color="auto"/>
        <w:right w:val="none" w:sz="0" w:space="0" w:color="auto"/>
      </w:divBdr>
      <w:divsChild>
        <w:div w:id="809518614">
          <w:marLeft w:val="0"/>
          <w:marRight w:val="0"/>
          <w:marTop w:val="0"/>
          <w:marBottom w:val="0"/>
          <w:divBdr>
            <w:top w:val="none" w:sz="0" w:space="0" w:color="auto"/>
            <w:left w:val="none" w:sz="0" w:space="0" w:color="auto"/>
            <w:bottom w:val="none" w:sz="0" w:space="0" w:color="auto"/>
            <w:right w:val="none" w:sz="0" w:space="0" w:color="auto"/>
          </w:divBdr>
        </w:div>
        <w:div w:id="1412964952">
          <w:marLeft w:val="0"/>
          <w:marRight w:val="0"/>
          <w:marTop w:val="0"/>
          <w:marBottom w:val="0"/>
          <w:divBdr>
            <w:top w:val="none" w:sz="0" w:space="0" w:color="auto"/>
            <w:left w:val="none" w:sz="0" w:space="0" w:color="auto"/>
            <w:bottom w:val="none" w:sz="0" w:space="0" w:color="auto"/>
            <w:right w:val="none" w:sz="0" w:space="0" w:color="auto"/>
          </w:divBdr>
        </w:div>
        <w:div w:id="640623631">
          <w:marLeft w:val="0"/>
          <w:marRight w:val="0"/>
          <w:marTop w:val="0"/>
          <w:marBottom w:val="0"/>
          <w:divBdr>
            <w:top w:val="none" w:sz="0" w:space="0" w:color="auto"/>
            <w:left w:val="none" w:sz="0" w:space="0" w:color="auto"/>
            <w:bottom w:val="none" w:sz="0" w:space="0" w:color="auto"/>
            <w:right w:val="none" w:sz="0" w:space="0" w:color="auto"/>
          </w:divBdr>
        </w:div>
        <w:div w:id="1522206049">
          <w:marLeft w:val="0"/>
          <w:marRight w:val="0"/>
          <w:marTop w:val="0"/>
          <w:marBottom w:val="0"/>
          <w:divBdr>
            <w:top w:val="none" w:sz="0" w:space="0" w:color="auto"/>
            <w:left w:val="none" w:sz="0" w:space="0" w:color="auto"/>
            <w:bottom w:val="none" w:sz="0" w:space="0" w:color="auto"/>
            <w:right w:val="none" w:sz="0" w:space="0" w:color="auto"/>
          </w:divBdr>
        </w:div>
      </w:divsChild>
    </w:div>
    <w:div w:id="1817332477">
      <w:bodyDiv w:val="1"/>
      <w:marLeft w:val="0"/>
      <w:marRight w:val="0"/>
      <w:marTop w:val="0"/>
      <w:marBottom w:val="0"/>
      <w:divBdr>
        <w:top w:val="none" w:sz="0" w:space="0" w:color="auto"/>
        <w:left w:val="none" w:sz="0" w:space="0" w:color="auto"/>
        <w:bottom w:val="none" w:sz="0" w:space="0" w:color="auto"/>
        <w:right w:val="none" w:sz="0" w:space="0" w:color="auto"/>
      </w:divBdr>
      <w:divsChild>
        <w:div w:id="521019494">
          <w:marLeft w:val="0"/>
          <w:marRight w:val="0"/>
          <w:marTop w:val="0"/>
          <w:marBottom w:val="0"/>
          <w:divBdr>
            <w:top w:val="none" w:sz="0" w:space="0" w:color="auto"/>
            <w:left w:val="none" w:sz="0" w:space="0" w:color="auto"/>
            <w:bottom w:val="none" w:sz="0" w:space="0" w:color="auto"/>
            <w:right w:val="none" w:sz="0" w:space="0" w:color="auto"/>
          </w:divBdr>
        </w:div>
        <w:div w:id="222061964">
          <w:marLeft w:val="0"/>
          <w:marRight w:val="0"/>
          <w:marTop w:val="0"/>
          <w:marBottom w:val="0"/>
          <w:divBdr>
            <w:top w:val="none" w:sz="0" w:space="0" w:color="auto"/>
            <w:left w:val="none" w:sz="0" w:space="0" w:color="auto"/>
            <w:bottom w:val="none" w:sz="0" w:space="0" w:color="auto"/>
            <w:right w:val="none" w:sz="0" w:space="0" w:color="auto"/>
          </w:divBdr>
        </w:div>
        <w:div w:id="1640451880">
          <w:marLeft w:val="0"/>
          <w:marRight w:val="0"/>
          <w:marTop w:val="0"/>
          <w:marBottom w:val="0"/>
          <w:divBdr>
            <w:top w:val="none" w:sz="0" w:space="0" w:color="auto"/>
            <w:left w:val="none" w:sz="0" w:space="0" w:color="auto"/>
            <w:bottom w:val="none" w:sz="0" w:space="0" w:color="auto"/>
            <w:right w:val="none" w:sz="0" w:space="0" w:color="auto"/>
          </w:divBdr>
        </w:div>
        <w:div w:id="1243493205">
          <w:marLeft w:val="0"/>
          <w:marRight w:val="0"/>
          <w:marTop w:val="0"/>
          <w:marBottom w:val="0"/>
          <w:divBdr>
            <w:top w:val="none" w:sz="0" w:space="0" w:color="auto"/>
            <w:left w:val="none" w:sz="0" w:space="0" w:color="auto"/>
            <w:bottom w:val="none" w:sz="0" w:space="0" w:color="auto"/>
            <w:right w:val="none" w:sz="0" w:space="0" w:color="auto"/>
          </w:divBdr>
        </w:div>
      </w:divsChild>
    </w:div>
    <w:div w:id="1897088699">
      <w:bodyDiv w:val="1"/>
      <w:marLeft w:val="0"/>
      <w:marRight w:val="0"/>
      <w:marTop w:val="0"/>
      <w:marBottom w:val="0"/>
      <w:divBdr>
        <w:top w:val="none" w:sz="0" w:space="0" w:color="auto"/>
        <w:left w:val="none" w:sz="0" w:space="0" w:color="auto"/>
        <w:bottom w:val="none" w:sz="0" w:space="0" w:color="auto"/>
        <w:right w:val="none" w:sz="0" w:space="0" w:color="auto"/>
      </w:divBdr>
      <w:divsChild>
        <w:div w:id="1795634376">
          <w:marLeft w:val="0"/>
          <w:marRight w:val="0"/>
          <w:marTop w:val="0"/>
          <w:marBottom w:val="0"/>
          <w:divBdr>
            <w:top w:val="none" w:sz="0" w:space="0" w:color="auto"/>
            <w:left w:val="none" w:sz="0" w:space="0" w:color="auto"/>
            <w:bottom w:val="none" w:sz="0" w:space="0" w:color="auto"/>
            <w:right w:val="none" w:sz="0" w:space="0" w:color="auto"/>
          </w:divBdr>
        </w:div>
        <w:div w:id="1911622591">
          <w:marLeft w:val="0"/>
          <w:marRight w:val="0"/>
          <w:marTop w:val="0"/>
          <w:marBottom w:val="0"/>
          <w:divBdr>
            <w:top w:val="none" w:sz="0" w:space="0" w:color="auto"/>
            <w:left w:val="none" w:sz="0" w:space="0" w:color="auto"/>
            <w:bottom w:val="none" w:sz="0" w:space="0" w:color="auto"/>
            <w:right w:val="none" w:sz="0" w:space="0" w:color="auto"/>
          </w:divBdr>
        </w:div>
        <w:div w:id="497773578">
          <w:marLeft w:val="0"/>
          <w:marRight w:val="0"/>
          <w:marTop w:val="0"/>
          <w:marBottom w:val="0"/>
          <w:divBdr>
            <w:top w:val="none" w:sz="0" w:space="0" w:color="auto"/>
            <w:left w:val="none" w:sz="0" w:space="0" w:color="auto"/>
            <w:bottom w:val="none" w:sz="0" w:space="0" w:color="auto"/>
            <w:right w:val="none" w:sz="0" w:space="0" w:color="auto"/>
          </w:divBdr>
        </w:div>
        <w:div w:id="1402749956">
          <w:marLeft w:val="0"/>
          <w:marRight w:val="0"/>
          <w:marTop w:val="0"/>
          <w:marBottom w:val="0"/>
          <w:divBdr>
            <w:top w:val="none" w:sz="0" w:space="0" w:color="auto"/>
            <w:left w:val="none" w:sz="0" w:space="0" w:color="auto"/>
            <w:bottom w:val="none" w:sz="0" w:space="0" w:color="auto"/>
            <w:right w:val="none" w:sz="0" w:space="0" w:color="auto"/>
          </w:divBdr>
        </w:div>
      </w:divsChild>
    </w:div>
    <w:div w:id="1920947632">
      <w:bodyDiv w:val="1"/>
      <w:marLeft w:val="0"/>
      <w:marRight w:val="0"/>
      <w:marTop w:val="0"/>
      <w:marBottom w:val="0"/>
      <w:divBdr>
        <w:top w:val="none" w:sz="0" w:space="0" w:color="auto"/>
        <w:left w:val="none" w:sz="0" w:space="0" w:color="auto"/>
        <w:bottom w:val="none" w:sz="0" w:space="0" w:color="auto"/>
        <w:right w:val="none" w:sz="0" w:space="0" w:color="auto"/>
      </w:divBdr>
      <w:divsChild>
        <w:div w:id="954751177">
          <w:marLeft w:val="0"/>
          <w:marRight w:val="0"/>
          <w:marTop w:val="0"/>
          <w:marBottom w:val="0"/>
          <w:divBdr>
            <w:top w:val="none" w:sz="0" w:space="0" w:color="auto"/>
            <w:left w:val="none" w:sz="0" w:space="0" w:color="auto"/>
            <w:bottom w:val="none" w:sz="0" w:space="0" w:color="auto"/>
            <w:right w:val="none" w:sz="0" w:space="0" w:color="auto"/>
          </w:divBdr>
        </w:div>
        <w:div w:id="1127893784">
          <w:marLeft w:val="0"/>
          <w:marRight w:val="0"/>
          <w:marTop w:val="0"/>
          <w:marBottom w:val="0"/>
          <w:divBdr>
            <w:top w:val="none" w:sz="0" w:space="0" w:color="auto"/>
            <w:left w:val="none" w:sz="0" w:space="0" w:color="auto"/>
            <w:bottom w:val="none" w:sz="0" w:space="0" w:color="auto"/>
            <w:right w:val="none" w:sz="0" w:space="0" w:color="auto"/>
          </w:divBdr>
        </w:div>
      </w:divsChild>
    </w:div>
    <w:div w:id="1954551373">
      <w:bodyDiv w:val="1"/>
      <w:marLeft w:val="0"/>
      <w:marRight w:val="0"/>
      <w:marTop w:val="0"/>
      <w:marBottom w:val="0"/>
      <w:divBdr>
        <w:top w:val="none" w:sz="0" w:space="0" w:color="auto"/>
        <w:left w:val="none" w:sz="0" w:space="0" w:color="auto"/>
        <w:bottom w:val="none" w:sz="0" w:space="0" w:color="auto"/>
        <w:right w:val="none" w:sz="0" w:space="0" w:color="auto"/>
      </w:divBdr>
      <w:divsChild>
        <w:div w:id="1475028603">
          <w:marLeft w:val="0"/>
          <w:marRight w:val="0"/>
          <w:marTop w:val="0"/>
          <w:marBottom w:val="0"/>
          <w:divBdr>
            <w:top w:val="none" w:sz="0" w:space="0" w:color="auto"/>
            <w:left w:val="none" w:sz="0" w:space="0" w:color="auto"/>
            <w:bottom w:val="none" w:sz="0" w:space="0" w:color="auto"/>
            <w:right w:val="none" w:sz="0" w:space="0" w:color="auto"/>
          </w:divBdr>
        </w:div>
        <w:div w:id="1029067986">
          <w:marLeft w:val="0"/>
          <w:marRight w:val="0"/>
          <w:marTop w:val="0"/>
          <w:marBottom w:val="0"/>
          <w:divBdr>
            <w:top w:val="none" w:sz="0" w:space="0" w:color="auto"/>
            <w:left w:val="none" w:sz="0" w:space="0" w:color="auto"/>
            <w:bottom w:val="none" w:sz="0" w:space="0" w:color="auto"/>
            <w:right w:val="none" w:sz="0" w:space="0" w:color="auto"/>
          </w:divBdr>
        </w:div>
        <w:div w:id="691346143">
          <w:marLeft w:val="0"/>
          <w:marRight w:val="0"/>
          <w:marTop w:val="0"/>
          <w:marBottom w:val="0"/>
          <w:divBdr>
            <w:top w:val="none" w:sz="0" w:space="0" w:color="auto"/>
            <w:left w:val="none" w:sz="0" w:space="0" w:color="auto"/>
            <w:bottom w:val="none" w:sz="0" w:space="0" w:color="auto"/>
            <w:right w:val="none" w:sz="0" w:space="0" w:color="auto"/>
          </w:divBdr>
        </w:div>
        <w:div w:id="1637947253">
          <w:marLeft w:val="0"/>
          <w:marRight w:val="0"/>
          <w:marTop w:val="0"/>
          <w:marBottom w:val="0"/>
          <w:divBdr>
            <w:top w:val="none" w:sz="0" w:space="0" w:color="auto"/>
            <w:left w:val="none" w:sz="0" w:space="0" w:color="auto"/>
            <w:bottom w:val="none" w:sz="0" w:space="0" w:color="auto"/>
            <w:right w:val="none" w:sz="0" w:space="0" w:color="auto"/>
          </w:divBdr>
        </w:div>
      </w:divsChild>
    </w:div>
    <w:div w:id="2010718115">
      <w:bodyDiv w:val="1"/>
      <w:marLeft w:val="0"/>
      <w:marRight w:val="0"/>
      <w:marTop w:val="0"/>
      <w:marBottom w:val="0"/>
      <w:divBdr>
        <w:top w:val="none" w:sz="0" w:space="0" w:color="auto"/>
        <w:left w:val="none" w:sz="0" w:space="0" w:color="auto"/>
        <w:bottom w:val="none" w:sz="0" w:space="0" w:color="auto"/>
        <w:right w:val="none" w:sz="0" w:space="0" w:color="auto"/>
      </w:divBdr>
      <w:divsChild>
        <w:div w:id="2055422828">
          <w:marLeft w:val="0"/>
          <w:marRight w:val="0"/>
          <w:marTop w:val="0"/>
          <w:marBottom w:val="0"/>
          <w:divBdr>
            <w:top w:val="none" w:sz="0" w:space="0" w:color="auto"/>
            <w:left w:val="none" w:sz="0" w:space="0" w:color="auto"/>
            <w:bottom w:val="none" w:sz="0" w:space="0" w:color="auto"/>
            <w:right w:val="none" w:sz="0" w:space="0" w:color="auto"/>
          </w:divBdr>
        </w:div>
        <w:div w:id="857504770">
          <w:marLeft w:val="0"/>
          <w:marRight w:val="0"/>
          <w:marTop w:val="0"/>
          <w:marBottom w:val="0"/>
          <w:divBdr>
            <w:top w:val="none" w:sz="0" w:space="0" w:color="auto"/>
            <w:left w:val="none" w:sz="0" w:space="0" w:color="auto"/>
            <w:bottom w:val="none" w:sz="0" w:space="0" w:color="auto"/>
            <w:right w:val="none" w:sz="0" w:space="0" w:color="auto"/>
          </w:divBdr>
        </w:div>
      </w:divsChild>
    </w:div>
    <w:div w:id="2048482077">
      <w:bodyDiv w:val="1"/>
      <w:marLeft w:val="0"/>
      <w:marRight w:val="0"/>
      <w:marTop w:val="0"/>
      <w:marBottom w:val="0"/>
      <w:divBdr>
        <w:top w:val="none" w:sz="0" w:space="0" w:color="auto"/>
        <w:left w:val="none" w:sz="0" w:space="0" w:color="auto"/>
        <w:bottom w:val="none" w:sz="0" w:space="0" w:color="auto"/>
        <w:right w:val="none" w:sz="0" w:space="0" w:color="auto"/>
      </w:divBdr>
    </w:div>
    <w:div w:id="2125030450">
      <w:bodyDiv w:val="1"/>
      <w:marLeft w:val="0"/>
      <w:marRight w:val="0"/>
      <w:marTop w:val="0"/>
      <w:marBottom w:val="0"/>
      <w:divBdr>
        <w:top w:val="none" w:sz="0" w:space="0" w:color="auto"/>
        <w:left w:val="none" w:sz="0" w:space="0" w:color="auto"/>
        <w:bottom w:val="none" w:sz="0" w:space="0" w:color="auto"/>
        <w:right w:val="none" w:sz="0" w:space="0" w:color="auto"/>
      </w:divBdr>
      <w:divsChild>
        <w:div w:id="1599756176">
          <w:marLeft w:val="0"/>
          <w:marRight w:val="0"/>
          <w:marTop w:val="0"/>
          <w:marBottom w:val="0"/>
          <w:divBdr>
            <w:top w:val="none" w:sz="0" w:space="0" w:color="auto"/>
            <w:left w:val="none" w:sz="0" w:space="0" w:color="auto"/>
            <w:bottom w:val="none" w:sz="0" w:space="0" w:color="auto"/>
            <w:right w:val="none" w:sz="0" w:space="0" w:color="auto"/>
          </w:divBdr>
        </w:div>
        <w:div w:id="109721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5281/zenodo.223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28B6-76C6-4F15-B8D3-16CC0D1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17</Pages>
  <Words>6888</Words>
  <Characters>39264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196</cp:revision>
  <dcterms:created xsi:type="dcterms:W3CDTF">2020-09-22T00:55:00Z</dcterms:created>
  <dcterms:modified xsi:type="dcterms:W3CDTF">2020-10-21T13:57:00Z</dcterms:modified>
</cp:coreProperties>
</file>