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BD" w:rsidRDefault="002846B5" w:rsidP="00B4558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Loan as a Durable Good and</w:t>
      </w:r>
      <w:r w:rsidR="00EE3BC7">
        <w:rPr>
          <w:rFonts w:ascii="Times New Roman" w:hAnsi="Times New Roman" w:cs="Times New Roman"/>
          <w:b/>
          <w:sz w:val="28"/>
          <w:szCs w:val="28"/>
        </w:rPr>
        <w:t xml:space="preserve"> </w:t>
      </w:r>
      <w:r w:rsidR="00AA6049">
        <w:rPr>
          <w:rFonts w:ascii="Times New Roman" w:hAnsi="Times New Roman" w:cs="Times New Roman"/>
          <w:b/>
          <w:sz w:val="28"/>
          <w:szCs w:val="28"/>
        </w:rPr>
        <w:t xml:space="preserve">Bank </w:t>
      </w:r>
      <w:r w:rsidR="00FF7112">
        <w:rPr>
          <w:rFonts w:ascii="Times New Roman" w:hAnsi="Times New Roman" w:cs="Times New Roman"/>
          <w:b/>
          <w:sz w:val="28"/>
          <w:szCs w:val="28"/>
        </w:rPr>
        <w:t>Indirect-</w:t>
      </w:r>
      <w:r w:rsidR="00AA6049">
        <w:rPr>
          <w:rFonts w:ascii="Times New Roman" w:hAnsi="Times New Roman" w:cs="Times New Roman"/>
          <w:b/>
          <w:sz w:val="28"/>
          <w:szCs w:val="28"/>
        </w:rPr>
        <w:t>Tax Incidence</w:t>
      </w:r>
    </w:p>
    <w:p w:rsidR="008B426A" w:rsidRDefault="008B426A" w:rsidP="00B45583">
      <w:pPr>
        <w:autoSpaceDE w:val="0"/>
        <w:autoSpaceDN w:val="0"/>
        <w:adjustRightInd w:val="0"/>
        <w:spacing w:after="0" w:line="240" w:lineRule="auto"/>
        <w:ind w:firstLine="720"/>
        <w:jc w:val="center"/>
        <w:rPr>
          <w:rFonts w:ascii="CMR10" w:hAnsi="CMR10" w:cs="CMR10"/>
          <w:sz w:val="24"/>
          <w:szCs w:val="24"/>
        </w:rPr>
      </w:pPr>
      <w:proofErr w:type="spellStart"/>
      <w:r>
        <w:rPr>
          <w:rFonts w:ascii="CMR10" w:hAnsi="CMR10" w:cs="CMR10"/>
          <w:sz w:val="24"/>
          <w:szCs w:val="24"/>
        </w:rPr>
        <w:t>Gerasimos</w:t>
      </w:r>
      <w:proofErr w:type="spellEnd"/>
      <w:r>
        <w:rPr>
          <w:rFonts w:ascii="CMR10" w:hAnsi="CMR10" w:cs="CMR10"/>
          <w:sz w:val="24"/>
          <w:szCs w:val="24"/>
        </w:rPr>
        <w:t xml:space="preserve"> T. SOLDATOS and </w:t>
      </w:r>
      <w:proofErr w:type="spellStart"/>
      <w:r>
        <w:rPr>
          <w:rFonts w:ascii="CMR10" w:hAnsi="CMR10" w:cs="CMR10"/>
          <w:sz w:val="24"/>
          <w:szCs w:val="24"/>
        </w:rPr>
        <w:t>Erotokritos</w:t>
      </w:r>
      <w:proofErr w:type="spellEnd"/>
      <w:r>
        <w:rPr>
          <w:rFonts w:ascii="CMR10" w:hAnsi="CMR10" w:cs="CMR10"/>
          <w:sz w:val="24"/>
          <w:szCs w:val="24"/>
        </w:rPr>
        <w:t xml:space="preserve"> VARELAS</w:t>
      </w:r>
    </w:p>
    <w:p w:rsidR="008B426A" w:rsidRDefault="008B426A" w:rsidP="00B4558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American University of Athens, 15232 Athens, Greece, </w:t>
      </w:r>
      <w:hyperlink r:id="rId7" w:history="1">
        <w:r>
          <w:rPr>
            <w:rStyle w:val="-"/>
            <w:sz w:val="24"/>
            <w:szCs w:val="24"/>
          </w:rPr>
          <w:t>soldgera@yahoo.com</w:t>
        </w:r>
      </w:hyperlink>
      <w:r>
        <w:rPr>
          <w:rFonts w:ascii="Times New Roman" w:hAnsi="Times New Roman" w:cs="Times New Roman"/>
          <w:sz w:val="24"/>
          <w:szCs w:val="24"/>
        </w:rPr>
        <w:t xml:space="preserve">, and  University of Macedonia, 54006 Thessaloniki, Greece, </w:t>
      </w:r>
      <w:hyperlink r:id="rId8" w:history="1">
        <w:r>
          <w:rPr>
            <w:rStyle w:val="-"/>
            <w:sz w:val="24"/>
            <w:szCs w:val="24"/>
          </w:rPr>
          <w:t>varelas@uom.gr</w:t>
        </w:r>
      </w:hyperlink>
      <w:r>
        <w:rPr>
          <w:rFonts w:ascii="Times New Roman" w:hAnsi="Times New Roman" w:cs="Times New Roman"/>
          <w:sz w:val="24"/>
          <w:szCs w:val="24"/>
        </w:rPr>
        <w:t>, respectively</w:t>
      </w:r>
    </w:p>
    <w:p w:rsidR="008B426A" w:rsidRDefault="008B426A" w:rsidP="00B455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9A1CE9" w:rsidRPr="009A1CE9" w:rsidRDefault="00F33A79" w:rsidP="00B455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paper </w:t>
      </w:r>
      <w:r w:rsidR="00191E6B">
        <w:rPr>
          <w:rFonts w:ascii="Times New Roman" w:hAnsi="Times New Roman" w:cs="Times New Roman"/>
          <w:sz w:val="24"/>
          <w:szCs w:val="24"/>
        </w:rPr>
        <w:t xml:space="preserve">maintains that </w:t>
      </w:r>
      <w:r w:rsidR="00191E6B">
        <w:rPr>
          <w:rFonts w:ascii="Times New Roman" w:eastAsiaTheme="minorEastAsia" w:hAnsi="Times New Roman" w:cs="Times New Roman"/>
          <w:sz w:val="24"/>
          <w:szCs w:val="24"/>
          <w:lang w:bidi="ar-SA"/>
        </w:rPr>
        <w:t>the durable-good</w:t>
      </w:r>
      <w:r w:rsidR="00E25D7F">
        <w:rPr>
          <w:rFonts w:ascii="Times New Roman" w:eastAsiaTheme="minorEastAsia" w:hAnsi="Times New Roman" w:cs="Times New Roman"/>
          <w:sz w:val="24"/>
          <w:szCs w:val="24"/>
          <w:lang w:bidi="ar-SA"/>
        </w:rPr>
        <w:t>s</w:t>
      </w:r>
      <w:r w:rsidR="00191E6B">
        <w:rPr>
          <w:rFonts w:ascii="Times New Roman" w:eastAsiaTheme="minorEastAsia" w:hAnsi="Times New Roman" w:cs="Times New Roman"/>
          <w:sz w:val="24"/>
          <w:szCs w:val="24"/>
          <w:lang w:bidi="ar-SA"/>
        </w:rPr>
        <w:t xml:space="preserve"> character of loans enables the forward shift of bank indirect taxes </w:t>
      </w:r>
      <w:r w:rsidR="00191E6B" w:rsidRPr="00FD6590">
        <w:rPr>
          <w:rFonts w:ascii="Times New Roman" w:eastAsiaTheme="minorEastAsia" w:hAnsi="Times New Roman" w:cs="Times New Roman"/>
          <w:i/>
          <w:sz w:val="24"/>
          <w:szCs w:val="24"/>
          <w:lang w:bidi="ar-SA"/>
        </w:rPr>
        <w:t>à la</w:t>
      </w:r>
      <w:r w:rsidR="00191E6B">
        <w:rPr>
          <w:rFonts w:ascii="Times New Roman" w:eastAsiaTheme="minorEastAsia" w:hAnsi="Times New Roman" w:cs="Times New Roman"/>
          <w:sz w:val="24"/>
          <w:szCs w:val="24"/>
          <w:lang w:bidi="ar-SA"/>
        </w:rPr>
        <w:t xml:space="preserve"> </w:t>
      </w:r>
      <w:proofErr w:type="spellStart"/>
      <w:r w:rsidR="00191E6B">
        <w:rPr>
          <w:rFonts w:ascii="Times New Roman" w:eastAsiaTheme="minorEastAsia" w:hAnsi="Times New Roman" w:cs="Times New Roman"/>
          <w:sz w:val="24"/>
          <w:szCs w:val="24"/>
          <w:lang w:bidi="ar-SA"/>
        </w:rPr>
        <w:t>Coase</w:t>
      </w:r>
      <w:proofErr w:type="spellEnd"/>
      <w:r w:rsidR="00FC425F">
        <w:rPr>
          <w:rFonts w:ascii="Times New Roman" w:eastAsiaTheme="minorEastAsia" w:hAnsi="Times New Roman" w:cs="Times New Roman"/>
          <w:sz w:val="24"/>
          <w:szCs w:val="24"/>
          <w:lang w:bidi="ar-SA"/>
        </w:rPr>
        <w:t xml:space="preserve"> (1972)</w:t>
      </w:r>
      <w:r w:rsidR="00191E6B">
        <w:rPr>
          <w:rFonts w:ascii="Times New Roman" w:eastAsiaTheme="minorEastAsia" w:hAnsi="Times New Roman" w:cs="Times New Roman"/>
          <w:sz w:val="24"/>
          <w:szCs w:val="24"/>
          <w:lang w:bidi="ar-SA"/>
        </w:rPr>
        <w:t>, increasing thereby the money multiplier and reducing the equity-lending ratio</w:t>
      </w:r>
      <w:r w:rsidR="00147B6B">
        <w:rPr>
          <w:rFonts w:ascii="Times New Roman" w:hAnsi="Times New Roman" w:cs="Times New Roman"/>
          <w:sz w:val="24"/>
          <w:szCs w:val="24"/>
        </w:rPr>
        <w:t xml:space="preserve"> regardless bank industry structure.</w:t>
      </w:r>
      <w:r w:rsidR="00191E6B" w:rsidRPr="00191E6B">
        <w:rPr>
          <w:rFonts w:ascii="Times New Roman" w:eastAsiaTheme="minorEastAsia" w:hAnsi="Times New Roman" w:cs="Times New Roman"/>
          <w:sz w:val="24"/>
          <w:szCs w:val="24"/>
          <w:lang w:bidi="ar-SA"/>
        </w:rPr>
        <w:t xml:space="preserve"> </w:t>
      </w:r>
      <w:r w:rsidR="00191E6B">
        <w:rPr>
          <w:rFonts w:ascii="Times New Roman" w:eastAsiaTheme="minorEastAsia" w:hAnsi="Times New Roman" w:cs="Times New Roman"/>
          <w:sz w:val="24"/>
          <w:szCs w:val="24"/>
          <w:lang w:bidi="ar-SA"/>
        </w:rPr>
        <w:t xml:space="preserve">Consequently, policymakers may use such taxes </w:t>
      </w:r>
      <w:proofErr w:type="spellStart"/>
      <w:r w:rsidR="00191E6B">
        <w:rPr>
          <w:rFonts w:ascii="Times New Roman" w:eastAsiaTheme="minorEastAsia" w:hAnsi="Times New Roman" w:cs="Times New Roman"/>
          <w:sz w:val="24"/>
          <w:szCs w:val="24"/>
          <w:lang w:bidi="ar-SA"/>
        </w:rPr>
        <w:t>countercyclically</w:t>
      </w:r>
      <w:proofErr w:type="spellEnd"/>
      <w:r w:rsidR="00191E6B">
        <w:rPr>
          <w:rFonts w:ascii="Times New Roman" w:eastAsiaTheme="minorEastAsia" w:hAnsi="Times New Roman" w:cs="Times New Roman"/>
          <w:sz w:val="24"/>
          <w:szCs w:val="24"/>
          <w:lang w:bidi="ar-SA"/>
        </w:rPr>
        <w:t xml:space="preserve"> if, of course, the need for depositor insurance is not </w:t>
      </w:r>
      <w:r w:rsidR="00191E6B" w:rsidRPr="00627964">
        <w:rPr>
          <w:rFonts w:ascii="Times New Roman" w:eastAsiaTheme="minorEastAsia" w:hAnsi="Times New Roman" w:cs="Times New Roman"/>
          <w:sz w:val="24"/>
          <w:szCs w:val="24"/>
          <w:lang w:bidi="ar-SA"/>
        </w:rPr>
        <w:t>exaggerate</w:t>
      </w:r>
      <w:r w:rsidR="00191E6B">
        <w:rPr>
          <w:rFonts w:ascii="Times New Roman" w:eastAsiaTheme="minorEastAsia" w:hAnsi="Times New Roman" w:cs="Times New Roman"/>
          <w:sz w:val="24"/>
          <w:szCs w:val="24"/>
          <w:lang w:bidi="ar-SA"/>
        </w:rPr>
        <w:t>d evoking upon the problems of asymmetric information accompanying lending.</w:t>
      </w:r>
      <w:r w:rsidR="00147B6B">
        <w:rPr>
          <w:rFonts w:ascii="Times New Roman" w:hAnsi="Times New Roman" w:cs="Times New Roman"/>
          <w:sz w:val="24"/>
          <w:szCs w:val="24"/>
        </w:rPr>
        <w:t xml:space="preserve"> </w:t>
      </w:r>
      <w:r w:rsidR="00191E6B">
        <w:rPr>
          <w:rFonts w:ascii="Times New Roman" w:hAnsi="Times New Roman" w:cs="Times New Roman"/>
          <w:sz w:val="24"/>
          <w:szCs w:val="24"/>
        </w:rPr>
        <w:t>Also, t</w:t>
      </w:r>
      <w:r w:rsidR="009A1CE9">
        <w:rPr>
          <w:rFonts w:ascii="Times New Roman" w:eastAsiaTheme="minorEastAsia" w:hAnsi="Times New Roman" w:cs="Times New Roman"/>
          <w:sz w:val="24"/>
          <w:szCs w:val="24"/>
        </w:rPr>
        <w:t xml:space="preserve">he “standard” proposition that the ability to shift indirect taxation forward depends negatively on the size of the elasticity of loan demand, is confirmed </w:t>
      </w:r>
      <w:r>
        <w:rPr>
          <w:rFonts w:ascii="Times New Roman" w:eastAsiaTheme="minorEastAsia" w:hAnsi="Times New Roman" w:cs="Times New Roman"/>
          <w:sz w:val="24"/>
          <w:szCs w:val="24"/>
        </w:rPr>
        <w:t xml:space="preserve">here, too. </w:t>
      </w:r>
      <w:r w:rsidR="00191E6B">
        <w:rPr>
          <w:rFonts w:ascii="Times New Roman" w:eastAsiaTheme="minorEastAsia" w:hAnsi="Times New Roman" w:cs="Times New Roman"/>
          <w:sz w:val="24"/>
          <w:szCs w:val="24"/>
        </w:rPr>
        <w:t>T</w:t>
      </w:r>
      <w:r w:rsidR="009A1CE9">
        <w:rPr>
          <w:rFonts w:ascii="Times New Roman" w:eastAsiaTheme="minorEastAsia" w:hAnsi="Times New Roman" w:cs="Times New Roman"/>
          <w:sz w:val="24"/>
          <w:szCs w:val="24"/>
        </w:rPr>
        <w:t xml:space="preserve">he low elasticity of loan demand </w:t>
      </w:r>
      <w:r>
        <w:rPr>
          <w:rFonts w:ascii="Times New Roman" w:eastAsiaTheme="minorEastAsia" w:hAnsi="Times New Roman" w:cs="Times New Roman"/>
          <w:sz w:val="24"/>
          <w:szCs w:val="24"/>
        </w:rPr>
        <w:t xml:space="preserve">is related </w:t>
      </w:r>
      <w:r w:rsidR="009A1CE9">
        <w:rPr>
          <w:rFonts w:ascii="Times New Roman" w:eastAsiaTheme="minorEastAsia" w:hAnsi="Times New Roman" w:cs="Times New Roman"/>
          <w:sz w:val="24"/>
          <w:szCs w:val="24"/>
        </w:rPr>
        <w:t>wi</w:t>
      </w:r>
      <w:r>
        <w:rPr>
          <w:rFonts w:ascii="Times New Roman" w:eastAsiaTheme="minorEastAsia" w:hAnsi="Times New Roman" w:cs="Times New Roman"/>
          <w:sz w:val="24"/>
          <w:szCs w:val="24"/>
        </w:rPr>
        <w:t xml:space="preserve">th relationship banking, </w:t>
      </w:r>
      <w:r w:rsidR="009A1CE9">
        <w:rPr>
          <w:rFonts w:ascii="Times New Roman" w:eastAsiaTheme="minorEastAsia" w:hAnsi="Times New Roman" w:cs="Times New Roman"/>
          <w:sz w:val="24"/>
          <w:szCs w:val="24"/>
        </w:rPr>
        <w:t>contemplating thereby t</w:t>
      </w:r>
      <w:r w:rsidR="00E34BBC">
        <w:rPr>
          <w:rFonts w:ascii="Times New Roman" w:eastAsiaTheme="minorEastAsia" w:hAnsi="Times New Roman" w:cs="Times New Roman"/>
          <w:sz w:val="24"/>
          <w:szCs w:val="24"/>
        </w:rPr>
        <w:t>hat the mix “bank indirect tax-</w:t>
      </w:r>
      <w:r w:rsidR="009A1CE9">
        <w:rPr>
          <w:rFonts w:ascii="Times New Roman" w:eastAsiaTheme="minorEastAsia" w:hAnsi="Times New Roman" w:cs="Times New Roman"/>
          <w:sz w:val="24"/>
          <w:szCs w:val="24"/>
        </w:rPr>
        <w:t>relationship banking” may prove</w:t>
      </w:r>
      <w:r w:rsidR="00767F52">
        <w:rPr>
          <w:rFonts w:ascii="Times New Roman" w:eastAsiaTheme="minorEastAsia" w:hAnsi="Times New Roman" w:cs="Times New Roman"/>
          <w:sz w:val="24"/>
          <w:szCs w:val="24"/>
        </w:rPr>
        <w:t xml:space="preserve"> to be critical for </w:t>
      </w:r>
      <w:r w:rsidR="009A1CE9">
        <w:rPr>
          <w:rFonts w:ascii="Times New Roman" w:eastAsiaTheme="minorEastAsia" w:hAnsi="Times New Roman" w:cs="Times New Roman"/>
          <w:sz w:val="24"/>
          <w:szCs w:val="24"/>
        </w:rPr>
        <w:t>capital accumulation and growth depending on the dissemination of such banking.</w:t>
      </w:r>
      <w:r w:rsidR="002D40EE">
        <w:rPr>
          <w:rFonts w:ascii="Times New Roman" w:eastAsiaTheme="minorEastAsia" w:hAnsi="Times New Roman" w:cs="Times New Roman"/>
          <w:sz w:val="24"/>
          <w:szCs w:val="24"/>
        </w:rPr>
        <w:t xml:space="preserve"> </w:t>
      </w:r>
      <w:r w:rsidR="00191E6B">
        <w:rPr>
          <w:rFonts w:ascii="Times New Roman" w:eastAsiaTheme="minorEastAsia" w:hAnsi="Times New Roman" w:cs="Times New Roman"/>
          <w:sz w:val="24"/>
          <w:szCs w:val="24"/>
        </w:rPr>
        <w:t>A zero-bank-profit policy is proposed as a stabilization policy</w:t>
      </w:r>
      <w:r w:rsidR="00FB40A1">
        <w:rPr>
          <w:rFonts w:ascii="Times New Roman" w:eastAsiaTheme="minorEastAsia" w:hAnsi="Times New Roman" w:cs="Times New Roman"/>
          <w:sz w:val="24"/>
          <w:szCs w:val="24"/>
        </w:rPr>
        <w:t xml:space="preserve"> beyond the countercyclical manipulation of the tax. </w:t>
      </w:r>
    </w:p>
    <w:p w:rsidR="008B426A" w:rsidRPr="00E41C87" w:rsidRDefault="008B426A" w:rsidP="00B45583">
      <w:pPr>
        <w:spacing w:line="240" w:lineRule="auto"/>
        <w:jc w:val="both"/>
        <w:rPr>
          <w:rFonts w:ascii="Times New Roman" w:hAnsi="Times New Roman" w:cs="Times New Roman"/>
          <w:sz w:val="24"/>
          <w:szCs w:val="24"/>
        </w:rPr>
      </w:pPr>
      <w:r>
        <w:rPr>
          <w:rFonts w:ascii="Times New Roman" w:hAnsi="Times New Roman" w:cs="Times New Roman"/>
          <w:b/>
          <w:sz w:val="24"/>
          <w:szCs w:val="24"/>
        </w:rPr>
        <w:t>Keywords:</w:t>
      </w:r>
      <w:r w:rsidR="00E41C87">
        <w:rPr>
          <w:rFonts w:ascii="Times New Roman" w:hAnsi="Times New Roman" w:cs="Times New Roman"/>
          <w:b/>
          <w:sz w:val="24"/>
          <w:szCs w:val="24"/>
        </w:rPr>
        <w:t xml:space="preserve"> </w:t>
      </w:r>
      <w:r w:rsidR="00FF7112" w:rsidRPr="00FF7112">
        <w:rPr>
          <w:rFonts w:ascii="Times New Roman" w:hAnsi="Times New Roman" w:cs="Times New Roman"/>
          <w:sz w:val="24"/>
          <w:szCs w:val="24"/>
        </w:rPr>
        <w:t>Loan life,</w:t>
      </w:r>
      <w:r w:rsidR="00FF7112">
        <w:rPr>
          <w:rFonts w:ascii="Times New Roman" w:hAnsi="Times New Roman" w:cs="Times New Roman"/>
          <w:b/>
          <w:sz w:val="24"/>
          <w:szCs w:val="24"/>
        </w:rPr>
        <w:t xml:space="preserve"> </w:t>
      </w:r>
      <w:r w:rsidR="00E41C87">
        <w:rPr>
          <w:rFonts w:ascii="Times New Roman" w:hAnsi="Times New Roman" w:cs="Times New Roman"/>
          <w:sz w:val="24"/>
          <w:szCs w:val="24"/>
        </w:rPr>
        <w:t>Bank indirect-tax incidence, Bank market power, Quantity competition</w:t>
      </w:r>
      <w:r w:rsidR="00EE3BC7">
        <w:rPr>
          <w:rFonts w:ascii="Times New Roman" w:hAnsi="Times New Roman" w:cs="Times New Roman"/>
          <w:sz w:val="24"/>
          <w:szCs w:val="24"/>
        </w:rPr>
        <w:t>, Capital accumulation</w:t>
      </w:r>
    </w:p>
    <w:p w:rsidR="008B426A" w:rsidRDefault="008B426A" w:rsidP="00B45583">
      <w:pPr>
        <w:spacing w:line="240" w:lineRule="auto"/>
        <w:jc w:val="both"/>
        <w:rPr>
          <w:rFonts w:ascii="Times New Roman" w:hAnsi="Times New Roman" w:cs="Times New Roman"/>
          <w:b/>
          <w:sz w:val="24"/>
          <w:szCs w:val="24"/>
        </w:rPr>
      </w:pPr>
      <w:r>
        <w:rPr>
          <w:rFonts w:ascii="Times New Roman" w:hAnsi="Times New Roman" w:cs="Times New Roman"/>
          <w:b/>
          <w:sz w:val="24"/>
          <w:szCs w:val="24"/>
        </w:rPr>
        <w:t>JEL Codes:</w:t>
      </w:r>
      <w:r w:rsidR="0076680E">
        <w:rPr>
          <w:rFonts w:ascii="Times New Roman" w:hAnsi="Times New Roman" w:cs="Times New Roman"/>
          <w:b/>
          <w:sz w:val="24"/>
          <w:szCs w:val="24"/>
        </w:rPr>
        <w:t xml:space="preserve"> </w:t>
      </w:r>
      <w:r w:rsidR="0076680E" w:rsidRPr="0076680E">
        <w:rPr>
          <w:rFonts w:ascii="Times New Roman" w:hAnsi="Times New Roman" w:cs="Times New Roman"/>
          <w:sz w:val="24"/>
          <w:szCs w:val="24"/>
        </w:rPr>
        <w:t>G21,</w:t>
      </w:r>
      <w:r w:rsidR="0076680E">
        <w:rPr>
          <w:rFonts w:ascii="Times New Roman" w:hAnsi="Times New Roman" w:cs="Times New Roman"/>
          <w:b/>
          <w:sz w:val="24"/>
          <w:szCs w:val="24"/>
        </w:rPr>
        <w:t xml:space="preserve"> </w:t>
      </w:r>
      <w:r w:rsidR="0076680E" w:rsidRPr="0076680E">
        <w:rPr>
          <w:rFonts w:ascii="Times New Roman" w:hAnsi="Times New Roman" w:cs="Times New Roman"/>
          <w:sz w:val="24"/>
          <w:szCs w:val="24"/>
        </w:rPr>
        <w:t>H22,</w:t>
      </w:r>
      <w:r w:rsidR="0076680E">
        <w:rPr>
          <w:rFonts w:ascii="Times New Roman" w:hAnsi="Times New Roman" w:cs="Times New Roman"/>
          <w:b/>
          <w:sz w:val="24"/>
          <w:szCs w:val="24"/>
        </w:rPr>
        <w:t xml:space="preserve"> </w:t>
      </w:r>
      <w:r w:rsidR="0076680E" w:rsidRPr="0076680E">
        <w:rPr>
          <w:rFonts w:ascii="Times New Roman" w:hAnsi="Times New Roman" w:cs="Times New Roman"/>
          <w:sz w:val="24"/>
          <w:szCs w:val="24"/>
        </w:rPr>
        <w:t>H3</w:t>
      </w:r>
      <w:r w:rsidR="0076680E">
        <w:rPr>
          <w:rFonts w:ascii="Times New Roman" w:hAnsi="Times New Roman" w:cs="Times New Roman"/>
          <w:sz w:val="24"/>
          <w:szCs w:val="24"/>
        </w:rPr>
        <w:t xml:space="preserve">2, </w:t>
      </w:r>
      <w:r w:rsidR="00602462">
        <w:rPr>
          <w:rFonts w:ascii="Times New Roman" w:hAnsi="Times New Roman" w:cs="Times New Roman"/>
          <w:sz w:val="24"/>
          <w:szCs w:val="24"/>
        </w:rPr>
        <w:t>E44</w:t>
      </w:r>
    </w:p>
    <w:p w:rsidR="008B426A" w:rsidRPr="008B426A" w:rsidRDefault="008B426A" w:rsidP="00B45583">
      <w:pPr>
        <w:spacing w:line="240" w:lineRule="auto"/>
        <w:jc w:val="center"/>
        <w:rPr>
          <w:rFonts w:ascii="Times New Roman" w:hAnsi="Times New Roman" w:cs="Times New Roman"/>
          <w:sz w:val="24"/>
          <w:szCs w:val="24"/>
        </w:rPr>
      </w:pPr>
    </w:p>
    <w:p w:rsidR="00402E82" w:rsidRPr="008B69AF" w:rsidRDefault="00402E82" w:rsidP="00B45583">
      <w:pPr>
        <w:spacing w:line="240" w:lineRule="auto"/>
        <w:rPr>
          <w:rFonts w:ascii="Times New Roman" w:hAnsi="Times New Roman" w:cs="Times New Roman"/>
          <w:b/>
          <w:sz w:val="28"/>
          <w:szCs w:val="28"/>
        </w:rPr>
      </w:pPr>
      <w:r w:rsidRPr="008B69AF">
        <w:rPr>
          <w:rFonts w:ascii="Times New Roman" w:hAnsi="Times New Roman" w:cs="Times New Roman"/>
          <w:b/>
          <w:sz w:val="24"/>
          <w:szCs w:val="24"/>
        </w:rPr>
        <w:t>1. Introduction</w:t>
      </w:r>
    </w:p>
    <w:p w:rsidR="00F506EB" w:rsidRPr="004732F9" w:rsidRDefault="007551A3" w:rsidP="00B45583">
      <w:pPr>
        <w:spacing w:line="240" w:lineRule="auto"/>
        <w:ind w:firstLine="720"/>
        <w:jc w:val="both"/>
        <w:rPr>
          <w:rFonts w:ascii="Times New Roman" w:hAnsi="Times New Roman" w:cs="Times New Roman"/>
          <w:sz w:val="24"/>
          <w:szCs w:val="24"/>
        </w:rPr>
      </w:pPr>
      <w:bookmarkStart w:id="0" w:name="OLE_LINK1"/>
      <w:bookmarkStart w:id="1" w:name="OLE_LINK2"/>
      <w:r w:rsidRPr="004732F9">
        <w:rPr>
          <w:rFonts w:ascii="Times New Roman" w:hAnsi="Times New Roman" w:cs="Times New Roman"/>
          <w:sz w:val="24"/>
          <w:szCs w:val="24"/>
        </w:rPr>
        <w:t xml:space="preserve">Contrary to what authors like </w:t>
      </w:r>
      <w:proofErr w:type="spellStart"/>
      <w:r w:rsidRPr="004732F9">
        <w:rPr>
          <w:rFonts w:ascii="Times New Roman" w:hAnsi="Times New Roman" w:cs="Times New Roman"/>
          <w:sz w:val="24"/>
          <w:szCs w:val="24"/>
        </w:rPr>
        <w:t>Albertazzi</w:t>
      </w:r>
      <w:proofErr w:type="spellEnd"/>
      <w:r w:rsidRPr="004732F9">
        <w:rPr>
          <w:rFonts w:ascii="Times New Roman" w:hAnsi="Times New Roman" w:cs="Times New Roman"/>
          <w:sz w:val="24"/>
          <w:szCs w:val="24"/>
        </w:rPr>
        <w:t xml:space="preserve"> and </w:t>
      </w:r>
      <w:proofErr w:type="spellStart"/>
      <w:r w:rsidRPr="004732F9">
        <w:rPr>
          <w:rFonts w:ascii="Times New Roman" w:hAnsi="Times New Roman" w:cs="Times New Roman"/>
          <w:sz w:val="24"/>
          <w:szCs w:val="24"/>
        </w:rPr>
        <w:t>Gambacorta</w:t>
      </w:r>
      <w:proofErr w:type="spellEnd"/>
      <w:r w:rsidRPr="004732F9">
        <w:rPr>
          <w:rFonts w:ascii="Times New Roman" w:hAnsi="Times New Roman" w:cs="Times New Roman"/>
          <w:sz w:val="24"/>
          <w:szCs w:val="24"/>
        </w:rPr>
        <w:t xml:space="preserve"> (2010),  </w:t>
      </w:r>
      <w:proofErr w:type="spellStart"/>
      <w:r w:rsidRPr="004732F9">
        <w:rPr>
          <w:rFonts w:ascii="Times New Roman" w:hAnsi="Times New Roman" w:cs="Times New Roman"/>
          <w:sz w:val="24"/>
          <w:szCs w:val="24"/>
        </w:rPr>
        <w:t>Caminal</w:t>
      </w:r>
      <w:proofErr w:type="spellEnd"/>
      <w:r w:rsidRPr="004732F9">
        <w:rPr>
          <w:rFonts w:ascii="Times New Roman" w:hAnsi="Times New Roman" w:cs="Times New Roman"/>
          <w:sz w:val="24"/>
          <w:szCs w:val="24"/>
        </w:rPr>
        <w:t xml:space="preserve"> (2003), </w:t>
      </w:r>
      <w:proofErr w:type="spellStart"/>
      <w:r w:rsidRPr="004732F9">
        <w:rPr>
          <w:rFonts w:ascii="Times New Roman" w:hAnsi="Times New Roman" w:cs="Times New Roman"/>
          <w:sz w:val="24"/>
          <w:szCs w:val="24"/>
        </w:rPr>
        <w:t>Chiorazzo</w:t>
      </w:r>
      <w:proofErr w:type="spellEnd"/>
      <w:r w:rsidRPr="004732F9">
        <w:rPr>
          <w:rFonts w:ascii="Times New Roman" w:hAnsi="Times New Roman" w:cs="Times New Roman"/>
          <w:sz w:val="24"/>
          <w:szCs w:val="24"/>
        </w:rPr>
        <w:t xml:space="preserve"> and </w:t>
      </w:r>
      <w:proofErr w:type="spellStart"/>
      <w:r w:rsidRPr="004732F9">
        <w:rPr>
          <w:rFonts w:ascii="Times New Roman" w:hAnsi="Times New Roman" w:cs="Times New Roman"/>
          <w:sz w:val="24"/>
          <w:szCs w:val="24"/>
        </w:rPr>
        <w:t>Milani</w:t>
      </w:r>
      <w:proofErr w:type="spellEnd"/>
      <w:r w:rsidRPr="004732F9">
        <w:rPr>
          <w:rFonts w:ascii="Times New Roman" w:hAnsi="Times New Roman" w:cs="Times New Roman"/>
          <w:sz w:val="24"/>
          <w:szCs w:val="24"/>
        </w:rPr>
        <w:t xml:space="preserve"> (2011), and  </w:t>
      </w:r>
      <w:proofErr w:type="spellStart"/>
      <w:r w:rsidRPr="004732F9">
        <w:rPr>
          <w:rFonts w:ascii="Times New Roman" w:hAnsi="Times New Roman" w:cs="Times New Roman"/>
          <w:sz w:val="24"/>
          <w:szCs w:val="24"/>
        </w:rPr>
        <w:t>Demirgüc-Kunt</w:t>
      </w:r>
      <w:proofErr w:type="spellEnd"/>
      <w:r w:rsidRPr="004732F9">
        <w:rPr>
          <w:rFonts w:ascii="Times New Roman" w:hAnsi="Times New Roman" w:cs="Times New Roman"/>
          <w:sz w:val="24"/>
          <w:szCs w:val="24"/>
        </w:rPr>
        <w:t xml:space="preserve"> and Huizinga (1999, 2001) maintain,  </w:t>
      </w:r>
      <w:proofErr w:type="spellStart"/>
      <w:r w:rsidRPr="004732F9">
        <w:rPr>
          <w:rFonts w:ascii="Times New Roman" w:hAnsi="Times New Roman" w:cs="Times New Roman"/>
          <w:sz w:val="24"/>
          <w:szCs w:val="24"/>
        </w:rPr>
        <w:t>Cappele-Blancard</w:t>
      </w:r>
      <w:proofErr w:type="spellEnd"/>
      <w:r w:rsidRPr="004732F9">
        <w:rPr>
          <w:rFonts w:ascii="Times New Roman" w:hAnsi="Times New Roman" w:cs="Times New Roman"/>
          <w:sz w:val="24"/>
          <w:szCs w:val="24"/>
        </w:rPr>
        <w:t xml:space="preserve"> and </w:t>
      </w:r>
      <w:proofErr w:type="spellStart"/>
      <w:r w:rsidRPr="004732F9">
        <w:rPr>
          <w:rFonts w:ascii="Times New Roman" w:hAnsi="Times New Roman" w:cs="Times New Roman"/>
          <w:sz w:val="24"/>
          <w:szCs w:val="24"/>
        </w:rPr>
        <w:t>Havrylchyk</w:t>
      </w:r>
      <w:proofErr w:type="spellEnd"/>
      <w:r w:rsidRPr="004732F9">
        <w:rPr>
          <w:rFonts w:ascii="Times New Roman" w:hAnsi="Times New Roman" w:cs="Times New Roman"/>
          <w:sz w:val="24"/>
          <w:szCs w:val="24"/>
        </w:rPr>
        <w:t xml:space="preserve"> (2013</w:t>
      </w:r>
      <w:r w:rsidR="00A931FE" w:rsidRPr="004732F9">
        <w:rPr>
          <w:rFonts w:ascii="Times New Roman" w:hAnsi="Times New Roman" w:cs="Times New Roman"/>
          <w:sz w:val="24"/>
          <w:szCs w:val="24"/>
        </w:rPr>
        <w:t>a, b</w:t>
      </w:r>
      <w:r w:rsidRPr="004732F9">
        <w:rPr>
          <w:rFonts w:ascii="Times New Roman" w:hAnsi="Times New Roman" w:cs="Times New Roman"/>
          <w:sz w:val="24"/>
          <w:szCs w:val="24"/>
        </w:rPr>
        <w:t xml:space="preserve">) </w:t>
      </w:r>
      <w:r w:rsidR="00371A16" w:rsidRPr="004732F9">
        <w:rPr>
          <w:rFonts w:ascii="Times New Roman" w:hAnsi="Times New Roman" w:cs="Times New Roman"/>
          <w:sz w:val="24"/>
          <w:szCs w:val="24"/>
        </w:rPr>
        <w:t>retort</w:t>
      </w:r>
      <w:r w:rsidRPr="004732F9">
        <w:rPr>
          <w:rFonts w:ascii="Times New Roman" w:hAnsi="Times New Roman" w:cs="Times New Roman"/>
          <w:sz w:val="24"/>
          <w:szCs w:val="24"/>
        </w:rPr>
        <w:t xml:space="preserve"> that a tax on bank profit cannot be shifted forward to customers, because it </w:t>
      </w:r>
      <w:r w:rsidR="001A0BBD">
        <w:rPr>
          <w:rFonts w:ascii="Times New Roman" w:hAnsi="Times New Roman" w:cs="Times New Roman"/>
          <w:sz w:val="24"/>
          <w:szCs w:val="24"/>
        </w:rPr>
        <w:t>does not affect the optimization</w:t>
      </w:r>
      <w:r w:rsidRPr="004732F9">
        <w:rPr>
          <w:rFonts w:ascii="Times New Roman" w:hAnsi="Times New Roman" w:cs="Times New Roman"/>
          <w:sz w:val="24"/>
          <w:szCs w:val="24"/>
        </w:rPr>
        <w:t xml:space="preserve"> </w:t>
      </w:r>
      <w:r w:rsidR="00637F18">
        <w:rPr>
          <w:rFonts w:ascii="Times New Roman" w:hAnsi="Times New Roman" w:cs="Times New Roman"/>
          <w:sz w:val="24"/>
          <w:szCs w:val="24"/>
        </w:rPr>
        <w:t>problem of the bank.</w:t>
      </w:r>
      <w:r w:rsidRPr="004732F9">
        <w:rPr>
          <w:rFonts w:ascii="Times New Roman" w:hAnsi="Times New Roman" w:cs="Times New Roman"/>
          <w:sz w:val="24"/>
          <w:szCs w:val="24"/>
        </w:rPr>
        <w:t xml:space="preserve"> </w:t>
      </w:r>
      <w:r w:rsidR="00637F18">
        <w:rPr>
          <w:rFonts w:ascii="Times New Roman" w:hAnsi="Times New Roman" w:cs="Times New Roman"/>
          <w:sz w:val="24"/>
          <w:szCs w:val="24"/>
        </w:rPr>
        <w:t>A</w:t>
      </w:r>
      <w:r w:rsidRPr="004732F9">
        <w:rPr>
          <w:rFonts w:ascii="Times New Roman" w:hAnsi="Times New Roman" w:cs="Times New Roman"/>
          <w:sz w:val="24"/>
          <w:szCs w:val="24"/>
        </w:rPr>
        <w:t>nd</w:t>
      </w:r>
      <w:r w:rsidR="00637F18">
        <w:rPr>
          <w:rFonts w:ascii="Times New Roman" w:hAnsi="Times New Roman" w:cs="Times New Roman"/>
          <w:sz w:val="24"/>
          <w:szCs w:val="24"/>
        </w:rPr>
        <w:t>,</w:t>
      </w:r>
      <w:r w:rsidRPr="004732F9">
        <w:rPr>
          <w:rFonts w:ascii="Times New Roman" w:hAnsi="Times New Roman" w:cs="Times New Roman"/>
          <w:sz w:val="24"/>
          <w:szCs w:val="24"/>
        </w:rPr>
        <w:t xml:space="preserve"> they become the first to tackle t</w:t>
      </w:r>
      <w:r w:rsidR="009A1334" w:rsidRPr="004732F9">
        <w:rPr>
          <w:rFonts w:ascii="Times New Roman" w:hAnsi="Times New Roman" w:cs="Times New Roman"/>
          <w:sz w:val="24"/>
          <w:szCs w:val="24"/>
        </w:rPr>
        <w:t xml:space="preserve">he issue of the incidence of a bank tax </w:t>
      </w:r>
      <w:r w:rsidR="006357A4" w:rsidRPr="004732F9">
        <w:rPr>
          <w:rFonts w:ascii="Times New Roman" w:hAnsi="Times New Roman" w:cs="Times New Roman"/>
          <w:sz w:val="24"/>
          <w:szCs w:val="24"/>
        </w:rPr>
        <w:t>as an indirect ra</w:t>
      </w:r>
      <w:r w:rsidR="00A931FE" w:rsidRPr="004732F9">
        <w:rPr>
          <w:rFonts w:ascii="Times New Roman" w:hAnsi="Times New Roman" w:cs="Times New Roman"/>
          <w:sz w:val="24"/>
          <w:szCs w:val="24"/>
        </w:rPr>
        <w:t>ther than corporate income</w:t>
      </w:r>
      <w:r w:rsidRPr="004732F9">
        <w:rPr>
          <w:rFonts w:ascii="Times New Roman" w:hAnsi="Times New Roman" w:cs="Times New Roman"/>
          <w:sz w:val="24"/>
          <w:szCs w:val="24"/>
        </w:rPr>
        <w:t xml:space="preserve"> tax. </w:t>
      </w:r>
      <w:r w:rsidR="00012ABF" w:rsidRPr="004732F9">
        <w:rPr>
          <w:rFonts w:ascii="Times New Roman" w:hAnsi="Times New Roman" w:cs="Times New Roman"/>
          <w:sz w:val="24"/>
          <w:szCs w:val="24"/>
        </w:rPr>
        <w:t xml:space="preserve">Through a </w:t>
      </w:r>
      <w:proofErr w:type="spellStart"/>
      <w:r w:rsidR="00012ABF" w:rsidRPr="004732F9">
        <w:rPr>
          <w:rFonts w:ascii="Times New Roman" w:hAnsi="Times New Roman" w:cs="Times New Roman"/>
          <w:sz w:val="24"/>
          <w:szCs w:val="24"/>
        </w:rPr>
        <w:t>Cournot</w:t>
      </w:r>
      <w:proofErr w:type="spellEnd"/>
      <w:r w:rsidR="00012ABF" w:rsidRPr="004732F9">
        <w:rPr>
          <w:rFonts w:ascii="Times New Roman" w:hAnsi="Times New Roman" w:cs="Times New Roman"/>
          <w:sz w:val="24"/>
          <w:szCs w:val="24"/>
        </w:rPr>
        <w:t xml:space="preserve"> version of the </w:t>
      </w:r>
      <w:proofErr w:type="spellStart"/>
      <w:r w:rsidR="00012ABF" w:rsidRPr="004732F9">
        <w:rPr>
          <w:rFonts w:ascii="Times New Roman" w:hAnsi="Times New Roman" w:cs="Times New Roman"/>
          <w:sz w:val="24"/>
          <w:szCs w:val="24"/>
        </w:rPr>
        <w:t>Monti</w:t>
      </w:r>
      <w:proofErr w:type="spellEnd"/>
      <w:r w:rsidR="00012ABF" w:rsidRPr="004732F9">
        <w:rPr>
          <w:rFonts w:ascii="Times New Roman" w:hAnsi="Times New Roman" w:cs="Times New Roman"/>
          <w:sz w:val="24"/>
          <w:szCs w:val="24"/>
        </w:rPr>
        <w:t>-Klein model and empirical analysis of the Hungarian bank tax, they confirm</w:t>
      </w:r>
      <w:r w:rsidR="009A1334" w:rsidRPr="004732F9">
        <w:rPr>
          <w:rFonts w:ascii="Times New Roman" w:hAnsi="Times New Roman" w:cs="Times New Roman"/>
          <w:sz w:val="24"/>
          <w:szCs w:val="24"/>
        </w:rPr>
        <w:t xml:space="preserve"> the conventional wisdom that in an oligopolistic market, the ability to shift forward indirect taxation depends negatively on the size of the elasticity of demand (see e.g. Fullerton and Metcalf 2002, and </w:t>
      </w:r>
      <w:proofErr w:type="spellStart"/>
      <w:r w:rsidR="009A1334" w:rsidRPr="004732F9">
        <w:rPr>
          <w:rFonts w:ascii="Times New Roman" w:hAnsi="Times New Roman" w:cs="Times New Roman"/>
          <w:sz w:val="24"/>
          <w:szCs w:val="24"/>
        </w:rPr>
        <w:t>Konrad</w:t>
      </w:r>
      <w:proofErr w:type="spellEnd"/>
      <w:r w:rsidR="009A1334" w:rsidRPr="004732F9">
        <w:rPr>
          <w:rFonts w:ascii="Times New Roman" w:hAnsi="Times New Roman" w:cs="Times New Roman"/>
          <w:sz w:val="24"/>
          <w:szCs w:val="24"/>
        </w:rPr>
        <w:t xml:space="preserve"> et al. 2014). </w:t>
      </w:r>
      <w:r w:rsidR="00012ABF" w:rsidRPr="004732F9">
        <w:rPr>
          <w:rFonts w:ascii="Times New Roman" w:hAnsi="Times New Roman" w:cs="Times New Roman"/>
          <w:sz w:val="24"/>
          <w:szCs w:val="24"/>
        </w:rPr>
        <w:t>But, when the question of indirect tax incidence comes to bank asset taxes, it should not be ignored that what banks sell is a durable good, since loans is what they sell, and loans need time to be paid off, with</w:t>
      </w:r>
      <w:r w:rsidR="00154E19">
        <w:rPr>
          <w:rFonts w:ascii="Times New Roman" w:hAnsi="Times New Roman" w:cs="Times New Roman"/>
          <w:sz w:val="24"/>
          <w:szCs w:val="24"/>
        </w:rPr>
        <w:t xml:space="preserve"> the installments being really rents and some part of the loan remaining unpaid before maturity date.</w:t>
      </w:r>
      <w:r w:rsidR="00012ABF" w:rsidRPr="004732F9">
        <w:rPr>
          <w:rFonts w:ascii="Times New Roman" w:hAnsi="Times New Roman" w:cs="Times New Roman"/>
          <w:sz w:val="24"/>
          <w:szCs w:val="24"/>
        </w:rPr>
        <w:t xml:space="preserve"> </w:t>
      </w:r>
      <w:r w:rsidR="00295B94" w:rsidRPr="004732F9">
        <w:rPr>
          <w:rFonts w:ascii="Times New Roman" w:hAnsi="Times New Roman" w:cs="Times New Roman"/>
          <w:sz w:val="24"/>
          <w:szCs w:val="24"/>
        </w:rPr>
        <w:t>And, when one goes over the also scarce</w:t>
      </w:r>
      <w:r w:rsidR="00F506EB" w:rsidRPr="004732F9">
        <w:rPr>
          <w:rFonts w:ascii="Times New Roman" w:hAnsi="Times New Roman" w:cs="Times New Roman"/>
          <w:sz w:val="24"/>
          <w:szCs w:val="24"/>
        </w:rPr>
        <w:t xml:space="preserve"> literature on </w:t>
      </w:r>
      <w:r w:rsidR="00295B94" w:rsidRPr="004732F9">
        <w:rPr>
          <w:rFonts w:ascii="Times New Roman" w:hAnsi="Times New Roman" w:cs="Times New Roman"/>
          <w:sz w:val="24"/>
          <w:szCs w:val="24"/>
        </w:rPr>
        <w:t xml:space="preserve">indirect taxation </w:t>
      </w:r>
      <w:r w:rsidR="00F506EB" w:rsidRPr="004732F9">
        <w:rPr>
          <w:rFonts w:ascii="Times New Roman" w:hAnsi="Times New Roman" w:cs="Times New Roman"/>
          <w:sz w:val="24"/>
          <w:szCs w:val="24"/>
        </w:rPr>
        <w:t xml:space="preserve">and market power </w:t>
      </w:r>
      <w:r w:rsidR="00295B94" w:rsidRPr="004732F9">
        <w:rPr>
          <w:rFonts w:ascii="Times New Roman" w:hAnsi="Times New Roman" w:cs="Times New Roman"/>
          <w:sz w:val="24"/>
          <w:szCs w:val="24"/>
        </w:rPr>
        <w:t>in the oligopolistic environment of the durable goods industry (see e.g. Goering and Boyce 1996)</w:t>
      </w:r>
      <w:r w:rsidR="002F3373" w:rsidRPr="004732F9">
        <w:rPr>
          <w:rFonts w:ascii="Times New Roman" w:hAnsi="Times New Roman" w:cs="Times New Roman"/>
          <w:sz w:val="24"/>
          <w:szCs w:val="24"/>
        </w:rPr>
        <w:t xml:space="preserve">, </w:t>
      </w:r>
      <w:r w:rsidR="00F506EB" w:rsidRPr="004732F9">
        <w:rPr>
          <w:rFonts w:ascii="Times New Roman" w:hAnsi="Times New Roman" w:cs="Times New Roman"/>
          <w:sz w:val="24"/>
          <w:szCs w:val="24"/>
        </w:rPr>
        <w:t>the following</w:t>
      </w:r>
      <w:r w:rsidR="001317BB" w:rsidRPr="004732F9">
        <w:rPr>
          <w:rFonts w:ascii="Times New Roman" w:hAnsi="Times New Roman" w:cs="Times New Roman"/>
          <w:sz w:val="24"/>
          <w:szCs w:val="24"/>
        </w:rPr>
        <w:t xml:space="preserve"> </w:t>
      </w:r>
      <w:proofErr w:type="spellStart"/>
      <w:r w:rsidR="001317BB" w:rsidRPr="004732F9">
        <w:rPr>
          <w:rFonts w:ascii="Times New Roman" w:hAnsi="Times New Roman" w:cs="Times New Roman"/>
          <w:sz w:val="24"/>
          <w:szCs w:val="24"/>
        </w:rPr>
        <w:t>Coase</w:t>
      </w:r>
      <w:proofErr w:type="spellEnd"/>
      <w:r w:rsidR="001317BB" w:rsidRPr="004732F9">
        <w:rPr>
          <w:rFonts w:ascii="Times New Roman" w:hAnsi="Times New Roman" w:cs="Times New Roman"/>
          <w:sz w:val="24"/>
          <w:szCs w:val="24"/>
        </w:rPr>
        <w:t xml:space="preserve">-type (1972) argument </w:t>
      </w:r>
      <w:r w:rsidR="00F506EB" w:rsidRPr="004732F9">
        <w:rPr>
          <w:rFonts w:ascii="Times New Roman" w:hAnsi="Times New Roman" w:cs="Times New Roman"/>
          <w:sz w:val="24"/>
          <w:szCs w:val="24"/>
        </w:rPr>
        <w:t xml:space="preserve">might be advanced with regard to banks: </w:t>
      </w:r>
    </w:p>
    <w:bookmarkEnd w:id="0"/>
    <w:bookmarkEnd w:id="1"/>
    <w:p w:rsidR="006C012A" w:rsidRDefault="00F506EB" w:rsidP="00B45583">
      <w:pPr>
        <w:spacing w:line="240" w:lineRule="auto"/>
        <w:ind w:firstLine="720"/>
        <w:jc w:val="both"/>
        <w:rPr>
          <w:rFonts w:ascii="Times New Roman" w:hAnsi="Times New Roman" w:cs="Times New Roman"/>
          <w:sz w:val="24"/>
          <w:szCs w:val="24"/>
        </w:rPr>
      </w:pPr>
      <w:r w:rsidRPr="004732F9">
        <w:rPr>
          <w:rFonts w:ascii="Times New Roman" w:hAnsi="Times New Roman" w:cs="Times New Roman"/>
          <w:sz w:val="24"/>
          <w:szCs w:val="24"/>
        </w:rPr>
        <w:t>B</w:t>
      </w:r>
      <w:r w:rsidR="001317BB" w:rsidRPr="004732F9">
        <w:rPr>
          <w:rFonts w:ascii="Times New Roman" w:hAnsi="Times New Roman" w:cs="Times New Roman"/>
          <w:sz w:val="24"/>
          <w:szCs w:val="24"/>
        </w:rPr>
        <w:t xml:space="preserve">orrowers anticipate that the bank will have an incentive to reduce future interest rates due to either a rightward shift of the supply curve of loans under prosperity conditions or a leftward shift of the demand curve for loans under recessionary conditions. This reduces the value of current loans, which loans however </w:t>
      </w:r>
      <w:r w:rsidR="001317BB" w:rsidRPr="004732F9">
        <w:rPr>
          <w:rFonts w:ascii="Times New Roman" w:hAnsi="Times New Roman" w:cs="Times New Roman"/>
          <w:sz w:val="24"/>
          <w:szCs w:val="24"/>
        </w:rPr>
        <w:lastRenderedPageBreak/>
        <w:t xml:space="preserve">are already held by borrowers, and which value reduction need not be taken thereby into account by the bank when formulating its future pricing strategy unless it is explicitly stated in the loan contract. Rational </w:t>
      </w:r>
      <w:r w:rsidR="007B6966" w:rsidRPr="004732F9">
        <w:rPr>
          <w:rFonts w:ascii="Times New Roman" w:hAnsi="Times New Roman" w:cs="Times New Roman"/>
          <w:sz w:val="24"/>
          <w:szCs w:val="24"/>
        </w:rPr>
        <w:t>individuals,</w:t>
      </w:r>
      <w:r w:rsidR="001317BB" w:rsidRPr="004732F9">
        <w:rPr>
          <w:rFonts w:ascii="Times New Roman" w:hAnsi="Times New Roman" w:cs="Times New Roman"/>
          <w:sz w:val="24"/>
          <w:szCs w:val="24"/>
        </w:rPr>
        <w:t xml:space="preserve"> who wish to borrow now</w:t>
      </w:r>
      <w:r w:rsidR="005A0D43" w:rsidRPr="004732F9">
        <w:rPr>
          <w:rFonts w:ascii="Times New Roman" w:hAnsi="Times New Roman" w:cs="Times New Roman"/>
          <w:sz w:val="24"/>
          <w:szCs w:val="24"/>
        </w:rPr>
        <w:t>,</w:t>
      </w:r>
      <w:r w:rsidR="001317BB" w:rsidRPr="004732F9">
        <w:rPr>
          <w:rFonts w:ascii="Times New Roman" w:hAnsi="Times New Roman" w:cs="Times New Roman"/>
          <w:sz w:val="24"/>
          <w:szCs w:val="24"/>
        </w:rPr>
        <w:t xml:space="preserve"> will take this into consideration, inducing subsequently the bank to act accordingly </w:t>
      </w:r>
      <w:r w:rsidR="005A0D43" w:rsidRPr="004732F9">
        <w:rPr>
          <w:rFonts w:ascii="Times New Roman" w:hAnsi="Times New Roman" w:cs="Times New Roman"/>
          <w:sz w:val="24"/>
          <w:szCs w:val="24"/>
        </w:rPr>
        <w:t>through marginal cost pricing</w:t>
      </w:r>
      <w:r w:rsidR="007B6966" w:rsidRPr="004732F9">
        <w:rPr>
          <w:rFonts w:ascii="Times New Roman" w:hAnsi="Times New Roman" w:cs="Times New Roman"/>
          <w:sz w:val="24"/>
          <w:szCs w:val="24"/>
        </w:rPr>
        <w:t xml:space="preserve"> unless the life span of the loan is small enough to be disassociated from future pricing decisions</w:t>
      </w:r>
      <w:r w:rsidR="005A0D43" w:rsidRPr="004732F9">
        <w:rPr>
          <w:rFonts w:ascii="Times New Roman" w:hAnsi="Times New Roman" w:cs="Times New Roman"/>
          <w:sz w:val="24"/>
          <w:szCs w:val="24"/>
        </w:rPr>
        <w:t>.</w:t>
      </w:r>
      <w:r w:rsidR="007B6966" w:rsidRPr="004732F9">
        <w:rPr>
          <w:rFonts w:ascii="Times New Roman" w:hAnsi="Times New Roman" w:cs="Times New Roman"/>
          <w:sz w:val="24"/>
          <w:szCs w:val="24"/>
        </w:rPr>
        <w:t xml:space="preserve"> That is, the bank can exercise its market power </w:t>
      </w:r>
      <w:r w:rsidR="00030796" w:rsidRPr="004732F9">
        <w:rPr>
          <w:rFonts w:ascii="Times New Roman" w:hAnsi="Times New Roman" w:cs="Times New Roman"/>
          <w:sz w:val="24"/>
          <w:szCs w:val="24"/>
        </w:rPr>
        <w:t xml:space="preserve">and earn positive profit </w:t>
      </w:r>
      <w:r w:rsidR="007B6966" w:rsidRPr="004732F9">
        <w:rPr>
          <w:rFonts w:ascii="Times New Roman" w:hAnsi="Times New Roman" w:cs="Times New Roman"/>
          <w:sz w:val="24"/>
          <w:szCs w:val="24"/>
        </w:rPr>
        <w:t xml:space="preserve">only </w:t>
      </w:r>
      <w:r w:rsidR="00BC2722" w:rsidRPr="004732F9">
        <w:rPr>
          <w:rFonts w:ascii="Times New Roman" w:hAnsi="Times New Roman" w:cs="Times New Roman"/>
          <w:sz w:val="24"/>
          <w:szCs w:val="24"/>
        </w:rPr>
        <w:t xml:space="preserve">if borrower rationality is somehow disturbed. </w:t>
      </w:r>
      <w:r w:rsidR="00030796" w:rsidRPr="004732F9">
        <w:rPr>
          <w:rFonts w:ascii="Times New Roman" w:hAnsi="Times New Roman" w:cs="Times New Roman"/>
          <w:sz w:val="24"/>
          <w:szCs w:val="24"/>
        </w:rPr>
        <w:t>And, a bank tax can be such a disturbance factor within the context of course of oligopolis</w:t>
      </w:r>
      <w:r w:rsidR="004102FE" w:rsidRPr="004732F9">
        <w:rPr>
          <w:rFonts w:ascii="Times New Roman" w:hAnsi="Times New Roman" w:cs="Times New Roman"/>
          <w:sz w:val="24"/>
          <w:szCs w:val="24"/>
        </w:rPr>
        <w:t>tic banking: The bank can simply ascribe the levy of a higher interest on the presence of the tax, in which case part of the profit may be seen as coming out of a tax shift.</w:t>
      </w:r>
      <w:r w:rsidR="00D547E4">
        <w:rPr>
          <w:rFonts w:ascii="Times New Roman" w:hAnsi="Times New Roman" w:cs="Times New Roman"/>
          <w:sz w:val="24"/>
          <w:szCs w:val="24"/>
        </w:rPr>
        <w:t xml:space="preserve"> </w:t>
      </w:r>
      <w:r w:rsidR="001006FD">
        <w:rPr>
          <w:rFonts w:ascii="Times New Roman" w:hAnsi="Times New Roman" w:cs="Times New Roman"/>
          <w:sz w:val="24"/>
          <w:szCs w:val="24"/>
        </w:rPr>
        <w:t xml:space="preserve">At the same time, the bank can lend the tax money saved through the shift, driving the interest rate down, which borrowers can “guess” too, ameliorating bank market power to shift the tax. The extent of the shift depends on the interplay </w:t>
      </w:r>
      <w:proofErr w:type="gramStart"/>
      <w:r w:rsidR="001006FD">
        <w:rPr>
          <w:rFonts w:ascii="Times New Roman" w:hAnsi="Times New Roman" w:cs="Times New Roman"/>
          <w:sz w:val="24"/>
          <w:szCs w:val="24"/>
        </w:rPr>
        <w:t>of these two trends.</w:t>
      </w:r>
      <w:r w:rsidR="006C012A">
        <w:rPr>
          <w:rFonts w:ascii="Times New Roman" w:hAnsi="Times New Roman" w:cs="Times New Roman"/>
          <w:sz w:val="24"/>
          <w:szCs w:val="24"/>
          <w:vertAlign w:val="superscript"/>
        </w:rPr>
        <w:t>1</w:t>
      </w:r>
      <w:proofErr w:type="gramEnd"/>
      <w:r w:rsidR="001006FD">
        <w:rPr>
          <w:rFonts w:ascii="Times New Roman" w:hAnsi="Times New Roman" w:cs="Times New Roman"/>
          <w:sz w:val="24"/>
          <w:szCs w:val="24"/>
        </w:rPr>
        <w:t xml:space="preserve"> </w:t>
      </w:r>
    </w:p>
    <w:p w:rsidR="00402E82" w:rsidRPr="004732F9" w:rsidRDefault="00402E82" w:rsidP="00B45583">
      <w:pPr>
        <w:spacing w:line="240" w:lineRule="auto"/>
        <w:ind w:firstLine="720"/>
        <w:jc w:val="both"/>
        <w:rPr>
          <w:rFonts w:ascii="Times New Roman" w:hAnsi="Times New Roman" w:cs="Times New Roman"/>
          <w:sz w:val="24"/>
          <w:szCs w:val="24"/>
        </w:rPr>
      </w:pPr>
      <w:r w:rsidRPr="004732F9">
        <w:rPr>
          <w:rFonts w:ascii="Times New Roman" w:hAnsi="Times New Roman" w:cs="Times New Roman"/>
          <w:sz w:val="24"/>
          <w:szCs w:val="24"/>
        </w:rPr>
        <w:t>The next s</w:t>
      </w:r>
      <w:r w:rsidR="004102FE" w:rsidRPr="004732F9">
        <w:rPr>
          <w:rFonts w:ascii="Times New Roman" w:hAnsi="Times New Roman" w:cs="Times New Roman"/>
          <w:sz w:val="24"/>
          <w:szCs w:val="24"/>
        </w:rPr>
        <w:t xml:space="preserve">ection examines these considerations </w:t>
      </w:r>
      <w:r w:rsidRPr="004732F9">
        <w:rPr>
          <w:rFonts w:ascii="Times New Roman" w:hAnsi="Times New Roman" w:cs="Times New Roman"/>
          <w:sz w:val="24"/>
          <w:szCs w:val="24"/>
        </w:rPr>
        <w:t>formally</w:t>
      </w:r>
      <w:r w:rsidR="004102FE" w:rsidRPr="004732F9">
        <w:rPr>
          <w:rFonts w:ascii="Times New Roman" w:hAnsi="Times New Roman" w:cs="Times New Roman"/>
          <w:sz w:val="24"/>
          <w:szCs w:val="24"/>
        </w:rPr>
        <w:t xml:space="preserve"> through a </w:t>
      </w:r>
      <w:r w:rsidR="009A3CBF" w:rsidRPr="004732F9">
        <w:rPr>
          <w:rFonts w:ascii="Times New Roman" w:hAnsi="Times New Roman" w:cs="Times New Roman"/>
          <w:sz w:val="24"/>
          <w:szCs w:val="24"/>
        </w:rPr>
        <w:t xml:space="preserve">stylized </w:t>
      </w:r>
      <w:r w:rsidR="00C62FE5" w:rsidRPr="004732F9">
        <w:rPr>
          <w:rFonts w:ascii="Times New Roman" w:hAnsi="Times New Roman" w:cs="Times New Roman"/>
          <w:sz w:val="24"/>
          <w:szCs w:val="24"/>
        </w:rPr>
        <w:t xml:space="preserve">two-period </w:t>
      </w:r>
      <w:proofErr w:type="spellStart"/>
      <w:r w:rsidR="004102FE" w:rsidRPr="004732F9">
        <w:rPr>
          <w:rFonts w:ascii="Times New Roman" w:hAnsi="Times New Roman" w:cs="Times New Roman"/>
          <w:sz w:val="24"/>
          <w:szCs w:val="24"/>
        </w:rPr>
        <w:t>Cournot</w:t>
      </w:r>
      <w:proofErr w:type="spellEnd"/>
      <w:r w:rsidR="004102FE" w:rsidRPr="004732F9">
        <w:rPr>
          <w:rFonts w:ascii="Times New Roman" w:hAnsi="Times New Roman" w:cs="Times New Roman"/>
          <w:sz w:val="24"/>
          <w:szCs w:val="24"/>
        </w:rPr>
        <w:t xml:space="preserve"> </w:t>
      </w:r>
      <w:proofErr w:type="spellStart"/>
      <w:r w:rsidR="004102FE" w:rsidRPr="004732F9">
        <w:rPr>
          <w:rFonts w:ascii="Times New Roman" w:hAnsi="Times New Roman" w:cs="Times New Roman"/>
          <w:sz w:val="24"/>
          <w:szCs w:val="24"/>
        </w:rPr>
        <w:t>Monti</w:t>
      </w:r>
      <w:proofErr w:type="spellEnd"/>
      <w:r w:rsidR="004102FE" w:rsidRPr="004732F9">
        <w:rPr>
          <w:rFonts w:ascii="Times New Roman" w:hAnsi="Times New Roman" w:cs="Times New Roman"/>
          <w:sz w:val="24"/>
          <w:szCs w:val="24"/>
        </w:rPr>
        <w:t>-Klein model</w:t>
      </w:r>
      <w:r w:rsidR="003716E1">
        <w:rPr>
          <w:rFonts w:ascii="Times New Roman" w:hAnsi="Times New Roman" w:cs="Times New Roman"/>
          <w:sz w:val="24"/>
          <w:szCs w:val="24"/>
        </w:rPr>
        <w:t>. The results of this investigation</w:t>
      </w:r>
      <w:r w:rsidR="0050682C">
        <w:rPr>
          <w:rFonts w:ascii="Times New Roman" w:hAnsi="Times New Roman" w:cs="Times New Roman"/>
          <w:sz w:val="24"/>
          <w:szCs w:val="24"/>
        </w:rPr>
        <w:t xml:space="preserve"> not only corroborate the main thesis of </w:t>
      </w:r>
      <w:r w:rsidR="00FA754B">
        <w:rPr>
          <w:rFonts w:ascii="Times New Roman" w:hAnsi="Times New Roman" w:cs="Times New Roman"/>
          <w:sz w:val="24"/>
          <w:szCs w:val="24"/>
        </w:rPr>
        <w:t xml:space="preserve">this paper about </w:t>
      </w:r>
      <w:r w:rsidR="0050682C">
        <w:rPr>
          <w:rFonts w:ascii="Times New Roman" w:hAnsi="Times New Roman" w:cs="Times New Roman"/>
          <w:sz w:val="24"/>
          <w:szCs w:val="24"/>
        </w:rPr>
        <w:t>bank</w:t>
      </w:r>
      <w:r w:rsidR="001006FD">
        <w:rPr>
          <w:rFonts w:ascii="Times New Roman" w:hAnsi="Times New Roman" w:cs="Times New Roman"/>
          <w:sz w:val="24"/>
          <w:szCs w:val="24"/>
        </w:rPr>
        <w:t xml:space="preserve"> indirect-tax </w:t>
      </w:r>
      <w:r w:rsidR="0050682C">
        <w:rPr>
          <w:rFonts w:ascii="Times New Roman" w:hAnsi="Times New Roman" w:cs="Times New Roman"/>
          <w:sz w:val="24"/>
          <w:szCs w:val="24"/>
        </w:rPr>
        <w:t>induced bank market power</w:t>
      </w:r>
      <w:r w:rsidR="00F458B8">
        <w:rPr>
          <w:rFonts w:ascii="Times New Roman" w:hAnsi="Times New Roman" w:cs="Times New Roman"/>
          <w:sz w:val="24"/>
          <w:szCs w:val="24"/>
        </w:rPr>
        <w:t xml:space="preserve"> to shift the tax forward</w:t>
      </w:r>
      <w:r w:rsidR="0050682C">
        <w:rPr>
          <w:rFonts w:ascii="Times New Roman" w:hAnsi="Times New Roman" w:cs="Times New Roman"/>
          <w:sz w:val="24"/>
          <w:szCs w:val="24"/>
        </w:rPr>
        <w:t xml:space="preserve">, but </w:t>
      </w:r>
      <w:r w:rsidR="00D55C3B">
        <w:rPr>
          <w:rFonts w:ascii="Times New Roman" w:hAnsi="Times New Roman" w:cs="Times New Roman"/>
          <w:sz w:val="24"/>
          <w:szCs w:val="24"/>
        </w:rPr>
        <w:t>they want it to hold regardless bank industry structure</w:t>
      </w:r>
      <w:r w:rsidR="00F458B8">
        <w:rPr>
          <w:rFonts w:ascii="Times New Roman" w:hAnsi="Times New Roman" w:cs="Times New Roman"/>
          <w:sz w:val="24"/>
          <w:szCs w:val="24"/>
        </w:rPr>
        <w:t xml:space="preserve">. </w:t>
      </w:r>
      <w:r w:rsidR="007D10A8">
        <w:rPr>
          <w:rFonts w:ascii="Times New Roman" w:hAnsi="Times New Roman" w:cs="Times New Roman"/>
          <w:sz w:val="24"/>
          <w:szCs w:val="24"/>
        </w:rPr>
        <w:t>The magnitude of the shift and its effect on capital accumulation depends on the extent to which</w:t>
      </w:r>
      <w:r w:rsidR="00A25723">
        <w:rPr>
          <w:rFonts w:ascii="Times New Roman" w:hAnsi="Times New Roman" w:cs="Times New Roman"/>
          <w:sz w:val="24"/>
          <w:szCs w:val="24"/>
        </w:rPr>
        <w:t xml:space="preserve"> t</w:t>
      </w:r>
      <w:r w:rsidR="00F458B8">
        <w:rPr>
          <w:rFonts w:ascii="Times New Roman" w:hAnsi="Times New Roman" w:cs="Times New Roman"/>
          <w:sz w:val="24"/>
          <w:szCs w:val="24"/>
        </w:rPr>
        <w:t xml:space="preserve">he tax-shift investment disincentive </w:t>
      </w:r>
      <w:r w:rsidR="007D10A8">
        <w:rPr>
          <w:rFonts w:ascii="Times New Roman" w:hAnsi="Times New Roman" w:cs="Times New Roman"/>
          <w:sz w:val="24"/>
          <w:szCs w:val="24"/>
        </w:rPr>
        <w:t xml:space="preserve">is counterbalanced in the market by </w:t>
      </w:r>
      <w:r w:rsidR="00F458B8">
        <w:rPr>
          <w:rFonts w:ascii="Times New Roman" w:hAnsi="Times New Roman" w:cs="Times New Roman"/>
          <w:sz w:val="24"/>
          <w:szCs w:val="24"/>
        </w:rPr>
        <w:t xml:space="preserve">the </w:t>
      </w:r>
      <w:r w:rsidR="007D10A8">
        <w:rPr>
          <w:rFonts w:ascii="Times New Roman" w:hAnsi="Times New Roman" w:cs="Times New Roman"/>
          <w:sz w:val="24"/>
          <w:szCs w:val="24"/>
        </w:rPr>
        <w:t xml:space="preserve">effect of the </w:t>
      </w:r>
      <w:r w:rsidR="00F458B8">
        <w:rPr>
          <w:rFonts w:ascii="Times New Roman" w:hAnsi="Times New Roman" w:cs="Times New Roman"/>
          <w:sz w:val="24"/>
          <w:szCs w:val="24"/>
        </w:rPr>
        <w:t>shift-induced money-multiplier increase</w:t>
      </w:r>
      <w:r w:rsidR="007D10A8">
        <w:rPr>
          <w:rFonts w:ascii="Times New Roman" w:hAnsi="Times New Roman" w:cs="Times New Roman"/>
          <w:sz w:val="24"/>
          <w:szCs w:val="24"/>
        </w:rPr>
        <w:t xml:space="preserve"> on the interest rate</w:t>
      </w:r>
      <w:r w:rsidR="00A25723">
        <w:rPr>
          <w:rFonts w:ascii="Times New Roman" w:hAnsi="Times New Roman" w:cs="Times New Roman"/>
          <w:sz w:val="24"/>
          <w:szCs w:val="24"/>
        </w:rPr>
        <w:t>. Moreover</w:t>
      </w:r>
      <w:r w:rsidR="00982A48">
        <w:rPr>
          <w:rFonts w:ascii="Times New Roman" w:hAnsi="Times New Roman" w:cs="Times New Roman"/>
          <w:sz w:val="24"/>
          <w:szCs w:val="24"/>
        </w:rPr>
        <w:t xml:space="preserve">, </w:t>
      </w:r>
      <w:r w:rsidR="006B2A65">
        <w:rPr>
          <w:rFonts w:ascii="Times New Roman" w:eastAsiaTheme="minorEastAsia" w:hAnsi="Times New Roman" w:cs="Times New Roman"/>
          <w:sz w:val="24"/>
          <w:szCs w:val="24"/>
        </w:rPr>
        <w:t>the “standard” proposition that the ability to shift indirect taxation forward depends negatively on the size of the elasticity of loan demand</w:t>
      </w:r>
      <w:r w:rsidR="00982A48">
        <w:rPr>
          <w:rFonts w:ascii="Times New Roman" w:eastAsiaTheme="minorEastAsia" w:hAnsi="Times New Roman" w:cs="Times New Roman"/>
          <w:sz w:val="24"/>
          <w:szCs w:val="24"/>
        </w:rPr>
        <w:t>, is confirmed here</w:t>
      </w:r>
      <w:r w:rsidR="004619B9">
        <w:rPr>
          <w:rFonts w:ascii="Times New Roman" w:eastAsiaTheme="minorEastAsia" w:hAnsi="Times New Roman" w:cs="Times New Roman"/>
          <w:sz w:val="24"/>
          <w:szCs w:val="24"/>
        </w:rPr>
        <w:t>,</w:t>
      </w:r>
      <w:r w:rsidR="00982A48">
        <w:rPr>
          <w:rFonts w:ascii="Times New Roman" w:eastAsiaTheme="minorEastAsia" w:hAnsi="Times New Roman" w:cs="Times New Roman"/>
          <w:sz w:val="24"/>
          <w:szCs w:val="24"/>
        </w:rPr>
        <w:t xml:space="preserve"> too</w:t>
      </w:r>
      <w:r w:rsidR="006B2A65">
        <w:rPr>
          <w:rFonts w:ascii="Times New Roman" w:eastAsiaTheme="minorEastAsia" w:hAnsi="Times New Roman" w:cs="Times New Roman"/>
          <w:sz w:val="24"/>
          <w:szCs w:val="24"/>
        </w:rPr>
        <w:t xml:space="preserve">. Section 3 </w:t>
      </w:r>
      <w:r w:rsidR="001C7031">
        <w:rPr>
          <w:rFonts w:ascii="Times New Roman" w:eastAsiaTheme="minorEastAsia" w:hAnsi="Times New Roman" w:cs="Times New Roman"/>
          <w:sz w:val="24"/>
          <w:szCs w:val="24"/>
        </w:rPr>
        <w:t>is motivated by policy considerations, introducing into the discussion lending out of own bank funds. R</w:t>
      </w:r>
      <w:r w:rsidR="006B2A65">
        <w:rPr>
          <w:rFonts w:ascii="Times New Roman" w:eastAsiaTheme="minorEastAsia" w:hAnsi="Times New Roman" w:cs="Times New Roman"/>
          <w:sz w:val="24"/>
          <w:szCs w:val="24"/>
        </w:rPr>
        <w:t xml:space="preserve">elating the low elasticity of </w:t>
      </w:r>
      <w:r w:rsidR="004619B9">
        <w:rPr>
          <w:rFonts w:ascii="Times New Roman" w:eastAsiaTheme="minorEastAsia" w:hAnsi="Times New Roman" w:cs="Times New Roman"/>
          <w:sz w:val="24"/>
          <w:szCs w:val="24"/>
        </w:rPr>
        <w:t xml:space="preserve">loan </w:t>
      </w:r>
      <w:r w:rsidR="006B2A65">
        <w:rPr>
          <w:rFonts w:ascii="Times New Roman" w:eastAsiaTheme="minorEastAsia" w:hAnsi="Times New Roman" w:cs="Times New Roman"/>
          <w:sz w:val="24"/>
          <w:szCs w:val="24"/>
        </w:rPr>
        <w:t>demand with relationship banking</w:t>
      </w:r>
      <w:r w:rsidR="004619B9">
        <w:rPr>
          <w:rFonts w:ascii="Times New Roman" w:eastAsiaTheme="minorEastAsia" w:hAnsi="Times New Roman" w:cs="Times New Roman"/>
          <w:sz w:val="24"/>
          <w:szCs w:val="24"/>
        </w:rPr>
        <w:t xml:space="preserve">, and by contemplating thereby that the mix “bank indirect tax – relationship banking” </w:t>
      </w:r>
      <w:r w:rsidR="007D10A8">
        <w:rPr>
          <w:rFonts w:ascii="Times New Roman" w:eastAsiaTheme="minorEastAsia" w:hAnsi="Times New Roman" w:cs="Times New Roman"/>
          <w:sz w:val="24"/>
          <w:szCs w:val="24"/>
        </w:rPr>
        <w:t xml:space="preserve">may prove to be a factor influencing </w:t>
      </w:r>
      <w:r w:rsidR="006B2A65">
        <w:rPr>
          <w:rFonts w:ascii="Times New Roman" w:eastAsiaTheme="minorEastAsia" w:hAnsi="Times New Roman" w:cs="Times New Roman"/>
          <w:sz w:val="24"/>
          <w:szCs w:val="24"/>
        </w:rPr>
        <w:t>capital accumulation</w:t>
      </w:r>
      <w:r w:rsidR="001C7031">
        <w:rPr>
          <w:rFonts w:ascii="Times New Roman" w:eastAsiaTheme="minorEastAsia" w:hAnsi="Times New Roman" w:cs="Times New Roman"/>
          <w:sz w:val="24"/>
          <w:szCs w:val="24"/>
        </w:rPr>
        <w:t>,</w:t>
      </w:r>
      <w:r w:rsidR="006B2A65">
        <w:rPr>
          <w:rFonts w:ascii="Times New Roman" w:eastAsiaTheme="minorEastAsia" w:hAnsi="Times New Roman" w:cs="Times New Roman"/>
          <w:sz w:val="24"/>
          <w:szCs w:val="24"/>
        </w:rPr>
        <w:t xml:space="preserve"> </w:t>
      </w:r>
      <w:r w:rsidR="001C7031">
        <w:rPr>
          <w:rFonts w:ascii="Times New Roman" w:eastAsiaTheme="minorEastAsia" w:hAnsi="Times New Roman" w:cs="Times New Roman"/>
          <w:sz w:val="24"/>
          <w:szCs w:val="24"/>
        </w:rPr>
        <w:t>a zero-</w:t>
      </w:r>
      <w:r w:rsidR="00057DB6">
        <w:rPr>
          <w:rFonts w:ascii="Times New Roman" w:eastAsiaTheme="minorEastAsia" w:hAnsi="Times New Roman" w:cs="Times New Roman"/>
          <w:sz w:val="24"/>
          <w:szCs w:val="24"/>
        </w:rPr>
        <w:t xml:space="preserve">bank-profit </w:t>
      </w:r>
      <w:r w:rsidR="001C7031">
        <w:rPr>
          <w:rFonts w:ascii="Times New Roman" w:eastAsiaTheme="minorEastAsia" w:hAnsi="Times New Roman" w:cs="Times New Roman"/>
          <w:sz w:val="24"/>
          <w:szCs w:val="24"/>
        </w:rPr>
        <w:t xml:space="preserve">policy </w:t>
      </w:r>
      <w:r w:rsidR="00057DB6">
        <w:rPr>
          <w:rFonts w:ascii="Times New Roman" w:eastAsiaTheme="minorEastAsia" w:hAnsi="Times New Roman" w:cs="Times New Roman"/>
          <w:sz w:val="24"/>
          <w:szCs w:val="24"/>
        </w:rPr>
        <w:t>or the same, full-reserve requirement</w:t>
      </w:r>
      <w:r w:rsidR="001C7031">
        <w:rPr>
          <w:rFonts w:ascii="Times New Roman" w:eastAsiaTheme="minorEastAsia" w:hAnsi="Times New Roman" w:cs="Times New Roman"/>
          <w:sz w:val="24"/>
          <w:szCs w:val="24"/>
        </w:rPr>
        <w:t xml:space="preserve"> is proposed</w:t>
      </w:r>
      <w:r w:rsidR="00057DB6">
        <w:rPr>
          <w:rFonts w:ascii="Times New Roman" w:eastAsiaTheme="minorEastAsia" w:hAnsi="Times New Roman" w:cs="Times New Roman"/>
          <w:sz w:val="24"/>
          <w:szCs w:val="24"/>
        </w:rPr>
        <w:t xml:space="preserve">. </w:t>
      </w:r>
      <w:r w:rsidR="001C7031">
        <w:rPr>
          <w:rFonts w:ascii="Times New Roman" w:eastAsiaTheme="minorEastAsia" w:hAnsi="Times New Roman" w:cs="Times New Roman"/>
          <w:sz w:val="24"/>
          <w:szCs w:val="24"/>
        </w:rPr>
        <w:t>Indirect taxation is found to lower the equity-lending ratio</w:t>
      </w:r>
      <w:r w:rsidR="00F84333">
        <w:rPr>
          <w:rFonts w:ascii="Times New Roman" w:eastAsiaTheme="minorEastAsia" w:hAnsi="Times New Roman" w:cs="Times New Roman"/>
          <w:sz w:val="24"/>
          <w:szCs w:val="24"/>
        </w:rPr>
        <w:t xml:space="preserve"> as well</w:t>
      </w:r>
      <w:r w:rsidR="001C7031">
        <w:rPr>
          <w:rFonts w:ascii="Times New Roman" w:eastAsiaTheme="minorEastAsia" w:hAnsi="Times New Roman" w:cs="Times New Roman"/>
          <w:sz w:val="24"/>
          <w:szCs w:val="24"/>
        </w:rPr>
        <w:t xml:space="preserve">, and in this connection, its countercyclical manipulation is proposed, too. Section 4 concludes this paper with a discussion on the appropriate policy-making towards the banking sector. </w:t>
      </w:r>
      <w:r w:rsidR="00602B52">
        <w:rPr>
          <w:rFonts w:ascii="Times New Roman" w:eastAsiaTheme="minorEastAsia" w:hAnsi="Times New Roman" w:cs="Times New Roman"/>
          <w:sz w:val="24"/>
          <w:szCs w:val="24"/>
        </w:rPr>
        <w:t xml:space="preserve">Countries </w:t>
      </w:r>
      <w:r w:rsidR="002D40EE">
        <w:rPr>
          <w:rFonts w:ascii="Times New Roman" w:eastAsiaTheme="minorEastAsia" w:hAnsi="Times New Roman" w:cs="Times New Roman"/>
          <w:sz w:val="24"/>
          <w:szCs w:val="24"/>
        </w:rPr>
        <w:t xml:space="preserve">which do not have such a tax, should take these considerations into account </w:t>
      </w:r>
      <w:r w:rsidR="00602B52">
        <w:rPr>
          <w:rFonts w:ascii="Times New Roman" w:eastAsiaTheme="minorEastAsia" w:hAnsi="Times New Roman" w:cs="Times New Roman"/>
          <w:sz w:val="24"/>
          <w:szCs w:val="24"/>
        </w:rPr>
        <w:t>i</w:t>
      </w:r>
      <w:r w:rsidR="00683C26">
        <w:rPr>
          <w:rFonts w:ascii="Times New Roman" w:eastAsiaTheme="minorEastAsia" w:hAnsi="Times New Roman" w:cs="Times New Roman"/>
          <w:sz w:val="24"/>
          <w:szCs w:val="24"/>
        </w:rPr>
        <w:t>n the design of the tax system.</w:t>
      </w:r>
    </w:p>
    <w:p w:rsidR="00402E82" w:rsidRPr="008B69AF" w:rsidRDefault="00295041" w:rsidP="00B45583">
      <w:pPr>
        <w:spacing w:line="240" w:lineRule="auto"/>
        <w:rPr>
          <w:rFonts w:ascii="Times New Roman" w:hAnsi="Times New Roman" w:cs="Times New Roman"/>
          <w:b/>
          <w:sz w:val="24"/>
          <w:szCs w:val="24"/>
        </w:rPr>
      </w:pPr>
      <w:r w:rsidRPr="008B69AF">
        <w:rPr>
          <w:rFonts w:ascii="Times New Roman" w:hAnsi="Times New Roman" w:cs="Times New Roman"/>
          <w:b/>
          <w:sz w:val="24"/>
          <w:szCs w:val="24"/>
        </w:rPr>
        <w:t>2. Analysis</w:t>
      </w:r>
    </w:p>
    <w:p w:rsidR="00AA00B0" w:rsidRDefault="007C5171" w:rsidP="00B45583">
      <w:pPr>
        <w:spacing w:line="240" w:lineRule="auto"/>
        <w:ind w:firstLine="72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Let there be </w:t>
      </w:r>
      <m:oMath>
        <m:r>
          <w:rPr>
            <w:rFonts w:ascii="Cambria Math" w:hAnsi="Cambria Math" w:cs="Times New Roman"/>
            <w:sz w:val="24"/>
            <w:szCs w:val="24"/>
          </w:rPr>
          <m:t>N</m:t>
        </m:r>
      </m:oMath>
      <w:r w:rsidR="00AA00B0">
        <w:rPr>
          <w:rFonts w:ascii="Times New Roman" w:hAnsi="Times New Roman" w:cs="Times New Roman"/>
          <w:sz w:val="24"/>
          <w:szCs w:val="24"/>
        </w:rPr>
        <w:t xml:space="preserve"> identical banks, each </w:t>
      </w:r>
      <w:r w:rsidR="00EF16C1">
        <w:rPr>
          <w:rFonts w:ascii="Times New Roman" w:hAnsi="Times New Roman" w:cs="Times New Roman"/>
          <w:sz w:val="24"/>
          <w:szCs w:val="24"/>
        </w:rPr>
        <w:t>providing</w:t>
      </w:r>
      <w:r w:rsidR="00234D90">
        <w:rPr>
          <w:rFonts w:ascii="Times New Roman" w:hAnsi="Times New Roman" w:cs="Times New Roman"/>
          <w:sz w:val="24"/>
          <w:szCs w:val="24"/>
        </w:rPr>
        <w:t xml:space="preserve"> </w:t>
      </w:r>
      <m:oMath>
        <m:r>
          <w:rPr>
            <w:rFonts w:ascii="Cambria Math" w:hAnsi="Cambria Math" w:cs="Times New Roman"/>
            <w:sz w:val="24"/>
            <w:szCs w:val="24"/>
          </w:rPr>
          <m:t>L</m:t>
        </m:r>
      </m:oMath>
      <w:r w:rsidR="00234D90">
        <w:rPr>
          <w:rFonts w:ascii="Times New Roman" w:hAnsi="Times New Roman" w:cs="Times New Roman"/>
          <w:sz w:val="24"/>
          <w:szCs w:val="24"/>
        </w:rPr>
        <w:t xml:space="preserve"> loans,</w:t>
      </w:r>
      <w:r w:rsidR="00EF16C1">
        <w:rPr>
          <w:rFonts w:ascii="Times New Roman" w:hAnsi="Times New Roman" w:cs="Times New Roman"/>
          <w:sz w:val="24"/>
          <w:szCs w:val="24"/>
        </w:rPr>
        <w:t xml:space="preserve"> based on</w:t>
      </w:r>
      <w:r w:rsidR="00234D90">
        <w:rPr>
          <w:rFonts w:ascii="Times New Roman" w:hAnsi="Times New Roman" w:cs="Times New Roman"/>
          <w:sz w:val="24"/>
          <w:szCs w:val="24"/>
        </w:rPr>
        <w:t xml:space="preserve"> </w:t>
      </w:r>
      <m:oMath>
        <m:r>
          <w:rPr>
            <w:rFonts w:ascii="Cambria Math" w:hAnsi="Cambria Math" w:cs="Times New Roman"/>
            <w:sz w:val="24"/>
            <w:szCs w:val="24"/>
          </w:rPr>
          <m:t>D</m:t>
        </m:r>
      </m:oMath>
      <w:r w:rsidR="00EF16C1">
        <w:rPr>
          <w:rFonts w:ascii="Times New Roman" w:hAnsi="Times New Roman" w:cs="Times New Roman"/>
          <w:sz w:val="24"/>
          <w:szCs w:val="24"/>
        </w:rPr>
        <w:t xml:space="preserve"> </w:t>
      </w:r>
      <w:r w:rsidR="00234D90">
        <w:rPr>
          <w:rFonts w:ascii="Times New Roman" w:hAnsi="Times New Roman" w:cs="Times New Roman"/>
          <w:sz w:val="24"/>
          <w:szCs w:val="24"/>
        </w:rPr>
        <w:t xml:space="preserve">deposits, </w:t>
      </w:r>
      <w:r w:rsidR="00EF16C1">
        <w:rPr>
          <w:rFonts w:ascii="Times New Roman" w:hAnsi="Times New Roman" w:cs="Times New Roman"/>
          <w:sz w:val="24"/>
          <w:szCs w:val="24"/>
        </w:rPr>
        <w:t xml:space="preserve">through the bank-money </w:t>
      </w:r>
      <w:proofErr w:type="gramStart"/>
      <w:r w:rsidR="00EF16C1">
        <w:rPr>
          <w:rFonts w:ascii="Times New Roman" w:hAnsi="Times New Roman" w:cs="Times New Roman"/>
          <w:sz w:val="24"/>
          <w:szCs w:val="24"/>
        </w:rPr>
        <w:t xml:space="preserve">multiplier </w:t>
      </w:r>
      <m:oMath>
        <w:proofErr w:type="gramEnd"/>
        <m:f>
          <m:fPr>
            <m:type m:val="lin"/>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e</m:t>
            </m:r>
          </m:den>
        </m:f>
      </m:oMath>
      <w:r w:rsidR="00234D90">
        <w:rPr>
          <w:rFonts w:ascii="Times New Roman" w:hAnsi="Times New Roman" w:cs="Times New Roman"/>
          <w:sz w:val="24"/>
          <w:szCs w:val="24"/>
        </w:rPr>
        <w:t xml:space="preserve">, </w:t>
      </w:r>
      <m:oMath>
        <m:r>
          <w:rPr>
            <w:rFonts w:ascii="Cambria Math" w:hAnsi="Cambria Math" w:cs="Times New Roman"/>
            <w:sz w:val="24"/>
            <w:szCs w:val="24"/>
          </w:rPr>
          <m:t>0&lt;e&lt;1</m:t>
        </m:r>
      </m:oMath>
      <w:r w:rsidR="00EF16C1">
        <w:rPr>
          <w:rFonts w:ascii="Times New Roman" w:hAnsi="Times New Roman" w:cs="Times New Roman"/>
          <w:sz w:val="24"/>
          <w:szCs w:val="24"/>
        </w:rPr>
        <w:t xml:space="preserve">, </w:t>
      </w:r>
      <w:r w:rsidR="00101CD1">
        <w:rPr>
          <w:rFonts w:ascii="Times New Roman" w:hAnsi="Times New Roman" w:cs="Times New Roman"/>
          <w:sz w:val="24"/>
          <w:szCs w:val="24"/>
        </w:rPr>
        <w:t xml:space="preserve">so that </w:t>
      </w:r>
      <m:oMath>
        <m:r>
          <w:rPr>
            <w:rFonts w:ascii="Cambria Math" w:hAnsi="Cambria Math" w:cs="Times New Roman"/>
            <w:sz w:val="24"/>
            <w:szCs w:val="24"/>
          </w:rPr>
          <m:t>D=eL</m:t>
        </m:r>
      </m:oMath>
      <w:r w:rsidR="00101CD1">
        <w:rPr>
          <w:rFonts w:ascii="Times New Roman" w:eastAsiaTheme="minorEastAsia" w:hAnsi="Times New Roman" w:cs="Times New Roman"/>
          <w:sz w:val="24"/>
          <w:szCs w:val="24"/>
        </w:rPr>
        <w:t>,</w:t>
      </w:r>
      <w:r w:rsidR="00101CD1">
        <w:rPr>
          <w:rFonts w:ascii="Times New Roman" w:hAnsi="Times New Roman" w:cs="Times New Roman"/>
          <w:sz w:val="24"/>
          <w:szCs w:val="24"/>
        </w:rPr>
        <w:t xml:space="preserve"> </w:t>
      </w:r>
      <w:r w:rsidR="00EF16C1">
        <w:rPr>
          <w:rFonts w:ascii="Times New Roman" w:hAnsi="Times New Roman" w:cs="Times New Roman"/>
          <w:sz w:val="24"/>
          <w:szCs w:val="24"/>
        </w:rPr>
        <w:t xml:space="preserve">where </w:t>
      </w:r>
      <m:oMath>
        <m:r>
          <w:rPr>
            <w:rFonts w:ascii="Cambria Math" w:hAnsi="Cambria Math" w:cs="Times New Roman"/>
            <w:sz w:val="24"/>
            <w:szCs w:val="24"/>
          </w:rPr>
          <m:t>e</m:t>
        </m:r>
      </m:oMath>
      <w:r w:rsidR="00AA00B0">
        <w:rPr>
          <w:rFonts w:ascii="Times New Roman" w:hAnsi="Times New Roman" w:cs="Times New Roman"/>
          <w:sz w:val="24"/>
          <w:szCs w:val="24"/>
        </w:rPr>
        <w:t xml:space="preserve"> </w:t>
      </w:r>
      <w:r w:rsidR="00EF16C1">
        <w:rPr>
          <w:rFonts w:ascii="Times New Roman" w:hAnsi="Times New Roman" w:cs="Times New Roman"/>
          <w:sz w:val="24"/>
          <w:szCs w:val="24"/>
        </w:rPr>
        <w:t xml:space="preserve">is the required reserves ratio. </w:t>
      </w:r>
      <w:r w:rsidR="00AA00B0">
        <w:rPr>
          <w:rFonts w:ascii="Times New Roman" w:hAnsi="Times New Roman" w:cs="Times New Roman"/>
          <w:sz w:val="24"/>
          <w:szCs w:val="24"/>
        </w:rPr>
        <w:t>The life span o</w:t>
      </w:r>
      <w:r w:rsidR="00234D90">
        <w:rPr>
          <w:rFonts w:ascii="Times New Roman" w:hAnsi="Times New Roman" w:cs="Times New Roman"/>
          <w:sz w:val="24"/>
          <w:szCs w:val="24"/>
        </w:rPr>
        <w:t xml:space="preserve">f a loan is two periods, </w:t>
      </w:r>
      <w:proofErr w:type="gramStart"/>
      <w:r w:rsidR="00234D90">
        <w:rPr>
          <w:rFonts w:ascii="Times New Roman" w:hAnsi="Times New Roman" w:cs="Times New Roman"/>
          <w:sz w:val="24"/>
          <w:szCs w:val="24"/>
        </w:rPr>
        <w:t xml:space="preserve">with </w:t>
      </w:r>
      <m:oMath>
        <w:proofErr w:type="gramEnd"/>
        <m:r>
          <w:rPr>
            <w:rFonts w:ascii="Cambria Math" w:hAnsi="Cambria Math" w:cs="Times New Roman"/>
            <w:sz w:val="24"/>
            <w:szCs w:val="24"/>
          </w:rPr>
          <m:t>hL</m:t>
        </m:r>
      </m:oMath>
      <w:r w:rsidR="00234D90">
        <w:rPr>
          <w:rFonts w:ascii="Times New Roman" w:hAnsi="Times New Roman" w:cs="Times New Roman"/>
          <w:sz w:val="24"/>
          <w:szCs w:val="24"/>
        </w:rPr>
        <w:t xml:space="preserve">, </w:t>
      </w:r>
      <m:oMath>
        <m:r>
          <w:rPr>
            <w:rFonts w:ascii="Cambria Math" w:hAnsi="Cambria Math" w:cs="Times New Roman"/>
            <w:sz w:val="24"/>
            <w:szCs w:val="24"/>
          </w:rPr>
          <m:t>0&lt;</m:t>
        </m:r>
        <m:r>
          <w:rPr>
            <w:rFonts w:ascii="Cambria Math" w:hAnsi="Cambria Math" w:cs="Times New Roman"/>
            <w:sz w:val="24"/>
            <w:szCs w:val="24"/>
          </w:rPr>
          <m:t>h&lt;</m:t>
        </m:r>
        <m:r>
          <w:rPr>
            <w:rFonts w:ascii="Cambria Math" w:hAnsi="Cambria Math" w:cs="Times New Roman"/>
            <w:sz w:val="24"/>
            <w:szCs w:val="24"/>
          </w:rPr>
          <m:t>1</m:t>
        </m:r>
      </m:oMath>
      <w:r w:rsidR="00AA00B0">
        <w:rPr>
          <w:rFonts w:ascii="Times New Roman" w:hAnsi="Times New Roman" w:cs="Times New Roman"/>
          <w:sz w:val="24"/>
          <w:szCs w:val="24"/>
        </w:rPr>
        <w:t xml:space="preserve">, of it, remaining to be paid off when period 2 </w:t>
      </w:r>
      <w:r w:rsidR="005D08E1">
        <w:rPr>
          <w:rFonts w:ascii="Times New Roman" w:hAnsi="Times New Roman" w:cs="Times New Roman"/>
          <w:sz w:val="24"/>
          <w:szCs w:val="24"/>
        </w:rPr>
        <w:t xml:space="preserve">begins; </w:t>
      </w:r>
      <m:oMath>
        <m:r>
          <w:rPr>
            <w:rFonts w:ascii="Cambria Math" w:hAnsi="Cambria Math" w:cs="Times New Roman"/>
            <w:sz w:val="24"/>
            <w:szCs w:val="24"/>
          </w:rPr>
          <m:t>h</m:t>
        </m:r>
      </m:oMath>
      <w:r w:rsidR="00AA00B0">
        <w:rPr>
          <w:rFonts w:ascii="Times New Roman" w:hAnsi="Times New Roman" w:cs="Times New Roman"/>
          <w:sz w:val="24"/>
          <w:szCs w:val="24"/>
        </w:rPr>
        <w:t xml:space="preserve"> </w:t>
      </w:r>
      <w:r w:rsidR="005D08E1">
        <w:rPr>
          <w:rFonts w:ascii="Times New Roman" w:hAnsi="Times New Roman" w:cs="Times New Roman"/>
          <w:sz w:val="24"/>
          <w:szCs w:val="24"/>
        </w:rPr>
        <w:t xml:space="preserve">is </w:t>
      </w:r>
      <w:r w:rsidR="00B15492">
        <w:rPr>
          <w:rFonts w:ascii="Times New Roman" w:hAnsi="Times New Roman" w:cs="Times New Roman"/>
          <w:sz w:val="24"/>
          <w:szCs w:val="24"/>
        </w:rPr>
        <w:t>determined</w:t>
      </w:r>
      <w:r w:rsidR="005D08E1">
        <w:rPr>
          <w:rFonts w:ascii="Times New Roman" w:hAnsi="Times New Roman" w:cs="Times New Roman"/>
          <w:sz w:val="24"/>
          <w:szCs w:val="24"/>
        </w:rPr>
        <w:t xml:space="preserve"> institutionally. </w:t>
      </w:r>
      <w:r w:rsidR="00AA00B0">
        <w:rPr>
          <w:rFonts w:ascii="Times New Roman" w:hAnsi="Times New Roman" w:cs="Times New Roman"/>
          <w:sz w:val="24"/>
          <w:szCs w:val="24"/>
        </w:rPr>
        <w:t xml:space="preserve">The inverse demand function for loans in period 1,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m:t>
        </m:r>
      </m:oMath>
      <w:r w:rsidR="00AC4342">
        <w:rPr>
          <w:rFonts w:ascii="Times New Roman" w:eastAsiaTheme="minorEastAsia" w:hAnsi="Times New Roman" w:cs="Times New Roman"/>
          <w:sz w:val="24"/>
          <w:szCs w:val="24"/>
        </w:rPr>
        <w:t xml:space="preserve">, represents the interest rate,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oMath>
      <w:r w:rsidR="00AC4342">
        <w:rPr>
          <w:rFonts w:ascii="Times New Roman" w:eastAsiaTheme="minorEastAsia" w:hAnsi="Times New Roman" w:cs="Times New Roman"/>
          <w:sz w:val="24"/>
          <w:szCs w:val="24"/>
        </w:rPr>
        <w:t xml:space="preserve">, borrowers are willing to pay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oMath>
      <w:r w:rsidR="00A27565">
        <w:rPr>
          <w:rFonts w:ascii="Times New Roman" w:eastAsiaTheme="minorEastAsia" w:hAnsi="Times New Roman" w:cs="Times New Roman"/>
          <w:sz w:val="24"/>
          <w:szCs w:val="24"/>
        </w:rPr>
        <w:t xml:space="preserve"> so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m:t>
        </m:r>
      </m:oMath>
      <w:r w:rsidR="00A27565">
        <w:rPr>
          <w:rFonts w:ascii="Times New Roman" w:eastAsiaTheme="minorEastAsia" w:hAnsi="Times New Roman" w:cs="Times New Roman"/>
          <w:sz w:val="24"/>
          <w:szCs w:val="24"/>
        </w:rPr>
        <w:t xml:space="preserve">, </w:t>
      </w:r>
      <w:r w:rsidR="00AC4342">
        <w:rPr>
          <w:rFonts w:ascii="Times New Roman" w:eastAsiaTheme="minorEastAsia" w:hAnsi="Times New Roman" w:cs="Times New Roman"/>
          <w:sz w:val="24"/>
          <w:szCs w:val="24"/>
        </w:rPr>
        <w:t xml:space="preserve">while the interest rate corresponding to period 2,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oMath>
      <w:r w:rsidR="00AC4342">
        <w:rPr>
          <w:rFonts w:ascii="Times New Roman" w:eastAsiaTheme="minorEastAsia" w:hAnsi="Times New Roman" w:cs="Times New Roman"/>
          <w:sz w:val="24"/>
          <w:szCs w:val="24"/>
        </w:rPr>
        <w:t xml:space="preserve">, reflects borrower willingness to pay not only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oMath>
      <w:r w:rsidR="00AC4342">
        <w:rPr>
          <w:rFonts w:ascii="Times New Roman" w:eastAsiaTheme="minorEastAsia" w:hAnsi="Times New Roman" w:cs="Times New Roman"/>
          <w:sz w:val="24"/>
          <w:szCs w:val="24"/>
        </w:rPr>
        <w:t xml:space="preserve"> but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hL</m:t>
            </m:r>
          </m:e>
          <m:sub>
            <m:r>
              <w:rPr>
                <w:rFonts w:ascii="Cambria Math" w:eastAsiaTheme="minorEastAsia" w:hAnsi="Cambria Math" w:cs="Times New Roman"/>
                <w:sz w:val="24"/>
                <w:szCs w:val="24"/>
              </w:rPr>
              <m:t>1</m:t>
            </m:r>
          </m:sub>
        </m:sSub>
      </m:oMath>
      <w:r w:rsidR="00AC4342">
        <w:rPr>
          <w:rFonts w:ascii="Times New Roman" w:eastAsiaTheme="minorEastAsia" w:hAnsi="Times New Roman" w:cs="Times New Roman"/>
          <w:sz w:val="24"/>
          <w:szCs w:val="24"/>
        </w:rPr>
        <w:t xml:space="preserve"> </w:t>
      </w:r>
      <w:r w:rsidR="00A27565">
        <w:rPr>
          <w:rFonts w:ascii="Times New Roman" w:eastAsiaTheme="minorEastAsia" w:hAnsi="Times New Roman" w:cs="Times New Roman"/>
          <w:sz w:val="24"/>
          <w:szCs w:val="24"/>
        </w:rPr>
        <w:t xml:space="preserve">too, </w:t>
      </w:r>
      <w:r w:rsidR="00AC4342">
        <w:rPr>
          <w:rFonts w:ascii="Times New Roman" w:eastAsiaTheme="minorEastAsia" w:hAnsi="Times New Roman" w:cs="Times New Roman"/>
          <w:sz w:val="24"/>
          <w:szCs w:val="24"/>
        </w:rPr>
        <w:t xml:space="preserve">so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oMath>
      <w:r w:rsidR="00AC4342">
        <w:rPr>
          <w:rFonts w:ascii="Times New Roman" w:eastAsiaTheme="minorEastAsia" w:hAnsi="Times New Roman" w:cs="Times New Roman"/>
          <w:sz w:val="24"/>
          <w:szCs w:val="24"/>
        </w:rPr>
        <w:t>.</w:t>
      </w:r>
      <w:r w:rsidR="007F75FB">
        <w:rPr>
          <w:rFonts w:ascii="Times New Roman" w:eastAsiaTheme="minorEastAsia" w:hAnsi="Times New Roman" w:cs="Times New Roman"/>
          <w:sz w:val="24"/>
          <w:szCs w:val="24"/>
        </w:rPr>
        <w:t xml:space="preserve"> Hence, </w:t>
      </w:r>
      <w:r w:rsidR="0082592B">
        <w:rPr>
          <w:rFonts w:ascii="Times New Roman" w:eastAsiaTheme="minorEastAsia" w:hAnsi="Times New Roman" w:cs="Times New Roman"/>
          <w:sz w:val="24"/>
          <w:szCs w:val="24"/>
        </w:rPr>
        <w:t xml:space="preserve">in the presence of a tax rate </w:t>
      </w:r>
      <m:oMath>
        <m:r>
          <w:rPr>
            <w:rFonts w:ascii="Cambria Math" w:eastAsiaTheme="minorEastAsia" w:hAnsi="Cambria Math" w:cs="Times New Roman"/>
            <w:sz w:val="24"/>
            <w:szCs w:val="24"/>
          </w:rPr>
          <m:t>t</m:t>
        </m:r>
      </m:oMath>
      <w:r w:rsidR="0082592B">
        <w:rPr>
          <w:rFonts w:ascii="Times New Roman" w:eastAsiaTheme="minorEastAsia" w:hAnsi="Times New Roman" w:cs="Times New Roman"/>
          <w:sz w:val="24"/>
          <w:szCs w:val="24"/>
        </w:rPr>
        <w:t xml:space="preserve"> on loans, </w:t>
      </w:r>
      <w:r w:rsidR="007F75FB">
        <w:rPr>
          <w:rFonts w:ascii="Times New Roman" w:eastAsiaTheme="minorEastAsia" w:hAnsi="Times New Roman" w:cs="Times New Roman"/>
          <w:sz w:val="24"/>
          <w:szCs w:val="24"/>
        </w:rPr>
        <w:t>if</w:t>
      </w:r>
      <w:r w:rsidR="00234D9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i</m:t>
        </m:r>
      </m:oMath>
      <w:r w:rsidR="00234D90">
        <w:rPr>
          <w:rFonts w:ascii="Times New Roman" w:eastAsiaTheme="minorEastAsia" w:hAnsi="Times New Roman" w:cs="Times New Roman"/>
          <w:sz w:val="24"/>
          <w:szCs w:val="24"/>
        </w:rPr>
        <w:t xml:space="preserve"> is the deposit rate, </w:t>
      </w:r>
      <m:oMath>
        <m:r>
          <w:rPr>
            <w:rFonts w:ascii="Cambria Math" w:eastAsiaTheme="minorEastAsia" w:hAnsi="Cambria Math" w:cs="Times New Roman"/>
            <w:sz w:val="24"/>
            <w:szCs w:val="24"/>
          </w:rPr>
          <m:t>b</m:t>
        </m:r>
      </m:oMath>
      <w:r w:rsidR="00234D90">
        <w:rPr>
          <w:rFonts w:ascii="Times New Roman" w:eastAsiaTheme="minorEastAsia" w:hAnsi="Times New Roman" w:cs="Times New Roman"/>
          <w:sz w:val="24"/>
          <w:szCs w:val="24"/>
        </w:rPr>
        <w:t xml:space="preserve"> is the one-period discount factor, </w:t>
      </w:r>
      <w:r w:rsidR="00CB7752">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C=δD+λL</m:t>
        </m:r>
      </m:oMath>
      <w:r w:rsidR="00CB7752">
        <w:rPr>
          <w:rFonts w:ascii="Times New Roman" w:eastAsiaTheme="minorEastAsia" w:hAnsi="Times New Roman" w:cs="Times New Roman"/>
          <w:sz w:val="24"/>
          <w:szCs w:val="24"/>
        </w:rPr>
        <w:t xml:space="preserve"> is the cost function for the typical bank, with </w:t>
      </w:r>
      <m:oMath>
        <m:r>
          <w:rPr>
            <w:rFonts w:ascii="Cambria Math" w:eastAsiaTheme="minorEastAsia" w:hAnsi="Cambria Math" w:cs="Times New Roman"/>
            <w:sz w:val="24"/>
            <w:szCs w:val="24"/>
          </w:rPr>
          <m:t>δ</m:t>
        </m:r>
      </m:oMath>
      <w:r w:rsidR="00CB7752">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λ</m:t>
        </m:r>
      </m:oMath>
      <w:r w:rsidR="00CB7752">
        <w:rPr>
          <w:rFonts w:ascii="Times New Roman" w:eastAsiaTheme="minorEastAsia" w:hAnsi="Times New Roman" w:cs="Times New Roman"/>
          <w:sz w:val="24"/>
          <w:szCs w:val="24"/>
        </w:rPr>
        <w:t xml:space="preserve"> being positive parameters, </w:t>
      </w:r>
      <w:r w:rsidR="0082592B">
        <w:rPr>
          <w:rFonts w:ascii="Times New Roman" w:eastAsiaTheme="minorEastAsia" w:hAnsi="Times New Roman" w:cs="Times New Roman"/>
          <w:sz w:val="24"/>
          <w:szCs w:val="24"/>
        </w:rPr>
        <w:t xml:space="preserve">the </w:t>
      </w:r>
      <m:oMath>
        <m:r>
          <w:rPr>
            <w:rFonts w:ascii="Cambria Math" w:eastAsiaTheme="minorEastAsia" w:hAnsi="Cambria Math" w:cs="Times New Roman"/>
            <w:sz w:val="24"/>
            <w:szCs w:val="24"/>
          </w:rPr>
          <m:t>n</m:t>
        </m:r>
      </m:oMath>
      <w:r w:rsidR="0082592B">
        <w:rPr>
          <w:rFonts w:ascii="Times New Roman" w:eastAsiaTheme="minorEastAsia" w:hAnsi="Times New Roman" w:cs="Times New Roman"/>
          <w:sz w:val="24"/>
          <w:szCs w:val="24"/>
        </w:rPr>
        <w:t>th</w:t>
      </w:r>
      <w:r w:rsidR="00234D90">
        <w:rPr>
          <w:rFonts w:ascii="Times New Roman" w:eastAsiaTheme="minorEastAsia" w:hAnsi="Times New Roman" w:cs="Times New Roman"/>
          <w:sz w:val="24"/>
          <w:szCs w:val="24"/>
        </w:rPr>
        <w:t xml:space="preserve"> bank</w:t>
      </w:r>
      <w:r w:rsidR="0082592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n=1,2,…,N</m:t>
        </m:r>
      </m:oMath>
      <w:r w:rsidR="0082592B">
        <w:rPr>
          <w:rFonts w:ascii="Times New Roman" w:eastAsiaTheme="minorEastAsia" w:hAnsi="Times New Roman" w:cs="Times New Roman"/>
          <w:sz w:val="24"/>
          <w:szCs w:val="24"/>
        </w:rPr>
        <w:t xml:space="preserve">, </w:t>
      </w:r>
      <w:r w:rsidR="00234D90">
        <w:rPr>
          <w:rFonts w:ascii="Times New Roman" w:eastAsiaTheme="minorEastAsia" w:hAnsi="Times New Roman" w:cs="Times New Roman"/>
          <w:sz w:val="24"/>
          <w:szCs w:val="24"/>
        </w:rPr>
        <w:t xml:space="preserve">is called for </w:t>
      </w:r>
      <w:r w:rsidR="00CB7752">
        <w:rPr>
          <w:rFonts w:ascii="Times New Roman" w:eastAsiaTheme="minorEastAsia" w:hAnsi="Times New Roman" w:cs="Times New Roman"/>
          <w:sz w:val="24"/>
          <w:szCs w:val="24"/>
        </w:rPr>
        <w:t xml:space="preserve">in a </w:t>
      </w:r>
      <w:proofErr w:type="spellStart"/>
      <w:r w:rsidR="00CB7752">
        <w:rPr>
          <w:rFonts w:ascii="Times New Roman" w:eastAsiaTheme="minorEastAsia" w:hAnsi="Times New Roman" w:cs="Times New Roman"/>
          <w:sz w:val="24"/>
          <w:szCs w:val="24"/>
        </w:rPr>
        <w:t>Cournot</w:t>
      </w:r>
      <w:proofErr w:type="spellEnd"/>
      <w:r w:rsidR="00CB7752">
        <w:rPr>
          <w:rFonts w:ascii="Times New Roman" w:eastAsiaTheme="minorEastAsia" w:hAnsi="Times New Roman" w:cs="Times New Roman"/>
          <w:sz w:val="24"/>
          <w:szCs w:val="24"/>
        </w:rPr>
        <w:t xml:space="preserve"> setting </w:t>
      </w:r>
      <w:r w:rsidR="00234D90">
        <w:rPr>
          <w:rFonts w:ascii="Times New Roman" w:eastAsiaTheme="minorEastAsia" w:hAnsi="Times New Roman" w:cs="Times New Roman"/>
          <w:sz w:val="24"/>
          <w:szCs w:val="24"/>
        </w:rPr>
        <w:t>to maximize</w:t>
      </w:r>
      <w:r w:rsidR="0082592B">
        <w:rPr>
          <w:rFonts w:ascii="Times New Roman" w:eastAsiaTheme="minorEastAsia" w:hAnsi="Times New Roman" w:cs="Times New Roman"/>
          <w:sz w:val="24"/>
          <w:szCs w:val="24"/>
        </w:rPr>
        <w:t xml:space="preserve"> profit</w:t>
      </w:r>
      <w:r>
        <w:rPr>
          <w:rFonts w:ascii="Times New Roman" w:eastAsiaTheme="minorEastAsia" w:hAnsi="Times New Roman" w:cs="Times New Roman"/>
          <w:sz w:val="24"/>
          <w:szCs w:val="24"/>
        </w:rPr>
        <w:t>:</w:t>
      </w:r>
    </w:p>
    <w:p w:rsidR="00A60245" w:rsidRDefault="00B406BE" w:rsidP="00B45583">
      <w:pPr>
        <w:spacing w:line="240" w:lineRule="auto"/>
        <w:jc w:val="center"/>
        <w:rPr>
          <w:rFonts w:ascii="Times New Roman" w:eastAsiaTheme="minorEastAsia" w:hAnsi="Times New Roman" w:cs="Times New Roman"/>
          <w:sz w:val="24"/>
          <w:szCs w:val="24"/>
        </w:rPr>
      </w:pPr>
      <m:oMathPara>
        <m:oMathParaPr>
          <m:jc m:val="center"/>
        </m:oMathParaPr>
        <m:oMath>
          <m:r>
            <w:rPr>
              <w:rFonts w:ascii="Cambria Math" w:eastAsiaTheme="minorEastAsia" w:hAnsi="Cambria Math" w:cs="Times New Roman"/>
              <w:sz w:val="24"/>
              <w:szCs w:val="24"/>
            </w:rPr>
            <m:t>Π=</m:t>
          </m:r>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1</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1</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+b</m:t>
          </m:r>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2</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e>
          </m:d>
        </m:oMath>
      </m:oMathPara>
    </w:p>
    <w:p w:rsidR="00101CD1" w:rsidRDefault="00101CD1" w:rsidP="00B45583">
      <w:pPr>
        <w:spacing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lastRenderedPageBreak/>
        <w:t>or</w:t>
      </w:r>
      <w:proofErr w:type="gramEnd"/>
      <w:r w:rsidR="00D547E4">
        <w:rPr>
          <w:rFonts w:ascii="Times New Roman" w:eastAsiaTheme="minorEastAsia" w:hAnsi="Times New Roman" w:cs="Times New Roman"/>
          <w:sz w:val="24"/>
          <w:szCs w:val="24"/>
        </w:rPr>
        <w:t xml:space="preserve"> since </w:t>
      </w:r>
      <m:oMath>
        <m:r>
          <w:rPr>
            <w:rFonts w:ascii="Cambria Math" w:hAnsi="Cambria Math" w:cs="Times New Roman"/>
            <w:sz w:val="24"/>
            <w:szCs w:val="24"/>
          </w:rPr>
          <m:t>D=eL</m:t>
        </m:r>
      </m:oMath>
      <w:r>
        <w:rPr>
          <w:rFonts w:ascii="Times New Roman" w:eastAsiaTheme="minorEastAsia" w:hAnsi="Times New Roman" w:cs="Times New Roman"/>
          <w:sz w:val="24"/>
          <w:szCs w:val="24"/>
        </w:rPr>
        <w:t>:</w:t>
      </w:r>
    </w:p>
    <w:p w:rsidR="00101CD1" w:rsidRDefault="00101CD1" w:rsidP="00B45583">
      <w:pPr>
        <w:spacing w:line="240" w:lineRule="auto"/>
        <w:rPr>
          <w:rFonts w:ascii="Times New Roman" w:eastAsiaTheme="minorEastAsia" w:hAnsi="Times New Roman" w:cs="Times New Roman"/>
          <w:sz w:val="24"/>
          <w:szCs w:val="24"/>
        </w:rPr>
      </w:pPr>
      <m:oMathPara>
        <m:oMathParaPr>
          <m:jc m:val="center"/>
        </m:oMathParaPr>
        <m:oMath>
          <m:r>
            <w:rPr>
              <w:rFonts w:ascii="Cambria Math" w:eastAsiaTheme="minorEastAsia" w:hAnsi="Cambria Math" w:cs="Times New Roman"/>
              <w:sz w:val="24"/>
              <w:szCs w:val="24"/>
            </w:rPr>
            <m:t>Π=</m:t>
          </m:r>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1</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1</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+b</m:t>
          </m:r>
          <m:d>
            <m:dPr>
              <m:begChr m:val="{"/>
              <m:endChr m:val="}"/>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2</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 xml:space="preserve">   (1)</m:t>
          </m:r>
        </m:oMath>
      </m:oMathPara>
    </w:p>
    <w:p w:rsidR="0082592B" w:rsidRDefault="0082592B" w:rsidP="00B45583">
      <w:pPr>
        <w:spacing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taking</w:t>
      </w:r>
      <w:proofErr w:type="gramEnd"/>
      <w:r>
        <w:rPr>
          <w:rFonts w:ascii="Times New Roman" w:eastAsiaTheme="minorEastAsia" w:hAnsi="Times New Roman" w:cs="Times New Roman"/>
          <w:sz w:val="24"/>
          <w:szCs w:val="24"/>
        </w:rPr>
        <w:t xml:space="preserve"> for granted the strategies of the other </w:t>
      </w:r>
      <m:oMath>
        <m:r>
          <w:rPr>
            <w:rFonts w:ascii="Cambria Math" w:eastAsiaTheme="minorEastAsia" w:hAnsi="Cambria Math" w:cs="Times New Roman"/>
            <w:sz w:val="24"/>
            <w:szCs w:val="24"/>
          </w:rPr>
          <m:t>N-1</m:t>
        </m:r>
      </m:oMath>
      <w:r>
        <w:rPr>
          <w:rFonts w:ascii="Times New Roman" w:eastAsiaTheme="minorEastAsia" w:hAnsi="Times New Roman" w:cs="Times New Roman"/>
          <w:sz w:val="24"/>
          <w:szCs w:val="24"/>
        </w:rPr>
        <w:t xml:space="preserve"> banks, where the subscript “</w:t>
      </w:r>
      <m:oMath>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has been suppressed due to the assumption of identical banks.</w:t>
      </w:r>
    </w:p>
    <w:p w:rsidR="00D148A6" w:rsidRDefault="00D148A6" w:rsidP="00B45583">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Now, note that the first-order condition for the maximization of the second-period profit</w:t>
      </w:r>
      <w:proofErr w:type="gramStart"/>
      <w:r>
        <w:rPr>
          <w:rFonts w:ascii="Times New Roman" w:eastAsiaTheme="minorEastAsia" w:hAnsi="Times New Roman" w:cs="Times New Roman"/>
          <w:sz w:val="24"/>
          <w:szCs w:val="24"/>
        </w:rPr>
        <w:t xml:space="preserve">,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Π</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2</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is:</w:t>
      </w:r>
    </w:p>
    <w:p w:rsidR="00E156DA" w:rsidRDefault="00FD7EA6" w:rsidP="00B45583">
      <w:pPr>
        <w:spacing w:line="240" w:lineRule="auto"/>
        <w:rPr>
          <w:rFonts w:ascii="Times New Roman" w:eastAsiaTheme="minorEastAsia" w:hAnsi="Times New Roman" w:cs="Times New Roman"/>
          <w:sz w:val="24"/>
          <w:szCs w:val="24"/>
        </w:rPr>
      </w:pPr>
      <m:oMathPara>
        <m:oMathParaPr>
          <m:jc m:val="center"/>
        </m:oMathParaPr>
        <m:oMath>
          <m:f>
            <m:fPr>
              <m:ctrlPr>
                <w:rPr>
                  <w:rFonts w:ascii="Cambria Math" w:eastAsiaTheme="minorEastAsia"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2</m:t>
                  </m:r>
                </m:sub>
              </m:sSub>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den>
          </m:f>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e>
              </m:d>
            </m:num>
            <m:den>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2</m:t>
                  </m:r>
                </m:sub>
              </m:sSub>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=0     (2)</m:t>
          </m:r>
        </m:oMath>
      </m:oMathPara>
    </w:p>
    <w:p w:rsidR="00F24801" w:rsidRDefault="00EC7EE0" w:rsidP="00B45583">
      <w:pPr>
        <w:spacing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which</w:t>
      </w:r>
      <w:proofErr w:type="gramEnd"/>
      <w:r>
        <w:rPr>
          <w:rFonts w:ascii="Times New Roman" w:eastAsiaTheme="minorEastAsia" w:hAnsi="Times New Roman" w:cs="Times New Roman"/>
          <w:sz w:val="24"/>
          <w:szCs w:val="24"/>
        </w:rPr>
        <w:t xml:space="preserve"> when solved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implies that the solution,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oMath>
      <w:r>
        <w:rPr>
          <w:rFonts w:ascii="Times New Roman" w:eastAsiaTheme="minorEastAsia" w:hAnsi="Times New Roman" w:cs="Times New Roman"/>
          <w:sz w:val="24"/>
          <w:szCs w:val="24"/>
        </w:rPr>
        <w:t xml:space="preserve">, depends on the first-period choice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oMath>
      <w:r w:rsidR="007763F9">
        <w:rPr>
          <w:rFonts w:ascii="Times New Roman" w:eastAsiaTheme="minorEastAsia" w:hAnsi="Times New Roman" w:cs="Times New Roman"/>
          <w:sz w:val="24"/>
          <w:szCs w:val="24"/>
        </w:rPr>
        <w:t>. If this is common knowledge so that</w:t>
      </w:r>
      <w:r>
        <w:rPr>
          <w:rFonts w:ascii="Times New Roman" w:eastAsiaTheme="minorEastAsia" w:hAnsi="Times New Roman" w:cs="Times New Roman"/>
          <w:sz w:val="24"/>
          <w:szCs w:val="24"/>
        </w:rPr>
        <w:t xml:space="preserve"> f</w:t>
      </w:r>
      <w:r w:rsidR="007763F9">
        <w:rPr>
          <w:rFonts w:ascii="Times New Roman" w:eastAsiaTheme="minorEastAsia" w:hAnsi="Times New Roman" w:cs="Times New Roman"/>
          <w:sz w:val="24"/>
          <w:szCs w:val="24"/>
        </w:rPr>
        <w:t>irst-period borrowers know about it, banks cannot maximize (1) without taking into that borrowers expect (2) and hence, banks are constrained by (2).</w:t>
      </w:r>
      <w:r>
        <w:rPr>
          <w:rFonts w:ascii="Times New Roman" w:eastAsiaTheme="minorEastAsia" w:hAnsi="Times New Roman" w:cs="Times New Roman"/>
          <w:sz w:val="24"/>
          <w:szCs w:val="24"/>
        </w:rPr>
        <w:t xml:space="preserve"> </w:t>
      </w:r>
      <w:r w:rsidR="00F24801">
        <w:rPr>
          <w:rFonts w:ascii="Times New Roman" w:eastAsiaTheme="minorEastAsia" w:hAnsi="Times New Roman" w:cs="Times New Roman"/>
          <w:sz w:val="24"/>
          <w:szCs w:val="24"/>
        </w:rPr>
        <w:t>T</w:t>
      </w:r>
      <w:r w:rsidR="003B32EE">
        <w:rPr>
          <w:rFonts w:ascii="Times New Roman" w:eastAsiaTheme="minorEastAsia" w:hAnsi="Times New Roman" w:cs="Times New Roman"/>
          <w:sz w:val="24"/>
          <w:szCs w:val="24"/>
        </w:rPr>
        <w:t xml:space="preserve">he impact of this constraint on bank’s response to taxation </w:t>
      </w:r>
      <w:r w:rsidR="00F24801">
        <w:rPr>
          <w:rFonts w:ascii="Times New Roman" w:eastAsiaTheme="minorEastAsia" w:hAnsi="Times New Roman" w:cs="Times New Roman"/>
          <w:sz w:val="24"/>
          <w:szCs w:val="24"/>
        </w:rPr>
        <w:t>is given by the derivative:</w:t>
      </w:r>
    </w:p>
    <w:p w:rsidR="00F24801" w:rsidRDefault="00FD7EA6" w:rsidP="00B45583">
      <w:pPr>
        <w:spacing w:line="240" w:lineRule="auto"/>
        <w:rPr>
          <w:rFonts w:ascii="Times New Roman" w:eastAsiaTheme="minorEastAsia"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num>
                <m:den>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den>
              </m:f>
              <m:r>
                <w:rPr>
                  <w:rFonts w:ascii="Cambria Math" w:hAnsi="Cambria Math" w:cs="Times New Roman"/>
                  <w:sz w:val="24"/>
                  <w:szCs w:val="24"/>
                </w:rPr>
                <m:t>h</m:t>
              </m:r>
              <m:sSubSup>
                <m:sSubSupPr>
                  <m:ctrlPr>
                    <w:rPr>
                      <w:rFonts w:ascii="Cambria Math" w:hAnsi="Cambria Math" w:cs="Times New Roman"/>
                      <w:i/>
                      <w:sz w:val="24"/>
                      <w:szCs w:val="24"/>
                    </w:rPr>
                  </m:ctrlPr>
                </m:sSubSupPr>
                <m:e>
                  <m:r>
                    <w:rPr>
                      <w:rFonts w:ascii="Cambria Math" w:hAnsi="Cambria Math" w:cs="Times New Roman"/>
                      <w:sz w:val="24"/>
                      <w:szCs w:val="24"/>
                    </w:rPr>
                    <m:t>L</m:t>
                  </m:r>
                </m:e>
                <m:sub>
                  <m:r>
                    <w:rPr>
                      <w:rFonts w:ascii="Cambria Math" w:hAnsi="Cambria Math" w:cs="Times New Roman"/>
                      <w:sz w:val="24"/>
                      <w:szCs w:val="24"/>
                    </w:rPr>
                    <m:t>1</m:t>
                  </m:r>
                </m:sub>
                <m:sup>
                  <m:r>
                    <w:rPr>
                      <w:rFonts w:ascii="Cambria Math" w:hAnsi="Cambria Math" w:cs="Times New Roman"/>
                      <w:sz w:val="24"/>
                      <w:szCs w:val="24"/>
                    </w:rPr>
                    <m:t>*</m:t>
                  </m:r>
                </m:sup>
              </m:sSubSup>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num>
                <m:den>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bL</m:t>
                  </m:r>
                </m:e>
                <m:sub>
                  <m:r>
                    <w:rPr>
                      <w:rFonts w:ascii="Cambria Math" w:hAnsi="Cambria Math" w:cs="Times New Roman"/>
                      <w:sz w:val="24"/>
                      <w:szCs w:val="24"/>
                    </w:rPr>
                    <m:t>2</m:t>
                  </m:r>
                </m:sub>
              </m:sSub>
            </m:e>
          </m:d>
          <m:r>
            <w:rPr>
              <w:rFonts w:ascii="Cambria Math" w:hAnsi="Cambria Math" w:cs="Times New Roman"/>
              <w:sz w:val="24"/>
              <w:szCs w:val="24"/>
            </w:rPr>
            <m:t xml:space="preserve">      (3)</m:t>
          </m:r>
        </m:oMath>
      </m:oMathPara>
    </w:p>
    <w:p w:rsidR="007C5171" w:rsidRDefault="00F24801" w:rsidP="00B45583">
      <w:pPr>
        <w:spacing w:line="240" w:lineRule="auto"/>
        <w:jc w:val="both"/>
        <w:rPr>
          <w:rFonts w:ascii="Times New Roman" w:eastAsiaTheme="minorEastAsia" w:hAnsi="Times New Roman" w:cs="Times New Roman"/>
          <w:sz w:val="24"/>
          <w:szCs w:val="24"/>
        </w:rPr>
      </w:pPr>
      <w:r w:rsidRPr="00F24801">
        <w:rPr>
          <w:rFonts w:ascii="Times New Roman" w:eastAsiaTheme="minorEastAsia" w:hAnsi="Times New Roman" w:cs="Times New Roman"/>
          <w:i/>
          <w:sz w:val="24"/>
          <w:szCs w:val="24"/>
        </w:rPr>
        <w:t>A priori</w:t>
      </w:r>
      <w:r>
        <w:rPr>
          <w:rFonts w:ascii="Times New Roman" w:eastAsiaTheme="minorEastAsia" w:hAnsi="Times New Roman" w:cs="Times New Roman"/>
          <w:sz w:val="24"/>
          <w:szCs w:val="24"/>
        </w:rPr>
        <w:t xml:space="preserve">, both derivatives inside the parentheses should be negative, rendering the whole term to the left of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positive and counteracting thereby</w:t>
      </w:r>
      <w:r w:rsidR="001F1652">
        <w:rPr>
          <w:rFonts w:ascii="Times New Roman" w:eastAsiaTheme="minorEastAsia" w:hAnsi="Times New Roman" w:cs="Times New Roman"/>
          <w:sz w:val="24"/>
          <w:szCs w:val="24"/>
        </w:rPr>
        <w:t xml:space="preserve"> the negative </w:t>
      </w:r>
      <w:proofErr w:type="gramStart"/>
      <w:r w:rsidR="001F1652">
        <w:rPr>
          <w:rFonts w:ascii="Times New Roman" w:eastAsiaTheme="minorEastAsia" w:hAnsi="Times New Roman" w:cs="Times New Roman"/>
          <w:sz w:val="24"/>
          <w:szCs w:val="24"/>
        </w:rPr>
        <w:t>quantity</w:t>
      </w:r>
      <w:r>
        <w:rPr>
          <w:rFonts w:ascii="Times New Roman" w:eastAsiaTheme="minorEastAsia" w:hAnsi="Times New Roman" w:cs="Times New Roman"/>
          <w:sz w:val="24"/>
          <w:szCs w:val="24"/>
        </w:rPr>
        <w:t xml:space="preserve"> </w:t>
      </w:r>
      <m:oMath>
        <w:proofErr w:type="gramEn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w:t>
      </w:r>
      <w:r w:rsidR="0036695E">
        <w:rPr>
          <w:rFonts w:ascii="Times New Roman" w:eastAsiaTheme="minorEastAsia" w:hAnsi="Times New Roman" w:cs="Times New Roman"/>
          <w:sz w:val="24"/>
          <w:szCs w:val="24"/>
        </w:rPr>
        <w:t>Let us</w:t>
      </w:r>
      <w:r w:rsidR="001F1652">
        <w:rPr>
          <w:rFonts w:ascii="Times New Roman" w:eastAsiaTheme="minorEastAsia" w:hAnsi="Times New Roman" w:cs="Times New Roman"/>
          <w:sz w:val="24"/>
          <w:szCs w:val="24"/>
        </w:rPr>
        <w:t>,</w:t>
      </w:r>
      <w:r w:rsidR="0036695E">
        <w:rPr>
          <w:rFonts w:ascii="Times New Roman" w:eastAsiaTheme="minorEastAsia" w:hAnsi="Times New Roman" w:cs="Times New Roman"/>
          <w:sz w:val="24"/>
          <w:szCs w:val="24"/>
        </w:rPr>
        <w:t xml:space="preserve"> for instance</w:t>
      </w:r>
      <w:r w:rsidR="001F1652">
        <w:rPr>
          <w:rFonts w:ascii="Times New Roman" w:eastAsiaTheme="minorEastAsia" w:hAnsi="Times New Roman" w:cs="Times New Roman"/>
          <w:sz w:val="24"/>
          <w:szCs w:val="24"/>
        </w:rPr>
        <w:t>,</w:t>
      </w:r>
      <w:r w:rsidR="0036695E">
        <w:rPr>
          <w:rFonts w:ascii="Times New Roman" w:eastAsiaTheme="minorEastAsia" w:hAnsi="Times New Roman" w:cs="Times New Roman"/>
          <w:sz w:val="24"/>
          <w:szCs w:val="24"/>
        </w:rPr>
        <w:t xml:space="preserve"> </w:t>
      </w:r>
      <w:r w:rsidR="00682A4B">
        <w:rPr>
          <w:rFonts w:ascii="Times New Roman" w:eastAsiaTheme="minorEastAsia" w:hAnsi="Times New Roman" w:cs="Times New Roman"/>
          <w:sz w:val="24"/>
          <w:szCs w:val="24"/>
        </w:rPr>
        <w:t>postulate</w:t>
      </w:r>
      <w:r w:rsidR="003B32EE">
        <w:rPr>
          <w:rFonts w:ascii="Times New Roman" w:eastAsiaTheme="minorEastAsia" w:hAnsi="Times New Roman" w:cs="Times New Roman"/>
          <w:sz w:val="24"/>
          <w:szCs w:val="24"/>
        </w:rPr>
        <w:t xml:space="preserve"> for simplicity a reciprocal interest rate function</w:t>
      </w:r>
      <w:r w:rsidR="00682A4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r</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e>
        </m: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m:t>
            </m:r>
          </m:sup>
        </m:sSup>
      </m:oMath>
      <w:r w:rsidR="004E6B80">
        <w:rPr>
          <w:rFonts w:ascii="Times New Roman" w:eastAsiaTheme="minorEastAsia" w:hAnsi="Times New Roman" w:cs="Times New Roman"/>
          <w:sz w:val="24"/>
          <w:szCs w:val="24"/>
        </w:rPr>
        <w:t xml:space="preserve"> so </w:t>
      </w:r>
      <w:proofErr w:type="gramStart"/>
      <w:r w:rsidR="004E6B80">
        <w:rPr>
          <w:rFonts w:ascii="Times New Roman" w:eastAsiaTheme="minorEastAsia" w:hAnsi="Times New Roman" w:cs="Times New Roman"/>
          <w:sz w:val="24"/>
          <w:szCs w:val="24"/>
        </w:rPr>
        <w:t xml:space="preserve">that </w:t>
      </w:r>
      <m:oMath>
        <w:proofErr w:type="gramEnd"/>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Γ</m:t>
                </m:r>
              </m:e>
            </m:rad>
            <m:r>
              <w:rPr>
                <w:rFonts w:ascii="Cambria Math" w:eastAsiaTheme="minorEastAsia" w:hAnsi="Cambria Math" w:cs="Times New Roman"/>
                <w:sz w:val="24"/>
                <w:szCs w:val="24"/>
              </w:rPr>
              <m:t>-Γ)</m:t>
            </m:r>
          </m:num>
          <m:den>
            <m:r>
              <w:rPr>
                <w:rFonts w:ascii="Cambria Math" w:eastAsiaTheme="minorEastAsia" w:hAnsi="Cambria Math" w:cs="Times New Roman"/>
                <w:sz w:val="24"/>
                <w:szCs w:val="24"/>
              </w:rPr>
              <m:t>Γ</m:t>
            </m:r>
          </m:den>
        </m:f>
      </m:oMath>
      <w:r w:rsidR="0097474A">
        <w:rPr>
          <w:rFonts w:ascii="Times New Roman" w:eastAsiaTheme="minorEastAsia" w:hAnsi="Times New Roman" w:cs="Times New Roman"/>
          <w:sz w:val="24"/>
          <w:szCs w:val="24"/>
        </w:rPr>
        <w:t xml:space="preserve">, </w:t>
      </w:r>
      <w:r w:rsidR="00E0004A">
        <w:rPr>
          <w:rFonts w:ascii="Times New Roman" w:eastAsiaTheme="minorEastAsia" w:hAnsi="Times New Roman" w:cs="Times New Roman"/>
          <w:sz w:val="24"/>
          <w:szCs w:val="24"/>
        </w:rPr>
        <w:t>with</w:t>
      </w:r>
      <w:r w:rsidR="004E6B80">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&gt;Γ</m:t>
        </m:r>
      </m:oMath>
      <w:r w:rsidR="00CA4F11">
        <w:rPr>
          <w:rFonts w:ascii="Times New Roman" w:eastAsiaTheme="minorEastAsia" w:hAnsi="Times New Roman" w:cs="Times New Roman"/>
          <w:sz w:val="24"/>
          <w:szCs w:val="24"/>
        </w:rPr>
        <w:t xml:space="preserve">, </w:t>
      </w:r>
      <w:r w:rsidR="00E0004A">
        <w:rPr>
          <w:rFonts w:ascii="Times New Roman" w:eastAsiaTheme="minorEastAsia" w:hAnsi="Times New Roman" w:cs="Times New Roman"/>
          <w:sz w:val="24"/>
          <w:szCs w:val="24"/>
        </w:rPr>
        <w:t>and</w:t>
      </w:r>
    </w:p>
    <w:p w:rsidR="00E0004A" w:rsidRDefault="00FD7EA6" w:rsidP="00B45583">
      <w:pPr>
        <w:spacing w:line="240" w:lineRule="auto"/>
        <w:rPr>
          <w:rFonts w:ascii="Times New Roman" w:eastAsiaTheme="minorEastAsia"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num>
            <m:den>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den>
          </m:f>
          <m:r>
            <w:rPr>
              <w:rFonts w:ascii="Cambria Math" w:hAnsi="Cambria Math" w:cs="Times New Roman"/>
              <w:sz w:val="24"/>
              <w:szCs w:val="24"/>
            </w:rPr>
            <m:t>=-</m:t>
          </m:r>
          <m:f>
            <m:fPr>
              <m:ctrlPr>
                <w:rPr>
                  <w:rFonts w:ascii="Cambria Math"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e>
              </m:rad>
            </m:num>
            <m:den>
              <m:r>
                <w:rPr>
                  <w:rFonts w:ascii="Cambria Math" w:hAnsi="Cambria Math" w:cs="Times New Roman"/>
                  <w:sz w:val="24"/>
                  <w:szCs w:val="24"/>
                </w:rPr>
                <m:t>2Γ</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Γ</m:t>
                  </m:r>
                </m:e>
              </m:rad>
            </m:den>
          </m:f>
          <m:r>
            <w:rPr>
              <w:rFonts w:ascii="Cambria Math" w:hAnsi="Cambria Math" w:cs="Times New Roman"/>
              <w:sz w:val="24"/>
              <w:szCs w:val="24"/>
            </w:rPr>
            <m:t>&lt;0       (4)</m:t>
          </m:r>
        </m:oMath>
      </m:oMathPara>
    </w:p>
    <w:p w:rsidR="00C57ADE" w:rsidRDefault="00C57ADE" w:rsidP="00B45583">
      <w:pPr>
        <w:spacing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 xml:space="preserve">where  </w:t>
      </w:r>
      <m:oMath>
        <w:proofErr w:type="gramEnd"/>
        <m:r>
          <w:rPr>
            <w:rFonts w:ascii="Cambria Math" w:eastAsiaTheme="minorEastAsia" w:hAnsi="Cambria Math" w:cs="Times New Roman"/>
            <w:sz w:val="24"/>
            <w:szCs w:val="24"/>
          </w:rPr>
          <m:t>Γ≡</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2</m:t>
                </m:r>
              </m:sub>
            </m:sSub>
          </m:e>
        </m:d>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w:t>
      </w:r>
    </w:p>
    <w:p w:rsidR="00E0004A" w:rsidRDefault="00E0004A" w:rsidP="00B45583">
      <w:pPr>
        <w:spacing w:line="240" w:lineRule="auto"/>
        <w:rPr>
          <w:rFonts w:ascii="Times New Roman" w:hAnsi="Times New Roman" w:cs="Times New Roman"/>
          <w:sz w:val="24"/>
          <w:szCs w:val="24"/>
        </w:rPr>
      </w:pPr>
      <w:r>
        <w:rPr>
          <w:rFonts w:ascii="Times New Roman" w:hAnsi="Times New Roman" w:cs="Times New Roman"/>
          <w:sz w:val="24"/>
          <w:szCs w:val="24"/>
        </w:rPr>
        <w:t>Consequently,</w:t>
      </w:r>
    </w:p>
    <w:p w:rsidR="00E0004A" w:rsidRDefault="00FD7EA6" w:rsidP="00B45583">
      <w:pPr>
        <w:spacing w:line="240" w:lineRule="auto"/>
        <w:rPr>
          <w:rFonts w:ascii="Times New Roman" w:eastAsiaTheme="minorEastAsia" w:hAnsi="Times New Roman" w:cs="Times New Roman"/>
          <w:sz w:val="24"/>
          <w:szCs w:val="24"/>
        </w:rPr>
      </w:pPr>
      <m:oMathPara>
        <m:oMathParaPr>
          <m:jc m:val="center"/>
        </m:oMathParaP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den>
          </m:f>
          <m:r>
            <w:rPr>
              <w:rFonts w:ascii="Cambria Math" w:hAnsi="Cambria Math" w:cs="Times New Roman"/>
              <w:sz w:val="24"/>
              <w:szCs w:val="24"/>
            </w:rPr>
            <m:t>=b</m:t>
          </m:r>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e>
                      </m:rad>
                    </m:num>
                    <m:den>
                      <m:r>
                        <w:rPr>
                          <w:rFonts w:ascii="Cambria Math" w:hAnsi="Cambria Math" w:cs="Times New Roman"/>
                          <w:sz w:val="24"/>
                          <w:szCs w:val="24"/>
                        </w:rPr>
                        <m:t>2Γ</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Γ</m:t>
                          </m:r>
                        </m:e>
                      </m:rad>
                    </m:den>
                  </m:f>
                </m:e>
              </m:d>
              <m:r>
                <w:rPr>
                  <w:rFonts w:ascii="Cambria Math" w:hAnsi="Cambria Math" w:cs="Times New Roman"/>
                  <w:sz w:val="24"/>
                  <w:szCs w:val="24"/>
                </w:rPr>
                <m:t>h</m:t>
              </m:r>
              <m:sSubSup>
                <m:sSubSupPr>
                  <m:ctrlPr>
                    <w:rPr>
                      <w:rFonts w:ascii="Cambria Math" w:hAnsi="Cambria Math" w:cs="Times New Roman"/>
                      <w:i/>
                      <w:sz w:val="24"/>
                      <w:szCs w:val="24"/>
                    </w:rPr>
                  </m:ctrlPr>
                </m:sSubSupPr>
                <m:e>
                  <m:r>
                    <w:rPr>
                      <w:rFonts w:ascii="Cambria Math" w:hAnsi="Cambria Math" w:cs="Times New Roman"/>
                      <w:sz w:val="24"/>
                      <w:szCs w:val="24"/>
                    </w:rPr>
                    <m:t>L</m:t>
                  </m:r>
                </m:e>
                <m:sub>
                  <m:r>
                    <w:rPr>
                      <w:rFonts w:ascii="Cambria Math" w:hAnsi="Cambria Math" w:cs="Times New Roman"/>
                      <w:sz w:val="24"/>
                      <w:szCs w:val="24"/>
                    </w:rPr>
                    <m:t>1</m:t>
                  </m:r>
                </m:sub>
                <m:sup>
                  <m:r>
                    <w:rPr>
                      <w:rFonts w:ascii="Cambria Math" w:hAnsi="Cambria Math" w:cs="Times New Roman"/>
                      <w:sz w:val="24"/>
                      <w:szCs w:val="24"/>
                    </w:rPr>
                    <m:t>*</m:t>
                  </m:r>
                </m:sup>
              </m:sSubSup>
              <m:d>
                <m:dPr>
                  <m:begChr m:val="["/>
                  <m:endChr m:val="]"/>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e>
                          </m:d>
                        </m:e>
                        <m:sup>
                          <m:r>
                            <w:rPr>
                              <w:rFonts w:ascii="Cambria Math" w:hAnsi="Cambria Math" w:cs="Times New Roman"/>
                              <w:sz w:val="24"/>
                              <w:szCs w:val="24"/>
                            </w:rPr>
                            <m:t>2</m:t>
                          </m:r>
                        </m:sup>
                      </m:sSup>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bL</m:t>
                  </m:r>
                </m:e>
                <m:sub>
                  <m:r>
                    <w:rPr>
                      <w:rFonts w:ascii="Cambria Math" w:hAnsi="Cambria Math" w:cs="Times New Roman"/>
                      <w:sz w:val="24"/>
                      <w:szCs w:val="24"/>
                    </w:rPr>
                    <m:t>2</m:t>
                  </m:r>
                </m:sub>
              </m:sSub>
            </m:e>
          </m:d>
          <m:r>
            <w:rPr>
              <w:rFonts w:ascii="Cambria Math" w:hAnsi="Cambria Math" w:cs="Times New Roman"/>
              <w:sz w:val="24"/>
              <w:szCs w:val="24"/>
            </w:rPr>
            <m:t xml:space="preserve"> (5)</m:t>
          </m:r>
        </m:oMath>
      </m:oMathPara>
    </w:p>
    <w:p w:rsidR="00AC4363" w:rsidRDefault="00AC4363" w:rsidP="00B45583">
      <w:pPr>
        <w:spacing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where</w:t>
      </w:r>
      <w:proofErr w:type="gramEnd"/>
      <w:r w:rsidR="0097474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oMath>
    </w:p>
    <w:p w:rsidR="00A96917" w:rsidRPr="003019D4" w:rsidRDefault="0036695E" w:rsidP="00B45583">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understand the meaning of (5</w:t>
      </w:r>
      <w:r w:rsidR="00D620E6">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and by extension of (3)</w:t>
      </w:r>
      <w:r w:rsidR="00D620E6">
        <w:rPr>
          <w:rFonts w:ascii="Times New Roman" w:eastAsiaTheme="minorEastAsia" w:hAnsi="Times New Roman" w:cs="Times New Roman"/>
          <w:sz w:val="24"/>
          <w:szCs w:val="24"/>
        </w:rPr>
        <w:t xml:space="preserve">, note </w:t>
      </w:r>
      <w:proofErr w:type="gramStart"/>
      <w:r w:rsidR="00D620E6">
        <w:rPr>
          <w:rFonts w:ascii="Times New Roman" w:eastAsiaTheme="minorEastAsia" w:hAnsi="Times New Roman" w:cs="Times New Roman"/>
          <w:sz w:val="24"/>
          <w:szCs w:val="24"/>
        </w:rPr>
        <w:t xml:space="preserve">that </w:t>
      </w:r>
      <m:oMath>
        <w:proofErr w:type="gramEnd"/>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oMath>
      <w:r w:rsidR="00D620E6">
        <w:rPr>
          <w:rFonts w:ascii="Times New Roman" w:eastAsiaTheme="minorEastAsia" w:hAnsi="Times New Roman" w:cs="Times New Roman"/>
          <w:sz w:val="24"/>
          <w:szCs w:val="24"/>
        </w:rPr>
        <w:t xml:space="preserve">, that is, the tax in period 1 is a pure loss for the bank. The same would be true for period 2 if the positive term to the left of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bL</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in (5</w:t>
      </w:r>
      <w:r w:rsidR="004659B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and (3) was</w:t>
      </w:r>
      <w:r w:rsidR="004659BB">
        <w:rPr>
          <w:rFonts w:ascii="Times New Roman" w:eastAsiaTheme="minorEastAsia" w:hAnsi="Times New Roman" w:cs="Times New Roman"/>
          <w:sz w:val="24"/>
          <w:szCs w:val="24"/>
        </w:rPr>
        <w:t xml:space="preserve"> not there;</w:t>
      </w:r>
      <w:r w:rsidR="00D620E6">
        <w:rPr>
          <w:rFonts w:ascii="Times New Roman" w:eastAsiaTheme="minorEastAsia" w:hAnsi="Times New Roman" w:cs="Times New Roman"/>
          <w:sz w:val="24"/>
          <w:szCs w:val="24"/>
        </w:rPr>
        <w:t xml:space="preserve"> </w:t>
      </w:r>
      <w:r w:rsidR="006D7C43">
        <w:rPr>
          <w:rFonts w:ascii="Times New Roman" w:eastAsiaTheme="minorEastAsia" w:hAnsi="Times New Roman" w:cs="Times New Roman"/>
          <w:sz w:val="24"/>
          <w:szCs w:val="24"/>
        </w:rPr>
        <w:t xml:space="preserve">it is </w:t>
      </w:r>
      <w:r w:rsidR="00D620E6">
        <w:rPr>
          <w:rFonts w:ascii="Times New Roman" w:eastAsiaTheme="minorEastAsia" w:hAnsi="Times New Roman" w:cs="Times New Roman"/>
          <w:sz w:val="24"/>
          <w:szCs w:val="24"/>
        </w:rPr>
        <w:t>a term which owes to the borrower expectations constraint (2)</w:t>
      </w:r>
      <w:r w:rsidR="004659BB">
        <w:rPr>
          <w:rFonts w:ascii="Times New Roman" w:eastAsiaTheme="minorEastAsia" w:hAnsi="Times New Roman" w:cs="Times New Roman"/>
          <w:sz w:val="24"/>
          <w:szCs w:val="24"/>
        </w:rPr>
        <w:t xml:space="preserve"> and which might neutralize and even benefit the bank to the extent that it is equal or greater </w:t>
      </w:r>
      <w:proofErr w:type="gramStart"/>
      <w:r w:rsidR="004659BB">
        <w:rPr>
          <w:rFonts w:ascii="Times New Roman" w:eastAsiaTheme="minorEastAsia" w:hAnsi="Times New Roman" w:cs="Times New Roman"/>
          <w:sz w:val="24"/>
          <w:szCs w:val="24"/>
        </w:rPr>
        <w:t xml:space="preserve">than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oMath>
      <w:r w:rsidR="004659BB">
        <w:rPr>
          <w:rFonts w:ascii="Times New Roman" w:eastAsiaTheme="minorEastAsia" w:hAnsi="Times New Roman" w:cs="Times New Roman"/>
          <w:sz w:val="24"/>
          <w:szCs w:val="24"/>
        </w:rPr>
        <w:t xml:space="preserve">. </w:t>
      </w:r>
      <w:r w:rsidR="006D7C43">
        <w:rPr>
          <w:rFonts w:ascii="Times New Roman" w:eastAsiaTheme="minorEastAsia" w:hAnsi="Times New Roman" w:cs="Times New Roman"/>
          <w:sz w:val="24"/>
          <w:szCs w:val="24"/>
        </w:rPr>
        <w:t xml:space="preserve">What is for sure is that the tax in period 2 increases the market power of banks, which might be interpreted as </w:t>
      </w:r>
      <w:r w:rsidR="00700949">
        <w:rPr>
          <w:rFonts w:ascii="Times New Roman" w:eastAsiaTheme="minorEastAsia" w:hAnsi="Times New Roman" w:cs="Times New Roman"/>
          <w:sz w:val="24"/>
          <w:szCs w:val="24"/>
        </w:rPr>
        <w:t xml:space="preserve">bank </w:t>
      </w:r>
      <w:r w:rsidR="006D7C43">
        <w:rPr>
          <w:rFonts w:ascii="Times New Roman" w:eastAsiaTheme="minorEastAsia" w:hAnsi="Times New Roman" w:cs="Times New Roman"/>
          <w:sz w:val="24"/>
          <w:szCs w:val="24"/>
        </w:rPr>
        <w:t>ability to shift the tax partly or wholly and profit even further</w:t>
      </w:r>
      <w:r w:rsidR="00700949">
        <w:rPr>
          <w:rFonts w:ascii="Times New Roman" w:eastAsiaTheme="minorEastAsia" w:hAnsi="Times New Roman" w:cs="Times New Roman"/>
          <w:sz w:val="24"/>
          <w:szCs w:val="24"/>
        </w:rPr>
        <w:t xml:space="preserve"> just because not all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oMath>
      <w:r w:rsidR="00700949">
        <w:rPr>
          <w:rFonts w:ascii="Times New Roman" w:eastAsiaTheme="minorEastAsia" w:hAnsi="Times New Roman" w:cs="Times New Roman"/>
          <w:sz w:val="24"/>
          <w:szCs w:val="24"/>
        </w:rPr>
        <w:t xml:space="preserve"> is owned by the bank in period 2. In period 1, before part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r>
              <w:rPr>
                <w:rFonts w:ascii="Cambria Math" w:eastAsiaTheme="minorEastAsia" w:hAnsi="Cambria Math" w:cs="Times New Roman"/>
                <w:sz w:val="24"/>
                <w:szCs w:val="24"/>
              </w:rPr>
              <m:t>h</m:t>
            </m:r>
          </m:e>
        </m:d>
      </m:oMath>
      <w:r w:rsidR="00700949">
        <w:rPr>
          <w:rFonts w:ascii="Times New Roman" w:eastAsiaTheme="minorEastAsia" w:hAnsi="Times New Roman" w:cs="Times New Roman"/>
          <w:sz w:val="24"/>
          <w:szCs w:val="24"/>
        </w:rPr>
        <w:t xml:space="preserve"> of the loan </w:t>
      </w:r>
      <w:r w:rsidR="002A02A6">
        <w:rPr>
          <w:rFonts w:ascii="Times New Roman" w:eastAsiaTheme="minorEastAsia" w:hAnsi="Times New Roman" w:cs="Times New Roman"/>
          <w:sz w:val="24"/>
          <w:szCs w:val="24"/>
        </w:rPr>
        <w:t xml:space="preserve">has been paid out, the bank is burdened by the loan wholly and can do nothing directly to shift the tax. It can do it indirectly, however, by letting it affect borrower expectations for period 2: It can simply state in the beginning </w:t>
      </w:r>
      <w:r w:rsidR="00C06B54">
        <w:rPr>
          <w:rFonts w:ascii="Times New Roman" w:eastAsiaTheme="minorEastAsia" w:hAnsi="Times New Roman" w:cs="Times New Roman"/>
          <w:sz w:val="24"/>
          <w:szCs w:val="24"/>
        </w:rPr>
        <w:t xml:space="preserve">of the loan </w:t>
      </w:r>
      <w:r w:rsidR="002A02A6">
        <w:rPr>
          <w:rFonts w:ascii="Times New Roman" w:eastAsiaTheme="minorEastAsia" w:hAnsi="Times New Roman" w:cs="Times New Roman"/>
          <w:sz w:val="24"/>
          <w:szCs w:val="24"/>
        </w:rPr>
        <w:t xml:space="preserve">that </w:t>
      </w:r>
      <w:r w:rsidR="00C06B54">
        <w:rPr>
          <w:rFonts w:ascii="Times New Roman" w:eastAsiaTheme="minorEastAsia" w:hAnsi="Times New Roman" w:cs="Times New Roman"/>
          <w:sz w:val="24"/>
          <w:szCs w:val="24"/>
        </w:rPr>
        <w:t xml:space="preserve">no better terms can be offered for the loan because of the tax. In the case of </w:t>
      </w:r>
      <w:r w:rsidR="00C06B54">
        <w:rPr>
          <w:rFonts w:ascii="Times New Roman" w:eastAsiaTheme="minorEastAsia" w:hAnsi="Times New Roman" w:cs="Times New Roman"/>
          <w:sz w:val="24"/>
          <w:szCs w:val="24"/>
        </w:rPr>
        <w:lastRenderedPageBreak/>
        <w:t xml:space="preserve">positive (3) or (5), not only the whole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00C06B54">
        <w:rPr>
          <w:rFonts w:ascii="Times New Roman" w:eastAsiaTheme="minorEastAsia" w:hAnsi="Times New Roman" w:cs="Times New Roman"/>
          <w:sz w:val="24"/>
          <w:szCs w:val="24"/>
        </w:rPr>
        <w:t xml:space="preserve"> will have been shifted</w:t>
      </w:r>
      <w:r w:rsidR="00363CD0">
        <w:rPr>
          <w:rFonts w:ascii="Times New Roman" w:eastAsiaTheme="minorEastAsia" w:hAnsi="Times New Roman" w:cs="Times New Roman"/>
          <w:sz w:val="24"/>
          <w:szCs w:val="24"/>
        </w:rPr>
        <w:t xml:space="preserve"> but part </w:t>
      </w:r>
      <w:proofErr w:type="gramStart"/>
      <w:r w:rsidR="00363CD0">
        <w:rPr>
          <w:rFonts w:ascii="Times New Roman" w:eastAsiaTheme="minorEastAsia" w:hAnsi="Times New Roman" w:cs="Times New Roman"/>
          <w:sz w:val="24"/>
          <w:szCs w:val="24"/>
        </w:rPr>
        <w:t>of</w:t>
      </w:r>
      <w:r w:rsidR="00C06B54">
        <w:rPr>
          <w:rFonts w:ascii="Times New Roman" w:eastAsiaTheme="minorEastAsia" w:hAnsi="Times New Roman" w:cs="Times New Roman"/>
          <w:sz w:val="24"/>
          <w:szCs w:val="24"/>
        </w:rPr>
        <w:t xml:space="preserve">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oMath>
      <w:r w:rsidR="00C06B54">
        <w:rPr>
          <w:rFonts w:ascii="Times New Roman" w:eastAsiaTheme="minorEastAsia" w:hAnsi="Times New Roman" w:cs="Times New Roman"/>
          <w:sz w:val="24"/>
          <w:szCs w:val="24"/>
        </w:rPr>
        <w:t>, too.</w:t>
      </w:r>
      <w:r w:rsidR="00A96917" w:rsidRPr="00A96917">
        <w:rPr>
          <w:rFonts w:ascii="Times New Roman" w:hAnsi="Times New Roman" w:cs="Times New Roman"/>
          <w:sz w:val="24"/>
          <w:szCs w:val="24"/>
        </w:rPr>
        <w:t xml:space="preserve"> </w:t>
      </w:r>
      <w:r w:rsidR="00A96917" w:rsidRPr="003019D4">
        <w:rPr>
          <w:rFonts w:ascii="Times New Roman" w:hAnsi="Times New Roman" w:cs="Times New Roman"/>
          <w:sz w:val="24"/>
          <w:szCs w:val="24"/>
        </w:rPr>
        <w:t xml:space="preserve">One benchmark case is the complete shift of the tax without any further profit, i.e. the case of </w:t>
      </w:r>
      <m:oMath>
        <m:r>
          <w:rPr>
            <w:rFonts w:ascii="Cambria Math" w:hAnsi="Cambria Math" w:cs="Times New Roman"/>
            <w:sz w:val="24"/>
            <w:szCs w:val="24"/>
          </w:rPr>
          <m:t>Π</m:t>
        </m:r>
        <m:r>
          <w:rPr>
            <w:rFonts w:ascii="Cambria Math" w:hAnsi="Times New Roman" w:cs="Times New Roman"/>
            <w:sz w:val="24"/>
            <w:szCs w:val="24"/>
          </w:rPr>
          <m:t>=0</m:t>
        </m:r>
      </m:oMath>
      <w:r w:rsidR="00A96917" w:rsidRPr="003019D4">
        <w:rPr>
          <w:rFonts w:ascii="Times New Roman" w:eastAsiaTheme="minorEastAsia" w:hAnsi="Times New Roman" w:cs="Times New Roman"/>
          <w:sz w:val="24"/>
          <w:szCs w:val="24"/>
        </w:rPr>
        <w:t xml:space="preserve"> in (1) so that:</w:t>
      </w:r>
    </w:p>
    <w:p w:rsidR="00A96917" w:rsidRDefault="00FD7EA6" w:rsidP="00B45583">
      <w:pPr>
        <w:spacing w:line="240" w:lineRule="auto"/>
        <w:ind w:firstLine="720"/>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1</m:t>
                  </m:r>
                </m:sub>
              </m:sSub>
              <m:r>
                <w:rPr>
                  <w:rFonts w:ascii="Cambria Math" w:eastAsiaTheme="minorEastAsia" w:hAnsi="Cambria Math" w:cs="Times New Roman"/>
                  <w:sz w:val="24"/>
                  <w:szCs w:val="24"/>
                </w:rPr>
                <m:t>)+bh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r>
                <w:rPr>
                  <w:rFonts w:ascii="Cambria Math" w:eastAsiaTheme="minorEastAsia" w:hAnsi="Cambria Math" w:cs="Times New Roman"/>
                  <w:sz w:val="24"/>
                  <w:szCs w:val="24"/>
                </w:rPr>
                <m:t>)</m:t>
              </m:r>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1</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1</m:t>
                      </m:r>
                    </m:sub>
                  </m:sSub>
                </m:e>
              </m:d>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+b</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2</m:t>
                      </m:r>
                    </m:sub>
                  </m:sSub>
                </m:e>
              </m:d>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(6)</m:t>
          </m:r>
        </m:oMath>
      </m:oMathPara>
    </w:p>
    <w:p w:rsidR="009D4199" w:rsidRPr="00A96917" w:rsidRDefault="00A96917" w:rsidP="00B455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marginal-cost pricing inclusive of the tax. The left-hand side of (6) gives the total tax imposed on the bank, but shifted to the borrower. The other benchmark case is the zero </w:t>
      </w:r>
      <w:proofErr w:type="gramStart"/>
      <w:r>
        <w:rPr>
          <w:rFonts w:ascii="Times New Roman" w:hAnsi="Times New Roman" w:cs="Times New Roman"/>
          <w:sz w:val="24"/>
          <w:szCs w:val="24"/>
        </w:rPr>
        <w:t>shift</w:t>
      </w:r>
      <w:proofErr w:type="gramEnd"/>
      <w:r>
        <w:rPr>
          <w:rFonts w:ascii="Times New Roman" w:hAnsi="Times New Roman" w:cs="Times New Roman"/>
          <w:sz w:val="24"/>
          <w:szCs w:val="24"/>
        </w:rPr>
        <w:t xml:space="preserve">: the tax is imposed when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in (6) and </w:t>
      </w:r>
      <m:oMath>
        <m:r>
          <w:rPr>
            <w:rFonts w:ascii="Cambria Math" w:hAnsi="Cambria Math" w:cs="Times New Roman"/>
            <w:sz w:val="24"/>
            <w:szCs w:val="24"/>
          </w:rPr>
          <m:t>Π</m:t>
        </m:r>
      </m:oMath>
      <w:r>
        <w:rPr>
          <w:rFonts w:ascii="Times New Roman" w:eastAsiaTheme="minorEastAsia" w:hAnsi="Times New Roman" w:cs="Times New Roman"/>
          <w:sz w:val="24"/>
          <w:szCs w:val="24"/>
        </w:rPr>
        <w:t xml:space="preserve"> is reduced exactly by that amount after the levy of the tax. This is the case of marginal-cost pricing exclusive of the tax, the case according to which taxation in period 2 does not confer market power: the bank cannot </w:t>
      </w:r>
      <w:r w:rsidR="00C91E11">
        <w:rPr>
          <w:rFonts w:ascii="Times New Roman" w:eastAsiaTheme="minorEastAsia" w:hAnsi="Times New Roman" w:cs="Times New Roman"/>
          <w:sz w:val="24"/>
          <w:szCs w:val="24"/>
        </w:rPr>
        <w:t xml:space="preserve">or does not have an incentive to </w:t>
      </w:r>
      <w:r w:rsidRPr="0046356F">
        <w:rPr>
          <w:rFonts w:ascii="Times New Roman" w:eastAsiaTheme="minorEastAsia" w:hAnsi="Times New Roman" w:cs="Times New Roman"/>
          <w:sz w:val="24"/>
          <w:szCs w:val="24"/>
        </w:rPr>
        <w:t>evoke upon</w:t>
      </w:r>
      <w:r>
        <w:rPr>
          <w:rFonts w:ascii="Times New Roman" w:eastAsiaTheme="minorEastAsia" w:hAnsi="Times New Roman" w:cs="Times New Roman"/>
          <w:sz w:val="24"/>
          <w:szCs w:val="24"/>
        </w:rPr>
        <w:t xml:space="preserve"> the presence of taxation to frustrate borrower interest-rate expectations for period 2.</w:t>
      </w:r>
      <w:r w:rsidR="00854D1D">
        <w:rPr>
          <w:rFonts w:ascii="Times New Roman" w:eastAsiaTheme="minorEastAsia" w:hAnsi="Times New Roman" w:cs="Times New Roman"/>
          <w:sz w:val="24"/>
          <w:szCs w:val="24"/>
        </w:rPr>
        <w:t xml:space="preserve"> </w:t>
      </w:r>
      <w:r w:rsidR="00C91E11">
        <w:rPr>
          <w:rFonts w:ascii="Times New Roman" w:eastAsiaTheme="minorEastAsia" w:hAnsi="Times New Roman" w:cs="Times New Roman"/>
          <w:sz w:val="24"/>
          <w:szCs w:val="24"/>
        </w:rPr>
        <w:t>A zero-bank-profit policy would achieve just that as discussed in the concluding section</w:t>
      </w:r>
      <w:r w:rsidR="00B61213">
        <w:rPr>
          <w:rFonts w:ascii="Times New Roman" w:eastAsiaTheme="minorEastAsia" w:hAnsi="Times New Roman" w:cs="Times New Roman"/>
          <w:sz w:val="24"/>
          <w:szCs w:val="24"/>
        </w:rPr>
        <w:t>, but not before the following capital-accumulation considerations are also taken into account</w:t>
      </w:r>
      <w:r w:rsidR="00A04419">
        <w:rPr>
          <w:rFonts w:ascii="Times New Roman" w:eastAsiaTheme="minorEastAsia" w:hAnsi="Times New Roman" w:cs="Times New Roman"/>
          <w:sz w:val="24"/>
          <w:szCs w:val="24"/>
        </w:rPr>
        <w:t>:</w:t>
      </w:r>
    </w:p>
    <w:p w:rsidR="003078E1" w:rsidRDefault="00962B38" w:rsidP="00B45583">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F07B78" w:rsidRPr="00F07B78">
        <w:rPr>
          <w:rFonts w:ascii="Times New Roman" w:eastAsiaTheme="minorEastAsia" w:hAnsi="Times New Roman" w:cs="Times New Roman"/>
          <w:sz w:val="24"/>
          <w:szCs w:val="24"/>
        </w:rPr>
        <w:t xml:space="preserve">f the longevity of a loan is seen from an intergenerational perspective, the shift of the indirect bank tax may be attributed to the role of banking as a non-market surrogate of insurance against intergenerational liquidity shocks (Diamond and </w:t>
      </w:r>
      <w:proofErr w:type="spellStart"/>
      <w:r w:rsidR="00F07B78" w:rsidRPr="00F07B78">
        <w:rPr>
          <w:rFonts w:ascii="Times New Roman" w:eastAsiaTheme="minorEastAsia" w:hAnsi="Times New Roman" w:cs="Times New Roman"/>
          <w:sz w:val="24"/>
          <w:szCs w:val="24"/>
        </w:rPr>
        <w:t>Dybvig</w:t>
      </w:r>
      <w:proofErr w:type="spellEnd"/>
      <w:r w:rsidR="00F07B78" w:rsidRPr="00F07B78">
        <w:rPr>
          <w:rFonts w:ascii="Times New Roman" w:eastAsiaTheme="minorEastAsia" w:hAnsi="Times New Roman" w:cs="Times New Roman"/>
          <w:sz w:val="24"/>
          <w:szCs w:val="24"/>
        </w:rPr>
        <w:t xml:space="preserve"> 1983). The banks exploit this role to shift the tax to the current generation, to the businesses mostly signing loan contracts now, thus</w:t>
      </w:r>
      <w:r w:rsidR="009503DB">
        <w:rPr>
          <w:rFonts w:ascii="Times New Roman" w:eastAsiaTheme="minorEastAsia" w:hAnsi="Times New Roman" w:cs="Times New Roman"/>
          <w:sz w:val="24"/>
          <w:szCs w:val="24"/>
        </w:rPr>
        <w:t xml:space="preserve"> lowering capital accumulation. </w:t>
      </w:r>
      <w:r>
        <w:rPr>
          <w:rFonts w:ascii="Times New Roman" w:eastAsiaTheme="minorEastAsia" w:hAnsi="Times New Roman" w:cs="Times New Roman"/>
          <w:sz w:val="24"/>
          <w:szCs w:val="24"/>
        </w:rPr>
        <w:t>At the other end, banks have an incentive to lend more. The borrower does understand that in view of the tax,</w:t>
      </w:r>
      <w:r w:rsidR="000B191B">
        <w:rPr>
          <w:rFonts w:ascii="Times New Roman" w:eastAsiaTheme="minorEastAsia" w:hAnsi="Times New Roman" w:cs="Times New Roman"/>
          <w:sz w:val="24"/>
          <w:szCs w:val="24"/>
        </w:rPr>
        <w:t xml:space="preserve"> the bank should at least break </w:t>
      </w:r>
      <w:r>
        <w:rPr>
          <w:rFonts w:ascii="Times New Roman" w:eastAsiaTheme="minorEastAsia" w:hAnsi="Times New Roman" w:cs="Times New Roman"/>
          <w:sz w:val="24"/>
          <w:szCs w:val="24"/>
        </w:rPr>
        <w:t xml:space="preserve">even as under </w:t>
      </w:r>
      <w:r w:rsidR="000B191B">
        <w:rPr>
          <w:rFonts w:ascii="Times New Roman" w:eastAsiaTheme="minorEastAsia" w:hAnsi="Times New Roman" w:cs="Times New Roman"/>
          <w:sz w:val="24"/>
          <w:szCs w:val="24"/>
        </w:rPr>
        <w:t xml:space="preserve">pre-tax </w:t>
      </w:r>
      <w:r>
        <w:rPr>
          <w:rFonts w:ascii="Times New Roman" w:eastAsiaTheme="minorEastAsia" w:hAnsi="Times New Roman" w:cs="Times New Roman"/>
          <w:sz w:val="24"/>
          <w:szCs w:val="24"/>
        </w:rPr>
        <w:t>marginal co</w:t>
      </w:r>
      <w:r w:rsidR="000B191B">
        <w:rPr>
          <w:rFonts w:ascii="Times New Roman" w:eastAsiaTheme="minorEastAsia" w:hAnsi="Times New Roman" w:cs="Times New Roman"/>
          <w:sz w:val="24"/>
          <w:szCs w:val="24"/>
        </w:rPr>
        <w:t>st pricing</w:t>
      </w:r>
      <w:r>
        <w:rPr>
          <w:rFonts w:ascii="Times New Roman" w:eastAsiaTheme="minorEastAsia" w:hAnsi="Times New Roman" w:cs="Times New Roman"/>
          <w:sz w:val="24"/>
          <w:szCs w:val="24"/>
        </w:rPr>
        <w:t xml:space="preserve">. And, since </w:t>
      </w:r>
      <m:oMath>
        <m:r>
          <w:rPr>
            <w:rFonts w:ascii="Cambria Math" w:eastAsiaTheme="minorEastAsia" w:hAnsi="Cambria Math" w:cs="Times New Roman"/>
            <w:sz w:val="24"/>
            <w:szCs w:val="24"/>
          </w:rPr>
          <m:t>tΠ&lt;Π=0</m:t>
        </m:r>
      </m:oMath>
      <w:r>
        <w:rPr>
          <w:rFonts w:ascii="Times New Roman" w:eastAsiaTheme="minorEastAsia" w:hAnsi="Times New Roman" w:cs="Times New Roman"/>
          <w:sz w:val="24"/>
          <w:szCs w:val="24"/>
        </w:rPr>
        <w:t xml:space="preserve"> in any one period, the borrower does understand that there has to be an increase in the lending rate</w:t>
      </w:r>
      <w:r w:rsidR="000B191B">
        <w:rPr>
          <w:rFonts w:ascii="Times New Roman" w:eastAsiaTheme="minorEastAsia" w:hAnsi="Times New Roman" w:cs="Times New Roman"/>
          <w:sz w:val="24"/>
          <w:szCs w:val="24"/>
        </w:rPr>
        <w:t xml:space="preserve"> for the bank to break even after the tax</w:t>
      </w:r>
      <w:r>
        <w:rPr>
          <w:rFonts w:ascii="Times New Roman" w:eastAsiaTheme="minorEastAsia" w:hAnsi="Times New Roman" w:cs="Times New Roman"/>
          <w:sz w:val="24"/>
          <w:szCs w:val="24"/>
        </w:rPr>
        <w:t xml:space="preserve">. </w:t>
      </w:r>
      <w:r w:rsidR="00AF5E3F">
        <w:rPr>
          <w:rFonts w:ascii="Times New Roman" w:eastAsiaTheme="minorEastAsia" w:hAnsi="Times New Roman" w:cs="Times New Roman"/>
          <w:sz w:val="24"/>
          <w:szCs w:val="24"/>
        </w:rPr>
        <w:t xml:space="preserve">But, </w:t>
      </w:r>
      <w:r w:rsidR="000941F6">
        <w:rPr>
          <w:rFonts w:ascii="Times New Roman" w:eastAsiaTheme="minorEastAsia" w:hAnsi="Times New Roman" w:cs="Times New Roman"/>
          <w:sz w:val="24"/>
          <w:szCs w:val="24"/>
        </w:rPr>
        <w:t xml:space="preserve">s/he also senses that taxation strengthens the bank’s incentive to lend, because </w:t>
      </w:r>
      <m:oMath>
        <m:r>
          <w:rPr>
            <w:rFonts w:ascii="Cambria Math" w:eastAsiaTheme="minorEastAsia" w:hAnsi="Cambria Math" w:cs="Times New Roman"/>
            <w:sz w:val="24"/>
            <w:szCs w:val="24"/>
          </w:rPr>
          <m:t>D=eL=&gt;D&gt;teL.</m:t>
        </m:r>
      </m:oMath>
      <w:r w:rsidR="000941F6">
        <w:rPr>
          <w:rFonts w:ascii="Times New Roman" w:eastAsiaTheme="minorEastAsia" w:hAnsi="Times New Roman" w:cs="Times New Roman"/>
          <w:sz w:val="24"/>
          <w:szCs w:val="24"/>
        </w:rPr>
        <w:t xml:space="preserve"> The money multiplier is raised from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e</m:t>
            </m:r>
          </m:den>
        </m:f>
      </m:oMath>
      <w:r w:rsidR="000941F6">
        <w:rPr>
          <w:rFonts w:ascii="Times New Roman" w:eastAsiaTheme="minorEastAsia" w:hAnsi="Times New Roman" w:cs="Times New Roman"/>
          <w:sz w:val="24"/>
          <w:szCs w:val="24"/>
        </w:rPr>
        <w:t xml:space="preserve"> </w:t>
      </w:r>
      <w:proofErr w:type="gramStart"/>
      <w:r w:rsidR="000941F6">
        <w:rPr>
          <w:rFonts w:ascii="Times New Roman" w:eastAsiaTheme="minorEastAsia" w:hAnsi="Times New Roman" w:cs="Times New Roman"/>
          <w:sz w:val="24"/>
          <w:szCs w:val="24"/>
        </w:rPr>
        <w:t xml:space="preserve">to </w:t>
      </w:r>
      <m:oMath>
        <w:proofErr w:type="gramEnd"/>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te</m:t>
            </m:r>
          </m:den>
        </m:f>
      </m:oMath>
      <w:r w:rsidR="000941F6">
        <w:rPr>
          <w:rFonts w:ascii="Times New Roman" w:eastAsiaTheme="minorEastAsia" w:hAnsi="Times New Roman" w:cs="Times New Roman"/>
          <w:sz w:val="24"/>
          <w:szCs w:val="24"/>
        </w:rPr>
        <w:t xml:space="preserve">, given that both </w:t>
      </w:r>
      <m:oMath>
        <m:r>
          <w:rPr>
            <w:rFonts w:ascii="Cambria Math" w:eastAsiaTheme="minorEastAsia" w:hAnsi="Cambria Math" w:cs="Times New Roman"/>
            <w:sz w:val="24"/>
            <w:szCs w:val="24"/>
          </w:rPr>
          <m:t>t</m:t>
        </m:r>
      </m:oMath>
      <w:r w:rsidR="000941F6">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e</m:t>
        </m:r>
      </m:oMath>
      <w:r w:rsidR="000941F6">
        <w:rPr>
          <w:rFonts w:ascii="Times New Roman" w:eastAsiaTheme="minorEastAsia" w:hAnsi="Times New Roman" w:cs="Times New Roman"/>
          <w:sz w:val="24"/>
          <w:szCs w:val="24"/>
        </w:rPr>
        <w:t xml:space="preserve"> are less than 1. The additional amount of loans comes out of </w:t>
      </w:r>
      <w:r w:rsidR="00DB2171">
        <w:rPr>
          <w:rFonts w:ascii="Times New Roman" w:eastAsiaTheme="minorEastAsia" w:hAnsi="Times New Roman" w:cs="Times New Roman"/>
          <w:sz w:val="24"/>
          <w:szCs w:val="24"/>
        </w:rPr>
        <w:t>this increase:</w:t>
      </w:r>
      <w:r w:rsidR="005B50F8">
        <w:rPr>
          <w:rFonts w:ascii="Times New Roman" w:eastAsiaTheme="minorEastAsia" w:hAnsi="Times New Roman" w:cs="Times New Roman"/>
          <w:sz w:val="24"/>
          <w:szCs w:val="24"/>
        </w:rPr>
        <w:t xml:space="preserve"> from </w:t>
      </w:r>
      <w:r w:rsidR="000941F6">
        <w:rPr>
          <w:rFonts w:ascii="Times New Roman" w:eastAsiaTheme="minorEastAsia" w:hAnsi="Times New Roman" w:cs="Times New Roman"/>
          <w:sz w:val="24"/>
          <w:szCs w:val="24"/>
        </w:rPr>
        <w:t>the tax money saved through the tax shift</w:t>
      </w:r>
      <w:r w:rsidR="00771FAE">
        <w:rPr>
          <w:rFonts w:ascii="Times New Roman" w:eastAsiaTheme="minorEastAsia" w:hAnsi="Times New Roman" w:cs="Times New Roman"/>
          <w:sz w:val="24"/>
          <w:szCs w:val="24"/>
        </w:rPr>
        <w:t xml:space="preserve">, driving the interest rate down. </w:t>
      </w:r>
      <w:r w:rsidR="00DB2171">
        <w:rPr>
          <w:rFonts w:ascii="Times New Roman" w:eastAsiaTheme="minorEastAsia" w:hAnsi="Times New Roman" w:cs="Times New Roman"/>
          <w:sz w:val="24"/>
          <w:szCs w:val="24"/>
        </w:rPr>
        <w:t xml:space="preserve">The </w:t>
      </w:r>
      <w:proofErr w:type="gramStart"/>
      <w:r w:rsidR="00DB2171">
        <w:rPr>
          <w:rFonts w:ascii="Times New Roman" w:eastAsiaTheme="minorEastAsia" w:hAnsi="Times New Roman" w:cs="Times New Roman"/>
          <w:sz w:val="24"/>
          <w:szCs w:val="24"/>
        </w:rPr>
        <w:t>extent</w:t>
      </w:r>
      <w:proofErr w:type="gramEnd"/>
      <w:r w:rsidR="00DB2171">
        <w:rPr>
          <w:rFonts w:ascii="Times New Roman" w:eastAsiaTheme="minorEastAsia" w:hAnsi="Times New Roman" w:cs="Times New Roman"/>
          <w:sz w:val="24"/>
          <w:szCs w:val="24"/>
        </w:rPr>
        <w:t xml:space="preserve"> to which t</w:t>
      </w:r>
      <w:r w:rsidR="0093658E">
        <w:rPr>
          <w:rFonts w:ascii="Times New Roman" w:eastAsiaTheme="minorEastAsia" w:hAnsi="Times New Roman" w:cs="Times New Roman"/>
          <w:sz w:val="24"/>
          <w:szCs w:val="24"/>
        </w:rPr>
        <w:t>he</w:t>
      </w:r>
      <w:r w:rsidR="000B191B">
        <w:rPr>
          <w:rFonts w:ascii="Times New Roman" w:eastAsiaTheme="minorEastAsia" w:hAnsi="Times New Roman" w:cs="Times New Roman"/>
          <w:sz w:val="24"/>
          <w:szCs w:val="24"/>
        </w:rPr>
        <w:t xml:space="preserve"> rightward shift of the loan supply curve </w:t>
      </w:r>
      <w:r w:rsidR="0093658E">
        <w:rPr>
          <w:rFonts w:ascii="Times New Roman" w:eastAsiaTheme="minorEastAsia" w:hAnsi="Times New Roman" w:cs="Times New Roman"/>
          <w:sz w:val="24"/>
          <w:szCs w:val="24"/>
        </w:rPr>
        <w:t xml:space="preserve">counteracts with the </w:t>
      </w:r>
      <w:r w:rsidR="00DB2171">
        <w:rPr>
          <w:rFonts w:ascii="Times New Roman" w:eastAsiaTheme="minorEastAsia" w:hAnsi="Times New Roman" w:cs="Times New Roman"/>
          <w:sz w:val="24"/>
          <w:szCs w:val="24"/>
        </w:rPr>
        <w:t>upward pressure that the increased bank market power exerts on the interest rate and the subsequent course of capital accumulation, is a matter of empirical considerations</w:t>
      </w:r>
      <w:r w:rsidR="000B191B">
        <w:rPr>
          <w:rFonts w:ascii="Times New Roman" w:eastAsiaTheme="minorEastAsia" w:hAnsi="Times New Roman" w:cs="Times New Roman"/>
          <w:sz w:val="24"/>
          <w:szCs w:val="24"/>
        </w:rPr>
        <w:t xml:space="preserve">. </w:t>
      </w:r>
      <w:r w:rsidR="00DB2171">
        <w:rPr>
          <w:rFonts w:ascii="Times New Roman" w:eastAsiaTheme="minorEastAsia" w:hAnsi="Times New Roman" w:cs="Times New Roman"/>
          <w:sz w:val="24"/>
          <w:szCs w:val="24"/>
        </w:rPr>
        <w:t xml:space="preserve">In the case, for example, of the reciprocal interest-rate function, </w:t>
      </w:r>
      <w:r w:rsidR="00CE35AB">
        <w:rPr>
          <w:rFonts w:ascii="Times New Roman" w:eastAsiaTheme="minorEastAsia" w:hAnsi="Times New Roman" w:cs="Times New Roman"/>
          <w:sz w:val="24"/>
          <w:szCs w:val="24"/>
        </w:rPr>
        <w:t xml:space="preserve">what is for sure from </w:t>
      </w:r>
      <w:r w:rsidR="00DB2171">
        <w:rPr>
          <w:rFonts w:ascii="Times New Roman" w:eastAsiaTheme="minorEastAsia" w:hAnsi="Times New Roman" w:cs="Times New Roman"/>
          <w:sz w:val="24"/>
          <w:szCs w:val="24"/>
        </w:rPr>
        <w:t xml:space="preserve">the comparison of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Γ</m:t>
                </m:r>
              </m:e>
            </m:rad>
            <m:r>
              <w:rPr>
                <w:rFonts w:ascii="Cambria Math" w:eastAsiaTheme="minorEastAsia" w:hAnsi="Cambria Math" w:cs="Times New Roman"/>
                <w:sz w:val="24"/>
                <w:szCs w:val="24"/>
              </w:rPr>
              <m:t>-Γ)</m:t>
            </m:r>
          </m:num>
          <m:den>
            <m:r>
              <w:rPr>
                <w:rFonts w:ascii="Cambria Math" w:eastAsiaTheme="minorEastAsia" w:hAnsi="Cambria Math" w:cs="Times New Roman"/>
                <w:sz w:val="24"/>
                <w:szCs w:val="24"/>
              </w:rPr>
              <m:t>Γ</m:t>
            </m:r>
          </m:den>
        </m:f>
      </m:oMath>
      <w:r w:rsidR="00DB2171">
        <w:rPr>
          <w:rFonts w:ascii="Times New Roman" w:eastAsiaTheme="minorEastAsia" w:hAnsi="Times New Roman" w:cs="Times New Roman"/>
          <w:sz w:val="24"/>
          <w:szCs w:val="24"/>
        </w:rPr>
        <w:t xml:space="preserve"> with </w:t>
      </w:r>
      <w:r w:rsidR="003078E1">
        <w:rPr>
          <w:rFonts w:ascii="Times New Roman" w:eastAsiaTheme="minorEastAsia" w:hAnsi="Times New Roman" w:cs="Times New Roman"/>
          <w:sz w:val="24"/>
          <w:szCs w:val="24"/>
        </w:rPr>
        <w:t xml:space="preserve">and without the tax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003078E1">
        <w:rPr>
          <w:rFonts w:ascii="Times New Roman" w:eastAsiaTheme="minorEastAsia" w:hAnsi="Times New Roman" w:cs="Times New Roman"/>
          <w:sz w:val="24"/>
          <w:szCs w:val="24"/>
        </w:rPr>
        <w:t xml:space="preserve">, </w:t>
      </w:r>
      <w:r w:rsidR="00CE35AB">
        <w:rPr>
          <w:rFonts w:ascii="Times New Roman" w:eastAsiaTheme="minorEastAsia" w:hAnsi="Times New Roman" w:cs="Times New Roman"/>
          <w:sz w:val="24"/>
          <w:szCs w:val="24"/>
        </w:rPr>
        <w:t xml:space="preserve">is that the after-tax optimal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oMath>
      <w:r w:rsidR="00CE35AB">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oMath>
      <w:r w:rsidR="00CE35AB">
        <w:rPr>
          <w:rFonts w:ascii="Times New Roman" w:eastAsiaTheme="minorEastAsia" w:hAnsi="Times New Roman" w:cs="Times New Roman"/>
          <w:sz w:val="24"/>
          <w:szCs w:val="24"/>
        </w:rPr>
        <w:t xml:space="preserve">, exceeds the pre-tax one, with the comparison being </w:t>
      </w:r>
      <w:r w:rsidR="003078E1">
        <w:rPr>
          <w:rFonts w:ascii="Times New Roman" w:eastAsiaTheme="minorEastAsia" w:hAnsi="Times New Roman" w:cs="Times New Roman"/>
          <w:sz w:val="24"/>
          <w:szCs w:val="24"/>
        </w:rPr>
        <w:t>reduce</w:t>
      </w:r>
      <w:r w:rsidR="00CE35AB">
        <w:rPr>
          <w:rFonts w:ascii="Times New Roman" w:eastAsiaTheme="minorEastAsia" w:hAnsi="Times New Roman" w:cs="Times New Roman"/>
          <w:sz w:val="24"/>
          <w:szCs w:val="24"/>
        </w:rPr>
        <w:t>d</w:t>
      </w:r>
      <w:r w:rsidR="003078E1">
        <w:rPr>
          <w:rFonts w:ascii="Times New Roman" w:eastAsiaTheme="minorEastAsia" w:hAnsi="Times New Roman" w:cs="Times New Roman"/>
          <w:sz w:val="24"/>
          <w:szCs w:val="24"/>
        </w:rPr>
        <w:t xml:space="preserve"> to the inequality:</w:t>
      </w:r>
    </w:p>
    <w:p w:rsidR="003078E1" w:rsidRDefault="003078E1" w:rsidP="00B45583">
      <w:pPr>
        <w:spacing w:line="240" w:lineRule="auto"/>
        <w:ind w:firstLine="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2Γ</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Γ</m:t>
              </m:r>
            </m:e>
          </m:acc>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Γ</m:t>
                  </m:r>
                </m:e>
              </m:acc>
            </m:e>
          </m:rad>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Γ</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Γ</m:t>
                  </m:r>
                </m:e>
              </m:acc>
            </m:e>
          </m:ra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Γ</m:t>
              </m:r>
            </m:e>
          </m:acc>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Γ+2Γ</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Γ</m:t>
              </m:r>
            </m:e>
          </m:rad>
          <m:r>
            <w:rPr>
              <w:rFonts w:ascii="Cambria Math" w:eastAsiaTheme="minorEastAsia" w:hAnsi="Cambria Math" w:cs="Times New Roman"/>
              <w:sz w:val="24"/>
              <w:szCs w:val="24"/>
            </w:rPr>
            <m:t>,</m:t>
          </m:r>
        </m:oMath>
      </m:oMathPara>
    </w:p>
    <w:p w:rsidR="002C6622" w:rsidRDefault="00CE35AB" w:rsidP="00B45583">
      <w:pPr>
        <w:spacing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where</w:t>
      </w:r>
      <w:proofErr w:type="gramEnd"/>
      <w:r>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Γ</m:t>
            </m:r>
          </m:e>
        </m:acc>
        <m:r>
          <w:rPr>
            <w:rFonts w:ascii="Cambria Math" w:eastAsiaTheme="minorEastAsia" w:hAnsi="Cambria Math" w:cs="Times New Roman"/>
            <w:sz w:val="24"/>
            <w:szCs w:val="24"/>
          </w:rPr>
          <m:t>≡Γ-</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2</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2</m:t>
                    </m:r>
                  </m:sub>
                </m:sSub>
              </m:e>
            </m:d>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2</m:t>
                </m:r>
              </m:sub>
            </m:sSub>
          </m:e>
        </m:d>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The extent of the difference between the two sides of this inequality</w:t>
      </w:r>
      <w:r w:rsidR="002C6622">
        <w:rPr>
          <w:rFonts w:ascii="Times New Roman" w:eastAsiaTheme="minorEastAsia" w:hAnsi="Times New Roman" w:cs="Times New Roman"/>
          <w:sz w:val="24"/>
          <w:szCs w:val="24"/>
        </w:rPr>
        <w:t xml:space="preserve"> depends on the particular specification of the parameters and variables involved in it.</w:t>
      </w:r>
    </w:p>
    <w:p w:rsidR="00A96917" w:rsidRDefault="00233A6C" w:rsidP="00B45583">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the introduction of the indirect tax alters the pre-tax course of capital accumulation, and if this course is the one at steady-state, the tax will be </w:t>
      </w:r>
      <w:r w:rsidR="009503DB">
        <w:rPr>
          <w:rFonts w:ascii="Times New Roman" w:eastAsiaTheme="minorEastAsia" w:hAnsi="Times New Roman" w:cs="Times New Roman"/>
          <w:sz w:val="24"/>
          <w:szCs w:val="24"/>
        </w:rPr>
        <w:t>at odds with</w:t>
      </w:r>
      <w:r w:rsidR="00F07B78" w:rsidRPr="00F07B78">
        <w:rPr>
          <w:rFonts w:ascii="Times New Roman" w:eastAsiaTheme="minorEastAsia" w:hAnsi="Times New Roman" w:cs="Times New Roman"/>
          <w:sz w:val="24"/>
          <w:szCs w:val="24"/>
        </w:rPr>
        <w:t xml:space="preserve"> the efficient Arrow-Debreu intergenerational insurer role, which banks are supposed to play.</w:t>
      </w:r>
      <w:r w:rsidR="00F07B7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But, if the effects of the tax acts as a stabilizing factor as, for instance, by lowering the interest rate under recessionary conditions, the tax will be working </w:t>
      </w:r>
      <w:r>
        <w:rPr>
          <w:rFonts w:ascii="Times New Roman" w:eastAsiaTheme="minorEastAsia" w:hAnsi="Times New Roman" w:cs="Times New Roman"/>
          <w:sz w:val="24"/>
          <w:szCs w:val="24"/>
        </w:rPr>
        <w:lastRenderedPageBreak/>
        <w:t>to</w:t>
      </w:r>
      <w:r w:rsidR="00F52BC5">
        <w:rPr>
          <w:rFonts w:ascii="Times New Roman" w:eastAsiaTheme="minorEastAsia" w:hAnsi="Times New Roman" w:cs="Times New Roman"/>
          <w:sz w:val="24"/>
          <w:szCs w:val="24"/>
        </w:rPr>
        <w:t>wards improving efficiency, falsifying those who see in the</w:t>
      </w:r>
      <w:r>
        <w:rPr>
          <w:rFonts w:ascii="Times New Roman" w:eastAsiaTheme="minorEastAsia" w:hAnsi="Times New Roman" w:cs="Times New Roman"/>
          <w:sz w:val="24"/>
          <w:szCs w:val="24"/>
        </w:rPr>
        <w:t xml:space="preserve"> banking sector</w:t>
      </w:r>
      <w:r w:rsidR="00F52BC5">
        <w:rPr>
          <w:rFonts w:ascii="Times New Roman" w:eastAsiaTheme="minorEastAsia" w:hAnsi="Times New Roman" w:cs="Times New Roman"/>
          <w:sz w:val="24"/>
          <w:szCs w:val="24"/>
        </w:rPr>
        <w:t xml:space="preserve"> only a destabilizing influence.</w:t>
      </w:r>
      <w:r>
        <w:rPr>
          <w:rFonts w:ascii="Times New Roman" w:eastAsiaTheme="minorEastAsia" w:hAnsi="Times New Roman" w:cs="Times New Roman"/>
          <w:sz w:val="24"/>
          <w:szCs w:val="24"/>
        </w:rPr>
        <w:t xml:space="preserve"> </w:t>
      </w:r>
      <w:r w:rsidR="000B191B">
        <w:rPr>
          <w:rFonts w:ascii="Times New Roman" w:eastAsiaTheme="minorEastAsia" w:hAnsi="Times New Roman" w:cs="Times New Roman"/>
          <w:sz w:val="24"/>
          <w:szCs w:val="24"/>
        </w:rPr>
        <w:t>Much more so when these results obtain regardless bank industry structure</w:t>
      </w:r>
      <w:r w:rsidR="00766C18">
        <w:rPr>
          <w:rFonts w:ascii="Times New Roman" w:eastAsiaTheme="minorEastAsia" w:hAnsi="Times New Roman" w:cs="Times New Roman"/>
          <w:sz w:val="24"/>
          <w:szCs w:val="24"/>
        </w:rPr>
        <w:t>, since the term</w:t>
      </w:r>
      <w:r w:rsidR="00493912">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oMath>
      <w:r w:rsidR="00766C18">
        <w:rPr>
          <w:rFonts w:ascii="Times New Roman" w:eastAsiaTheme="minorEastAsia" w:hAnsi="Times New Roman" w:cs="Times New Roman"/>
          <w:sz w:val="24"/>
          <w:szCs w:val="24"/>
        </w:rPr>
        <w:t xml:space="preserve">, which should accompany individual Cournot bank lending in either period, is found in either side of (6) and just </w:t>
      </w:r>
      <w:r w:rsidR="00766C18" w:rsidRPr="0046356F">
        <w:rPr>
          <w:rFonts w:ascii="Times New Roman" w:eastAsiaTheme="minorEastAsia" w:hAnsi="Times New Roman" w:cs="Times New Roman"/>
          <w:sz w:val="24"/>
          <w:szCs w:val="24"/>
        </w:rPr>
        <w:t>cancels out</w:t>
      </w:r>
      <w:r w:rsidR="00766C18">
        <w:rPr>
          <w:rFonts w:ascii="Times New Roman" w:eastAsiaTheme="minorEastAsia" w:hAnsi="Times New Roman" w:cs="Times New Roman"/>
          <w:sz w:val="24"/>
          <w:szCs w:val="24"/>
        </w:rPr>
        <w:t xml:space="preserve">: Under quantity competition, taxation confers market power regardless the structure of the banking industry; power in the sense of profit-making out of which taxes may be paid and working thereby as a forward shift of the tax. Quantity and in general non-price competition is a plausible assumption for the banking sector, given the concern of the state with the interest rates. </w:t>
      </w:r>
    </w:p>
    <w:p w:rsidR="006C2D19" w:rsidRDefault="00F0028F" w:rsidP="00B45583">
      <w:pPr>
        <w:spacing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 Policy Considerations</w:t>
      </w:r>
    </w:p>
    <w:p w:rsidR="00D76DE6" w:rsidRDefault="00E43C62" w:rsidP="00B45583">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point is that</w:t>
      </w:r>
      <w:r w:rsidR="007D1FCB">
        <w:rPr>
          <w:rFonts w:ascii="Times New Roman" w:eastAsiaTheme="minorEastAsia" w:hAnsi="Times New Roman" w:cs="Times New Roman"/>
          <w:sz w:val="24"/>
          <w:szCs w:val="24"/>
        </w:rPr>
        <w:t xml:space="preserve"> i</w:t>
      </w:r>
      <w:r w:rsidR="00496554" w:rsidRPr="00496554">
        <w:rPr>
          <w:rFonts w:ascii="Times New Roman" w:eastAsiaTheme="minorEastAsia" w:hAnsi="Times New Roman" w:cs="Times New Roman"/>
          <w:sz w:val="24"/>
          <w:szCs w:val="24"/>
        </w:rPr>
        <w:t xml:space="preserve">ncreased market power signifies increased price mark-up; and part </w:t>
      </w:r>
      <w:r w:rsidR="00496554">
        <w:rPr>
          <w:rFonts w:ascii="Times New Roman" w:eastAsiaTheme="minorEastAsia" w:hAnsi="Times New Roman" w:cs="Times New Roman"/>
          <w:sz w:val="24"/>
          <w:szCs w:val="24"/>
        </w:rPr>
        <w:t>o</w:t>
      </w:r>
      <w:r w:rsidR="00496554" w:rsidRPr="00496554">
        <w:rPr>
          <w:rFonts w:ascii="Times New Roman" w:eastAsiaTheme="minorEastAsia" w:hAnsi="Times New Roman" w:cs="Times New Roman"/>
          <w:sz w:val="24"/>
          <w:szCs w:val="24"/>
        </w:rPr>
        <w:t>f the increased price has been taken above to be covering partly or who</w:t>
      </w:r>
      <w:r w:rsidR="003C20A9">
        <w:rPr>
          <w:rFonts w:ascii="Times New Roman" w:eastAsiaTheme="minorEastAsia" w:hAnsi="Times New Roman" w:cs="Times New Roman"/>
          <w:sz w:val="24"/>
          <w:szCs w:val="24"/>
        </w:rPr>
        <w:t>lly the indirect bank tax</w:t>
      </w:r>
      <w:r w:rsidR="00A965E0">
        <w:rPr>
          <w:rFonts w:ascii="Times New Roman" w:eastAsiaTheme="minorEastAsia" w:hAnsi="Times New Roman" w:cs="Times New Roman"/>
          <w:sz w:val="24"/>
          <w:szCs w:val="24"/>
        </w:rPr>
        <w:t xml:space="preserve">, having </w:t>
      </w:r>
      <w:r w:rsidR="00A965E0" w:rsidRPr="00056030">
        <w:rPr>
          <w:rFonts w:ascii="Times New Roman" w:eastAsiaTheme="minorEastAsia" w:hAnsi="Times New Roman" w:cs="Times New Roman"/>
          <w:i/>
          <w:sz w:val="24"/>
          <w:szCs w:val="24"/>
        </w:rPr>
        <w:t>per se</w:t>
      </w:r>
      <w:r w:rsidR="00A965E0">
        <w:rPr>
          <w:rFonts w:ascii="Times New Roman" w:eastAsiaTheme="minorEastAsia" w:hAnsi="Times New Roman" w:cs="Times New Roman"/>
          <w:sz w:val="24"/>
          <w:szCs w:val="24"/>
        </w:rPr>
        <w:t xml:space="preserve"> this tax-shift an adverse effect on capital accu</w:t>
      </w:r>
      <w:r w:rsidR="00056030">
        <w:rPr>
          <w:rFonts w:ascii="Times New Roman" w:eastAsiaTheme="minorEastAsia" w:hAnsi="Times New Roman" w:cs="Times New Roman"/>
          <w:sz w:val="24"/>
          <w:szCs w:val="24"/>
        </w:rPr>
        <w:t>mu</w:t>
      </w:r>
      <w:r w:rsidR="00A965E0">
        <w:rPr>
          <w:rFonts w:ascii="Times New Roman" w:eastAsiaTheme="minorEastAsia" w:hAnsi="Times New Roman" w:cs="Times New Roman"/>
          <w:sz w:val="24"/>
          <w:szCs w:val="24"/>
        </w:rPr>
        <w:t>lation</w:t>
      </w:r>
      <w:r w:rsidR="003C20A9">
        <w:rPr>
          <w:rFonts w:ascii="Times New Roman" w:eastAsiaTheme="minorEastAsia" w:hAnsi="Times New Roman" w:cs="Times New Roman"/>
          <w:sz w:val="24"/>
          <w:szCs w:val="24"/>
        </w:rPr>
        <w:t xml:space="preserve">. </w:t>
      </w:r>
      <w:r w:rsidR="007D1FCB">
        <w:rPr>
          <w:rFonts w:ascii="Times New Roman" w:eastAsiaTheme="minorEastAsia" w:hAnsi="Times New Roman" w:cs="Times New Roman"/>
          <w:sz w:val="24"/>
          <w:szCs w:val="24"/>
        </w:rPr>
        <w:t>And, two are the points that need</w:t>
      </w:r>
      <w:r w:rsidR="00D76DE6">
        <w:rPr>
          <w:rFonts w:ascii="Times New Roman" w:eastAsiaTheme="minorEastAsia" w:hAnsi="Times New Roman" w:cs="Times New Roman"/>
          <w:sz w:val="24"/>
          <w:szCs w:val="24"/>
        </w:rPr>
        <w:t xml:space="preserve"> to be made in connection with policy-making</w:t>
      </w:r>
      <w:r w:rsidR="00A965E0">
        <w:rPr>
          <w:rFonts w:ascii="Times New Roman" w:eastAsiaTheme="minorEastAsia" w:hAnsi="Times New Roman" w:cs="Times New Roman"/>
          <w:sz w:val="24"/>
          <w:szCs w:val="24"/>
        </w:rPr>
        <w:t xml:space="preserve"> to the extent that the </w:t>
      </w:r>
      <w:r w:rsidR="00056030">
        <w:rPr>
          <w:rFonts w:ascii="Times New Roman" w:eastAsiaTheme="minorEastAsia" w:hAnsi="Times New Roman" w:cs="Times New Roman"/>
          <w:sz w:val="24"/>
          <w:szCs w:val="24"/>
        </w:rPr>
        <w:t>tax-shift induced increase of the</w:t>
      </w:r>
      <w:r w:rsidR="00A965E0">
        <w:rPr>
          <w:rFonts w:ascii="Times New Roman" w:eastAsiaTheme="minorEastAsia" w:hAnsi="Times New Roman" w:cs="Times New Roman"/>
          <w:sz w:val="24"/>
          <w:szCs w:val="24"/>
        </w:rPr>
        <w:t xml:space="preserve"> money-multiplier cannot reverse </w:t>
      </w:r>
      <w:r w:rsidR="00056030">
        <w:rPr>
          <w:rFonts w:ascii="Times New Roman" w:eastAsiaTheme="minorEastAsia" w:hAnsi="Times New Roman" w:cs="Times New Roman"/>
          <w:sz w:val="24"/>
          <w:szCs w:val="24"/>
        </w:rPr>
        <w:t>this adversity</w:t>
      </w:r>
      <w:r w:rsidR="00D76DE6">
        <w:rPr>
          <w:rFonts w:ascii="Times New Roman" w:eastAsiaTheme="minorEastAsia" w:hAnsi="Times New Roman" w:cs="Times New Roman"/>
          <w:sz w:val="24"/>
          <w:szCs w:val="24"/>
        </w:rPr>
        <w:t xml:space="preserve">: First, note that by multiplying and dividing (3) </w:t>
      </w:r>
      <w:proofErr w:type="gramStart"/>
      <w:r w:rsidR="00D76DE6">
        <w:rPr>
          <w:rFonts w:ascii="Times New Roman" w:eastAsiaTheme="minorEastAsia" w:hAnsi="Times New Roman" w:cs="Times New Roman"/>
          <w:sz w:val="24"/>
          <w:szCs w:val="24"/>
        </w:rPr>
        <w:t xml:space="preserve">with </w:t>
      </w:r>
      <m:oMath>
        <w:proofErr w:type="gramEnd"/>
        <m:f>
          <m:fPr>
            <m:type m:val="lin"/>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den>
        </m:f>
      </m:oMath>
      <w:r w:rsidR="00D76DE6">
        <w:rPr>
          <w:rFonts w:ascii="Times New Roman" w:eastAsiaTheme="minorEastAsia" w:hAnsi="Times New Roman" w:cs="Times New Roman"/>
          <w:sz w:val="24"/>
          <w:szCs w:val="24"/>
        </w:rPr>
        <w:t>, (3) becomes:</w:t>
      </w:r>
    </w:p>
    <w:p w:rsidR="00D76DE6" w:rsidRDefault="00FD7EA6" w:rsidP="00B45583">
      <w:pPr>
        <w:spacing w:line="240" w:lineRule="auto"/>
        <w:ind w:firstLine="720"/>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num>
                <m:den>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den>
              </m:f>
              <m:r>
                <w:rPr>
                  <w:rFonts w:ascii="Cambria Math" w:hAnsi="Cambria Math" w:cs="Times New Roman"/>
                  <w:sz w:val="24"/>
                  <w:szCs w:val="24"/>
                </w:rPr>
                <m:t>h</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L</m:t>
                      </m:r>
                    </m:e>
                    <m:sub>
                      <m:r>
                        <w:rPr>
                          <w:rFonts w:ascii="Cambria Math" w:hAnsi="Cambria Math" w:cs="Times New Roman"/>
                          <w:sz w:val="24"/>
                          <w:szCs w:val="24"/>
                        </w:rPr>
                        <m:t>1</m:t>
                      </m:r>
                    </m:sub>
                    <m:sup>
                      <m:r>
                        <w:rPr>
                          <w:rFonts w:ascii="Cambria Math" w:hAnsi="Cambria Math" w:cs="Times New Roman"/>
                          <w:sz w:val="24"/>
                          <w:szCs w:val="24"/>
                        </w:rPr>
                        <m:t>*</m:t>
                      </m:r>
                    </m:sup>
                  </m:sSubSup>
                </m:num>
                <m:den>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m:t>
                      </m:r>
                    </m:sup>
                  </m:sSubSup>
                </m:den>
              </m:f>
              <m:f>
                <m:fPr>
                  <m:ctrlPr>
                    <w:rPr>
                      <w:rFonts w:ascii="Cambria Math"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2</m:t>
                      </m:r>
                    </m:sub>
                  </m:sSub>
                </m:den>
              </m:f>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e>
          </m:d>
          <m:r>
            <w:rPr>
              <w:rFonts w:ascii="Cambria Math" w:hAnsi="Cambria Math" w:cs="Times New Roman"/>
              <w:sz w:val="24"/>
              <w:szCs w:val="24"/>
            </w:rPr>
            <m:t>,</m:t>
          </m:r>
        </m:oMath>
      </m:oMathPara>
    </w:p>
    <w:p w:rsidR="005B388F" w:rsidRDefault="00D76DE6" w:rsidP="00B45583">
      <w:pPr>
        <w:spacing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where</w:t>
      </w:r>
      <w:proofErr w:type="gramEnd"/>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is the elasticity of the demand for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thus confirming the “standard” proposition that the ability to shift indirect taxation forward depends negatively on the size of the elasticity of loan demand. Consequently, the tax burden is likely to be borne by low demand elasticity borrowers. Such are surely the elasticity conditions forged by relationship banking. Privileged</w:t>
      </w:r>
      <w:r w:rsidR="00151499">
        <w:rPr>
          <w:rFonts w:ascii="Times New Roman" w:eastAsiaTheme="minorEastAsia" w:hAnsi="Times New Roman" w:cs="Times New Roman"/>
          <w:sz w:val="24"/>
          <w:szCs w:val="24"/>
        </w:rPr>
        <w:t xml:space="preserve"> banking protects from adverse business conditions (Berlin and </w:t>
      </w:r>
      <w:proofErr w:type="spellStart"/>
      <w:r w:rsidR="00151499">
        <w:rPr>
          <w:rFonts w:ascii="Times New Roman" w:eastAsiaTheme="minorEastAsia" w:hAnsi="Times New Roman" w:cs="Times New Roman"/>
          <w:sz w:val="24"/>
          <w:szCs w:val="24"/>
        </w:rPr>
        <w:t>Mester</w:t>
      </w:r>
      <w:proofErr w:type="spellEnd"/>
      <w:r w:rsidR="00151499">
        <w:rPr>
          <w:rFonts w:ascii="Times New Roman" w:eastAsiaTheme="minorEastAsia" w:hAnsi="Times New Roman" w:cs="Times New Roman"/>
          <w:sz w:val="24"/>
          <w:szCs w:val="24"/>
        </w:rPr>
        <w:t xml:space="preserve"> 1999), and the “protected” firm might be viewing the bank tax shift as an additional </w:t>
      </w:r>
      <w:proofErr w:type="spellStart"/>
      <w:r w:rsidR="00151499">
        <w:rPr>
          <w:rFonts w:ascii="Times New Roman" w:eastAsiaTheme="minorEastAsia" w:hAnsi="Times New Roman" w:cs="Times New Roman"/>
          <w:sz w:val="24"/>
          <w:szCs w:val="24"/>
        </w:rPr>
        <w:t>intertemporal</w:t>
      </w:r>
      <w:proofErr w:type="spellEnd"/>
      <w:r w:rsidR="00151499">
        <w:rPr>
          <w:rFonts w:ascii="Times New Roman" w:eastAsiaTheme="minorEastAsia" w:hAnsi="Times New Roman" w:cs="Times New Roman"/>
          <w:sz w:val="24"/>
          <w:szCs w:val="24"/>
        </w:rPr>
        <w:t xml:space="preserve"> insurance premium.</w:t>
      </w:r>
      <w:r w:rsidR="00CC0E58">
        <w:rPr>
          <w:rFonts w:ascii="Times New Roman" w:eastAsiaTheme="minorEastAsia" w:hAnsi="Times New Roman" w:cs="Times New Roman"/>
          <w:sz w:val="24"/>
          <w:szCs w:val="24"/>
        </w:rPr>
        <w:t xml:space="preserve"> And, note that nowadays, good business is identified with such banking. Now, if this mutual firm-bank understanding is actually the case, </w:t>
      </w:r>
      <w:r w:rsidR="005B388F">
        <w:rPr>
          <w:rFonts w:ascii="Times New Roman" w:eastAsiaTheme="minorEastAsia" w:hAnsi="Times New Roman" w:cs="Times New Roman"/>
          <w:sz w:val="24"/>
          <w:szCs w:val="24"/>
        </w:rPr>
        <w:t xml:space="preserve">and if </w:t>
      </w:r>
      <w:r w:rsidR="00CC0E58">
        <w:rPr>
          <w:rFonts w:ascii="Times New Roman" w:eastAsiaTheme="minorEastAsia" w:hAnsi="Times New Roman" w:cs="Times New Roman"/>
          <w:sz w:val="24"/>
          <w:szCs w:val="24"/>
        </w:rPr>
        <w:t>there is a discrepancy between the firm-bank private interest and the societal good of higher c</w:t>
      </w:r>
      <w:r w:rsidR="005B388F">
        <w:rPr>
          <w:rFonts w:ascii="Times New Roman" w:eastAsiaTheme="minorEastAsia" w:hAnsi="Times New Roman" w:cs="Times New Roman"/>
          <w:sz w:val="24"/>
          <w:szCs w:val="24"/>
        </w:rPr>
        <w:t xml:space="preserve">apital accumulation and growth: </w:t>
      </w:r>
      <w:r w:rsidR="00CC0E58">
        <w:rPr>
          <w:rFonts w:ascii="Times New Roman" w:eastAsiaTheme="minorEastAsia" w:hAnsi="Times New Roman" w:cs="Times New Roman"/>
          <w:sz w:val="24"/>
          <w:szCs w:val="24"/>
        </w:rPr>
        <w:t xml:space="preserve">Should the government regulate against relationship banking? </w:t>
      </w:r>
    </w:p>
    <w:p w:rsidR="009D0CF6" w:rsidRDefault="00D571D1" w:rsidP="00B45583">
      <w:pPr>
        <w:spacing w:line="24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This is the question prompting the second point that needs to be made with regard to policy-making. </w:t>
      </w:r>
      <w:r w:rsidR="00CC0E58">
        <w:rPr>
          <w:rFonts w:ascii="Times New Roman" w:eastAsiaTheme="minorEastAsia" w:hAnsi="Times New Roman" w:cs="Times New Roman"/>
          <w:sz w:val="24"/>
          <w:szCs w:val="24"/>
        </w:rPr>
        <w:t xml:space="preserve">The answer </w:t>
      </w:r>
      <w:r>
        <w:rPr>
          <w:rFonts w:ascii="Times New Roman" w:eastAsiaTheme="minorEastAsia" w:hAnsi="Times New Roman" w:cs="Times New Roman"/>
          <w:sz w:val="24"/>
          <w:szCs w:val="24"/>
        </w:rPr>
        <w:t xml:space="preserve">to it </w:t>
      </w:r>
      <w:r w:rsidR="00CC0E58">
        <w:rPr>
          <w:rFonts w:ascii="Times New Roman" w:eastAsiaTheme="minorEastAsia" w:hAnsi="Times New Roman" w:cs="Times New Roman"/>
          <w:sz w:val="24"/>
          <w:szCs w:val="24"/>
        </w:rPr>
        <w:t>is a matter of (</w:t>
      </w:r>
      <w:proofErr w:type="spellStart"/>
      <w:r w:rsidR="00CC0E58">
        <w:rPr>
          <w:rFonts w:ascii="Times New Roman" w:eastAsiaTheme="minorEastAsia" w:hAnsi="Times New Roman" w:cs="Times New Roman"/>
          <w:sz w:val="24"/>
          <w:szCs w:val="24"/>
        </w:rPr>
        <w:t>dis</w:t>
      </w:r>
      <w:proofErr w:type="spellEnd"/>
      <w:r w:rsidR="00CC0E58">
        <w:rPr>
          <w:rFonts w:ascii="Times New Roman" w:eastAsiaTheme="minorEastAsia" w:hAnsi="Times New Roman" w:cs="Times New Roman"/>
          <w:sz w:val="24"/>
          <w:szCs w:val="24"/>
        </w:rPr>
        <w:t xml:space="preserve">)incentives, </w:t>
      </w:r>
      <w:r>
        <w:rPr>
          <w:rFonts w:ascii="Times New Roman" w:eastAsiaTheme="minorEastAsia" w:hAnsi="Times New Roman" w:cs="Times New Roman"/>
          <w:sz w:val="24"/>
          <w:szCs w:val="24"/>
        </w:rPr>
        <w:t xml:space="preserve">for which critical within the context of our model is the role of the reserve requirement ratio,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Note that from (6), the small</w:t>
      </w:r>
      <w:r w:rsidR="0039312D">
        <w:rPr>
          <w:rFonts w:ascii="Times New Roman" w:eastAsiaTheme="minorEastAsia" w:hAnsi="Times New Roman" w:cs="Times New Roman"/>
          <w:sz w:val="24"/>
          <w:szCs w:val="24"/>
        </w:rPr>
        <w:t xml:space="preserve">er </w:t>
      </w:r>
      <m:oMath>
        <m:r>
          <w:rPr>
            <w:rFonts w:ascii="Cambria Math" w:eastAsiaTheme="minorEastAsia" w:hAnsi="Cambria Math" w:cs="Times New Roman"/>
            <w:sz w:val="24"/>
            <w:szCs w:val="24"/>
          </w:rPr>
          <m:t>e</m:t>
        </m:r>
      </m:oMath>
      <w:r w:rsidR="0039312D">
        <w:rPr>
          <w:rFonts w:ascii="Times New Roman" w:eastAsiaTheme="minorEastAsia" w:hAnsi="Times New Roman" w:cs="Times New Roman"/>
          <w:sz w:val="24"/>
          <w:szCs w:val="24"/>
        </w:rPr>
        <w:t xml:space="preserve"> is,</w:t>
      </w:r>
      <w:r>
        <w:rPr>
          <w:rFonts w:ascii="Times New Roman" w:eastAsiaTheme="minorEastAsia" w:hAnsi="Times New Roman" w:cs="Times New Roman"/>
          <w:sz w:val="24"/>
          <w:szCs w:val="24"/>
        </w:rPr>
        <w:t xml:space="preserve"> the less revenue the bank needs to break even before the tax </w:t>
      </w:r>
      <w:r w:rsidRPr="00B57A0F">
        <w:rPr>
          <w:rFonts w:ascii="Times New Roman" w:eastAsiaTheme="minorEastAsia" w:hAnsi="Times New Roman" w:cs="Times New Roman"/>
          <w:i/>
          <w:sz w:val="24"/>
          <w:szCs w:val="24"/>
        </w:rPr>
        <w:t>ceteris paribus</w:t>
      </w:r>
      <w:r>
        <w:rPr>
          <w:rFonts w:ascii="Times New Roman" w:eastAsiaTheme="minorEastAsia" w:hAnsi="Times New Roman" w:cs="Times New Roman"/>
          <w:sz w:val="24"/>
          <w:szCs w:val="24"/>
        </w:rPr>
        <w:t>, the easier thereby to collect this revenue, the easier a tax shift would become and hence, on</w:t>
      </w:r>
      <w:r w:rsidR="0039312D">
        <w:rPr>
          <w:rFonts w:ascii="Times New Roman" w:eastAsiaTheme="minorEastAsia" w:hAnsi="Times New Roman" w:cs="Times New Roman"/>
          <w:sz w:val="24"/>
          <w:szCs w:val="24"/>
        </w:rPr>
        <w:t xml:space="preserve">ce full tax shift is possible, </w:t>
      </w:r>
      <w:r>
        <w:rPr>
          <w:rFonts w:ascii="Times New Roman" w:eastAsiaTheme="minorEastAsia" w:hAnsi="Times New Roman" w:cs="Times New Roman"/>
          <w:sz w:val="24"/>
          <w:szCs w:val="24"/>
        </w:rPr>
        <w:t xml:space="preserve">the larger the tax that might be shifted. </w:t>
      </w:r>
      <w:r w:rsidR="000D50A3">
        <w:rPr>
          <w:rFonts w:ascii="Times New Roman" w:eastAsiaTheme="minorEastAsia" w:hAnsi="Times New Roman" w:cs="Times New Roman"/>
          <w:sz w:val="24"/>
          <w:szCs w:val="24"/>
        </w:rPr>
        <w:t>Therefore, the answer to the above question</w:t>
      </w:r>
      <w:r w:rsidR="00CC0E58">
        <w:rPr>
          <w:rFonts w:ascii="Times New Roman" w:eastAsiaTheme="minorEastAsia" w:hAnsi="Times New Roman" w:cs="Times New Roman"/>
          <w:sz w:val="24"/>
          <w:szCs w:val="24"/>
        </w:rPr>
        <w:t xml:space="preserve"> would be in the affirmative only if the government</w:t>
      </w:r>
      <w:r w:rsidR="000D50A3">
        <w:rPr>
          <w:rFonts w:ascii="Times New Roman" w:eastAsiaTheme="minorEastAsia" w:hAnsi="Times New Roman" w:cs="Times New Roman"/>
          <w:sz w:val="24"/>
          <w:szCs w:val="24"/>
        </w:rPr>
        <w:t xml:space="preserve"> was postulating a full-reserve requirement, since in this manner, neither the bank nor the firm would have an incentive to commit to privileged banking. </w:t>
      </w:r>
      <w:r w:rsidR="00794F06">
        <w:rPr>
          <w:rFonts w:ascii="Times New Roman" w:eastAsiaTheme="minorEastAsia" w:hAnsi="Times New Roman" w:cs="Times New Roman"/>
          <w:sz w:val="24"/>
          <w:szCs w:val="24"/>
        </w:rPr>
        <w:t xml:space="preserve">But, note that as mentioned in the last section in a discussion of (6) too, </w:t>
      </w:r>
      <w:r w:rsidR="000D50A3">
        <w:rPr>
          <w:rFonts w:ascii="Times New Roman" w:eastAsiaTheme="minorEastAsia" w:hAnsi="Times New Roman" w:cs="Times New Roman"/>
          <w:sz w:val="24"/>
          <w:szCs w:val="24"/>
        </w:rPr>
        <w:t>a zero-</w:t>
      </w:r>
      <w:r w:rsidR="00CC0E58">
        <w:rPr>
          <w:rFonts w:ascii="Times New Roman" w:eastAsiaTheme="minorEastAsia" w:hAnsi="Times New Roman" w:cs="Times New Roman"/>
          <w:sz w:val="24"/>
          <w:szCs w:val="24"/>
        </w:rPr>
        <w:t>bank-profit policy</w:t>
      </w:r>
      <w:r w:rsidR="000D50A3">
        <w:rPr>
          <w:rFonts w:ascii="Times New Roman" w:eastAsiaTheme="minorEastAsia" w:hAnsi="Times New Roman" w:cs="Times New Roman"/>
          <w:sz w:val="24"/>
          <w:szCs w:val="24"/>
        </w:rPr>
        <w:t xml:space="preserve"> </w:t>
      </w:r>
      <w:r w:rsidR="00794F06">
        <w:rPr>
          <w:rFonts w:ascii="Times New Roman" w:eastAsiaTheme="minorEastAsia" w:hAnsi="Times New Roman" w:cs="Times New Roman"/>
          <w:sz w:val="24"/>
          <w:szCs w:val="24"/>
        </w:rPr>
        <w:t xml:space="preserve">would have the same outcome, indeed, because what is sought by either policy is the zeroing of commercial bank </w:t>
      </w:r>
      <w:proofErr w:type="spellStart"/>
      <w:r w:rsidR="00794F06">
        <w:rPr>
          <w:rFonts w:ascii="Times New Roman" w:eastAsiaTheme="minorEastAsia" w:hAnsi="Times New Roman" w:cs="Times New Roman"/>
          <w:sz w:val="24"/>
          <w:szCs w:val="24"/>
        </w:rPr>
        <w:t>seigniorage</w:t>
      </w:r>
      <w:proofErr w:type="spellEnd"/>
      <w:r w:rsidR="00794F06">
        <w:rPr>
          <w:rFonts w:ascii="Times New Roman" w:eastAsiaTheme="minorEastAsia" w:hAnsi="Times New Roman" w:cs="Times New Roman"/>
          <w:sz w:val="24"/>
          <w:szCs w:val="24"/>
        </w:rPr>
        <w:t xml:space="preserve"> </w:t>
      </w:r>
      <w:r w:rsidR="00CC0E58">
        <w:rPr>
          <w:rFonts w:ascii="Times New Roman" w:eastAsiaTheme="minorEastAsia" w:hAnsi="Times New Roman" w:cs="Times New Roman"/>
          <w:sz w:val="24"/>
          <w:szCs w:val="24"/>
        </w:rPr>
        <w:t xml:space="preserve">(see e.g. </w:t>
      </w:r>
      <w:proofErr w:type="spellStart"/>
      <w:r w:rsidR="00CC0E58">
        <w:rPr>
          <w:rFonts w:ascii="Times New Roman" w:eastAsiaTheme="minorEastAsia" w:hAnsi="Times New Roman" w:cs="Times New Roman"/>
          <w:sz w:val="24"/>
          <w:szCs w:val="24"/>
        </w:rPr>
        <w:t>Soldatos</w:t>
      </w:r>
      <w:proofErr w:type="spellEnd"/>
      <w:r w:rsidR="00CC0E58">
        <w:rPr>
          <w:rFonts w:ascii="Times New Roman" w:eastAsiaTheme="minorEastAsia" w:hAnsi="Times New Roman" w:cs="Times New Roman"/>
          <w:sz w:val="24"/>
          <w:szCs w:val="24"/>
        </w:rPr>
        <w:t xml:space="preserve"> and </w:t>
      </w:r>
      <w:proofErr w:type="spellStart"/>
      <w:r w:rsidR="00CC0E58">
        <w:rPr>
          <w:rFonts w:ascii="Times New Roman" w:eastAsiaTheme="minorEastAsia" w:hAnsi="Times New Roman" w:cs="Times New Roman"/>
          <w:sz w:val="24"/>
          <w:szCs w:val="24"/>
        </w:rPr>
        <w:t>Varelas</w:t>
      </w:r>
      <w:proofErr w:type="spellEnd"/>
      <w:r w:rsidR="00CC0E58">
        <w:rPr>
          <w:rFonts w:ascii="Times New Roman" w:eastAsiaTheme="minorEastAsia" w:hAnsi="Times New Roman" w:cs="Times New Roman"/>
          <w:sz w:val="24"/>
          <w:szCs w:val="24"/>
        </w:rPr>
        <w:t xml:space="preserve"> 2014). </w:t>
      </w:r>
      <w:r w:rsidR="00F22CE1">
        <w:rPr>
          <w:rFonts w:ascii="Times New Roman" w:eastAsiaTheme="minorEastAsia" w:hAnsi="Times New Roman" w:cs="Times New Roman"/>
          <w:sz w:val="24"/>
          <w:szCs w:val="24"/>
        </w:rPr>
        <w:t xml:space="preserve">This “mandate” is in the spirit of the pre-WWII, non-monetarist, Chicago School of Thought, </w:t>
      </w:r>
      <w:r w:rsidR="00213A7C">
        <w:rPr>
          <w:rFonts w:ascii="Times New Roman" w:eastAsiaTheme="minorEastAsia" w:hAnsi="Times New Roman" w:cs="Times New Roman"/>
          <w:sz w:val="24"/>
          <w:szCs w:val="24"/>
        </w:rPr>
        <w:t xml:space="preserve">because “[t]he </w:t>
      </w:r>
      <w:r w:rsidR="00213A7C" w:rsidRPr="00213A7C">
        <w:rPr>
          <w:rFonts w:ascii="Times New Roman" w:eastAsiaTheme="minorEastAsia" w:hAnsi="Times New Roman" w:cs="Times New Roman"/>
          <w:sz w:val="24"/>
          <w:szCs w:val="24"/>
        </w:rPr>
        <w:t>fixing of the quantity of circulating media is attractive as</w:t>
      </w:r>
      <w:r w:rsidR="00213A7C">
        <w:rPr>
          <w:rFonts w:ascii="Times New Roman" w:eastAsiaTheme="minorEastAsia" w:hAnsi="Times New Roman" w:cs="Times New Roman"/>
          <w:sz w:val="24"/>
          <w:szCs w:val="24"/>
        </w:rPr>
        <w:t xml:space="preserve"> </w:t>
      </w:r>
      <w:r w:rsidR="00213A7C" w:rsidRPr="00213A7C">
        <w:rPr>
          <w:rFonts w:ascii="Times New Roman" w:eastAsiaTheme="minorEastAsia" w:hAnsi="Times New Roman" w:cs="Times New Roman"/>
          <w:sz w:val="24"/>
          <w:szCs w:val="24"/>
        </w:rPr>
        <w:t>a principle of monetary policy for several reasons</w:t>
      </w:r>
      <w:r w:rsidR="00213A7C">
        <w:rPr>
          <w:rFonts w:ascii="Times New Roman" w:eastAsiaTheme="minorEastAsia" w:hAnsi="Times New Roman" w:cs="Times New Roman"/>
          <w:sz w:val="24"/>
          <w:szCs w:val="24"/>
        </w:rPr>
        <w:t xml:space="preserve">…” </w:t>
      </w:r>
      <w:proofErr w:type="gramStart"/>
      <w:r w:rsidR="00213A7C">
        <w:rPr>
          <w:rFonts w:ascii="Times New Roman" w:eastAsiaTheme="minorEastAsia" w:hAnsi="Times New Roman" w:cs="Times New Roman"/>
          <w:sz w:val="24"/>
          <w:szCs w:val="24"/>
        </w:rPr>
        <w:t>(Simons 1936, p. 5).</w:t>
      </w:r>
      <w:proofErr w:type="gramEnd"/>
      <w:r w:rsidR="002E3C2E">
        <w:rPr>
          <w:rFonts w:ascii="Times New Roman" w:eastAsiaTheme="minorEastAsia" w:hAnsi="Times New Roman" w:cs="Times New Roman"/>
          <w:sz w:val="24"/>
          <w:szCs w:val="24"/>
        </w:rPr>
        <w:t xml:space="preserve"> </w:t>
      </w:r>
    </w:p>
    <w:p w:rsidR="00B45583" w:rsidRDefault="002F188D" w:rsidP="00852DF7">
      <w:pPr>
        <w:autoSpaceDE w:val="0"/>
        <w:autoSpaceDN w:val="0"/>
        <w:adjustRightInd w:val="0"/>
        <w:spacing w:after="0" w:line="240" w:lineRule="auto"/>
        <w:ind w:firstLine="720"/>
        <w:jc w:val="both"/>
        <w:rPr>
          <w:rFonts w:ascii="Times New Roman" w:hAnsi="Times New Roman" w:cs="Times New Roman"/>
          <w:sz w:val="24"/>
          <w:szCs w:val="24"/>
          <w:lang w:bidi="ar-SA"/>
        </w:rPr>
      </w:pPr>
      <w:r>
        <w:rPr>
          <w:rFonts w:ascii="Times New Roman" w:eastAsiaTheme="minorEastAsia" w:hAnsi="Times New Roman" w:cs="Times New Roman"/>
          <w:sz w:val="24"/>
          <w:szCs w:val="24"/>
        </w:rPr>
        <w:lastRenderedPageBreak/>
        <w:t xml:space="preserve">And, there does </w:t>
      </w:r>
      <w:proofErr w:type="gramStart"/>
      <w:r>
        <w:rPr>
          <w:rFonts w:ascii="Times New Roman" w:eastAsiaTheme="minorEastAsia" w:hAnsi="Times New Roman" w:cs="Times New Roman"/>
          <w:sz w:val="24"/>
          <w:szCs w:val="24"/>
        </w:rPr>
        <w:t>exist</w:t>
      </w:r>
      <w:proofErr w:type="gramEnd"/>
      <w:r>
        <w:rPr>
          <w:rFonts w:ascii="Times New Roman" w:eastAsiaTheme="minorEastAsia" w:hAnsi="Times New Roman" w:cs="Times New Roman"/>
          <w:sz w:val="24"/>
          <w:szCs w:val="24"/>
        </w:rPr>
        <w:t xml:space="preserve"> room for policy intervention given the evidence for bank indirect-tax shift mentioned in the introductory section. The shift induced loan supply expansion does not appear to be outweighing the interest rate increase brought about by increased bank market power to shift the tax. How could when the interest rate is too low to be contemplating further reduction in connection with the tax shift? One reason for the current trend of the interest rate is the weak connection of the reserve requirement ratio with modern banking business and hence, of the money multiplier in determining lending expansion and the market interest ra</w:t>
      </w:r>
      <w:r w:rsidR="006D7F66">
        <w:rPr>
          <w:rFonts w:ascii="Times New Roman" w:eastAsiaTheme="minorEastAsia" w:hAnsi="Times New Roman" w:cs="Times New Roman"/>
          <w:sz w:val="24"/>
          <w:szCs w:val="24"/>
        </w:rPr>
        <w:t>te</w:t>
      </w:r>
      <w:r w:rsidR="00607C9F">
        <w:rPr>
          <w:rFonts w:ascii="Times New Roman" w:eastAsiaTheme="minorEastAsia" w:hAnsi="Times New Roman" w:cs="Times New Roman"/>
          <w:sz w:val="24"/>
          <w:szCs w:val="24"/>
        </w:rPr>
        <w:t>. Under these circumstances, a zero-bank-profit policy intervention</w:t>
      </w:r>
      <w:r w:rsidR="006D7F66">
        <w:rPr>
          <w:rFonts w:ascii="Times New Roman" w:eastAsiaTheme="minorEastAsia" w:hAnsi="Times New Roman" w:cs="Times New Roman"/>
          <w:sz w:val="24"/>
          <w:szCs w:val="24"/>
        </w:rPr>
        <w:t xml:space="preserve"> </w:t>
      </w:r>
      <w:r w:rsidR="00B12D76">
        <w:rPr>
          <w:rFonts w:ascii="Times New Roman" w:eastAsiaTheme="minorEastAsia" w:hAnsi="Times New Roman" w:cs="Times New Roman"/>
          <w:sz w:val="24"/>
          <w:szCs w:val="24"/>
        </w:rPr>
        <w:t>becomes meritless, let alone the fact that such an intervention is seen nowadays as outdated.</w:t>
      </w:r>
      <w:r w:rsidR="002C3339">
        <w:rPr>
          <w:rFonts w:ascii="Times New Roman" w:eastAsiaTheme="minorEastAsia" w:hAnsi="Times New Roman" w:cs="Times New Roman"/>
          <w:sz w:val="24"/>
          <w:szCs w:val="24"/>
        </w:rPr>
        <w:t xml:space="preserve"> </w:t>
      </w:r>
      <w:r w:rsidR="00B12D76">
        <w:rPr>
          <w:rFonts w:ascii="Times New Roman" w:eastAsiaTheme="minorEastAsia" w:hAnsi="Times New Roman" w:cs="Times New Roman"/>
          <w:sz w:val="24"/>
          <w:szCs w:val="24"/>
        </w:rPr>
        <w:t>But, these are circumstances placing</w:t>
      </w:r>
      <w:r w:rsidR="002C3339">
        <w:rPr>
          <w:rFonts w:ascii="Times New Roman" w:eastAsiaTheme="minorEastAsia" w:hAnsi="Times New Roman" w:cs="Times New Roman"/>
          <w:sz w:val="24"/>
          <w:szCs w:val="24"/>
        </w:rPr>
        <w:t xml:space="preserve"> the emphasis</w:t>
      </w:r>
      <w:r w:rsidR="00B12D76">
        <w:rPr>
          <w:rFonts w:ascii="Times New Roman" w:eastAsiaTheme="minorEastAsia" w:hAnsi="Times New Roman" w:cs="Times New Roman"/>
          <w:sz w:val="24"/>
          <w:szCs w:val="24"/>
        </w:rPr>
        <w:t xml:space="preserve"> </w:t>
      </w:r>
      <w:r w:rsidR="009D7B94">
        <w:rPr>
          <w:rFonts w:ascii="Times New Roman" w:eastAsiaTheme="minorEastAsia" w:hAnsi="Times New Roman" w:cs="Times New Roman"/>
          <w:sz w:val="24"/>
          <w:szCs w:val="24"/>
        </w:rPr>
        <w:t>on financial discipline and bank supervision</w:t>
      </w:r>
      <w:r w:rsidR="007252D9">
        <w:rPr>
          <w:rFonts w:ascii="Times New Roman" w:eastAsiaTheme="minorEastAsia" w:hAnsi="Times New Roman" w:cs="Times New Roman"/>
          <w:sz w:val="24"/>
          <w:szCs w:val="24"/>
        </w:rPr>
        <w:t xml:space="preserve"> rather than on the macroeconomic role of banking. This is the reason for the limited </w:t>
      </w:r>
      <w:r w:rsidR="00A050BD">
        <w:rPr>
          <w:rFonts w:ascii="Times New Roman" w:eastAsiaTheme="minorEastAsia" w:hAnsi="Times New Roman" w:cs="Times New Roman"/>
          <w:sz w:val="24"/>
          <w:szCs w:val="24"/>
        </w:rPr>
        <w:t xml:space="preserve">nowadays </w:t>
      </w:r>
      <w:r w:rsidR="007252D9">
        <w:rPr>
          <w:rFonts w:ascii="Times New Roman" w:eastAsiaTheme="minorEastAsia" w:hAnsi="Times New Roman" w:cs="Times New Roman"/>
          <w:sz w:val="24"/>
          <w:szCs w:val="24"/>
        </w:rPr>
        <w:t xml:space="preserve">role of </w:t>
      </w:r>
      <m:oMath>
        <m:r>
          <w:rPr>
            <w:rFonts w:ascii="Cambria Math" w:eastAsiaTheme="minorEastAsia" w:hAnsi="Cambria Math" w:cs="Times New Roman"/>
            <w:sz w:val="24"/>
            <w:szCs w:val="24"/>
          </w:rPr>
          <m:t>e</m:t>
        </m:r>
      </m:oMath>
      <w:r w:rsidR="007252D9">
        <w:rPr>
          <w:rFonts w:ascii="Times New Roman" w:eastAsiaTheme="minorEastAsia" w:hAnsi="Times New Roman" w:cs="Times New Roman"/>
          <w:sz w:val="24"/>
          <w:szCs w:val="24"/>
        </w:rPr>
        <w:t xml:space="preserve"> and for the current unpopularity of </w:t>
      </w:r>
      <w:r w:rsidR="00A050BD">
        <w:rPr>
          <w:rFonts w:ascii="Times New Roman" w:eastAsiaTheme="minorEastAsia" w:hAnsi="Times New Roman" w:cs="Times New Roman"/>
          <w:sz w:val="24"/>
          <w:szCs w:val="24"/>
        </w:rPr>
        <w:t xml:space="preserve">a zero-bank-profit rule. </w:t>
      </w:r>
      <w:r w:rsidR="007252D9">
        <w:rPr>
          <w:rFonts w:ascii="Times New Roman" w:eastAsiaTheme="minorEastAsia" w:hAnsi="Times New Roman" w:cs="Times New Roman"/>
          <w:sz w:val="24"/>
          <w:szCs w:val="24"/>
        </w:rPr>
        <w:t>This change of emphasis on policy might</w:t>
      </w:r>
      <w:r w:rsidR="00A050BD">
        <w:rPr>
          <w:rFonts w:ascii="Times New Roman" w:eastAsiaTheme="minorEastAsia" w:hAnsi="Times New Roman" w:cs="Times New Roman"/>
          <w:sz w:val="24"/>
          <w:szCs w:val="24"/>
        </w:rPr>
        <w:t xml:space="preserve"> had</w:t>
      </w:r>
      <w:r w:rsidR="007252D9">
        <w:rPr>
          <w:rFonts w:ascii="Times New Roman" w:eastAsiaTheme="minorEastAsia" w:hAnsi="Times New Roman" w:cs="Times New Roman"/>
          <w:sz w:val="24"/>
          <w:szCs w:val="24"/>
        </w:rPr>
        <w:t xml:space="preserve"> b</w:t>
      </w:r>
      <w:r w:rsidR="00A050BD">
        <w:rPr>
          <w:rFonts w:ascii="Times New Roman" w:eastAsiaTheme="minorEastAsia" w:hAnsi="Times New Roman" w:cs="Times New Roman"/>
          <w:sz w:val="24"/>
          <w:szCs w:val="24"/>
        </w:rPr>
        <w:t>een</w:t>
      </w:r>
      <w:r w:rsidR="007252D9">
        <w:rPr>
          <w:rFonts w:ascii="Times New Roman" w:eastAsiaTheme="minorEastAsia" w:hAnsi="Times New Roman" w:cs="Times New Roman"/>
          <w:sz w:val="24"/>
          <w:szCs w:val="24"/>
        </w:rPr>
        <w:t xml:space="preserve"> in the right direction </w:t>
      </w:r>
      <w:r w:rsidR="002C3339">
        <w:rPr>
          <w:rFonts w:ascii="Times New Roman" w:eastAsiaTheme="minorEastAsia" w:hAnsi="Times New Roman" w:cs="Times New Roman"/>
          <w:sz w:val="24"/>
          <w:szCs w:val="24"/>
        </w:rPr>
        <w:t xml:space="preserve">given that neither tax-shifts would have been documented under a near liquidity-trap interest rate, since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2</m:t>
            </m:r>
          </m:sub>
        </m:sSub>
      </m:oMath>
      <w:r w:rsidR="002C3339">
        <w:rPr>
          <w:rFonts w:ascii="Times New Roman" w:eastAsiaTheme="minorEastAsia" w:hAnsi="Times New Roman"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1</m:t>
            </m:r>
          </m:sub>
        </m:sSub>
      </m:oMath>
      <w:r w:rsidR="002C3339">
        <w:rPr>
          <w:rFonts w:ascii="Times New Roman" w:eastAsiaTheme="minorEastAsia" w:hAnsi="Times New Roman" w:cs="Times New Roman"/>
          <w:sz w:val="24"/>
          <w:szCs w:val="24"/>
        </w:rPr>
        <w:t xml:space="preserve">?) above would have been effectively zero. </w:t>
      </w:r>
      <w:r w:rsidR="007252D9">
        <w:rPr>
          <w:rFonts w:ascii="Times New Roman" w:eastAsiaTheme="minorEastAsia" w:hAnsi="Times New Roman" w:cs="Times New Roman"/>
          <w:sz w:val="24"/>
          <w:szCs w:val="24"/>
        </w:rPr>
        <w:t>Yet, t</w:t>
      </w:r>
      <w:r w:rsidR="002C3339">
        <w:rPr>
          <w:rFonts w:ascii="Times New Roman" w:eastAsiaTheme="minorEastAsia" w:hAnsi="Times New Roman" w:cs="Times New Roman"/>
          <w:sz w:val="24"/>
          <w:szCs w:val="24"/>
        </w:rPr>
        <w:t xml:space="preserve">he tax shift exists and </w:t>
      </w:r>
      <w:r w:rsidR="008C1BA3">
        <w:rPr>
          <w:rFonts w:ascii="Times New Roman" w:eastAsiaTheme="minorEastAsia" w:hAnsi="Times New Roman" w:cs="Times New Roman"/>
          <w:sz w:val="24"/>
          <w:szCs w:val="24"/>
        </w:rPr>
        <w:t xml:space="preserve">is unrelated with the trends in the interest rate, </w:t>
      </w:r>
      <w:r w:rsidR="009D7B94">
        <w:rPr>
          <w:rFonts w:ascii="Times New Roman" w:eastAsiaTheme="minorEastAsia" w:hAnsi="Times New Roman" w:cs="Times New Roman"/>
          <w:sz w:val="24"/>
          <w:szCs w:val="24"/>
        </w:rPr>
        <w:t xml:space="preserve">because </w:t>
      </w:r>
      <w:r w:rsidR="00D21724">
        <w:rPr>
          <w:rFonts w:ascii="Times New Roman" w:eastAsiaTheme="minorEastAsia" w:hAnsi="Times New Roman" w:cs="Times New Roman"/>
          <w:sz w:val="24"/>
          <w:szCs w:val="24"/>
        </w:rPr>
        <w:t xml:space="preserve">policy preoccupation with depositor insurance (esp. Basel Agreement) has led to lending </w:t>
      </w:r>
      <w:r w:rsidR="009D7B94">
        <w:rPr>
          <w:rFonts w:ascii="Times New Roman" w:eastAsiaTheme="minorEastAsia" w:hAnsi="Times New Roman" w:cs="Times New Roman"/>
          <w:sz w:val="24"/>
          <w:szCs w:val="24"/>
        </w:rPr>
        <w:t xml:space="preserve">influenced greatly by bank own capital, </w:t>
      </w:r>
      <w:r w:rsidR="00A050BD">
        <w:rPr>
          <w:rFonts w:ascii="Times New Roman" w:eastAsiaTheme="minorEastAsia" w:hAnsi="Times New Roman" w:cs="Times New Roman"/>
          <w:sz w:val="24"/>
          <w:szCs w:val="24"/>
        </w:rPr>
        <w:t xml:space="preserve">with the equity-lending ratio being regulated inappropriately in so far as the </w:t>
      </w:r>
      <w:proofErr w:type="spellStart"/>
      <w:r w:rsidR="00A050BD" w:rsidRPr="00A050BD">
        <w:rPr>
          <w:rFonts w:ascii="Times New Roman" w:eastAsiaTheme="minorEastAsia" w:hAnsi="Times New Roman" w:cs="Times New Roman"/>
          <w:i/>
          <w:sz w:val="24"/>
          <w:szCs w:val="24"/>
        </w:rPr>
        <w:t>macroeconomía</w:t>
      </w:r>
      <w:proofErr w:type="spellEnd"/>
      <w:r w:rsidR="00A050BD">
        <w:rPr>
          <w:rFonts w:ascii="Times New Roman" w:eastAsiaTheme="minorEastAsia" w:hAnsi="Times New Roman" w:cs="Times New Roman"/>
          <w:sz w:val="24"/>
          <w:szCs w:val="24"/>
        </w:rPr>
        <w:t xml:space="preserve"> is concerned. </w:t>
      </w:r>
      <w:proofErr w:type="spellStart"/>
      <w:r w:rsidR="009D7B94" w:rsidRPr="009D7B94">
        <w:rPr>
          <w:rFonts w:ascii="Times New Roman" w:hAnsi="Times New Roman" w:cs="Times New Roman"/>
          <w:sz w:val="24"/>
          <w:szCs w:val="24"/>
          <w:lang w:bidi="ar-SA"/>
        </w:rPr>
        <w:t>Besanko</w:t>
      </w:r>
      <w:proofErr w:type="spellEnd"/>
      <w:r w:rsidR="009D7B94" w:rsidRPr="009D7B94">
        <w:rPr>
          <w:rFonts w:ascii="Times New Roman" w:hAnsi="Times New Roman" w:cs="Times New Roman"/>
          <w:sz w:val="24"/>
          <w:szCs w:val="24"/>
          <w:lang w:bidi="ar-SA"/>
        </w:rPr>
        <w:t xml:space="preserve"> and</w:t>
      </w:r>
      <w:r w:rsidR="009D7B94">
        <w:rPr>
          <w:rFonts w:ascii="Times New Roman" w:hAnsi="Times New Roman" w:cs="Times New Roman"/>
          <w:sz w:val="24"/>
          <w:szCs w:val="24"/>
          <w:lang w:bidi="ar-SA"/>
        </w:rPr>
        <w:t xml:space="preserve"> </w:t>
      </w:r>
      <w:proofErr w:type="spellStart"/>
      <w:r w:rsidR="00665136">
        <w:rPr>
          <w:rFonts w:ascii="Times New Roman" w:hAnsi="Times New Roman" w:cs="Times New Roman"/>
          <w:sz w:val="24"/>
          <w:szCs w:val="24"/>
          <w:lang w:bidi="ar-SA"/>
        </w:rPr>
        <w:t>Kanatas</w:t>
      </w:r>
      <w:proofErr w:type="spellEnd"/>
      <w:r w:rsidR="00665136">
        <w:rPr>
          <w:rFonts w:ascii="Times New Roman" w:hAnsi="Times New Roman" w:cs="Times New Roman"/>
          <w:sz w:val="24"/>
          <w:szCs w:val="24"/>
          <w:lang w:bidi="ar-SA"/>
        </w:rPr>
        <w:t xml:space="preserve"> (1996)</w:t>
      </w:r>
      <w:r w:rsidR="009D7B94" w:rsidRPr="009D7B94">
        <w:rPr>
          <w:rFonts w:ascii="Times New Roman" w:hAnsi="Times New Roman" w:cs="Times New Roman"/>
          <w:sz w:val="24"/>
          <w:szCs w:val="24"/>
          <w:lang w:bidi="ar-SA"/>
        </w:rPr>
        <w:t xml:space="preserve"> argue </w:t>
      </w:r>
      <w:r w:rsidR="00665136">
        <w:rPr>
          <w:rFonts w:ascii="Times New Roman" w:hAnsi="Times New Roman" w:cs="Times New Roman"/>
          <w:sz w:val="24"/>
          <w:szCs w:val="24"/>
          <w:lang w:bidi="ar-SA"/>
        </w:rPr>
        <w:t xml:space="preserve">among others </w:t>
      </w:r>
      <w:r w:rsidR="009D7B94" w:rsidRPr="009D7B94">
        <w:rPr>
          <w:rFonts w:ascii="Times New Roman" w:hAnsi="Times New Roman" w:cs="Times New Roman"/>
          <w:sz w:val="24"/>
          <w:szCs w:val="24"/>
          <w:lang w:bidi="ar-SA"/>
        </w:rPr>
        <w:t>that high</w:t>
      </w:r>
      <w:r w:rsidR="009D7B94">
        <w:rPr>
          <w:rFonts w:ascii="Times New Roman" w:hAnsi="Times New Roman" w:cs="Times New Roman"/>
          <w:sz w:val="24"/>
          <w:szCs w:val="24"/>
          <w:lang w:bidi="ar-SA"/>
        </w:rPr>
        <w:t xml:space="preserve"> </w:t>
      </w:r>
      <w:r w:rsidR="009D7B94" w:rsidRPr="009D7B94">
        <w:rPr>
          <w:rFonts w:ascii="Times New Roman" w:hAnsi="Times New Roman" w:cs="Times New Roman"/>
          <w:sz w:val="24"/>
          <w:szCs w:val="24"/>
          <w:lang w:bidi="ar-SA"/>
        </w:rPr>
        <w:t>capital requirements reduce</w:t>
      </w:r>
      <w:r w:rsidR="00B45583">
        <w:rPr>
          <w:rFonts w:ascii="Times New Roman" w:hAnsi="Times New Roman" w:cs="Times New Roman"/>
          <w:sz w:val="24"/>
          <w:szCs w:val="24"/>
          <w:lang w:bidi="ar-SA"/>
        </w:rPr>
        <w:t xml:space="preserve"> monitoring incentives </w:t>
      </w:r>
      <w:r w:rsidR="009D7B94" w:rsidRPr="009D7B94">
        <w:rPr>
          <w:rFonts w:ascii="Times New Roman" w:hAnsi="Times New Roman" w:cs="Times New Roman"/>
          <w:sz w:val="24"/>
          <w:szCs w:val="24"/>
          <w:lang w:bidi="ar-SA"/>
        </w:rPr>
        <w:t>and</w:t>
      </w:r>
      <w:r w:rsidR="009D7B94">
        <w:rPr>
          <w:rFonts w:ascii="Times New Roman" w:hAnsi="Times New Roman" w:cs="Times New Roman"/>
          <w:sz w:val="24"/>
          <w:szCs w:val="24"/>
          <w:lang w:bidi="ar-SA"/>
        </w:rPr>
        <w:t xml:space="preserve"> </w:t>
      </w:r>
      <w:r w:rsidR="009D7B94" w:rsidRPr="009D7B94">
        <w:rPr>
          <w:rFonts w:ascii="Times New Roman" w:hAnsi="Times New Roman" w:cs="Times New Roman"/>
          <w:sz w:val="24"/>
          <w:szCs w:val="24"/>
          <w:lang w:bidi="ar-SA"/>
        </w:rPr>
        <w:t>decrea</w:t>
      </w:r>
      <w:r w:rsidR="00B45583">
        <w:rPr>
          <w:rFonts w:ascii="Times New Roman" w:hAnsi="Times New Roman" w:cs="Times New Roman"/>
          <w:sz w:val="24"/>
          <w:szCs w:val="24"/>
          <w:lang w:bidi="ar-SA"/>
        </w:rPr>
        <w:t>se the quality of banks’ assets while</w:t>
      </w:r>
      <w:r w:rsidR="009D7B94">
        <w:rPr>
          <w:rFonts w:ascii="Times New Roman" w:hAnsi="Times New Roman" w:cs="Times New Roman"/>
          <w:sz w:val="24"/>
          <w:szCs w:val="24"/>
          <w:lang w:bidi="ar-SA"/>
        </w:rPr>
        <w:t xml:space="preserve"> </w:t>
      </w:r>
      <w:r w:rsidR="00B45583">
        <w:rPr>
          <w:rFonts w:ascii="Times New Roman" w:hAnsi="Times New Roman" w:cs="Times New Roman"/>
          <w:sz w:val="24"/>
          <w:szCs w:val="24"/>
          <w:lang w:bidi="ar-SA"/>
        </w:rPr>
        <w:t>Blum (1999) adds</w:t>
      </w:r>
      <w:r w:rsidR="009D7B94">
        <w:rPr>
          <w:rFonts w:ascii="Times New Roman" w:hAnsi="Times New Roman" w:cs="Times New Roman"/>
          <w:sz w:val="24"/>
          <w:szCs w:val="24"/>
          <w:lang w:bidi="ar-SA"/>
        </w:rPr>
        <w:t xml:space="preserve"> that</w:t>
      </w:r>
      <w:r w:rsidR="00B45583">
        <w:rPr>
          <w:rFonts w:ascii="Times New Roman" w:hAnsi="Times New Roman" w:cs="Times New Roman"/>
          <w:sz w:val="24"/>
          <w:szCs w:val="24"/>
          <w:lang w:bidi="ar-SA"/>
        </w:rPr>
        <w:t xml:space="preserve"> they</w:t>
      </w:r>
      <w:r w:rsidR="009D7B94">
        <w:rPr>
          <w:rFonts w:ascii="Times New Roman" w:hAnsi="Times New Roman" w:cs="Times New Roman"/>
          <w:sz w:val="24"/>
          <w:szCs w:val="24"/>
          <w:lang w:bidi="ar-SA"/>
        </w:rPr>
        <w:t xml:space="preserve"> also </w:t>
      </w:r>
      <w:r w:rsidR="009D7B94" w:rsidRPr="009D7B94">
        <w:rPr>
          <w:rFonts w:ascii="Times New Roman" w:hAnsi="Times New Roman" w:cs="Times New Roman"/>
          <w:sz w:val="24"/>
          <w:szCs w:val="24"/>
          <w:lang w:bidi="ar-SA"/>
        </w:rPr>
        <w:t>increase the value of future profits for banks</w:t>
      </w:r>
      <w:r w:rsidR="009D7B94">
        <w:rPr>
          <w:rFonts w:ascii="Times New Roman" w:hAnsi="Times New Roman" w:cs="Times New Roman"/>
          <w:sz w:val="24"/>
          <w:szCs w:val="24"/>
          <w:lang w:bidi="ar-SA"/>
        </w:rPr>
        <w:t xml:space="preserve"> </w:t>
      </w:r>
      <w:r w:rsidR="009D7B94" w:rsidRPr="009D7B94">
        <w:rPr>
          <w:rFonts w:ascii="Times New Roman" w:hAnsi="Times New Roman" w:cs="Times New Roman"/>
          <w:sz w:val="24"/>
          <w:szCs w:val="24"/>
          <w:lang w:bidi="ar-SA"/>
        </w:rPr>
        <w:t>and induce banks to more risk taking.</w:t>
      </w:r>
      <w:r w:rsidR="00B45583">
        <w:rPr>
          <w:rFonts w:ascii="Times New Roman" w:hAnsi="Times New Roman" w:cs="Times New Roman"/>
          <w:sz w:val="24"/>
          <w:szCs w:val="24"/>
          <w:lang w:bidi="ar-SA"/>
        </w:rPr>
        <w:t xml:space="preserve"> The fact is that banks lend today based on a multiple of their equity rather than o</w:t>
      </w:r>
      <w:r w:rsidR="00A050BD">
        <w:rPr>
          <w:rFonts w:ascii="Times New Roman" w:hAnsi="Times New Roman" w:cs="Times New Roman"/>
          <w:sz w:val="24"/>
          <w:szCs w:val="24"/>
          <w:lang w:bidi="ar-SA"/>
        </w:rPr>
        <w:t>n any reserve requirement ratio;</w:t>
      </w:r>
      <w:r w:rsidR="00B45583">
        <w:rPr>
          <w:rFonts w:ascii="Times New Roman" w:hAnsi="Times New Roman" w:cs="Times New Roman"/>
          <w:sz w:val="24"/>
          <w:szCs w:val="24"/>
          <w:lang w:bidi="ar-SA"/>
        </w:rPr>
        <w:t xml:space="preserve"> </w:t>
      </w:r>
      <w:r w:rsidR="00A050BD">
        <w:rPr>
          <w:rFonts w:ascii="Times New Roman" w:hAnsi="Times New Roman" w:cs="Times New Roman"/>
          <w:sz w:val="24"/>
          <w:szCs w:val="24"/>
          <w:lang w:bidi="ar-SA"/>
        </w:rPr>
        <w:t xml:space="preserve">a regulated multiple mismatching macroeconomic trends, </w:t>
      </w:r>
      <w:r w:rsidR="00B45583">
        <w:rPr>
          <w:rFonts w:ascii="Times New Roman" w:hAnsi="Times New Roman" w:cs="Times New Roman"/>
          <w:sz w:val="24"/>
          <w:szCs w:val="24"/>
          <w:lang w:bidi="ar-SA"/>
        </w:rPr>
        <w:t>which explains why increased lending can</w:t>
      </w:r>
      <w:r w:rsidR="005E217E">
        <w:rPr>
          <w:rFonts w:ascii="Times New Roman" w:hAnsi="Times New Roman" w:cs="Times New Roman"/>
          <w:sz w:val="24"/>
          <w:szCs w:val="24"/>
          <w:lang w:bidi="ar-SA"/>
        </w:rPr>
        <w:t>not take away bank market power.</w:t>
      </w:r>
    </w:p>
    <w:p w:rsidR="005E217E" w:rsidRDefault="005E217E" w:rsidP="00852DF7">
      <w:pPr>
        <w:autoSpaceDE w:val="0"/>
        <w:autoSpaceDN w:val="0"/>
        <w:adjustRightInd w:val="0"/>
        <w:spacing w:after="0" w:line="240" w:lineRule="auto"/>
        <w:ind w:firstLine="720"/>
        <w:jc w:val="both"/>
        <w:rPr>
          <w:rFonts w:ascii="Times New Roman" w:hAnsi="Times New Roman" w:cs="Times New Roman"/>
          <w:sz w:val="24"/>
          <w:szCs w:val="24"/>
          <w:lang w:bidi="ar-SA"/>
        </w:rPr>
      </w:pPr>
    </w:p>
    <w:p w:rsidR="005E217E" w:rsidRDefault="005E217E" w:rsidP="00852DF7">
      <w:pPr>
        <w:autoSpaceDE w:val="0"/>
        <w:autoSpaceDN w:val="0"/>
        <w:adjustRightInd w:val="0"/>
        <w:spacing w:after="0" w:line="240" w:lineRule="auto"/>
        <w:ind w:firstLine="720"/>
        <w:jc w:val="both"/>
        <w:rPr>
          <w:rFonts w:ascii="Times New Roman" w:eastAsiaTheme="minorEastAsia" w:hAnsi="Times New Roman" w:cs="Times New Roman"/>
          <w:sz w:val="24"/>
          <w:szCs w:val="24"/>
          <w:lang w:bidi="ar-SA"/>
        </w:rPr>
      </w:pPr>
      <w:r>
        <w:rPr>
          <w:rFonts w:ascii="Times New Roman" w:hAnsi="Times New Roman" w:cs="Times New Roman"/>
          <w:sz w:val="24"/>
          <w:szCs w:val="24"/>
          <w:lang w:bidi="ar-SA"/>
        </w:rPr>
        <w:t xml:space="preserve">That regulatory intervention is to blame for the trends contradicting our theoretical predictions, may be easily seen by introducing into the analysis some deposit insurance premium, </w:t>
      </w:r>
      <m:oMath>
        <m:r>
          <w:rPr>
            <w:rFonts w:ascii="Cambria Math" w:hAnsi="Cambria Math" w:cs="Times New Roman"/>
            <w:sz w:val="24"/>
            <w:szCs w:val="24"/>
            <w:lang w:bidi="ar-SA"/>
          </w:rPr>
          <m:t>P</m:t>
        </m:r>
      </m:oMath>
      <w:r>
        <w:rPr>
          <w:rFonts w:ascii="Times New Roman" w:eastAsiaTheme="minorEastAsia" w:hAnsi="Times New Roman" w:cs="Times New Roman"/>
          <w:sz w:val="24"/>
          <w:szCs w:val="24"/>
          <w:lang w:bidi="ar-SA"/>
        </w:rPr>
        <w:t xml:space="preserve">, and own bank funds, </w:t>
      </w:r>
      <m:oMath>
        <m:r>
          <w:rPr>
            <w:rFonts w:ascii="Cambria Math" w:eastAsiaTheme="minorEastAsia" w:hAnsi="Cambria Math" w:cs="Times New Roman"/>
            <w:sz w:val="24"/>
            <w:szCs w:val="24"/>
            <w:lang w:bidi="ar-SA"/>
          </w:rPr>
          <m:t>E</m:t>
        </m:r>
      </m:oMath>
      <w:r>
        <w:rPr>
          <w:rFonts w:ascii="Times New Roman" w:eastAsiaTheme="minorEastAsia" w:hAnsi="Times New Roman" w:cs="Times New Roman"/>
          <w:sz w:val="24"/>
          <w:szCs w:val="24"/>
          <w:lang w:bidi="ar-SA"/>
        </w:rPr>
        <w:t xml:space="preserve">, so that </w:t>
      </w:r>
      <m:oMath>
        <m:r>
          <w:rPr>
            <w:rFonts w:ascii="Cambria Math" w:eastAsiaTheme="minorEastAsia" w:hAnsi="Cambria Math" w:cs="Times New Roman"/>
            <w:sz w:val="24"/>
            <w:szCs w:val="24"/>
            <w:lang w:bidi="ar-SA"/>
          </w:rPr>
          <m:t>L+P=D+E</m:t>
        </m:r>
      </m:oMath>
      <w:r>
        <w:rPr>
          <w:rFonts w:ascii="Times New Roman" w:eastAsiaTheme="minorEastAsia" w:hAnsi="Times New Roman" w:cs="Times New Roman"/>
          <w:sz w:val="24"/>
          <w:szCs w:val="24"/>
          <w:lang w:bidi="ar-SA"/>
        </w:rPr>
        <w:t xml:space="preserve">. If </w:t>
      </w:r>
      <m:oMath>
        <m:r>
          <w:rPr>
            <w:rFonts w:ascii="Cambria Math" w:eastAsiaTheme="minorEastAsia" w:hAnsi="Cambria Math" w:cs="Times New Roman"/>
            <w:sz w:val="24"/>
            <w:szCs w:val="24"/>
            <w:lang w:bidi="ar-SA"/>
          </w:rPr>
          <m:t>q</m:t>
        </m:r>
      </m:oMath>
      <w:r>
        <w:rPr>
          <w:rFonts w:ascii="Times New Roman" w:eastAsiaTheme="minorEastAsia" w:hAnsi="Times New Roman" w:cs="Times New Roman"/>
          <w:sz w:val="24"/>
          <w:szCs w:val="24"/>
          <w:lang w:bidi="ar-SA"/>
        </w:rPr>
        <w:t xml:space="preserve"> is the probability of loan repayment, </w:t>
      </w:r>
      <m:oMath>
        <m:r>
          <w:rPr>
            <w:rFonts w:ascii="Cambria Math" w:eastAsiaTheme="minorEastAsia" w:hAnsi="Cambria Math" w:cs="Times New Roman"/>
            <w:sz w:val="24"/>
            <w:szCs w:val="24"/>
            <w:lang w:bidi="ar-SA"/>
          </w:rPr>
          <m:t>P=D+E-L</m:t>
        </m:r>
      </m:oMath>
      <w:r>
        <w:rPr>
          <w:rFonts w:ascii="Times New Roman" w:eastAsiaTheme="minorEastAsia" w:hAnsi="Times New Roman" w:cs="Times New Roman"/>
          <w:sz w:val="24"/>
          <w:szCs w:val="24"/>
          <w:lang w:bidi="ar-SA"/>
        </w:rPr>
        <w:t xml:space="preserve"> has to be equal to </w:t>
      </w:r>
      <m:oMath>
        <m:d>
          <m:dPr>
            <m:ctrlPr>
              <w:rPr>
                <w:rFonts w:ascii="Cambria Math" w:eastAsiaTheme="minorEastAsia" w:hAnsi="Cambria Math" w:cs="Times New Roman"/>
                <w:i/>
                <w:sz w:val="24"/>
                <w:szCs w:val="24"/>
                <w:lang w:bidi="ar-SA"/>
              </w:rPr>
            </m:ctrlPr>
          </m:dPr>
          <m:e>
            <m:r>
              <w:rPr>
                <w:rFonts w:ascii="Cambria Math" w:eastAsiaTheme="minorEastAsia" w:hAnsi="Cambria Math" w:cs="Times New Roman"/>
                <w:sz w:val="24"/>
                <w:szCs w:val="24"/>
                <w:lang w:bidi="ar-SA"/>
              </w:rPr>
              <m:t>1-q</m:t>
            </m:r>
          </m:e>
        </m:d>
        <m:r>
          <w:rPr>
            <w:rFonts w:ascii="Cambria Math" w:eastAsiaTheme="minorEastAsia" w:hAnsi="Cambria Math" w:cs="Times New Roman"/>
            <w:sz w:val="24"/>
            <w:szCs w:val="24"/>
            <w:lang w:bidi="ar-SA"/>
          </w:rPr>
          <m:t>D</m:t>
        </m:r>
      </m:oMath>
      <w:r>
        <w:rPr>
          <w:rFonts w:ascii="Times New Roman" w:eastAsiaTheme="minorEastAsia" w:hAnsi="Times New Roman" w:cs="Times New Roman"/>
          <w:sz w:val="24"/>
          <w:szCs w:val="24"/>
          <w:lang w:bidi="ar-SA"/>
        </w:rPr>
        <w:t xml:space="preserve"> so that </w:t>
      </w:r>
      <m:oMath>
        <m:r>
          <w:rPr>
            <w:rFonts w:ascii="Cambria Math" w:eastAsiaTheme="minorEastAsia" w:hAnsi="Cambria Math" w:cs="Times New Roman"/>
            <w:sz w:val="24"/>
            <w:szCs w:val="24"/>
            <w:lang w:bidi="ar-SA"/>
          </w:rPr>
          <m:t>D+E-L=</m:t>
        </m:r>
        <m:d>
          <m:dPr>
            <m:ctrlPr>
              <w:rPr>
                <w:rFonts w:ascii="Cambria Math" w:eastAsiaTheme="minorEastAsia" w:hAnsi="Cambria Math" w:cs="Times New Roman"/>
                <w:i/>
                <w:sz w:val="24"/>
                <w:szCs w:val="24"/>
                <w:lang w:bidi="ar-SA"/>
              </w:rPr>
            </m:ctrlPr>
          </m:dPr>
          <m:e>
            <m:r>
              <w:rPr>
                <w:rFonts w:ascii="Cambria Math" w:eastAsiaTheme="minorEastAsia" w:hAnsi="Cambria Math" w:cs="Times New Roman"/>
                <w:sz w:val="24"/>
                <w:szCs w:val="24"/>
                <w:lang w:bidi="ar-SA"/>
              </w:rPr>
              <m:t>1-q</m:t>
            </m:r>
          </m:e>
        </m:d>
        <m:r>
          <w:rPr>
            <w:rFonts w:ascii="Cambria Math" w:eastAsiaTheme="minorEastAsia" w:hAnsi="Cambria Math" w:cs="Times New Roman"/>
            <w:sz w:val="24"/>
            <w:szCs w:val="24"/>
            <w:lang w:bidi="ar-SA"/>
          </w:rPr>
          <m:t>D=&gt;</m:t>
        </m:r>
      </m:oMath>
      <w:r w:rsidR="00977720">
        <w:rPr>
          <w:rFonts w:ascii="Times New Roman" w:eastAsiaTheme="minorEastAsia" w:hAnsi="Times New Roman" w:cs="Times New Roman"/>
          <w:sz w:val="24"/>
          <w:szCs w:val="24"/>
          <w:lang w:bidi="ar-SA"/>
        </w:rPr>
        <w:t xml:space="preserve"> </w:t>
      </w:r>
    </w:p>
    <w:p w:rsidR="00977720" w:rsidRDefault="00977720" w:rsidP="00852DF7">
      <w:pPr>
        <w:autoSpaceDE w:val="0"/>
        <w:autoSpaceDN w:val="0"/>
        <w:adjustRightInd w:val="0"/>
        <w:spacing w:after="0" w:line="240" w:lineRule="auto"/>
        <w:ind w:firstLine="720"/>
        <w:jc w:val="both"/>
        <w:rPr>
          <w:rFonts w:ascii="Times New Roman" w:hAnsi="Times New Roman" w:cs="Times New Roman"/>
          <w:sz w:val="24"/>
          <w:szCs w:val="24"/>
          <w:lang w:bidi="ar-SA"/>
        </w:rPr>
      </w:pPr>
      <m:oMathPara>
        <m:oMath>
          <m:r>
            <w:rPr>
              <w:rFonts w:ascii="Cambria Math" w:hAnsi="Cambria Math" w:cs="Times New Roman"/>
              <w:sz w:val="24"/>
              <w:szCs w:val="24"/>
              <w:lang w:bidi="ar-SA"/>
            </w:rPr>
            <m:t>L=qD+E    (7)</m:t>
          </m:r>
        </m:oMath>
      </m:oMathPara>
    </w:p>
    <w:p w:rsidR="005E217E" w:rsidRDefault="005E217E" w:rsidP="00852DF7">
      <w:pPr>
        <w:autoSpaceDE w:val="0"/>
        <w:autoSpaceDN w:val="0"/>
        <w:adjustRightInd w:val="0"/>
        <w:spacing w:after="0" w:line="240" w:lineRule="auto"/>
        <w:ind w:firstLine="720"/>
        <w:jc w:val="both"/>
        <w:rPr>
          <w:rFonts w:ascii="Times New Roman" w:hAnsi="Times New Roman" w:cs="Times New Roman"/>
          <w:sz w:val="24"/>
          <w:szCs w:val="24"/>
          <w:lang w:bidi="ar-SA"/>
        </w:rPr>
      </w:pPr>
    </w:p>
    <w:p w:rsidR="005E217E" w:rsidRDefault="00977720" w:rsidP="00977720">
      <w:pPr>
        <w:autoSpaceDE w:val="0"/>
        <w:autoSpaceDN w:val="0"/>
        <w:adjustRightInd w:val="0"/>
        <w:spacing w:after="0" w:line="240" w:lineRule="auto"/>
        <w:jc w:val="both"/>
        <w:rPr>
          <w:rFonts w:ascii="Times New Roman" w:hAnsi="Times New Roman" w:cs="Times New Roman"/>
          <w:sz w:val="24"/>
          <w:szCs w:val="24"/>
          <w:lang w:bidi="ar-SA"/>
        </w:rPr>
      </w:pPr>
      <w:proofErr w:type="gramStart"/>
      <w:r>
        <w:rPr>
          <w:rFonts w:ascii="Times New Roman" w:hAnsi="Times New Roman" w:cs="Times New Roman"/>
          <w:sz w:val="24"/>
          <w:szCs w:val="24"/>
          <w:lang w:bidi="ar-SA"/>
        </w:rPr>
        <w:t>for</w:t>
      </w:r>
      <w:proofErr w:type="gramEnd"/>
      <w:r>
        <w:rPr>
          <w:rFonts w:ascii="Times New Roman" w:hAnsi="Times New Roman" w:cs="Times New Roman"/>
          <w:sz w:val="24"/>
          <w:szCs w:val="24"/>
          <w:lang w:bidi="ar-SA"/>
        </w:rPr>
        <w:t xml:space="preserve"> the bank to break even</w:t>
      </w:r>
      <w:r w:rsidR="00F709D3">
        <w:rPr>
          <w:rFonts w:ascii="Times New Roman" w:hAnsi="Times New Roman" w:cs="Times New Roman"/>
          <w:sz w:val="24"/>
          <w:szCs w:val="24"/>
          <w:lang w:bidi="ar-SA"/>
        </w:rPr>
        <w:t xml:space="preserve">, </w:t>
      </w:r>
      <w:r w:rsidR="00F709D3" w:rsidRPr="00F709D3">
        <w:rPr>
          <w:rFonts w:ascii="Times New Roman" w:hAnsi="Times New Roman" w:cs="Times New Roman"/>
          <w:i/>
          <w:sz w:val="24"/>
          <w:szCs w:val="24"/>
          <w:lang w:bidi="ar-SA"/>
        </w:rPr>
        <w:t>ceteris paribus</w:t>
      </w:r>
      <w:r w:rsidR="0043526C">
        <w:rPr>
          <w:rFonts w:ascii="Times New Roman" w:hAnsi="Times New Roman" w:cs="Times New Roman"/>
          <w:sz w:val="24"/>
          <w:szCs w:val="24"/>
          <w:lang w:bidi="ar-SA"/>
        </w:rPr>
        <w:t>. Moreover, shareholders’ value</w:t>
      </w:r>
    </w:p>
    <w:p w:rsidR="00F709D3" w:rsidRDefault="00F709D3" w:rsidP="00977720">
      <w:pPr>
        <w:autoSpaceDE w:val="0"/>
        <w:autoSpaceDN w:val="0"/>
        <w:adjustRightInd w:val="0"/>
        <w:spacing w:after="0" w:line="240" w:lineRule="auto"/>
        <w:jc w:val="both"/>
        <w:rPr>
          <w:rFonts w:ascii="Times New Roman" w:hAnsi="Times New Roman" w:cs="Times New Roman"/>
          <w:sz w:val="24"/>
          <w:szCs w:val="24"/>
          <w:lang w:bidi="ar-SA"/>
        </w:rPr>
      </w:pPr>
    </w:p>
    <w:p w:rsidR="00F709D3" w:rsidRDefault="00F709D3"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m:oMathPara>
        <m:oMath>
          <m:r>
            <w:rPr>
              <w:rFonts w:ascii="Cambria Math" w:hAnsi="Cambria Math" w:cs="Times New Roman"/>
              <w:sz w:val="24"/>
              <w:szCs w:val="24"/>
              <w:lang w:bidi="ar-SA"/>
            </w:rPr>
            <m:t>P</m:t>
          </m:r>
          <m:d>
            <m:dPr>
              <m:begChr m:val="{"/>
              <m:endChr m:val="}"/>
              <m:ctrlPr>
                <w:rPr>
                  <w:rFonts w:ascii="Cambria Math" w:hAnsi="Cambria Math" w:cs="Times New Roman"/>
                  <w:i/>
                  <w:sz w:val="24"/>
                  <w:szCs w:val="24"/>
                  <w:lang w:bidi="ar-SA"/>
                </w:rPr>
              </m:ctrlPr>
            </m:dPr>
            <m:e>
              <m:d>
                <m:dPr>
                  <m:begChr m:val="["/>
                  <m:endChr m:val="]"/>
                  <m:ctrlPr>
                    <w:rPr>
                      <w:rFonts w:ascii="Cambria Math" w:hAnsi="Cambria Math" w:cs="Times New Roman"/>
                      <w:i/>
                      <w:sz w:val="24"/>
                      <w:szCs w:val="24"/>
                      <w:lang w:bidi="ar-SA"/>
                    </w:rPr>
                  </m:ctrlPr>
                </m:dPr>
                <m:e>
                  <m:r>
                    <w:rPr>
                      <w:rFonts w:ascii="Cambria Math" w:hAnsi="Cambria Math" w:cs="Times New Roman"/>
                      <w:sz w:val="24"/>
                      <w:szCs w:val="24"/>
                      <w:lang w:bidi="ar-SA"/>
                    </w:rPr>
                    <m:t>r</m:t>
                  </m:r>
                  <m:d>
                    <m:dPr>
                      <m:ctrlPr>
                        <w:rPr>
                          <w:rFonts w:ascii="Cambria Math" w:hAnsi="Cambria Math" w:cs="Times New Roman"/>
                          <w:i/>
                          <w:sz w:val="24"/>
                          <w:szCs w:val="24"/>
                          <w:lang w:bidi="ar-SA"/>
                        </w:rPr>
                      </m:ctrlPr>
                    </m:dPr>
                    <m:e>
                      <m:r>
                        <w:rPr>
                          <w:rFonts w:ascii="Cambria Math" w:hAnsi="Cambria Math" w:cs="Times New Roman"/>
                          <w:sz w:val="24"/>
                          <w:szCs w:val="24"/>
                          <w:lang w:bidi="ar-SA"/>
                        </w:rPr>
                        <m:t>L</m:t>
                      </m:r>
                    </m:e>
                  </m:d>
                  <m:r>
                    <w:rPr>
                      <w:rFonts w:ascii="Cambria Math" w:hAnsi="Cambria Math" w:cs="Times New Roman"/>
                      <w:sz w:val="24"/>
                      <w:szCs w:val="24"/>
                      <w:lang w:bidi="ar-SA"/>
                    </w:rPr>
                    <m:t>-λ</m:t>
                  </m:r>
                </m:e>
              </m:d>
              <m:r>
                <w:rPr>
                  <w:rFonts w:ascii="Cambria Math" w:hAnsi="Cambria Math" w:cs="Times New Roman"/>
                  <w:sz w:val="24"/>
                  <w:szCs w:val="24"/>
                  <w:lang w:bidi="ar-SA"/>
                </w:rPr>
                <m:t>L-</m:t>
              </m:r>
              <m:d>
                <m:dPr>
                  <m:ctrlPr>
                    <w:rPr>
                      <w:rFonts w:ascii="Cambria Math" w:hAnsi="Cambria Math" w:cs="Times New Roman"/>
                      <w:i/>
                      <w:sz w:val="24"/>
                      <w:szCs w:val="24"/>
                      <w:lang w:bidi="ar-SA"/>
                    </w:rPr>
                  </m:ctrlPr>
                </m:dPr>
                <m:e>
                  <m:r>
                    <w:rPr>
                      <w:rFonts w:ascii="Cambria Math" w:hAnsi="Cambria Math" w:cs="Times New Roman"/>
                      <w:sz w:val="24"/>
                      <w:szCs w:val="24"/>
                      <w:lang w:bidi="ar-SA"/>
                    </w:rPr>
                    <m:t>i-δ</m:t>
                  </m:r>
                </m:e>
              </m:d>
              <m:r>
                <w:rPr>
                  <w:rFonts w:ascii="Cambria Math" w:hAnsi="Cambria Math" w:cs="Times New Roman"/>
                  <w:sz w:val="24"/>
                  <w:szCs w:val="24"/>
                  <w:lang w:bidi="ar-SA"/>
                </w:rPr>
                <m:t>D</m:t>
              </m:r>
            </m:e>
          </m:d>
          <m:r>
            <w:rPr>
              <w:rFonts w:ascii="Cambria Math" w:hAnsi="Cambria Math" w:cs="Times New Roman"/>
              <w:sz w:val="24"/>
              <w:szCs w:val="24"/>
              <w:lang w:bidi="ar-SA"/>
            </w:rPr>
            <m:t>≥q</m:t>
          </m:r>
          <m:d>
            <m:dPr>
              <m:begChr m:val="{"/>
              <m:endChr m:val="}"/>
              <m:ctrlPr>
                <w:rPr>
                  <w:rFonts w:ascii="Cambria Math" w:hAnsi="Cambria Math" w:cs="Times New Roman"/>
                  <w:i/>
                  <w:sz w:val="24"/>
                  <w:szCs w:val="24"/>
                  <w:lang w:bidi="ar-SA"/>
                </w:rPr>
              </m:ctrlPr>
            </m:dPr>
            <m:e>
              <m:d>
                <m:dPr>
                  <m:begChr m:val="["/>
                  <m:endChr m:val="]"/>
                  <m:ctrlPr>
                    <w:rPr>
                      <w:rFonts w:ascii="Cambria Math" w:hAnsi="Cambria Math" w:cs="Times New Roman"/>
                      <w:i/>
                      <w:sz w:val="24"/>
                      <w:szCs w:val="24"/>
                      <w:lang w:bidi="ar-SA"/>
                    </w:rPr>
                  </m:ctrlPr>
                </m:dPr>
                <m:e>
                  <m:r>
                    <w:rPr>
                      <w:rFonts w:ascii="Cambria Math" w:hAnsi="Cambria Math" w:cs="Times New Roman"/>
                      <w:sz w:val="24"/>
                      <w:szCs w:val="24"/>
                      <w:lang w:bidi="ar-SA"/>
                    </w:rPr>
                    <m:t>r</m:t>
                  </m:r>
                  <m:d>
                    <m:dPr>
                      <m:ctrlPr>
                        <w:rPr>
                          <w:rFonts w:ascii="Cambria Math" w:hAnsi="Cambria Math" w:cs="Times New Roman"/>
                          <w:i/>
                          <w:sz w:val="24"/>
                          <w:szCs w:val="24"/>
                          <w:lang w:bidi="ar-SA"/>
                        </w:rPr>
                      </m:ctrlPr>
                    </m:dPr>
                    <m:e>
                      <m:r>
                        <w:rPr>
                          <w:rFonts w:ascii="Cambria Math" w:hAnsi="Cambria Math" w:cs="Times New Roman"/>
                          <w:sz w:val="24"/>
                          <w:szCs w:val="24"/>
                          <w:lang w:bidi="ar-SA"/>
                        </w:rPr>
                        <m:t>L</m:t>
                      </m:r>
                    </m:e>
                  </m:d>
                  <m:r>
                    <w:rPr>
                      <w:rFonts w:ascii="Cambria Math" w:hAnsi="Cambria Math" w:cs="Times New Roman"/>
                      <w:sz w:val="24"/>
                      <w:szCs w:val="24"/>
                      <w:lang w:bidi="ar-SA"/>
                    </w:rPr>
                    <m:t>-λ</m:t>
                  </m:r>
                </m:e>
              </m:d>
              <m:r>
                <w:rPr>
                  <w:rFonts w:ascii="Cambria Math" w:hAnsi="Cambria Math" w:cs="Times New Roman"/>
                  <w:sz w:val="24"/>
                  <w:szCs w:val="24"/>
                  <w:lang w:bidi="ar-SA"/>
                </w:rPr>
                <m:t>L-</m:t>
              </m:r>
              <m:d>
                <m:dPr>
                  <m:ctrlPr>
                    <w:rPr>
                      <w:rFonts w:ascii="Cambria Math" w:hAnsi="Cambria Math" w:cs="Times New Roman"/>
                      <w:i/>
                      <w:sz w:val="24"/>
                      <w:szCs w:val="24"/>
                      <w:lang w:bidi="ar-SA"/>
                    </w:rPr>
                  </m:ctrlPr>
                </m:dPr>
                <m:e>
                  <m:r>
                    <w:rPr>
                      <w:rFonts w:ascii="Cambria Math" w:hAnsi="Cambria Math" w:cs="Times New Roman"/>
                      <w:sz w:val="24"/>
                      <w:szCs w:val="24"/>
                      <w:lang w:bidi="ar-SA"/>
                    </w:rPr>
                    <m:t>i-δ</m:t>
                  </m:r>
                </m:e>
              </m:d>
              <m:r>
                <w:rPr>
                  <w:rFonts w:ascii="Cambria Math" w:hAnsi="Cambria Math" w:cs="Times New Roman"/>
                  <w:sz w:val="24"/>
                  <w:szCs w:val="24"/>
                  <w:lang w:bidi="ar-SA"/>
                </w:rPr>
                <m:t>D</m:t>
              </m:r>
            </m:e>
          </m:d>
          <m:r>
            <w:rPr>
              <w:rFonts w:ascii="Cambria Math" w:hAnsi="Cambria Math" w:cs="Times New Roman"/>
              <w:sz w:val="24"/>
              <w:szCs w:val="24"/>
              <w:lang w:bidi="ar-SA"/>
            </w:rPr>
            <m:t xml:space="preserve">     (8)</m:t>
          </m:r>
        </m:oMath>
      </m:oMathPara>
    </w:p>
    <w:p w:rsidR="00D93D83" w:rsidRDefault="00D93D83"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w:p>
    <w:p w:rsidR="00D93D83" w:rsidRDefault="00D93D83"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w:proofErr w:type="gramStart"/>
      <w:r>
        <w:rPr>
          <w:rFonts w:ascii="Times New Roman" w:eastAsiaTheme="minorEastAsia" w:hAnsi="Times New Roman" w:cs="Times New Roman"/>
          <w:sz w:val="24"/>
          <w:szCs w:val="24"/>
          <w:lang w:bidi="ar-SA"/>
        </w:rPr>
        <w:t>or</w:t>
      </w:r>
      <w:proofErr w:type="gramEnd"/>
    </w:p>
    <w:p w:rsidR="002B1F48" w:rsidRDefault="002B1F48"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w:p>
    <w:p w:rsidR="002B1F48" w:rsidRDefault="00D93D83"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m:oMathPara>
        <m:oMath>
          <m:r>
            <w:rPr>
              <w:rFonts w:ascii="Cambria Math" w:hAnsi="Cambria Math" w:cs="Times New Roman"/>
              <w:sz w:val="24"/>
              <w:szCs w:val="24"/>
              <w:lang w:bidi="ar-SA"/>
            </w:rPr>
            <m:t>L≥</m:t>
          </m:r>
          <m:f>
            <m:fPr>
              <m:ctrlPr>
                <w:rPr>
                  <w:rFonts w:ascii="Cambria Math" w:hAnsi="Cambria Math" w:cs="Times New Roman"/>
                  <w:i/>
                  <w:sz w:val="24"/>
                  <w:szCs w:val="24"/>
                  <w:lang w:bidi="ar-SA"/>
                </w:rPr>
              </m:ctrlPr>
            </m:fPr>
            <m:num>
              <m:d>
                <m:dPr>
                  <m:ctrlPr>
                    <w:rPr>
                      <w:rFonts w:ascii="Cambria Math" w:hAnsi="Cambria Math" w:cs="Times New Roman"/>
                      <w:i/>
                      <w:sz w:val="24"/>
                      <w:szCs w:val="24"/>
                      <w:lang w:bidi="ar-SA"/>
                    </w:rPr>
                  </m:ctrlPr>
                </m:dPr>
                <m:e>
                  <m:r>
                    <w:rPr>
                      <w:rFonts w:ascii="Cambria Math" w:hAnsi="Cambria Math" w:cs="Times New Roman"/>
                      <w:sz w:val="24"/>
                      <w:szCs w:val="24"/>
                      <w:lang w:bidi="ar-SA"/>
                    </w:rPr>
                    <m:t>i-δ</m:t>
                  </m:r>
                </m:e>
              </m:d>
              <m:d>
                <m:dPr>
                  <m:ctrlPr>
                    <w:rPr>
                      <w:rFonts w:ascii="Cambria Math" w:hAnsi="Cambria Math" w:cs="Times New Roman"/>
                      <w:i/>
                      <w:sz w:val="24"/>
                      <w:szCs w:val="24"/>
                      <w:lang w:bidi="ar-SA"/>
                    </w:rPr>
                  </m:ctrlPr>
                </m:dPr>
                <m:e>
                  <m:r>
                    <w:rPr>
                      <w:rFonts w:ascii="Cambria Math" w:hAnsi="Cambria Math" w:cs="Times New Roman"/>
                      <w:sz w:val="24"/>
                      <w:szCs w:val="24"/>
                      <w:lang w:bidi="ar-SA"/>
                    </w:rPr>
                    <m:t>1-q</m:t>
                  </m:r>
                </m:e>
              </m:d>
            </m:num>
            <m:den>
              <m:d>
                <m:dPr>
                  <m:ctrlPr>
                    <w:rPr>
                      <w:rFonts w:ascii="Cambria Math" w:hAnsi="Cambria Math" w:cs="Times New Roman"/>
                      <w:i/>
                      <w:sz w:val="24"/>
                      <w:szCs w:val="24"/>
                      <w:lang w:bidi="ar-SA"/>
                    </w:rPr>
                  </m:ctrlPr>
                </m:dPr>
                <m:e>
                  <m:r>
                    <w:rPr>
                      <w:rFonts w:ascii="Cambria Math" w:hAnsi="Cambria Math" w:cs="Times New Roman"/>
                      <w:sz w:val="24"/>
                      <w:szCs w:val="24"/>
                      <w:lang w:bidi="ar-SA"/>
                    </w:rPr>
                    <m:t>P-q</m:t>
                  </m:r>
                </m:e>
              </m:d>
              <m:d>
                <m:dPr>
                  <m:begChr m:val="["/>
                  <m:endChr m:val="]"/>
                  <m:ctrlPr>
                    <w:rPr>
                      <w:rFonts w:ascii="Cambria Math" w:hAnsi="Cambria Math" w:cs="Times New Roman"/>
                      <w:i/>
                      <w:sz w:val="24"/>
                      <w:szCs w:val="24"/>
                      <w:lang w:bidi="ar-SA"/>
                    </w:rPr>
                  </m:ctrlPr>
                </m:dPr>
                <m:e>
                  <m:r>
                    <w:rPr>
                      <w:rFonts w:ascii="Cambria Math" w:hAnsi="Cambria Math" w:cs="Times New Roman"/>
                      <w:sz w:val="24"/>
                      <w:szCs w:val="24"/>
                      <w:lang w:bidi="ar-SA"/>
                    </w:rPr>
                    <m:t>r</m:t>
                  </m:r>
                  <m:d>
                    <m:dPr>
                      <m:ctrlPr>
                        <w:rPr>
                          <w:rFonts w:ascii="Cambria Math" w:hAnsi="Cambria Math" w:cs="Times New Roman"/>
                          <w:i/>
                          <w:sz w:val="24"/>
                          <w:szCs w:val="24"/>
                          <w:lang w:bidi="ar-SA"/>
                        </w:rPr>
                      </m:ctrlPr>
                    </m:dPr>
                    <m:e>
                      <m:r>
                        <w:rPr>
                          <w:rFonts w:ascii="Cambria Math" w:hAnsi="Cambria Math" w:cs="Times New Roman"/>
                          <w:sz w:val="24"/>
                          <w:szCs w:val="24"/>
                          <w:lang w:bidi="ar-SA"/>
                        </w:rPr>
                        <m:t>L</m:t>
                      </m:r>
                    </m:e>
                  </m:d>
                  <m:r>
                    <w:rPr>
                      <w:rFonts w:ascii="Cambria Math" w:hAnsi="Cambria Math" w:cs="Times New Roman"/>
                      <w:sz w:val="24"/>
                      <w:szCs w:val="24"/>
                      <w:lang w:bidi="ar-SA"/>
                    </w:rPr>
                    <m:t>-λ</m:t>
                  </m:r>
                </m:e>
              </m:d>
            </m:den>
          </m:f>
          <m:r>
            <w:rPr>
              <w:rFonts w:ascii="Cambria Math" w:hAnsi="Cambria Math" w:cs="Times New Roman"/>
              <w:sz w:val="24"/>
              <w:szCs w:val="24"/>
              <w:lang w:bidi="ar-SA"/>
            </w:rPr>
            <m:t>D    (9)</m:t>
          </m:r>
        </m:oMath>
      </m:oMathPara>
    </w:p>
    <w:p w:rsidR="002B1F48" w:rsidRDefault="002B1F48"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w:p>
    <w:p w:rsidR="002B1F48" w:rsidRDefault="002B1F48"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w:proofErr w:type="gramStart"/>
      <w:r>
        <w:rPr>
          <w:rFonts w:ascii="Times New Roman" w:eastAsiaTheme="minorEastAsia" w:hAnsi="Times New Roman" w:cs="Times New Roman"/>
          <w:sz w:val="24"/>
          <w:szCs w:val="24"/>
          <w:lang w:bidi="ar-SA"/>
        </w:rPr>
        <w:t>to</w:t>
      </w:r>
      <w:proofErr w:type="gramEnd"/>
      <w:r>
        <w:rPr>
          <w:rFonts w:ascii="Times New Roman" w:eastAsiaTheme="minorEastAsia" w:hAnsi="Times New Roman" w:cs="Times New Roman"/>
          <w:sz w:val="24"/>
          <w:szCs w:val="24"/>
          <w:lang w:bidi="ar-SA"/>
        </w:rPr>
        <w:t xml:space="preserve"> ensure the continua</w:t>
      </w:r>
      <w:r w:rsidR="00D93D83">
        <w:rPr>
          <w:rFonts w:ascii="Times New Roman" w:eastAsiaTheme="minorEastAsia" w:hAnsi="Times New Roman" w:cs="Times New Roman"/>
          <w:sz w:val="24"/>
          <w:szCs w:val="24"/>
          <w:lang w:bidi="ar-SA"/>
        </w:rPr>
        <w:t xml:space="preserve">tion of bank’s operations. Solving (9) for D, </w:t>
      </w:r>
      <w:r>
        <w:rPr>
          <w:rFonts w:ascii="Times New Roman" w:eastAsiaTheme="minorEastAsia" w:hAnsi="Times New Roman" w:cs="Times New Roman"/>
          <w:sz w:val="24"/>
          <w:szCs w:val="24"/>
          <w:lang w:bidi="ar-SA"/>
        </w:rPr>
        <w:t>inserti</w:t>
      </w:r>
      <w:r w:rsidR="0051542E">
        <w:rPr>
          <w:rFonts w:ascii="Times New Roman" w:eastAsiaTheme="minorEastAsia" w:hAnsi="Times New Roman" w:cs="Times New Roman"/>
          <w:sz w:val="24"/>
          <w:szCs w:val="24"/>
          <w:lang w:bidi="ar-SA"/>
        </w:rPr>
        <w:t xml:space="preserve">ng </w:t>
      </w:r>
      <w:r w:rsidR="00D93D83">
        <w:rPr>
          <w:rFonts w:ascii="Times New Roman" w:eastAsiaTheme="minorEastAsia" w:hAnsi="Times New Roman" w:cs="Times New Roman"/>
          <w:sz w:val="24"/>
          <w:szCs w:val="24"/>
          <w:lang w:bidi="ar-SA"/>
        </w:rPr>
        <w:t xml:space="preserve">the result (with the equality sign) </w:t>
      </w:r>
      <w:r>
        <w:rPr>
          <w:rFonts w:ascii="Times New Roman" w:eastAsiaTheme="minorEastAsia" w:hAnsi="Times New Roman" w:cs="Times New Roman"/>
          <w:sz w:val="24"/>
          <w:szCs w:val="24"/>
          <w:lang w:bidi="ar-SA"/>
        </w:rPr>
        <w:t xml:space="preserve">in (7), and dividing </w:t>
      </w:r>
      <w:proofErr w:type="gramStart"/>
      <w:r>
        <w:rPr>
          <w:rFonts w:ascii="Times New Roman" w:eastAsiaTheme="minorEastAsia" w:hAnsi="Times New Roman" w:cs="Times New Roman"/>
          <w:sz w:val="24"/>
          <w:szCs w:val="24"/>
          <w:lang w:bidi="ar-SA"/>
        </w:rPr>
        <w:t xml:space="preserve">by </w:t>
      </w:r>
      <m:oMath>
        <w:proofErr w:type="gramEnd"/>
        <m:r>
          <w:rPr>
            <w:rFonts w:ascii="Cambria Math" w:eastAsiaTheme="minorEastAsia" w:hAnsi="Cambria Math" w:cs="Times New Roman"/>
            <w:sz w:val="24"/>
            <w:szCs w:val="24"/>
            <w:lang w:bidi="ar-SA"/>
          </w:rPr>
          <m:t>L</m:t>
        </m:r>
      </m:oMath>
      <w:r>
        <w:rPr>
          <w:rFonts w:ascii="Times New Roman" w:eastAsiaTheme="minorEastAsia" w:hAnsi="Times New Roman" w:cs="Times New Roman"/>
          <w:sz w:val="24"/>
          <w:szCs w:val="24"/>
          <w:lang w:bidi="ar-SA"/>
        </w:rPr>
        <w:t xml:space="preserve">, yields that: </w:t>
      </w:r>
    </w:p>
    <w:p w:rsidR="002B1F48" w:rsidRDefault="002B1F48"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w:p>
    <w:p w:rsidR="002B1F48" w:rsidRDefault="002B1F48"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m:oMathPara>
        <m:oMath>
          <m:r>
            <w:rPr>
              <w:rFonts w:ascii="Cambria Math" w:hAnsi="Cambria Math" w:cs="Times New Roman"/>
              <w:sz w:val="24"/>
              <w:szCs w:val="24"/>
              <w:lang w:bidi="ar-SA"/>
            </w:rPr>
            <m:t>k=1-</m:t>
          </m:r>
          <m:f>
            <m:fPr>
              <m:ctrlPr>
                <w:rPr>
                  <w:rFonts w:ascii="Cambria Math" w:hAnsi="Cambria Math" w:cs="Times New Roman"/>
                  <w:i/>
                  <w:sz w:val="24"/>
                  <w:szCs w:val="24"/>
                  <w:lang w:bidi="ar-SA"/>
                </w:rPr>
              </m:ctrlPr>
            </m:fPr>
            <m:num>
              <m:r>
                <w:rPr>
                  <w:rFonts w:ascii="Cambria Math" w:hAnsi="Cambria Math" w:cs="Times New Roman"/>
                  <w:sz w:val="24"/>
                  <w:szCs w:val="24"/>
                  <w:lang w:bidi="ar-SA"/>
                </w:rPr>
                <m:t>q</m:t>
              </m:r>
              <m:d>
                <m:dPr>
                  <m:ctrlPr>
                    <w:rPr>
                      <w:rFonts w:ascii="Cambria Math" w:hAnsi="Cambria Math" w:cs="Times New Roman"/>
                      <w:i/>
                      <w:sz w:val="24"/>
                      <w:szCs w:val="24"/>
                      <w:lang w:bidi="ar-SA"/>
                    </w:rPr>
                  </m:ctrlPr>
                </m:dPr>
                <m:e>
                  <m:r>
                    <w:rPr>
                      <w:rFonts w:ascii="Cambria Math" w:hAnsi="Cambria Math" w:cs="Times New Roman"/>
                      <w:sz w:val="24"/>
                      <w:szCs w:val="24"/>
                      <w:lang w:bidi="ar-SA"/>
                    </w:rPr>
                    <m:t>P-q</m:t>
                  </m:r>
                </m:e>
              </m:d>
              <m:d>
                <m:dPr>
                  <m:begChr m:val="["/>
                  <m:endChr m:val="]"/>
                  <m:ctrlPr>
                    <w:rPr>
                      <w:rFonts w:ascii="Cambria Math" w:hAnsi="Cambria Math" w:cs="Times New Roman"/>
                      <w:i/>
                      <w:sz w:val="24"/>
                      <w:szCs w:val="24"/>
                      <w:lang w:bidi="ar-SA"/>
                    </w:rPr>
                  </m:ctrlPr>
                </m:dPr>
                <m:e>
                  <m:r>
                    <w:rPr>
                      <w:rFonts w:ascii="Cambria Math" w:hAnsi="Cambria Math" w:cs="Times New Roman"/>
                      <w:sz w:val="24"/>
                      <w:szCs w:val="24"/>
                      <w:lang w:bidi="ar-SA"/>
                    </w:rPr>
                    <m:t>r</m:t>
                  </m:r>
                  <m:d>
                    <m:dPr>
                      <m:ctrlPr>
                        <w:rPr>
                          <w:rFonts w:ascii="Cambria Math" w:hAnsi="Cambria Math" w:cs="Times New Roman"/>
                          <w:i/>
                          <w:sz w:val="24"/>
                          <w:szCs w:val="24"/>
                          <w:lang w:bidi="ar-SA"/>
                        </w:rPr>
                      </m:ctrlPr>
                    </m:dPr>
                    <m:e>
                      <m:r>
                        <w:rPr>
                          <w:rFonts w:ascii="Cambria Math" w:hAnsi="Cambria Math" w:cs="Times New Roman"/>
                          <w:sz w:val="24"/>
                          <w:szCs w:val="24"/>
                          <w:lang w:bidi="ar-SA"/>
                        </w:rPr>
                        <m:t>L</m:t>
                      </m:r>
                    </m:e>
                  </m:d>
                  <m:r>
                    <w:rPr>
                      <w:rFonts w:ascii="Cambria Math" w:hAnsi="Cambria Math" w:cs="Times New Roman"/>
                      <w:sz w:val="24"/>
                      <w:szCs w:val="24"/>
                      <w:lang w:bidi="ar-SA"/>
                    </w:rPr>
                    <m:t>-λ</m:t>
                  </m:r>
                </m:e>
              </m:d>
            </m:num>
            <m:den>
              <m:d>
                <m:dPr>
                  <m:ctrlPr>
                    <w:rPr>
                      <w:rFonts w:ascii="Cambria Math" w:hAnsi="Cambria Math" w:cs="Times New Roman"/>
                      <w:i/>
                      <w:sz w:val="24"/>
                      <w:szCs w:val="24"/>
                      <w:lang w:bidi="ar-SA"/>
                    </w:rPr>
                  </m:ctrlPr>
                </m:dPr>
                <m:e>
                  <m:r>
                    <w:rPr>
                      <w:rFonts w:ascii="Cambria Math" w:hAnsi="Cambria Math" w:cs="Times New Roman"/>
                      <w:sz w:val="24"/>
                      <w:szCs w:val="24"/>
                      <w:lang w:bidi="ar-SA"/>
                    </w:rPr>
                    <m:t>i-δ</m:t>
                  </m:r>
                </m:e>
              </m:d>
              <m:d>
                <m:dPr>
                  <m:ctrlPr>
                    <w:rPr>
                      <w:rFonts w:ascii="Cambria Math" w:hAnsi="Cambria Math" w:cs="Times New Roman"/>
                      <w:i/>
                      <w:sz w:val="24"/>
                      <w:szCs w:val="24"/>
                      <w:lang w:bidi="ar-SA"/>
                    </w:rPr>
                  </m:ctrlPr>
                </m:dPr>
                <m:e>
                  <m:r>
                    <w:rPr>
                      <w:rFonts w:ascii="Cambria Math" w:hAnsi="Cambria Math" w:cs="Times New Roman"/>
                      <w:sz w:val="24"/>
                      <w:szCs w:val="24"/>
                      <w:lang w:bidi="ar-SA"/>
                    </w:rPr>
                    <m:t>1-q</m:t>
                  </m:r>
                </m:e>
              </m:d>
            </m:den>
          </m:f>
          <m:r>
            <w:rPr>
              <w:rFonts w:ascii="Cambria Math" w:hAnsi="Cambria Math" w:cs="Times New Roman"/>
              <w:sz w:val="24"/>
              <w:szCs w:val="24"/>
              <w:lang w:bidi="ar-SA"/>
            </w:rPr>
            <m:t xml:space="preserve">     (10)</m:t>
          </m:r>
        </m:oMath>
      </m:oMathPara>
    </w:p>
    <w:p w:rsidR="0043526C" w:rsidRDefault="0043526C"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w:p>
    <w:p w:rsidR="0043526C" w:rsidRDefault="0043526C"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w:proofErr w:type="gramStart"/>
      <w:r>
        <w:rPr>
          <w:rFonts w:ascii="Times New Roman" w:eastAsiaTheme="minorEastAsia" w:hAnsi="Times New Roman" w:cs="Times New Roman"/>
          <w:sz w:val="24"/>
          <w:szCs w:val="24"/>
          <w:lang w:bidi="ar-SA"/>
        </w:rPr>
        <w:lastRenderedPageBreak/>
        <w:t>while</w:t>
      </w:r>
      <w:proofErr w:type="gramEnd"/>
      <w:r>
        <w:rPr>
          <w:rFonts w:ascii="Times New Roman" w:eastAsiaTheme="minorEastAsia" w:hAnsi="Times New Roman" w:cs="Times New Roman"/>
          <w:sz w:val="24"/>
          <w:szCs w:val="24"/>
          <w:lang w:bidi="ar-SA"/>
        </w:rPr>
        <w:t xml:space="preserve"> multiplying </w:t>
      </w:r>
      <m:oMath>
        <m:r>
          <w:rPr>
            <w:rFonts w:ascii="Cambria Math" w:eastAsiaTheme="minorEastAsia" w:hAnsi="Cambria Math" w:cs="Times New Roman"/>
            <w:sz w:val="24"/>
            <w:szCs w:val="24"/>
            <w:lang w:bidi="ar-SA"/>
          </w:rPr>
          <m:t>L</m:t>
        </m:r>
      </m:oMath>
      <w:r w:rsidR="00D93D83">
        <w:rPr>
          <w:rFonts w:ascii="Times New Roman" w:eastAsiaTheme="minorEastAsia" w:hAnsi="Times New Roman" w:cs="Times New Roman"/>
          <w:sz w:val="24"/>
          <w:szCs w:val="24"/>
          <w:lang w:bidi="ar-SA"/>
        </w:rPr>
        <w:t xml:space="preserve"> in (</w:t>
      </w:r>
      <w:r w:rsidR="0051542E">
        <w:rPr>
          <w:rFonts w:ascii="Times New Roman" w:eastAsiaTheme="minorEastAsia" w:hAnsi="Times New Roman" w:cs="Times New Roman"/>
          <w:sz w:val="24"/>
          <w:szCs w:val="24"/>
          <w:lang w:bidi="ar-SA"/>
        </w:rPr>
        <w:t xml:space="preserve">8) </w:t>
      </w:r>
      <w:r>
        <w:rPr>
          <w:rFonts w:ascii="Times New Roman" w:eastAsiaTheme="minorEastAsia" w:hAnsi="Times New Roman" w:cs="Times New Roman"/>
          <w:sz w:val="24"/>
          <w:szCs w:val="24"/>
          <w:lang w:bidi="ar-SA"/>
        </w:rPr>
        <w:t xml:space="preserve">by </w:t>
      </w:r>
      <m:oMath>
        <m:r>
          <w:rPr>
            <w:rFonts w:ascii="Cambria Math" w:eastAsiaTheme="minorEastAsia" w:hAnsi="Cambria Math" w:cs="Times New Roman"/>
            <w:sz w:val="24"/>
            <w:szCs w:val="24"/>
            <w:lang w:bidi="ar-SA"/>
          </w:rPr>
          <m:t>t</m:t>
        </m:r>
      </m:oMath>
      <w:r>
        <w:rPr>
          <w:rFonts w:ascii="Times New Roman" w:eastAsiaTheme="minorEastAsia" w:hAnsi="Times New Roman" w:cs="Times New Roman"/>
          <w:sz w:val="24"/>
          <w:szCs w:val="24"/>
          <w:lang w:bidi="ar-SA"/>
        </w:rPr>
        <w:t>, and proceeding with the same operations, one obtains that:</w:t>
      </w:r>
    </w:p>
    <w:p w:rsidR="0043526C" w:rsidRDefault="0043526C"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m:oMathPara>
        <m:oMath>
          <m:r>
            <w:rPr>
              <w:rFonts w:ascii="Cambria Math" w:hAnsi="Cambria Math" w:cs="Times New Roman"/>
              <w:sz w:val="24"/>
              <w:szCs w:val="24"/>
              <w:lang w:bidi="ar-SA"/>
            </w:rPr>
            <m:t>k=1-</m:t>
          </m:r>
          <m:f>
            <m:fPr>
              <m:ctrlPr>
                <w:rPr>
                  <w:rFonts w:ascii="Cambria Math" w:hAnsi="Cambria Math" w:cs="Times New Roman"/>
                  <w:i/>
                  <w:sz w:val="24"/>
                  <w:szCs w:val="24"/>
                  <w:lang w:bidi="ar-SA"/>
                </w:rPr>
              </m:ctrlPr>
            </m:fPr>
            <m:num>
              <m:r>
                <w:rPr>
                  <w:rFonts w:ascii="Cambria Math" w:hAnsi="Cambria Math" w:cs="Times New Roman"/>
                  <w:sz w:val="24"/>
                  <w:szCs w:val="24"/>
                  <w:lang w:bidi="ar-SA"/>
                </w:rPr>
                <m:t>tq</m:t>
              </m:r>
              <m:d>
                <m:dPr>
                  <m:ctrlPr>
                    <w:rPr>
                      <w:rFonts w:ascii="Cambria Math" w:hAnsi="Cambria Math" w:cs="Times New Roman"/>
                      <w:i/>
                      <w:sz w:val="24"/>
                      <w:szCs w:val="24"/>
                      <w:lang w:bidi="ar-SA"/>
                    </w:rPr>
                  </m:ctrlPr>
                </m:dPr>
                <m:e>
                  <m:r>
                    <w:rPr>
                      <w:rFonts w:ascii="Cambria Math" w:hAnsi="Cambria Math" w:cs="Times New Roman"/>
                      <w:sz w:val="24"/>
                      <w:szCs w:val="24"/>
                      <w:lang w:bidi="ar-SA"/>
                    </w:rPr>
                    <m:t>P-q</m:t>
                  </m:r>
                </m:e>
              </m:d>
              <m:d>
                <m:dPr>
                  <m:begChr m:val="["/>
                  <m:endChr m:val="]"/>
                  <m:ctrlPr>
                    <w:rPr>
                      <w:rFonts w:ascii="Cambria Math" w:hAnsi="Cambria Math" w:cs="Times New Roman"/>
                      <w:i/>
                      <w:sz w:val="24"/>
                      <w:szCs w:val="24"/>
                      <w:lang w:bidi="ar-SA"/>
                    </w:rPr>
                  </m:ctrlPr>
                </m:dPr>
                <m:e>
                  <m:r>
                    <w:rPr>
                      <w:rFonts w:ascii="Cambria Math" w:hAnsi="Cambria Math" w:cs="Times New Roman"/>
                      <w:sz w:val="24"/>
                      <w:szCs w:val="24"/>
                      <w:lang w:bidi="ar-SA"/>
                    </w:rPr>
                    <m:t>r</m:t>
                  </m:r>
                  <m:d>
                    <m:dPr>
                      <m:ctrlPr>
                        <w:rPr>
                          <w:rFonts w:ascii="Cambria Math" w:hAnsi="Cambria Math" w:cs="Times New Roman"/>
                          <w:i/>
                          <w:sz w:val="24"/>
                          <w:szCs w:val="24"/>
                          <w:lang w:bidi="ar-SA"/>
                        </w:rPr>
                      </m:ctrlPr>
                    </m:dPr>
                    <m:e>
                      <m:r>
                        <w:rPr>
                          <w:rFonts w:ascii="Cambria Math" w:hAnsi="Cambria Math" w:cs="Times New Roman"/>
                          <w:sz w:val="24"/>
                          <w:szCs w:val="24"/>
                          <w:lang w:bidi="ar-SA"/>
                        </w:rPr>
                        <m:t>L</m:t>
                      </m:r>
                    </m:e>
                  </m:d>
                  <m:r>
                    <w:rPr>
                      <w:rFonts w:ascii="Cambria Math" w:hAnsi="Cambria Math" w:cs="Times New Roman"/>
                      <w:sz w:val="24"/>
                      <w:szCs w:val="24"/>
                      <w:lang w:bidi="ar-SA"/>
                    </w:rPr>
                    <m:t>-λ</m:t>
                  </m:r>
                </m:e>
              </m:d>
            </m:num>
            <m:den>
              <m:d>
                <m:dPr>
                  <m:ctrlPr>
                    <w:rPr>
                      <w:rFonts w:ascii="Cambria Math" w:hAnsi="Cambria Math" w:cs="Times New Roman"/>
                      <w:i/>
                      <w:sz w:val="24"/>
                      <w:szCs w:val="24"/>
                      <w:lang w:bidi="ar-SA"/>
                    </w:rPr>
                  </m:ctrlPr>
                </m:dPr>
                <m:e>
                  <m:r>
                    <w:rPr>
                      <w:rFonts w:ascii="Cambria Math" w:hAnsi="Cambria Math" w:cs="Times New Roman"/>
                      <w:sz w:val="24"/>
                      <w:szCs w:val="24"/>
                      <w:lang w:bidi="ar-SA"/>
                    </w:rPr>
                    <m:t>i-δ</m:t>
                  </m:r>
                </m:e>
              </m:d>
              <m:d>
                <m:dPr>
                  <m:ctrlPr>
                    <w:rPr>
                      <w:rFonts w:ascii="Cambria Math" w:hAnsi="Cambria Math" w:cs="Times New Roman"/>
                      <w:i/>
                      <w:sz w:val="24"/>
                      <w:szCs w:val="24"/>
                      <w:lang w:bidi="ar-SA"/>
                    </w:rPr>
                  </m:ctrlPr>
                </m:dPr>
                <m:e>
                  <m:r>
                    <w:rPr>
                      <w:rFonts w:ascii="Cambria Math" w:hAnsi="Cambria Math" w:cs="Times New Roman"/>
                      <w:sz w:val="24"/>
                      <w:szCs w:val="24"/>
                      <w:lang w:bidi="ar-SA"/>
                    </w:rPr>
                    <m:t>1-q</m:t>
                  </m:r>
                </m:e>
              </m:d>
            </m:den>
          </m:f>
          <m:r>
            <w:rPr>
              <w:rFonts w:ascii="Cambria Math" w:hAnsi="Cambria Math" w:cs="Times New Roman"/>
              <w:sz w:val="24"/>
              <w:szCs w:val="24"/>
              <w:lang w:bidi="ar-SA"/>
            </w:rPr>
            <m:t xml:space="preserve">     (11)    </m:t>
          </m:r>
        </m:oMath>
      </m:oMathPara>
    </w:p>
    <w:p w:rsidR="0043526C" w:rsidRDefault="0043526C"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w:p>
    <w:p w:rsidR="00F709D3" w:rsidRDefault="0043526C"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w:proofErr w:type="gramStart"/>
      <w:r>
        <w:rPr>
          <w:rFonts w:ascii="Times New Roman" w:eastAsiaTheme="minorEastAsia" w:hAnsi="Times New Roman" w:cs="Times New Roman"/>
          <w:sz w:val="24"/>
          <w:szCs w:val="24"/>
          <w:lang w:bidi="ar-SA"/>
        </w:rPr>
        <w:t>which</w:t>
      </w:r>
      <w:proofErr w:type="gramEnd"/>
      <w:r>
        <w:rPr>
          <w:rFonts w:ascii="Times New Roman" w:eastAsiaTheme="minorEastAsia" w:hAnsi="Times New Roman" w:cs="Times New Roman"/>
          <w:sz w:val="24"/>
          <w:szCs w:val="24"/>
          <w:lang w:bidi="ar-SA"/>
        </w:rPr>
        <w:t xml:space="preserve"> is clearly less than the </w:t>
      </w:r>
      <m:oMath>
        <m:r>
          <w:rPr>
            <w:rFonts w:ascii="Cambria Math" w:eastAsiaTheme="minorEastAsia" w:hAnsi="Cambria Math" w:cs="Times New Roman"/>
            <w:sz w:val="24"/>
            <w:szCs w:val="24"/>
            <w:lang w:bidi="ar-SA"/>
          </w:rPr>
          <m:t>k</m:t>
        </m:r>
      </m:oMath>
      <w:r w:rsidR="00D93D83">
        <w:rPr>
          <w:rFonts w:ascii="Times New Roman" w:eastAsiaTheme="minorEastAsia" w:hAnsi="Times New Roman" w:cs="Times New Roman"/>
          <w:sz w:val="24"/>
          <w:szCs w:val="24"/>
          <w:lang w:bidi="ar-SA"/>
        </w:rPr>
        <w:t xml:space="preserve"> in (10</w:t>
      </w:r>
      <w:r>
        <w:rPr>
          <w:rFonts w:ascii="Times New Roman" w:eastAsiaTheme="minorEastAsia" w:hAnsi="Times New Roman" w:cs="Times New Roman"/>
          <w:sz w:val="24"/>
          <w:szCs w:val="24"/>
          <w:lang w:bidi="ar-SA"/>
        </w:rPr>
        <w:t>)</w:t>
      </w:r>
      <w:r w:rsidR="0051542E">
        <w:rPr>
          <w:rFonts w:ascii="Times New Roman" w:eastAsiaTheme="minorEastAsia" w:hAnsi="Times New Roman" w:cs="Times New Roman"/>
          <w:sz w:val="24"/>
          <w:szCs w:val="24"/>
          <w:lang w:bidi="ar-SA"/>
        </w:rPr>
        <w:t xml:space="preserve"> given that </w:t>
      </w:r>
      <m:oMath>
        <m:r>
          <w:rPr>
            <w:rFonts w:ascii="Cambria Math" w:eastAsiaTheme="minorEastAsia" w:hAnsi="Cambria Math" w:cs="Times New Roman"/>
            <w:sz w:val="24"/>
            <w:szCs w:val="24"/>
            <w:lang w:bidi="ar-SA"/>
          </w:rPr>
          <m:t>t&lt;1</m:t>
        </m:r>
      </m:oMath>
      <w:r>
        <w:rPr>
          <w:rFonts w:ascii="Times New Roman" w:eastAsiaTheme="minorEastAsia" w:hAnsi="Times New Roman" w:cs="Times New Roman"/>
          <w:sz w:val="24"/>
          <w:szCs w:val="24"/>
          <w:lang w:bidi="ar-SA"/>
        </w:rPr>
        <w:t xml:space="preserve">. The introduction of indirect taxation lowers rather than raises the multiple </w:t>
      </w:r>
      <m:oMath>
        <m:r>
          <w:rPr>
            <w:rFonts w:ascii="Cambria Math" w:eastAsiaTheme="minorEastAsia" w:hAnsi="Cambria Math" w:cs="Times New Roman"/>
            <w:sz w:val="24"/>
            <w:szCs w:val="24"/>
            <w:lang w:bidi="ar-SA"/>
          </w:rPr>
          <m:t>k</m:t>
        </m:r>
      </m:oMath>
      <w:r>
        <w:rPr>
          <w:rFonts w:ascii="Times New Roman" w:eastAsiaTheme="minorEastAsia" w:hAnsi="Times New Roman" w:cs="Times New Roman"/>
          <w:sz w:val="24"/>
          <w:szCs w:val="24"/>
          <w:lang w:bidi="ar-SA"/>
        </w:rPr>
        <w:t xml:space="preserve"> of loans based on bank own funds</w:t>
      </w:r>
      <w:r w:rsidR="00784C97">
        <w:rPr>
          <w:rFonts w:ascii="Times New Roman" w:eastAsiaTheme="minorEastAsia" w:hAnsi="Times New Roman" w:cs="Times New Roman"/>
          <w:sz w:val="24"/>
          <w:szCs w:val="24"/>
          <w:lang w:bidi="ar-SA"/>
        </w:rPr>
        <w:t>, as it should be the case given the increase in the money multiplier</w:t>
      </w:r>
      <w:r>
        <w:rPr>
          <w:rFonts w:ascii="Times New Roman" w:eastAsiaTheme="minorEastAsia" w:hAnsi="Times New Roman" w:cs="Times New Roman"/>
          <w:sz w:val="24"/>
          <w:szCs w:val="24"/>
          <w:lang w:bidi="ar-SA"/>
        </w:rPr>
        <w:t xml:space="preserve">. So, if the opposite </w:t>
      </w:r>
      <w:r w:rsidR="004854D4">
        <w:rPr>
          <w:rFonts w:ascii="Times New Roman" w:eastAsiaTheme="minorEastAsia" w:hAnsi="Times New Roman" w:cs="Times New Roman"/>
          <w:sz w:val="24"/>
          <w:szCs w:val="24"/>
          <w:lang w:bidi="ar-SA"/>
        </w:rPr>
        <w:t xml:space="preserve">actually happened </w:t>
      </w:r>
      <w:r>
        <w:rPr>
          <w:rFonts w:ascii="Times New Roman" w:eastAsiaTheme="minorEastAsia" w:hAnsi="Times New Roman" w:cs="Times New Roman"/>
          <w:sz w:val="24"/>
          <w:szCs w:val="24"/>
          <w:lang w:bidi="ar-SA"/>
        </w:rPr>
        <w:t xml:space="preserve">in reality, it should be attributed purely to the regulation of </w:t>
      </w:r>
      <m:oMath>
        <m:r>
          <w:rPr>
            <w:rFonts w:ascii="Cambria Math" w:eastAsiaTheme="minorEastAsia" w:hAnsi="Cambria Math" w:cs="Times New Roman"/>
            <w:sz w:val="24"/>
            <w:szCs w:val="24"/>
            <w:lang w:bidi="ar-SA"/>
          </w:rPr>
          <m:t>k</m:t>
        </m:r>
      </m:oMath>
      <w:r>
        <w:rPr>
          <w:rFonts w:ascii="Times New Roman" w:eastAsiaTheme="minorEastAsia" w:hAnsi="Times New Roman" w:cs="Times New Roman"/>
          <w:sz w:val="24"/>
          <w:szCs w:val="24"/>
          <w:lang w:bidi="ar-SA"/>
        </w:rPr>
        <w:t>.</w:t>
      </w:r>
      <w:r w:rsidR="00915730">
        <w:rPr>
          <w:rFonts w:ascii="Times New Roman" w:eastAsiaTheme="minorEastAsia" w:hAnsi="Times New Roman" w:cs="Times New Roman"/>
          <w:sz w:val="24"/>
          <w:szCs w:val="24"/>
          <w:vertAlign w:val="superscript"/>
          <w:lang w:bidi="ar-SA"/>
        </w:rPr>
        <w:t>2</w:t>
      </w:r>
      <w:r w:rsidR="00D93D83">
        <w:rPr>
          <w:rFonts w:ascii="Times New Roman" w:eastAsiaTheme="minorEastAsia" w:hAnsi="Times New Roman" w:cs="Times New Roman"/>
          <w:sz w:val="24"/>
          <w:szCs w:val="24"/>
          <w:lang w:bidi="ar-SA"/>
        </w:rPr>
        <w:t xml:space="preserve"> </w:t>
      </w:r>
      <w:proofErr w:type="gramStart"/>
      <w:r w:rsidR="00A629A3">
        <w:rPr>
          <w:rFonts w:ascii="Times New Roman" w:eastAsiaTheme="minorEastAsia" w:hAnsi="Times New Roman" w:cs="Times New Roman"/>
          <w:sz w:val="24"/>
          <w:szCs w:val="24"/>
          <w:lang w:bidi="ar-SA"/>
        </w:rPr>
        <w:t>A</w:t>
      </w:r>
      <w:proofErr w:type="gramEnd"/>
      <w:r w:rsidR="00A629A3">
        <w:rPr>
          <w:rFonts w:ascii="Times New Roman" w:eastAsiaTheme="minorEastAsia" w:hAnsi="Times New Roman" w:cs="Times New Roman"/>
          <w:sz w:val="24"/>
          <w:szCs w:val="24"/>
          <w:lang w:bidi="ar-SA"/>
        </w:rPr>
        <w:t xml:space="preserve"> regulation disregarding the message of these considerations that b</w:t>
      </w:r>
      <w:r w:rsidR="003A2CFC">
        <w:rPr>
          <w:rFonts w:ascii="Times New Roman" w:eastAsiaTheme="minorEastAsia" w:hAnsi="Times New Roman" w:cs="Times New Roman"/>
          <w:sz w:val="24"/>
          <w:szCs w:val="24"/>
          <w:lang w:bidi="ar-SA"/>
        </w:rPr>
        <w:t xml:space="preserve">etter than financial discipline and bank supervision appears </w:t>
      </w:r>
      <w:r w:rsidR="00D93D83">
        <w:rPr>
          <w:rFonts w:ascii="Times New Roman" w:eastAsiaTheme="minorEastAsia" w:hAnsi="Times New Roman" w:cs="Times New Roman"/>
          <w:sz w:val="24"/>
          <w:szCs w:val="24"/>
          <w:lang w:bidi="ar-SA"/>
        </w:rPr>
        <w:t xml:space="preserve">to be that fiscal policy </w:t>
      </w:r>
      <w:r w:rsidR="003A2CFC">
        <w:rPr>
          <w:rFonts w:ascii="Times New Roman" w:eastAsiaTheme="minorEastAsia" w:hAnsi="Times New Roman" w:cs="Times New Roman"/>
          <w:sz w:val="24"/>
          <w:szCs w:val="24"/>
          <w:lang w:bidi="ar-SA"/>
        </w:rPr>
        <w:t xml:space="preserve">which is based on raising/lowering indirect taxation as an instrument of boosting/restraining the economy during recession/inflation. Much more so when as Blum and </w:t>
      </w:r>
      <w:proofErr w:type="spellStart"/>
      <w:r w:rsidR="003A2CFC">
        <w:rPr>
          <w:rFonts w:ascii="Times New Roman" w:eastAsiaTheme="minorEastAsia" w:hAnsi="Times New Roman" w:cs="Times New Roman"/>
          <w:sz w:val="24"/>
          <w:szCs w:val="24"/>
          <w:lang w:bidi="ar-SA"/>
        </w:rPr>
        <w:t>Hellwig</w:t>
      </w:r>
      <w:proofErr w:type="spellEnd"/>
      <w:r w:rsidR="003A2CFC">
        <w:rPr>
          <w:rFonts w:ascii="Times New Roman" w:eastAsiaTheme="minorEastAsia" w:hAnsi="Times New Roman" w:cs="Times New Roman"/>
          <w:sz w:val="24"/>
          <w:szCs w:val="24"/>
          <w:lang w:bidi="ar-SA"/>
        </w:rPr>
        <w:t xml:space="preserve"> (1995) caution, capital requirements manipulation appears to amplify cyclical fluctuations.</w:t>
      </w:r>
      <w:r w:rsidR="00B363DE">
        <w:rPr>
          <w:rFonts w:ascii="Times New Roman" w:eastAsiaTheme="minorEastAsia" w:hAnsi="Times New Roman" w:cs="Times New Roman"/>
          <w:sz w:val="24"/>
          <w:szCs w:val="24"/>
          <w:lang w:bidi="ar-SA"/>
        </w:rPr>
        <w:t xml:space="preserve"> Handling bank indirect taxation in a countercyclical manner would too be in the spirit of non-monetarist Chicago School</w:t>
      </w:r>
      <w:r w:rsidR="00A629A3">
        <w:rPr>
          <w:rFonts w:ascii="Times New Roman" w:eastAsiaTheme="minorEastAsia" w:hAnsi="Times New Roman" w:cs="Times New Roman"/>
          <w:sz w:val="24"/>
          <w:szCs w:val="24"/>
          <w:lang w:bidi="ar-SA"/>
        </w:rPr>
        <w:t>, complementing the zero-bank-profit rule,</w:t>
      </w:r>
      <w:r w:rsidR="00B363DE">
        <w:rPr>
          <w:rFonts w:ascii="Times New Roman" w:eastAsiaTheme="minorEastAsia" w:hAnsi="Times New Roman" w:cs="Times New Roman"/>
          <w:sz w:val="24"/>
          <w:szCs w:val="24"/>
          <w:lang w:bidi="ar-SA"/>
        </w:rPr>
        <w:t xml:space="preserve"> if it was undertaken within the broader context of a cyclically balanced budget.</w:t>
      </w:r>
    </w:p>
    <w:p w:rsidR="00F0028F" w:rsidRDefault="00F0028F"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w:p>
    <w:p w:rsidR="00F0028F" w:rsidRPr="00F0028F" w:rsidRDefault="00F0028F" w:rsidP="00977720">
      <w:pPr>
        <w:autoSpaceDE w:val="0"/>
        <w:autoSpaceDN w:val="0"/>
        <w:adjustRightInd w:val="0"/>
        <w:spacing w:after="0" w:line="240" w:lineRule="auto"/>
        <w:jc w:val="both"/>
        <w:rPr>
          <w:rFonts w:ascii="Times New Roman" w:eastAsiaTheme="minorEastAsia" w:hAnsi="Times New Roman" w:cs="Times New Roman"/>
          <w:b/>
          <w:sz w:val="24"/>
          <w:szCs w:val="24"/>
          <w:lang w:bidi="ar-SA"/>
        </w:rPr>
      </w:pPr>
      <w:r w:rsidRPr="00F0028F">
        <w:rPr>
          <w:rFonts w:ascii="Times New Roman" w:eastAsiaTheme="minorEastAsia" w:hAnsi="Times New Roman" w:cs="Times New Roman"/>
          <w:b/>
          <w:sz w:val="24"/>
          <w:szCs w:val="24"/>
          <w:lang w:bidi="ar-SA"/>
        </w:rPr>
        <w:t>4. Concluding Remarks</w:t>
      </w:r>
    </w:p>
    <w:p w:rsidR="00F0028F" w:rsidRDefault="00F0028F" w:rsidP="00977720">
      <w:pPr>
        <w:autoSpaceDE w:val="0"/>
        <w:autoSpaceDN w:val="0"/>
        <w:adjustRightInd w:val="0"/>
        <w:spacing w:after="0" w:line="240" w:lineRule="auto"/>
        <w:jc w:val="both"/>
        <w:rPr>
          <w:rFonts w:ascii="Times New Roman" w:eastAsiaTheme="minorEastAsia" w:hAnsi="Times New Roman" w:cs="Times New Roman"/>
          <w:sz w:val="24"/>
          <w:szCs w:val="24"/>
          <w:lang w:bidi="ar-SA"/>
        </w:rPr>
      </w:pPr>
    </w:p>
    <w:p w:rsidR="00623C45" w:rsidRPr="00D93D83" w:rsidRDefault="00F0028F" w:rsidP="00623C45">
      <w:pPr>
        <w:autoSpaceDE w:val="0"/>
        <w:autoSpaceDN w:val="0"/>
        <w:adjustRightInd w:val="0"/>
        <w:spacing w:after="0" w:line="240" w:lineRule="auto"/>
        <w:jc w:val="both"/>
        <w:rPr>
          <w:rFonts w:ascii="Times New Roman" w:eastAsiaTheme="minorEastAsia" w:hAnsi="Times New Roman" w:cs="Times New Roman"/>
          <w:sz w:val="24"/>
          <w:szCs w:val="24"/>
          <w:lang w:bidi="ar-SA"/>
        </w:rPr>
      </w:pPr>
      <w:r>
        <w:rPr>
          <w:rFonts w:ascii="Times New Roman" w:eastAsiaTheme="minorEastAsia" w:hAnsi="Times New Roman" w:cs="Times New Roman"/>
          <w:sz w:val="24"/>
          <w:szCs w:val="24"/>
          <w:lang w:bidi="ar-SA"/>
        </w:rPr>
        <w:tab/>
        <w:t xml:space="preserve">To sum up, </w:t>
      </w:r>
      <w:r w:rsidR="00FD6590">
        <w:rPr>
          <w:rFonts w:ascii="Times New Roman" w:eastAsiaTheme="minorEastAsia" w:hAnsi="Times New Roman" w:cs="Times New Roman"/>
          <w:sz w:val="24"/>
          <w:szCs w:val="24"/>
          <w:lang w:bidi="ar-SA"/>
        </w:rPr>
        <w:t>the durable-good</w:t>
      </w:r>
      <w:r w:rsidR="00E25D7F">
        <w:rPr>
          <w:rFonts w:ascii="Times New Roman" w:eastAsiaTheme="minorEastAsia" w:hAnsi="Times New Roman" w:cs="Times New Roman"/>
          <w:sz w:val="24"/>
          <w:szCs w:val="24"/>
          <w:lang w:bidi="ar-SA"/>
        </w:rPr>
        <w:t>s</w:t>
      </w:r>
      <w:r w:rsidR="00FD6590">
        <w:rPr>
          <w:rFonts w:ascii="Times New Roman" w:eastAsiaTheme="minorEastAsia" w:hAnsi="Times New Roman" w:cs="Times New Roman"/>
          <w:sz w:val="24"/>
          <w:szCs w:val="24"/>
          <w:lang w:bidi="ar-SA"/>
        </w:rPr>
        <w:t xml:space="preserve"> character of loans enables the forward shift of bank indirect taxes </w:t>
      </w:r>
      <w:r w:rsidR="00FD6590" w:rsidRPr="00FD6590">
        <w:rPr>
          <w:rFonts w:ascii="Times New Roman" w:eastAsiaTheme="minorEastAsia" w:hAnsi="Times New Roman" w:cs="Times New Roman"/>
          <w:i/>
          <w:sz w:val="24"/>
          <w:szCs w:val="24"/>
          <w:lang w:bidi="ar-SA"/>
        </w:rPr>
        <w:t>à la</w:t>
      </w:r>
      <w:r w:rsidR="00FD6590">
        <w:rPr>
          <w:rFonts w:ascii="Times New Roman" w:eastAsiaTheme="minorEastAsia" w:hAnsi="Times New Roman" w:cs="Times New Roman"/>
          <w:sz w:val="24"/>
          <w:szCs w:val="24"/>
          <w:lang w:bidi="ar-SA"/>
        </w:rPr>
        <w:t xml:space="preserve"> </w:t>
      </w:r>
      <w:proofErr w:type="spellStart"/>
      <w:r w:rsidR="00FD6590">
        <w:rPr>
          <w:rFonts w:ascii="Times New Roman" w:eastAsiaTheme="minorEastAsia" w:hAnsi="Times New Roman" w:cs="Times New Roman"/>
          <w:sz w:val="24"/>
          <w:szCs w:val="24"/>
          <w:lang w:bidi="ar-SA"/>
        </w:rPr>
        <w:t>Coase</w:t>
      </w:r>
      <w:proofErr w:type="spellEnd"/>
      <w:r w:rsidR="00F50A2D">
        <w:rPr>
          <w:rFonts w:ascii="Times New Roman" w:eastAsiaTheme="minorEastAsia" w:hAnsi="Times New Roman" w:cs="Times New Roman"/>
          <w:sz w:val="24"/>
          <w:szCs w:val="24"/>
          <w:lang w:bidi="ar-SA"/>
        </w:rPr>
        <w:t xml:space="preserve"> (1972)</w:t>
      </w:r>
      <w:r w:rsidR="00FD6590">
        <w:rPr>
          <w:rFonts w:ascii="Times New Roman" w:eastAsiaTheme="minorEastAsia" w:hAnsi="Times New Roman" w:cs="Times New Roman"/>
          <w:sz w:val="24"/>
          <w:szCs w:val="24"/>
          <w:lang w:bidi="ar-SA"/>
        </w:rPr>
        <w:t xml:space="preserve">, increasing thereby the money multiplier and reducing the equity-lending ratio. Consequently, policymakers may use such taxes </w:t>
      </w:r>
      <w:proofErr w:type="spellStart"/>
      <w:r w:rsidR="00FD6590">
        <w:rPr>
          <w:rFonts w:ascii="Times New Roman" w:eastAsiaTheme="minorEastAsia" w:hAnsi="Times New Roman" w:cs="Times New Roman"/>
          <w:sz w:val="24"/>
          <w:szCs w:val="24"/>
          <w:lang w:bidi="ar-SA"/>
        </w:rPr>
        <w:t>countercyclically</w:t>
      </w:r>
      <w:proofErr w:type="spellEnd"/>
      <w:r w:rsidR="00FD6590">
        <w:rPr>
          <w:rFonts w:ascii="Times New Roman" w:eastAsiaTheme="minorEastAsia" w:hAnsi="Times New Roman" w:cs="Times New Roman"/>
          <w:sz w:val="24"/>
          <w:szCs w:val="24"/>
          <w:lang w:bidi="ar-SA"/>
        </w:rPr>
        <w:t xml:space="preserve"> if, of course, the need for depositor insurance is not</w:t>
      </w:r>
      <w:r w:rsidR="00627964">
        <w:rPr>
          <w:rFonts w:ascii="Times New Roman" w:eastAsiaTheme="minorEastAsia" w:hAnsi="Times New Roman" w:cs="Times New Roman"/>
          <w:sz w:val="24"/>
          <w:szCs w:val="24"/>
          <w:lang w:bidi="ar-SA"/>
        </w:rPr>
        <w:t xml:space="preserve"> </w:t>
      </w:r>
      <w:r w:rsidR="00627964" w:rsidRPr="00627964">
        <w:rPr>
          <w:rFonts w:ascii="Times New Roman" w:eastAsiaTheme="minorEastAsia" w:hAnsi="Times New Roman" w:cs="Times New Roman"/>
          <w:sz w:val="24"/>
          <w:szCs w:val="24"/>
          <w:lang w:bidi="ar-SA"/>
        </w:rPr>
        <w:t>exaggerate</w:t>
      </w:r>
      <w:r w:rsidR="00627964">
        <w:rPr>
          <w:rFonts w:ascii="Times New Roman" w:eastAsiaTheme="minorEastAsia" w:hAnsi="Times New Roman" w:cs="Times New Roman"/>
          <w:sz w:val="24"/>
          <w:szCs w:val="24"/>
          <w:lang w:bidi="ar-SA"/>
        </w:rPr>
        <w:t xml:space="preserve">d evoking upon the </w:t>
      </w:r>
      <w:r w:rsidR="00394ED0">
        <w:rPr>
          <w:rFonts w:ascii="Times New Roman" w:eastAsiaTheme="minorEastAsia" w:hAnsi="Times New Roman" w:cs="Times New Roman"/>
          <w:sz w:val="24"/>
          <w:szCs w:val="24"/>
          <w:lang w:bidi="ar-SA"/>
        </w:rPr>
        <w:t xml:space="preserve">microeconomic </w:t>
      </w:r>
      <w:r w:rsidR="00627964">
        <w:rPr>
          <w:rFonts w:ascii="Times New Roman" w:eastAsiaTheme="minorEastAsia" w:hAnsi="Times New Roman" w:cs="Times New Roman"/>
          <w:sz w:val="24"/>
          <w:szCs w:val="24"/>
          <w:lang w:bidi="ar-SA"/>
        </w:rPr>
        <w:t xml:space="preserve">problems of adverse selection and moral hazard before and after lending, respectively. </w:t>
      </w:r>
      <w:r w:rsidR="00713642">
        <w:rPr>
          <w:rFonts w:ascii="Times New Roman" w:eastAsiaTheme="minorEastAsia" w:hAnsi="Times New Roman" w:cs="Times New Roman"/>
          <w:sz w:val="24"/>
          <w:szCs w:val="24"/>
          <w:lang w:bidi="ar-SA"/>
        </w:rPr>
        <w:t xml:space="preserve">These problems may be severe, indeed. Guillaume (2013) argues, for example, that moral hazard may be accompanied by </w:t>
      </w:r>
      <w:r w:rsidR="00713642" w:rsidRPr="00713642">
        <w:rPr>
          <w:rFonts w:ascii="Times New Roman" w:eastAsiaTheme="minorEastAsia" w:hAnsi="Times New Roman" w:cs="Times New Roman"/>
          <w:i/>
          <w:sz w:val="24"/>
          <w:szCs w:val="24"/>
          <w:lang w:bidi="ar-SA"/>
        </w:rPr>
        <w:t>ex post</w:t>
      </w:r>
      <w:r w:rsidR="00713642">
        <w:rPr>
          <w:rFonts w:ascii="Times New Roman" w:eastAsiaTheme="minorEastAsia" w:hAnsi="Times New Roman" w:cs="Times New Roman"/>
          <w:sz w:val="24"/>
          <w:szCs w:val="24"/>
          <w:lang w:bidi="ar-SA"/>
        </w:rPr>
        <w:t xml:space="preserve"> adverse selection, with the </w:t>
      </w:r>
      <w:r w:rsidR="00713642" w:rsidRPr="00713642">
        <w:rPr>
          <w:rFonts w:ascii="Times New Roman" w:eastAsiaTheme="minorEastAsia" w:hAnsi="Times New Roman" w:cs="Times New Roman"/>
          <w:i/>
          <w:sz w:val="24"/>
          <w:szCs w:val="24"/>
          <w:lang w:bidi="ar-SA"/>
        </w:rPr>
        <w:t>ex ante</w:t>
      </w:r>
      <w:r w:rsidR="00713642">
        <w:rPr>
          <w:rFonts w:ascii="Times New Roman" w:eastAsiaTheme="minorEastAsia" w:hAnsi="Times New Roman" w:cs="Times New Roman"/>
          <w:sz w:val="24"/>
          <w:szCs w:val="24"/>
          <w:lang w:bidi="ar-SA"/>
        </w:rPr>
        <w:t xml:space="preserve"> incentives for effort to be interacting with </w:t>
      </w:r>
      <w:r w:rsidR="00713642" w:rsidRPr="00713642">
        <w:rPr>
          <w:rFonts w:ascii="Times New Roman" w:eastAsiaTheme="minorEastAsia" w:hAnsi="Times New Roman" w:cs="Times New Roman"/>
          <w:i/>
          <w:sz w:val="24"/>
          <w:szCs w:val="24"/>
          <w:lang w:bidi="ar-SA"/>
        </w:rPr>
        <w:t>ex post</w:t>
      </w:r>
      <w:r w:rsidR="00713642">
        <w:rPr>
          <w:rFonts w:ascii="Times New Roman" w:eastAsiaTheme="minorEastAsia" w:hAnsi="Times New Roman" w:cs="Times New Roman"/>
          <w:sz w:val="24"/>
          <w:szCs w:val="24"/>
          <w:lang w:bidi="ar-SA"/>
        </w:rPr>
        <w:t xml:space="preserve"> incentives to misreport to the lending bank, impeding subsequently the design of any optimal contract. Deposits will be in jeopardy if cases like this become widespread, and financial discipline and/or bank supervision should be sought policy-wise. Nevertheless, what really puts depositors at risk is that if it is costly to enforce loan contracts, borrowing capacity will become limited, and the need to relax credit constraints on the part of the borrowing firm, may give rise to the so-called “financial accelerator” of amplifying macroeconomic fluctuations</w:t>
      </w:r>
      <w:r w:rsidR="009A32B1">
        <w:rPr>
          <w:rFonts w:ascii="Times New Roman" w:eastAsiaTheme="minorEastAsia" w:hAnsi="Times New Roman" w:cs="Times New Roman"/>
          <w:sz w:val="24"/>
          <w:szCs w:val="24"/>
          <w:lang w:bidi="ar-SA"/>
        </w:rPr>
        <w:t xml:space="preserve"> (see e.g. Liu and Wang 2014).</w:t>
      </w:r>
      <w:r w:rsidR="004375D5">
        <w:rPr>
          <w:rFonts w:ascii="Times New Roman" w:eastAsiaTheme="minorEastAsia" w:hAnsi="Times New Roman" w:cs="Times New Roman"/>
          <w:sz w:val="24"/>
          <w:szCs w:val="24"/>
          <w:lang w:bidi="ar-SA"/>
        </w:rPr>
        <w:t xml:space="preserve"> So, a policy towards the banking sector should be</w:t>
      </w:r>
      <w:r w:rsidR="00394ED0">
        <w:rPr>
          <w:rFonts w:ascii="Times New Roman" w:eastAsiaTheme="minorEastAsia" w:hAnsi="Times New Roman" w:cs="Times New Roman"/>
          <w:sz w:val="24"/>
          <w:szCs w:val="24"/>
          <w:lang w:bidi="ar-SA"/>
        </w:rPr>
        <w:t xml:space="preserve"> as much microeconomics</w:t>
      </w:r>
      <w:r w:rsidR="004375D5">
        <w:rPr>
          <w:rFonts w:ascii="Times New Roman" w:eastAsiaTheme="minorEastAsia" w:hAnsi="Times New Roman" w:cs="Times New Roman"/>
          <w:sz w:val="24"/>
          <w:szCs w:val="24"/>
          <w:lang w:bidi="ar-SA"/>
        </w:rPr>
        <w:t xml:space="preserve"> minded as macroeconomic-stability</w:t>
      </w:r>
      <w:r w:rsidR="00AF4AF1">
        <w:rPr>
          <w:rFonts w:ascii="Times New Roman" w:eastAsiaTheme="minorEastAsia" w:hAnsi="Times New Roman" w:cs="Times New Roman"/>
          <w:sz w:val="24"/>
          <w:szCs w:val="24"/>
          <w:lang w:bidi="ar-SA"/>
        </w:rPr>
        <w:t xml:space="preserve"> oriented.</w:t>
      </w:r>
      <w:r w:rsidR="00394ED0">
        <w:rPr>
          <w:rFonts w:ascii="Times New Roman" w:eastAsiaTheme="minorEastAsia" w:hAnsi="Times New Roman" w:cs="Times New Roman"/>
          <w:sz w:val="24"/>
          <w:szCs w:val="24"/>
          <w:lang w:bidi="ar-SA"/>
        </w:rPr>
        <w:t xml:space="preserve"> This is the principle according to which bank indirect taxation should be treated </w:t>
      </w:r>
      <w:r w:rsidR="00EC6E50">
        <w:rPr>
          <w:rFonts w:ascii="Times New Roman" w:eastAsiaTheme="minorEastAsia" w:hAnsi="Times New Roman" w:cs="Times New Roman"/>
          <w:sz w:val="24"/>
          <w:szCs w:val="24"/>
          <w:lang w:bidi="ar-SA"/>
        </w:rPr>
        <w:t>g</w:t>
      </w:r>
      <w:r w:rsidR="00394ED0">
        <w:rPr>
          <w:rFonts w:ascii="Times New Roman" w:eastAsiaTheme="minorEastAsia" w:hAnsi="Times New Roman" w:cs="Times New Roman"/>
          <w:sz w:val="24"/>
          <w:szCs w:val="24"/>
          <w:lang w:bidi="ar-SA"/>
        </w:rPr>
        <w:t>iven the sizeable effect of this taxation on the monetary economy.</w:t>
      </w:r>
      <w:r w:rsidR="00CC7DCB">
        <w:rPr>
          <w:rFonts w:ascii="Times New Roman" w:eastAsiaTheme="minorEastAsia" w:hAnsi="Times New Roman" w:cs="Times New Roman"/>
          <w:sz w:val="24"/>
          <w:szCs w:val="24"/>
          <w:lang w:bidi="ar-SA"/>
        </w:rPr>
        <w:t xml:space="preserve"> A principle </w:t>
      </w:r>
      <w:r w:rsidR="006B4B16">
        <w:rPr>
          <w:rFonts w:ascii="Times New Roman" w:eastAsiaTheme="minorEastAsia" w:hAnsi="Times New Roman" w:cs="Times New Roman"/>
          <w:sz w:val="24"/>
          <w:szCs w:val="24"/>
          <w:lang w:bidi="ar-SA"/>
        </w:rPr>
        <w:t xml:space="preserve">admittedly </w:t>
      </w:r>
      <w:r w:rsidR="00CC7DCB">
        <w:rPr>
          <w:rFonts w:ascii="Times New Roman" w:eastAsiaTheme="minorEastAsia" w:hAnsi="Times New Roman" w:cs="Times New Roman"/>
          <w:sz w:val="24"/>
          <w:szCs w:val="24"/>
          <w:lang w:bidi="ar-SA"/>
        </w:rPr>
        <w:t xml:space="preserve">having always in mind that </w:t>
      </w:r>
      <w:r w:rsidR="00623C45">
        <w:rPr>
          <w:rFonts w:ascii="Times New Roman" w:eastAsiaTheme="minorEastAsia" w:hAnsi="Times New Roman" w:cs="Times New Roman"/>
          <w:sz w:val="24"/>
          <w:szCs w:val="24"/>
          <w:lang w:bidi="ar-SA"/>
        </w:rPr>
        <w:t xml:space="preserve">“regulatory policy motivated </w:t>
      </w:r>
      <w:r w:rsidR="00623C45" w:rsidRPr="00623C45">
        <w:rPr>
          <w:rFonts w:ascii="Times New Roman" w:eastAsiaTheme="minorEastAsia" w:hAnsi="Times New Roman" w:cs="Times New Roman"/>
          <w:sz w:val="24"/>
          <w:szCs w:val="24"/>
          <w:lang w:bidi="ar-SA"/>
        </w:rPr>
        <w:t>only by macroeconomic goals may d</w:t>
      </w:r>
      <w:r w:rsidR="00623C45">
        <w:rPr>
          <w:rFonts w:ascii="Times New Roman" w:eastAsiaTheme="minorEastAsia" w:hAnsi="Times New Roman" w:cs="Times New Roman"/>
          <w:sz w:val="24"/>
          <w:szCs w:val="24"/>
          <w:lang w:bidi="ar-SA"/>
        </w:rPr>
        <w:t xml:space="preserve">estroy banks by preventing them </w:t>
      </w:r>
      <w:r w:rsidR="00623C45" w:rsidRPr="00623C45">
        <w:rPr>
          <w:rFonts w:ascii="Times New Roman" w:eastAsiaTheme="minorEastAsia" w:hAnsi="Times New Roman" w:cs="Times New Roman"/>
          <w:sz w:val="24"/>
          <w:szCs w:val="24"/>
          <w:lang w:bidi="ar-SA"/>
        </w:rPr>
        <w:t>from providing the services that are t</w:t>
      </w:r>
      <w:r w:rsidR="00623C45">
        <w:rPr>
          <w:rFonts w:ascii="Times New Roman" w:eastAsiaTheme="minorEastAsia" w:hAnsi="Times New Roman" w:cs="Times New Roman"/>
          <w:sz w:val="24"/>
          <w:szCs w:val="24"/>
          <w:lang w:bidi="ar-SA"/>
        </w:rPr>
        <w:t xml:space="preserve">he </w:t>
      </w:r>
      <w:r w:rsidR="00623C45" w:rsidRPr="00623C45">
        <w:rPr>
          <w:rFonts w:ascii="Times New Roman" w:eastAsiaTheme="minorEastAsia" w:hAnsi="Times New Roman" w:cs="Times New Roman"/>
          <w:sz w:val="24"/>
          <w:szCs w:val="24"/>
          <w:lang w:bidi="ar-SA"/>
        </w:rPr>
        <w:t>raison</w:t>
      </w:r>
      <w:r w:rsidR="00623C45" w:rsidRPr="00623C45">
        <w:rPr>
          <w:rFonts w:ascii="Times New Roman" w:eastAsiaTheme="minorEastAsia" w:hAnsi="Times New Roman" w:cs="Times New Roman"/>
          <w:i/>
          <w:sz w:val="24"/>
          <w:szCs w:val="24"/>
          <w:lang w:bidi="ar-SA"/>
        </w:rPr>
        <w:t xml:space="preserve"> </w:t>
      </w:r>
      <w:r w:rsidR="00623C45">
        <w:rPr>
          <w:rFonts w:ascii="Times New Roman" w:eastAsiaTheme="minorEastAsia" w:hAnsi="Times New Roman" w:cs="Times New Roman"/>
          <w:sz w:val="24"/>
          <w:szCs w:val="24"/>
          <w:lang w:bidi="ar-SA"/>
        </w:rPr>
        <w:t>d'ê</w:t>
      </w:r>
      <w:r w:rsidR="00623C45" w:rsidRPr="00623C45">
        <w:rPr>
          <w:rFonts w:ascii="Times New Roman" w:eastAsiaTheme="minorEastAsia" w:hAnsi="Times New Roman" w:cs="Times New Roman"/>
          <w:sz w:val="24"/>
          <w:szCs w:val="24"/>
          <w:lang w:bidi="ar-SA"/>
        </w:rPr>
        <w:t>tre</w:t>
      </w:r>
      <w:r w:rsidR="00982C16">
        <w:rPr>
          <w:rFonts w:ascii="Times New Roman" w:eastAsiaTheme="minorEastAsia" w:hAnsi="Times New Roman" w:cs="Times New Roman"/>
          <w:sz w:val="24"/>
          <w:szCs w:val="24"/>
          <w:lang w:bidi="ar-SA"/>
        </w:rPr>
        <w:t xml:space="preserve"> of banks</w:t>
      </w:r>
      <w:proofErr w:type="gramStart"/>
      <w:r w:rsidR="00982C16">
        <w:rPr>
          <w:rFonts w:ascii="Times New Roman" w:eastAsiaTheme="minorEastAsia" w:hAnsi="Times New Roman" w:cs="Times New Roman"/>
          <w:sz w:val="24"/>
          <w:szCs w:val="24"/>
          <w:lang w:bidi="ar-SA"/>
        </w:rPr>
        <w:t>…</w:t>
      </w:r>
      <w:r w:rsidR="00CC7DCB">
        <w:rPr>
          <w:rFonts w:ascii="Times New Roman" w:eastAsiaTheme="minorEastAsia" w:hAnsi="Times New Roman" w:cs="Times New Roman"/>
          <w:sz w:val="24"/>
          <w:szCs w:val="24"/>
          <w:lang w:bidi="ar-SA"/>
        </w:rPr>
        <w:t>[</w:t>
      </w:r>
      <w:proofErr w:type="gramEnd"/>
      <w:r w:rsidR="00982C16">
        <w:rPr>
          <w:rFonts w:ascii="Times New Roman" w:eastAsiaTheme="minorEastAsia" w:hAnsi="Times New Roman" w:cs="Times New Roman"/>
          <w:sz w:val="24"/>
          <w:szCs w:val="24"/>
          <w:lang w:bidi="ar-SA"/>
        </w:rPr>
        <w:t xml:space="preserve">and </w:t>
      </w:r>
      <w:r w:rsidR="00CC7DCB">
        <w:rPr>
          <w:rFonts w:ascii="Times New Roman" w:eastAsiaTheme="minorEastAsia" w:hAnsi="Times New Roman" w:cs="Times New Roman"/>
          <w:sz w:val="24"/>
          <w:szCs w:val="24"/>
          <w:lang w:bidi="ar-SA"/>
        </w:rPr>
        <w:t xml:space="preserve">may] </w:t>
      </w:r>
      <w:r w:rsidR="00623C45">
        <w:rPr>
          <w:rFonts w:ascii="Times New Roman" w:eastAsiaTheme="minorEastAsia" w:hAnsi="Times New Roman" w:cs="Times New Roman"/>
          <w:sz w:val="24"/>
          <w:szCs w:val="24"/>
          <w:lang w:bidi="ar-SA"/>
        </w:rPr>
        <w:t xml:space="preserve">go so far as to </w:t>
      </w:r>
      <w:r w:rsidR="00623C45" w:rsidRPr="00623C45">
        <w:rPr>
          <w:rFonts w:ascii="Times New Roman" w:eastAsiaTheme="minorEastAsia" w:hAnsi="Times New Roman" w:cs="Times New Roman"/>
          <w:sz w:val="24"/>
          <w:szCs w:val="24"/>
          <w:lang w:bidi="ar-SA"/>
        </w:rPr>
        <w:t>suggest implicitly that we have no need for banks</w:t>
      </w:r>
      <w:r w:rsidR="00623C45">
        <w:rPr>
          <w:rFonts w:ascii="Times New Roman" w:eastAsiaTheme="minorEastAsia" w:hAnsi="Times New Roman" w:cs="Times New Roman"/>
          <w:sz w:val="24"/>
          <w:szCs w:val="24"/>
          <w:lang w:bidi="ar-SA"/>
        </w:rPr>
        <w:t xml:space="preserve"> at all since banks can </w:t>
      </w:r>
      <w:r w:rsidR="00623C45" w:rsidRPr="00623C45">
        <w:rPr>
          <w:rFonts w:ascii="Times New Roman" w:eastAsiaTheme="minorEastAsia" w:hAnsi="Times New Roman" w:cs="Times New Roman"/>
          <w:sz w:val="24"/>
          <w:szCs w:val="24"/>
          <w:lang w:bidi="ar-SA"/>
        </w:rPr>
        <w:t>be replaced by other existing institutions (e.g., mutual funds</w:t>
      </w:r>
      <w:r w:rsidR="00623C45">
        <w:rPr>
          <w:rFonts w:ascii="Times New Roman" w:eastAsiaTheme="minorEastAsia" w:hAnsi="Times New Roman" w:cs="Times New Roman"/>
          <w:sz w:val="24"/>
          <w:szCs w:val="24"/>
          <w:lang w:bidi="ar-SA"/>
        </w:rPr>
        <w:t>)” (</w:t>
      </w:r>
      <w:r w:rsidR="00CC7DCB">
        <w:rPr>
          <w:rFonts w:ascii="Times New Roman" w:eastAsiaTheme="minorEastAsia" w:hAnsi="Times New Roman" w:cs="Times New Roman"/>
          <w:sz w:val="24"/>
          <w:szCs w:val="24"/>
          <w:lang w:bidi="ar-SA"/>
        </w:rPr>
        <w:t xml:space="preserve">Diamond and </w:t>
      </w:r>
      <w:proofErr w:type="spellStart"/>
      <w:r w:rsidR="00CC7DCB" w:rsidRPr="00CC7DCB">
        <w:rPr>
          <w:rFonts w:ascii="Times New Roman" w:eastAsiaTheme="minorEastAsia" w:hAnsi="Times New Roman" w:cs="Times New Roman"/>
          <w:sz w:val="24"/>
          <w:szCs w:val="24"/>
          <w:lang w:bidi="ar-SA"/>
        </w:rPr>
        <w:t>Dybvig</w:t>
      </w:r>
      <w:proofErr w:type="spellEnd"/>
      <w:r w:rsidR="00CC7DCB">
        <w:rPr>
          <w:rFonts w:ascii="Times New Roman" w:eastAsiaTheme="minorEastAsia" w:hAnsi="Times New Roman" w:cs="Times New Roman"/>
          <w:sz w:val="24"/>
          <w:szCs w:val="24"/>
          <w:lang w:bidi="ar-SA"/>
        </w:rPr>
        <w:t xml:space="preserve"> 1986</w:t>
      </w:r>
      <w:r w:rsidR="003219ED">
        <w:rPr>
          <w:rFonts w:ascii="Times New Roman" w:eastAsiaTheme="minorEastAsia" w:hAnsi="Times New Roman" w:cs="Times New Roman"/>
          <w:sz w:val="24"/>
          <w:szCs w:val="24"/>
          <w:lang w:bidi="ar-SA"/>
        </w:rPr>
        <w:t>, p. 56</w:t>
      </w:r>
      <w:r w:rsidR="00623C45">
        <w:rPr>
          <w:rFonts w:ascii="Times New Roman" w:eastAsiaTheme="minorEastAsia" w:hAnsi="Times New Roman" w:cs="Times New Roman"/>
          <w:sz w:val="24"/>
          <w:szCs w:val="24"/>
          <w:lang w:bidi="ar-SA"/>
        </w:rPr>
        <w:t>)</w:t>
      </w:r>
      <w:r w:rsidR="00CC7DCB">
        <w:rPr>
          <w:rFonts w:ascii="Times New Roman" w:eastAsiaTheme="minorEastAsia" w:hAnsi="Times New Roman" w:cs="Times New Roman"/>
          <w:sz w:val="24"/>
          <w:szCs w:val="24"/>
          <w:lang w:bidi="ar-SA"/>
        </w:rPr>
        <w:t>.</w:t>
      </w:r>
    </w:p>
    <w:p w:rsidR="00B22642" w:rsidRPr="00B22642" w:rsidRDefault="00B22642" w:rsidP="00B22642">
      <w:pPr>
        <w:autoSpaceDE w:val="0"/>
        <w:autoSpaceDN w:val="0"/>
        <w:adjustRightInd w:val="0"/>
        <w:spacing w:after="0" w:line="240" w:lineRule="auto"/>
        <w:ind w:firstLine="720"/>
        <w:rPr>
          <w:rFonts w:ascii="Times New Roman" w:hAnsi="Times New Roman" w:cs="Times New Roman"/>
          <w:sz w:val="24"/>
          <w:szCs w:val="24"/>
          <w:lang w:bidi="ar-SA"/>
        </w:rPr>
      </w:pPr>
    </w:p>
    <w:p w:rsidR="009F1E10" w:rsidRDefault="009F1E10" w:rsidP="00B45583">
      <w:pPr>
        <w:spacing w:line="240" w:lineRule="auto"/>
        <w:jc w:val="both"/>
        <w:rPr>
          <w:rFonts w:ascii="Times New Roman" w:eastAsiaTheme="minorEastAsia" w:hAnsi="Times New Roman" w:cs="Times New Roman"/>
          <w:b/>
          <w:sz w:val="24"/>
          <w:szCs w:val="24"/>
        </w:rPr>
      </w:pPr>
    </w:p>
    <w:p w:rsidR="006C012A" w:rsidRDefault="006C012A" w:rsidP="00B45583">
      <w:pPr>
        <w:spacing w:line="240" w:lineRule="auto"/>
        <w:jc w:val="both"/>
        <w:rPr>
          <w:rFonts w:ascii="Times New Roman" w:eastAsiaTheme="minorEastAsia" w:hAnsi="Times New Roman" w:cs="Times New Roman"/>
          <w:b/>
          <w:sz w:val="24"/>
          <w:szCs w:val="24"/>
        </w:rPr>
      </w:pPr>
      <w:r w:rsidRPr="006C012A">
        <w:rPr>
          <w:rFonts w:ascii="Times New Roman" w:eastAsiaTheme="minorEastAsia" w:hAnsi="Times New Roman" w:cs="Times New Roman"/>
          <w:b/>
          <w:sz w:val="24"/>
          <w:szCs w:val="24"/>
        </w:rPr>
        <w:t>Footnotes</w:t>
      </w:r>
    </w:p>
    <w:p w:rsidR="006C012A" w:rsidRDefault="006C012A" w:rsidP="00B45583">
      <w:pPr>
        <w:spacing w:line="24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vertAlign w:val="superscript"/>
        </w:rPr>
        <w:lastRenderedPageBreak/>
        <w:t>1</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If, at the other end, interest rate increases rather than decreases are expected, the shortest possible loan duration will be pursued by the borrower </w:t>
      </w:r>
      <w:r w:rsidRPr="00D547E4">
        <w:rPr>
          <w:rFonts w:ascii="Times New Roman" w:hAnsi="Times New Roman" w:cs="Times New Roman"/>
          <w:i/>
          <w:sz w:val="24"/>
          <w:szCs w:val="24"/>
        </w:rPr>
        <w:t>ceteris paribus</w:t>
      </w:r>
      <w:r>
        <w:rPr>
          <w:rFonts w:ascii="Times New Roman" w:hAnsi="Times New Roman" w:cs="Times New Roman"/>
          <w:sz w:val="24"/>
          <w:szCs w:val="24"/>
        </w:rPr>
        <w:t>, inducing thereby the bank to internalize the tax.</w:t>
      </w:r>
    </w:p>
    <w:p w:rsidR="00915730" w:rsidRPr="00915730" w:rsidRDefault="00915730" w:rsidP="00B4558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It is noteworthy that introducing a tax </w:t>
      </w:r>
      <m:oMath>
        <m:r>
          <w:rPr>
            <w:rFonts w:ascii="Cambria Math" w:hAnsi="Cambria Math" w:cs="Times New Roman"/>
            <w:sz w:val="24"/>
            <w:szCs w:val="24"/>
          </w:rPr>
          <m:t>τ</m:t>
        </m:r>
      </m:oMath>
      <w:r w:rsidR="008C3D4A">
        <w:rPr>
          <w:rFonts w:ascii="Times New Roman" w:eastAsiaTheme="minorEastAsia" w:hAnsi="Times New Roman" w:cs="Times New Roman"/>
          <w:sz w:val="24"/>
          <w:szCs w:val="24"/>
        </w:rPr>
        <w:t xml:space="preserve"> on shareholders’ value in</w:t>
      </w:r>
      <w:r w:rsidR="0051542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(8)</w:t>
      </w:r>
      <w:r w:rsidR="003A2CFC">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τ</m:t>
        </m:r>
      </m:oMath>
      <w:r w:rsidR="000E54E9">
        <w:rPr>
          <w:rFonts w:ascii="Times New Roman" w:eastAsiaTheme="minorEastAsia" w:hAnsi="Times New Roman" w:cs="Times New Roman"/>
          <w:sz w:val="24"/>
          <w:szCs w:val="24"/>
        </w:rPr>
        <w:t xml:space="preserve"> </w:t>
      </w:r>
      <w:r w:rsidR="003A2CFC">
        <w:rPr>
          <w:rFonts w:ascii="Times New Roman" w:eastAsiaTheme="minorEastAsia" w:hAnsi="Times New Roman" w:cs="Times New Roman"/>
          <w:sz w:val="24"/>
          <w:szCs w:val="24"/>
        </w:rPr>
        <w:t xml:space="preserve">would </w:t>
      </w:r>
      <w:r w:rsidR="000E54E9">
        <w:rPr>
          <w:rFonts w:ascii="Times New Roman" w:eastAsiaTheme="minorEastAsia" w:hAnsi="Times New Roman" w:cs="Times New Roman"/>
          <w:sz w:val="24"/>
          <w:szCs w:val="24"/>
        </w:rPr>
        <w:t>cancel out and would not subsequently a</w:t>
      </w:r>
      <w:r w:rsidR="003A2CFC">
        <w:rPr>
          <w:rFonts w:ascii="Times New Roman" w:eastAsiaTheme="minorEastAsia" w:hAnsi="Times New Roman" w:cs="Times New Roman"/>
          <w:sz w:val="24"/>
          <w:szCs w:val="24"/>
        </w:rPr>
        <w:t xml:space="preserve">lter </w:t>
      </w:r>
      <m:oMath>
        <m:r>
          <w:rPr>
            <w:rFonts w:ascii="Cambria Math" w:eastAsiaTheme="minorEastAsia" w:hAnsi="Cambria Math" w:cs="Times New Roman"/>
            <w:sz w:val="24"/>
            <w:szCs w:val="24"/>
          </w:rPr>
          <m:t>k</m:t>
        </m:r>
      </m:oMath>
      <w:r w:rsidR="003A2CFC">
        <w:rPr>
          <w:rFonts w:ascii="Times New Roman" w:eastAsiaTheme="minorEastAsia" w:hAnsi="Times New Roman" w:cs="Times New Roman"/>
          <w:sz w:val="24"/>
          <w:szCs w:val="24"/>
        </w:rPr>
        <w:t>, confirming from still another perspective the traditional thesis that income taxation does not affect incentives.</w:t>
      </w:r>
    </w:p>
    <w:p w:rsidR="00B52CE9" w:rsidRPr="008B69AF" w:rsidRDefault="00B52CE9" w:rsidP="00B45583">
      <w:pPr>
        <w:spacing w:line="240" w:lineRule="auto"/>
        <w:rPr>
          <w:rFonts w:ascii="Times New Roman" w:hAnsi="Times New Roman" w:cs="Times New Roman"/>
          <w:b/>
          <w:sz w:val="24"/>
          <w:szCs w:val="24"/>
        </w:rPr>
      </w:pPr>
      <w:r w:rsidRPr="008B69AF">
        <w:rPr>
          <w:rFonts w:ascii="Times New Roman" w:hAnsi="Times New Roman" w:cs="Times New Roman"/>
          <w:b/>
          <w:sz w:val="24"/>
          <w:szCs w:val="24"/>
        </w:rPr>
        <w:t>References</w:t>
      </w:r>
    </w:p>
    <w:p w:rsidR="00B52CE9" w:rsidRDefault="00B52CE9" w:rsidP="00B45583">
      <w:pPr>
        <w:spacing w:line="240" w:lineRule="auto"/>
        <w:rPr>
          <w:rFonts w:ascii="Times New Roman" w:hAnsi="Times New Roman" w:cs="Times New Roman"/>
          <w:sz w:val="24"/>
          <w:szCs w:val="24"/>
        </w:rPr>
      </w:pPr>
      <w:proofErr w:type="spellStart"/>
      <w:proofErr w:type="gramStart"/>
      <w:r w:rsidRPr="004732F9">
        <w:rPr>
          <w:rFonts w:ascii="Times New Roman" w:hAnsi="Times New Roman" w:cs="Times New Roman"/>
          <w:sz w:val="24"/>
          <w:szCs w:val="24"/>
        </w:rPr>
        <w:t>Albertazzi</w:t>
      </w:r>
      <w:proofErr w:type="spellEnd"/>
      <w:r w:rsidRPr="004732F9">
        <w:rPr>
          <w:rFonts w:ascii="Times New Roman" w:hAnsi="Times New Roman" w:cs="Times New Roman"/>
          <w:sz w:val="24"/>
          <w:szCs w:val="24"/>
        </w:rPr>
        <w:t xml:space="preserve">, </w:t>
      </w:r>
      <w:proofErr w:type="spellStart"/>
      <w:r w:rsidRPr="004732F9">
        <w:rPr>
          <w:rFonts w:ascii="Times New Roman" w:hAnsi="Times New Roman" w:cs="Times New Roman"/>
          <w:sz w:val="24"/>
          <w:szCs w:val="24"/>
        </w:rPr>
        <w:t>U</w:t>
      </w:r>
      <w:r w:rsidR="000D3C6B">
        <w:rPr>
          <w:rFonts w:ascii="Times New Roman" w:hAnsi="Times New Roman" w:cs="Times New Roman"/>
          <w:sz w:val="24"/>
          <w:szCs w:val="24"/>
        </w:rPr>
        <w:t>go</w:t>
      </w:r>
      <w:proofErr w:type="spellEnd"/>
      <w:r w:rsidR="000D3C6B">
        <w:rPr>
          <w:rFonts w:ascii="Times New Roman" w:hAnsi="Times New Roman" w:cs="Times New Roman"/>
          <w:sz w:val="24"/>
          <w:szCs w:val="24"/>
        </w:rPr>
        <w:t xml:space="preserve"> and Leonardo </w:t>
      </w:r>
      <w:proofErr w:type="spellStart"/>
      <w:r w:rsidR="000D3C6B">
        <w:rPr>
          <w:rFonts w:ascii="Times New Roman" w:hAnsi="Times New Roman" w:cs="Times New Roman"/>
          <w:sz w:val="24"/>
          <w:szCs w:val="24"/>
        </w:rPr>
        <w:t>Gambacorta</w:t>
      </w:r>
      <w:proofErr w:type="spellEnd"/>
      <w:r w:rsidR="000D3C6B">
        <w:rPr>
          <w:rFonts w:ascii="Times New Roman" w:hAnsi="Times New Roman" w:cs="Times New Roman"/>
          <w:sz w:val="24"/>
          <w:szCs w:val="24"/>
        </w:rPr>
        <w:t>,</w:t>
      </w:r>
      <w:r w:rsidR="00660B8E">
        <w:rPr>
          <w:rFonts w:ascii="Times New Roman" w:hAnsi="Times New Roman" w:cs="Times New Roman"/>
          <w:sz w:val="24"/>
          <w:szCs w:val="24"/>
        </w:rPr>
        <w:t xml:space="preserve"> 2010.</w:t>
      </w:r>
      <w:proofErr w:type="gramEnd"/>
      <w:r w:rsidR="00660B8E">
        <w:rPr>
          <w:rFonts w:ascii="Times New Roman" w:hAnsi="Times New Roman" w:cs="Times New Roman"/>
          <w:sz w:val="24"/>
          <w:szCs w:val="24"/>
        </w:rPr>
        <w:t xml:space="preserve"> Bank P</w:t>
      </w:r>
      <w:r w:rsidRPr="004732F9">
        <w:rPr>
          <w:rFonts w:ascii="Times New Roman" w:hAnsi="Times New Roman" w:cs="Times New Roman"/>
          <w:sz w:val="24"/>
          <w:szCs w:val="24"/>
        </w:rPr>
        <w:t xml:space="preserve">rofitability and </w:t>
      </w:r>
      <w:r w:rsidR="00660B8E">
        <w:rPr>
          <w:rFonts w:ascii="Times New Roman" w:hAnsi="Times New Roman" w:cs="Times New Roman"/>
          <w:sz w:val="24"/>
          <w:szCs w:val="24"/>
        </w:rPr>
        <w:t>T</w:t>
      </w:r>
      <w:r w:rsidRPr="004732F9">
        <w:rPr>
          <w:rFonts w:ascii="Times New Roman" w:hAnsi="Times New Roman" w:cs="Times New Roman"/>
          <w:sz w:val="24"/>
          <w:szCs w:val="24"/>
        </w:rPr>
        <w:t xml:space="preserve">axation, </w:t>
      </w:r>
      <w:r w:rsidRPr="003063B8">
        <w:rPr>
          <w:rFonts w:ascii="Times New Roman" w:hAnsi="Times New Roman" w:cs="Times New Roman"/>
          <w:i/>
          <w:sz w:val="24"/>
          <w:szCs w:val="24"/>
        </w:rPr>
        <w:t>Journal of</w:t>
      </w:r>
      <w:r w:rsidRPr="004732F9">
        <w:rPr>
          <w:rFonts w:ascii="Times New Roman" w:hAnsi="Times New Roman" w:cs="Times New Roman"/>
          <w:sz w:val="24"/>
          <w:szCs w:val="24"/>
        </w:rPr>
        <w:t xml:space="preserve"> </w:t>
      </w:r>
      <w:r w:rsidRPr="003063B8">
        <w:rPr>
          <w:rFonts w:ascii="Times New Roman" w:hAnsi="Times New Roman" w:cs="Times New Roman"/>
          <w:i/>
          <w:sz w:val="24"/>
          <w:szCs w:val="24"/>
        </w:rPr>
        <w:t>Banking and Finance</w:t>
      </w:r>
      <w:r w:rsidR="003063B8">
        <w:rPr>
          <w:rFonts w:ascii="Times New Roman" w:hAnsi="Times New Roman" w:cs="Times New Roman"/>
          <w:sz w:val="24"/>
          <w:szCs w:val="24"/>
        </w:rPr>
        <w:t>,</w:t>
      </w:r>
      <w:r w:rsidRPr="004732F9">
        <w:rPr>
          <w:rFonts w:ascii="Times New Roman" w:hAnsi="Times New Roman" w:cs="Times New Roman"/>
          <w:sz w:val="24"/>
          <w:szCs w:val="24"/>
        </w:rPr>
        <w:t xml:space="preserve"> 34(11), 2801-2810.</w:t>
      </w:r>
    </w:p>
    <w:p w:rsidR="00AB32EF" w:rsidRDefault="00C54D2C" w:rsidP="00B4558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Berlin, Mitchell</w:t>
      </w:r>
      <w:r w:rsidR="005058F4">
        <w:rPr>
          <w:rFonts w:ascii="Times New Roman" w:hAnsi="Times New Roman" w:cs="Times New Roman"/>
          <w:sz w:val="24"/>
          <w:szCs w:val="24"/>
        </w:rPr>
        <w:t xml:space="preserve"> and </w:t>
      </w:r>
      <w:proofErr w:type="spellStart"/>
      <w:r w:rsidR="005058F4">
        <w:rPr>
          <w:rFonts w:ascii="Times New Roman" w:hAnsi="Times New Roman" w:cs="Times New Roman"/>
          <w:sz w:val="24"/>
          <w:szCs w:val="24"/>
        </w:rPr>
        <w:t>Loreta</w:t>
      </w:r>
      <w:proofErr w:type="spellEnd"/>
      <w:r w:rsidR="005058F4">
        <w:rPr>
          <w:rFonts w:ascii="Times New Roman" w:hAnsi="Times New Roman" w:cs="Times New Roman"/>
          <w:sz w:val="24"/>
          <w:szCs w:val="24"/>
        </w:rPr>
        <w:t xml:space="preserve"> J.</w:t>
      </w:r>
      <w:r w:rsidR="000D3C6B">
        <w:rPr>
          <w:rFonts w:ascii="Times New Roman" w:hAnsi="Times New Roman" w:cs="Times New Roman"/>
          <w:sz w:val="24"/>
          <w:szCs w:val="24"/>
        </w:rPr>
        <w:t xml:space="preserve"> </w:t>
      </w:r>
      <w:proofErr w:type="spellStart"/>
      <w:r w:rsidR="000D3C6B">
        <w:rPr>
          <w:rFonts w:ascii="Times New Roman" w:hAnsi="Times New Roman" w:cs="Times New Roman"/>
          <w:sz w:val="24"/>
          <w:szCs w:val="24"/>
        </w:rPr>
        <w:t>Mester</w:t>
      </w:r>
      <w:proofErr w:type="spellEnd"/>
      <w:r w:rsidR="000D3C6B">
        <w:rPr>
          <w:rFonts w:ascii="Times New Roman" w:hAnsi="Times New Roman" w:cs="Times New Roman"/>
          <w:sz w:val="24"/>
          <w:szCs w:val="24"/>
        </w:rPr>
        <w:t xml:space="preserve">, </w:t>
      </w:r>
      <w:r w:rsidR="00AB32EF" w:rsidRPr="00AB32EF">
        <w:rPr>
          <w:rFonts w:ascii="Times New Roman" w:hAnsi="Times New Roman" w:cs="Times New Roman"/>
          <w:sz w:val="24"/>
          <w:szCs w:val="24"/>
        </w:rPr>
        <w:t>1999.</w:t>
      </w:r>
      <w:proofErr w:type="gramEnd"/>
      <w:r w:rsidR="00AB32EF" w:rsidRPr="00AB32EF">
        <w:rPr>
          <w:rFonts w:ascii="Times New Roman" w:hAnsi="Times New Roman" w:cs="Times New Roman"/>
          <w:sz w:val="24"/>
          <w:szCs w:val="24"/>
        </w:rPr>
        <w:t xml:space="preserve"> De</w:t>
      </w:r>
      <w:r w:rsidR="008C1071">
        <w:rPr>
          <w:rFonts w:ascii="Times New Roman" w:hAnsi="Times New Roman" w:cs="Times New Roman"/>
          <w:sz w:val="24"/>
          <w:szCs w:val="24"/>
        </w:rPr>
        <w:t>posits and Relationship L</w:t>
      </w:r>
      <w:r w:rsidR="00AB32EF">
        <w:rPr>
          <w:rFonts w:ascii="Times New Roman" w:hAnsi="Times New Roman" w:cs="Times New Roman"/>
          <w:sz w:val="24"/>
          <w:szCs w:val="24"/>
        </w:rPr>
        <w:t>ending,</w:t>
      </w:r>
      <w:r w:rsidR="00AB32EF" w:rsidRPr="00AB32EF">
        <w:rPr>
          <w:rFonts w:ascii="Times New Roman" w:hAnsi="Times New Roman" w:cs="Times New Roman"/>
          <w:sz w:val="24"/>
          <w:szCs w:val="24"/>
        </w:rPr>
        <w:t xml:space="preserve"> </w:t>
      </w:r>
      <w:r w:rsidR="00AB32EF" w:rsidRPr="00AB32EF">
        <w:rPr>
          <w:rFonts w:ascii="Times New Roman" w:hAnsi="Times New Roman" w:cs="Times New Roman"/>
          <w:i/>
          <w:sz w:val="24"/>
          <w:szCs w:val="24"/>
        </w:rPr>
        <w:t>Review of Financial Studies</w:t>
      </w:r>
      <w:r w:rsidR="00AB32EF">
        <w:rPr>
          <w:rFonts w:ascii="Times New Roman" w:hAnsi="Times New Roman" w:cs="Times New Roman"/>
          <w:sz w:val="24"/>
          <w:szCs w:val="24"/>
        </w:rPr>
        <w:t xml:space="preserve">, 12 (3), </w:t>
      </w:r>
      <w:r w:rsidR="00AB32EF" w:rsidRPr="00AB32EF">
        <w:rPr>
          <w:rFonts w:ascii="Times New Roman" w:hAnsi="Times New Roman" w:cs="Times New Roman"/>
          <w:sz w:val="24"/>
          <w:szCs w:val="24"/>
        </w:rPr>
        <w:t>579–607.</w:t>
      </w:r>
    </w:p>
    <w:p w:rsidR="00981483" w:rsidRDefault="00EC02B9" w:rsidP="00981483">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Besanko</w:t>
      </w:r>
      <w:proofErr w:type="spellEnd"/>
      <w:r>
        <w:rPr>
          <w:rFonts w:ascii="Times New Roman" w:hAnsi="Times New Roman" w:cs="Times New Roman"/>
          <w:sz w:val="24"/>
          <w:szCs w:val="24"/>
        </w:rPr>
        <w:t>, David and George</w:t>
      </w:r>
      <w:r w:rsidR="00981483">
        <w:rPr>
          <w:rFonts w:ascii="Times New Roman" w:hAnsi="Times New Roman" w:cs="Times New Roman"/>
          <w:sz w:val="24"/>
          <w:szCs w:val="24"/>
        </w:rPr>
        <w:t xml:space="preserve"> </w:t>
      </w:r>
      <w:proofErr w:type="spellStart"/>
      <w:r w:rsidR="00981483">
        <w:rPr>
          <w:rFonts w:ascii="Times New Roman" w:hAnsi="Times New Roman" w:cs="Times New Roman"/>
          <w:sz w:val="24"/>
          <w:szCs w:val="24"/>
        </w:rPr>
        <w:t>Kanatas</w:t>
      </w:r>
      <w:proofErr w:type="spellEnd"/>
      <w:r w:rsidR="00981483">
        <w:rPr>
          <w:rFonts w:ascii="Times New Roman" w:hAnsi="Times New Roman" w:cs="Times New Roman"/>
          <w:sz w:val="24"/>
          <w:szCs w:val="24"/>
        </w:rPr>
        <w:t>,</w:t>
      </w:r>
      <w:r w:rsidR="00981483" w:rsidRPr="00981483">
        <w:rPr>
          <w:rFonts w:ascii="Times New Roman" w:hAnsi="Times New Roman" w:cs="Times New Roman"/>
          <w:sz w:val="24"/>
          <w:szCs w:val="24"/>
        </w:rPr>
        <w:t xml:space="preserve"> 1996.</w:t>
      </w:r>
      <w:proofErr w:type="gramEnd"/>
      <w:r w:rsidR="00981483" w:rsidRPr="00981483">
        <w:rPr>
          <w:rFonts w:ascii="Times New Roman" w:hAnsi="Times New Roman" w:cs="Times New Roman"/>
          <w:sz w:val="24"/>
          <w:szCs w:val="24"/>
        </w:rPr>
        <w:t xml:space="preserve"> Th</w:t>
      </w:r>
      <w:r w:rsidR="00981483">
        <w:rPr>
          <w:rFonts w:ascii="Times New Roman" w:hAnsi="Times New Roman" w:cs="Times New Roman"/>
          <w:sz w:val="24"/>
          <w:szCs w:val="24"/>
        </w:rPr>
        <w:t>e Regulation of Bank Capital: Do C</w:t>
      </w:r>
      <w:r w:rsidR="00981483" w:rsidRPr="00981483">
        <w:rPr>
          <w:rFonts w:ascii="Times New Roman" w:hAnsi="Times New Roman" w:cs="Times New Roman"/>
          <w:sz w:val="24"/>
          <w:szCs w:val="24"/>
        </w:rPr>
        <w:t>apital</w:t>
      </w:r>
      <w:r w:rsidR="00981483">
        <w:rPr>
          <w:rFonts w:ascii="Times New Roman" w:hAnsi="Times New Roman" w:cs="Times New Roman"/>
          <w:sz w:val="24"/>
          <w:szCs w:val="24"/>
        </w:rPr>
        <w:t xml:space="preserve"> Standards Promote Bank S</w:t>
      </w:r>
      <w:r w:rsidR="00981483" w:rsidRPr="00981483">
        <w:rPr>
          <w:rFonts w:ascii="Times New Roman" w:hAnsi="Times New Roman" w:cs="Times New Roman"/>
          <w:sz w:val="24"/>
          <w:szCs w:val="24"/>
        </w:rPr>
        <w:t>afety</w:t>
      </w:r>
      <w:proofErr w:type="gramStart"/>
      <w:r w:rsidR="00981483" w:rsidRPr="00981483">
        <w:rPr>
          <w:rFonts w:ascii="Times New Roman" w:hAnsi="Times New Roman" w:cs="Times New Roman"/>
          <w:sz w:val="24"/>
          <w:szCs w:val="24"/>
        </w:rPr>
        <w:t>?</w:t>
      </w:r>
      <w:r w:rsidR="00981483">
        <w:rPr>
          <w:rFonts w:ascii="Times New Roman" w:hAnsi="Times New Roman" w:cs="Times New Roman"/>
          <w:sz w:val="24"/>
          <w:szCs w:val="24"/>
        </w:rPr>
        <w:t>,</w:t>
      </w:r>
      <w:proofErr w:type="gramEnd"/>
      <w:r w:rsidR="00981483" w:rsidRPr="00981483">
        <w:rPr>
          <w:rFonts w:ascii="Times New Roman" w:hAnsi="Times New Roman" w:cs="Times New Roman"/>
          <w:sz w:val="24"/>
          <w:szCs w:val="24"/>
        </w:rPr>
        <w:t xml:space="preserve"> </w:t>
      </w:r>
      <w:r w:rsidR="00981483" w:rsidRPr="00981483">
        <w:rPr>
          <w:rFonts w:ascii="Times New Roman" w:hAnsi="Times New Roman" w:cs="Times New Roman"/>
          <w:i/>
          <w:sz w:val="24"/>
          <w:szCs w:val="24"/>
        </w:rPr>
        <w:t>Journal of Financial Intermediation</w:t>
      </w:r>
      <w:r w:rsidR="00981483" w:rsidRPr="00981483">
        <w:rPr>
          <w:rFonts w:ascii="Times New Roman" w:hAnsi="Times New Roman" w:cs="Times New Roman"/>
          <w:sz w:val="24"/>
          <w:szCs w:val="24"/>
        </w:rPr>
        <w:t>,</w:t>
      </w:r>
      <w:r w:rsidR="00981483">
        <w:rPr>
          <w:rFonts w:ascii="Times New Roman" w:hAnsi="Times New Roman" w:cs="Times New Roman"/>
          <w:sz w:val="24"/>
          <w:szCs w:val="24"/>
        </w:rPr>
        <w:t xml:space="preserve"> 5, </w:t>
      </w:r>
      <w:r w:rsidR="00981483" w:rsidRPr="00981483">
        <w:rPr>
          <w:rFonts w:ascii="Times New Roman" w:hAnsi="Times New Roman" w:cs="Times New Roman"/>
          <w:sz w:val="24"/>
          <w:szCs w:val="24"/>
        </w:rPr>
        <w:t>160</w:t>
      </w:r>
      <w:r w:rsidR="00981483">
        <w:rPr>
          <w:rFonts w:ascii="Times New Roman" w:hAnsi="Times New Roman" w:cs="Times New Roman"/>
          <w:sz w:val="24"/>
          <w:szCs w:val="24"/>
        </w:rPr>
        <w:t>-</w:t>
      </w:r>
      <w:r w:rsidR="00981483" w:rsidRPr="00981483">
        <w:rPr>
          <w:rFonts w:ascii="Times New Roman" w:hAnsi="Times New Roman" w:cs="Times New Roman"/>
          <w:sz w:val="24"/>
          <w:szCs w:val="24"/>
        </w:rPr>
        <w:t>83.</w:t>
      </w:r>
    </w:p>
    <w:p w:rsidR="00665136" w:rsidRDefault="00B533B2" w:rsidP="00665136">
      <w:pPr>
        <w:spacing w:line="240" w:lineRule="auto"/>
        <w:rPr>
          <w:rFonts w:ascii="Times New Roman" w:hAnsi="Times New Roman" w:cs="Times New Roman"/>
          <w:sz w:val="24"/>
          <w:szCs w:val="24"/>
        </w:rPr>
      </w:pPr>
      <w:r>
        <w:rPr>
          <w:rFonts w:ascii="Times New Roman" w:hAnsi="Times New Roman" w:cs="Times New Roman"/>
          <w:sz w:val="24"/>
          <w:szCs w:val="24"/>
        </w:rPr>
        <w:t xml:space="preserve">Blum, </w:t>
      </w:r>
      <w:proofErr w:type="spellStart"/>
      <w:r w:rsidRPr="005E217E">
        <w:rPr>
          <w:rFonts w:ascii="Times New Roman" w:hAnsi="Times New Roman" w:cs="Times New Roman"/>
          <w:sz w:val="24"/>
          <w:szCs w:val="24"/>
          <w:lang w:bidi="ar-SA"/>
        </w:rPr>
        <w:t>Jürg</w:t>
      </w:r>
      <w:proofErr w:type="spellEnd"/>
      <w:r w:rsidR="00665136">
        <w:rPr>
          <w:rFonts w:ascii="Times New Roman" w:hAnsi="Times New Roman" w:cs="Times New Roman"/>
          <w:sz w:val="24"/>
          <w:szCs w:val="24"/>
        </w:rPr>
        <w:t>,</w:t>
      </w:r>
      <w:r w:rsidR="00665136" w:rsidRPr="00665136">
        <w:rPr>
          <w:rFonts w:ascii="Times New Roman" w:hAnsi="Times New Roman" w:cs="Times New Roman"/>
          <w:sz w:val="24"/>
          <w:szCs w:val="24"/>
        </w:rPr>
        <w:t xml:space="preserve"> 1999. Do</w:t>
      </w:r>
      <w:r w:rsidR="00665136">
        <w:rPr>
          <w:rFonts w:ascii="Times New Roman" w:hAnsi="Times New Roman" w:cs="Times New Roman"/>
          <w:sz w:val="24"/>
          <w:szCs w:val="24"/>
        </w:rPr>
        <w:t xml:space="preserve"> Capital Adequacy Requirements Reduce Risk in B</w:t>
      </w:r>
      <w:r w:rsidR="00665136" w:rsidRPr="00665136">
        <w:rPr>
          <w:rFonts w:ascii="Times New Roman" w:hAnsi="Times New Roman" w:cs="Times New Roman"/>
          <w:sz w:val="24"/>
          <w:szCs w:val="24"/>
        </w:rPr>
        <w:t>anking</w:t>
      </w:r>
      <w:proofErr w:type="gramStart"/>
      <w:r w:rsidR="00665136" w:rsidRPr="00665136">
        <w:rPr>
          <w:rFonts w:ascii="Times New Roman" w:hAnsi="Times New Roman" w:cs="Times New Roman"/>
          <w:sz w:val="24"/>
          <w:szCs w:val="24"/>
        </w:rPr>
        <w:t>?</w:t>
      </w:r>
      <w:r w:rsidR="00665136">
        <w:rPr>
          <w:rFonts w:ascii="Times New Roman" w:hAnsi="Times New Roman" w:cs="Times New Roman"/>
          <w:sz w:val="24"/>
          <w:szCs w:val="24"/>
        </w:rPr>
        <w:t>,</w:t>
      </w:r>
      <w:proofErr w:type="gramEnd"/>
      <w:r w:rsidR="00665136" w:rsidRPr="00665136">
        <w:rPr>
          <w:rFonts w:ascii="Times New Roman" w:hAnsi="Times New Roman" w:cs="Times New Roman"/>
          <w:sz w:val="24"/>
          <w:szCs w:val="24"/>
        </w:rPr>
        <w:t xml:space="preserve"> </w:t>
      </w:r>
      <w:r w:rsidR="00665136" w:rsidRPr="00996C63">
        <w:rPr>
          <w:rFonts w:ascii="Times New Roman" w:hAnsi="Times New Roman" w:cs="Times New Roman"/>
          <w:i/>
          <w:sz w:val="24"/>
          <w:szCs w:val="24"/>
        </w:rPr>
        <w:t>Journal of Banking and Finance</w:t>
      </w:r>
      <w:r w:rsidR="00665136">
        <w:rPr>
          <w:rFonts w:ascii="Times New Roman" w:hAnsi="Times New Roman" w:cs="Times New Roman"/>
          <w:sz w:val="24"/>
          <w:szCs w:val="24"/>
        </w:rPr>
        <w:t>, 23</w:t>
      </w:r>
      <w:r w:rsidR="00AF2D27">
        <w:rPr>
          <w:rFonts w:ascii="Times New Roman" w:hAnsi="Times New Roman" w:cs="Times New Roman"/>
          <w:sz w:val="24"/>
          <w:szCs w:val="24"/>
        </w:rPr>
        <w:t>(5)</w:t>
      </w:r>
      <w:r w:rsidR="00665136">
        <w:rPr>
          <w:rFonts w:ascii="Times New Roman" w:hAnsi="Times New Roman" w:cs="Times New Roman"/>
          <w:sz w:val="24"/>
          <w:szCs w:val="24"/>
        </w:rPr>
        <w:t>,755-7</w:t>
      </w:r>
      <w:r w:rsidR="00665136" w:rsidRPr="00665136">
        <w:rPr>
          <w:rFonts w:ascii="Times New Roman" w:hAnsi="Times New Roman" w:cs="Times New Roman"/>
          <w:sz w:val="24"/>
          <w:szCs w:val="24"/>
        </w:rPr>
        <w:t>71</w:t>
      </w:r>
      <w:r w:rsidR="00665136">
        <w:rPr>
          <w:rFonts w:ascii="Times New Roman" w:hAnsi="Times New Roman" w:cs="Times New Roman"/>
          <w:sz w:val="24"/>
          <w:szCs w:val="24"/>
        </w:rPr>
        <w:t>.</w:t>
      </w:r>
    </w:p>
    <w:p w:rsidR="001F73EE" w:rsidRPr="00981483" w:rsidRDefault="001F73EE" w:rsidP="001F73EE">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Blum, </w:t>
      </w:r>
      <w:proofErr w:type="spellStart"/>
      <w:r>
        <w:rPr>
          <w:rFonts w:ascii="Times New Roman" w:hAnsi="Times New Roman" w:cs="Times New Roman"/>
          <w:sz w:val="24"/>
          <w:szCs w:val="24"/>
        </w:rPr>
        <w:t>J</w:t>
      </w:r>
      <w:r w:rsidRPr="005E217E">
        <w:rPr>
          <w:rFonts w:ascii="Times New Roman" w:hAnsi="Times New Roman" w:cs="Times New Roman"/>
          <w:sz w:val="24"/>
          <w:szCs w:val="24"/>
          <w:lang w:bidi="ar-SA"/>
        </w:rPr>
        <w:t>ürg</w:t>
      </w:r>
      <w:proofErr w:type="spellEnd"/>
      <w:r>
        <w:rPr>
          <w:rFonts w:ascii="Times New Roman" w:hAnsi="Times New Roman" w:cs="Times New Roman"/>
          <w:sz w:val="24"/>
          <w:szCs w:val="24"/>
        </w:rPr>
        <w:t xml:space="preserve"> and Martin </w:t>
      </w:r>
      <w:proofErr w:type="spellStart"/>
      <w:r>
        <w:rPr>
          <w:rFonts w:ascii="Times New Roman" w:hAnsi="Times New Roman" w:cs="Times New Roman"/>
          <w:sz w:val="24"/>
          <w:szCs w:val="24"/>
        </w:rPr>
        <w:t>Hellwig</w:t>
      </w:r>
      <w:proofErr w:type="spellEnd"/>
      <w:r>
        <w:rPr>
          <w:rFonts w:ascii="Times New Roman" w:hAnsi="Times New Roman" w:cs="Times New Roman"/>
          <w:sz w:val="24"/>
          <w:szCs w:val="24"/>
        </w:rPr>
        <w:t>, 1995.</w:t>
      </w:r>
      <w:proofErr w:type="gramEnd"/>
      <w:r>
        <w:rPr>
          <w:rFonts w:ascii="Times New Roman" w:hAnsi="Times New Roman" w:cs="Times New Roman"/>
          <w:sz w:val="24"/>
          <w:szCs w:val="24"/>
        </w:rPr>
        <w:t xml:space="preserve"> The Macroeconomic Implications of C</w:t>
      </w:r>
      <w:r w:rsidRPr="001F73EE">
        <w:rPr>
          <w:rFonts w:ascii="Times New Roman" w:hAnsi="Times New Roman" w:cs="Times New Roman"/>
          <w:sz w:val="24"/>
          <w:szCs w:val="24"/>
        </w:rPr>
        <w:t>apital</w:t>
      </w:r>
      <w:r>
        <w:rPr>
          <w:rFonts w:ascii="Times New Roman" w:hAnsi="Times New Roman" w:cs="Times New Roman"/>
          <w:sz w:val="24"/>
          <w:szCs w:val="24"/>
        </w:rPr>
        <w:t xml:space="preserve"> Adequacy Requirements for Banks,</w:t>
      </w:r>
      <w:r w:rsidRPr="001F73EE">
        <w:rPr>
          <w:rFonts w:ascii="Times New Roman" w:hAnsi="Times New Roman" w:cs="Times New Roman"/>
          <w:sz w:val="24"/>
          <w:szCs w:val="24"/>
        </w:rPr>
        <w:t xml:space="preserve"> </w:t>
      </w:r>
      <w:r w:rsidRPr="001F73EE">
        <w:rPr>
          <w:rFonts w:ascii="Times New Roman" w:hAnsi="Times New Roman" w:cs="Times New Roman"/>
          <w:i/>
          <w:sz w:val="24"/>
          <w:szCs w:val="24"/>
        </w:rPr>
        <w:t>European Economic Review</w:t>
      </w:r>
      <w:r w:rsidRPr="001F73EE">
        <w:rPr>
          <w:rFonts w:ascii="Times New Roman" w:hAnsi="Times New Roman" w:cs="Times New Roman"/>
          <w:sz w:val="24"/>
          <w:szCs w:val="24"/>
        </w:rPr>
        <w:t>,</w:t>
      </w:r>
      <w:r>
        <w:rPr>
          <w:rFonts w:ascii="Times New Roman" w:hAnsi="Times New Roman" w:cs="Times New Roman"/>
          <w:sz w:val="24"/>
          <w:szCs w:val="24"/>
        </w:rPr>
        <w:t xml:space="preserve"> 39(3-4), 739-7</w:t>
      </w:r>
      <w:r w:rsidRPr="001F73EE">
        <w:rPr>
          <w:rFonts w:ascii="Times New Roman" w:hAnsi="Times New Roman" w:cs="Times New Roman"/>
          <w:sz w:val="24"/>
          <w:szCs w:val="24"/>
        </w:rPr>
        <w:t>49.</w:t>
      </w:r>
    </w:p>
    <w:p w:rsidR="00B52CE9" w:rsidRPr="004732F9" w:rsidRDefault="006D332F" w:rsidP="00B4558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Caminal</w:t>
      </w:r>
      <w:proofErr w:type="spellEnd"/>
      <w:r>
        <w:rPr>
          <w:rFonts w:ascii="Times New Roman" w:hAnsi="Times New Roman" w:cs="Times New Roman"/>
          <w:sz w:val="24"/>
          <w:szCs w:val="24"/>
        </w:rPr>
        <w:t>, Ramon</w:t>
      </w:r>
      <w:r w:rsidR="00B52CE9" w:rsidRPr="004732F9">
        <w:rPr>
          <w:rFonts w:ascii="Times New Roman" w:hAnsi="Times New Roman" w:cs="Times New Roman"/>
          <w:sz w:val="24"/>
          <w:szCs w:val="24"/>
        </w:rPr>
        <w:t>, 2003. Taxation of Banks; Modeling the</w:t>
      </w:r>
      <w:r w:rsidR="003063B8">
        <w:rPr>
          <w:rFonts w:ascii="Times New Roman" w:hAnsi="Times New Roman" w:cs="Times New Roman"/>
          <w:sz w:val="24"/>
          <w:szCs w:val="24"/>
        </w:rPr>
        <w:t xml:space="preserve"> Impact, in P. </w:t>
      </w:r>
      <w:proofErr w:type="spellStart"/>
      <w:r w:rsidR="003063B8">
        <w:rPr>
          <w:rFonts w:ascii="Times New Roman" w:hAnsi="Times New Roman" w:cs="Times New Roman"/>
          <w:sz w:val="24"/>
          <w:szCs w:val="24"/>
        </w:rPr>
        <w:t>Phonohan</w:t>
      </w:r>
      <w:proofErr w:type="spellEnd"/>
      <w:r w:rsidR="003063B8">
        <w:rPr>
          <w:rFonts w:ascii="Times New Roman" w:hAnsi="Times New Roman" w:cs="Times New Roman"/>
          <w:sz w:val="24"/>
          <w:szCs w:val="24"/>
        </w:rPr>
        <w:t xml:space="preserve"> (ed.), </w:t>
      </w:r>
      <w:r w:rsidR="00B52CE9" w:rsidRPr="003063B8">
        <w:rPr>
          <w:rFonts w:ascii="Times New Roman" w:hAnsi="Times New Roman" w:cs="Times New Roman"/>
          <w:i/>
          <w:sz w:val="24"/>
          <w:szCs w:val="24"/>
        </w:rPr>
        <w:t xml:space="preserve">Taxation of financial intermediation: Theory and </w:t>
      </w:r>
      <w:r w:rsidR="003063B8" w:rsidRPr="003063B8">
        <w:rPr>
          <w:rFonts w:ascii="Times New Roman" w:hAnsi="Times New Roman" w:cs="Times New Roman"/>
          <w:i/>
          <w:sz w:val="24"/>
          <w:szCs w:val="24"/>
        </w:rPr>
        <w:t>practice for emerging economies</w:t>
      </w:r>
      <w:r w:rsidR="00B52CE9" w:rsidRPr="004732F9">
        <w:rPr>
          <w:rFonts w:ascii="Times New Roman" w:hAnsi="Times New Roman" w:cs="Times New Roman"/>
          <w:sz w:val="24"/>
          <w:szCs w:val="24"/>
        </w:rPr>
        <w:t>. The World Bank and Oxford University Press, 31-80.</w:t>
      </w:r>
    </w:p>
    <w:p w:rsidR="00A931FE" w:rsidRPr="004732F9" w:rsidRDefault="001B78BE" w:rsidP="00B45583">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Capelle-Blancard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Gunther</w:t>
      </w:r>
      <w:proofErr w:type="spellEnd"/>
      <w:r w:rsidR="00A931FE" w:rsidRPr="004732F9">
        <w:rPr>
          <w:rFonts w:ascii="Times New Roman" w:hAnsi="Times New Roman" w:cs="Times New Roman"/>
          <w:sz w:val="24"/>
          <w:szCs w:val="24"/>
        </w:rPr>
        <w:t xml:space="preserve"> and </w:t>
      </w:r>
      <w:proofErr w:type="spellStart"/>
      <w:r w:rsidR="00A931FE" w:rsidRPr="004732F9">
        <w:rPr>
          <w:rFonts w:ascii="Times New Roman" w:hAnsi="Times New Roman" w:cs="Times New Roman"/>
          <w:sz w:val="24"/>
          <w:szCs w:val="24"/>
        </w:rPr>
        <w:t>O</w:t>
      </w:r>
      <w:r>
        <w:rPr>
          <w:rFonts w:ascii="Times New Roman" w:hAnsi="Times New Roman" w:cs="Times New Roman"/>
          <w:sz w:val="24"/>
          <w:szCs w:val="24"/>
        </w:rPr>
        <w:t>lena</w:t>
      </w:r>
      <w:proofErr w:type="spellEnd"/>
      <w:r w:rsidR="00A931FE" w:rsidRPr="004732F9">
        <w:rPr>
          <w:rFonts w:ascii="Times New Roman" w:hAnsi="Times New Roman" w:cs="Times New Roman"/>
          <w:sz w:val="24"/>
          <w:szCs w:val="24"/>
        </w:rPr>
        <w:t xml:space="preserve"> </w:t>
      </w:r>
      <w:proofErr w:type="spellStart"/>
      <w:r w:rsidR="00A931FE" w:rsidRPr="004732F9">
        <w:rPr>
          <w:rFonts w:ascii="Times New Roman" w:hAnsi="Times New Roman" w:cs="Times New Roman"/>
          <w:sz w:val="24"/>
          <w:szCs w:val="24"/>
        </w:rPr>
        <w:t>Havrylchyk</w:t>
      </w:r>
      <w:proofErr w:type="spellEnd"/>
      <w:r w:rsidR="00A931FE" w:rsidRPr="004732F9">
        <w:rPr>
          <w:rFonts w:ascii="Times New Roman" w:hAnsi="Times New Roman" w:cs="Times New Roman"/>
          <w:sz w:val="24"/>
          <w:szCs w:val="24"/>
        </w:rPr>
        <w:t>, 2013</w:t>
      </w:r>
      <w:r w:rsidR="00E95C80" w:rsidRPr="004732F9">
        <w:rPr>
          <w:rFonts w:ascii="Times New Roman" w:hAnsi="Times New Roman" w:cs="Times New Roman"/>
          <w:sz w:val="24"/>
          <w:szCs w:val="24"/>
        </w:rPr>
        <w:t>a</w:t>
      </w:r>
      <w:r w:rsidR="000D3C6B">
        <w:rPr>
          <w:rFonts w:ascii="Times New Roman" w:hAnsi="Times New Roman" w:cs="Times New Roman"/>
          <w:sz w:val="24"/>
          <w:szCs w:val="24"/>
        </w:rPr>
        <w:t>.</w:t>
      </w:r>
      <w:proofErr w:type="gramEnd"/>
      <w:r w:rsidR="00A931FE" w:rsidRPr="004732F9">
        <w:rPr>
          <w:rFonts w:ascii="Times New Roman" w:hAnsi="Times New Roman" w:cs="Times New Roman"/>
          <w:sz w:val="24"/>
          <w:szCs w:val="24"/>
        </w:rPr>
        <w:t xml:space="preserve"> The Ability of Banks to Shift Corporate Income Taxes to Customers, CEPII Working Paper</w:t>
      </w:r>
      <w:r w:rsidR="00E95C80" w:rsidRPr="004732F9">
        <w:rPr>
          <w:rFonts w:ascii="Times New Roman" w:hAnsi="Times New Roman" w:cs="Times New Roman"/>
          <w:sz w:val="24"/>
          <w:szCs w:val="24"/>
        </w:rPr>
        <w:t xml:space="preserve"> No 2013-09</w:t>
      </w:r>
      <w:r w:rsidR="00170CB4" w:rsidRPr="004732F9">
        <w:rPr>
          <w:rFonts w:ascii="Times New Roman" w:hAnsi="Times New Roman" w:cs="Times New Roman"/>
          <w:sz w:val="24"/>
          <w:szCs w:val="24"/>
        </w:rPr>
        <w:t>, Paris</w:t>
      </w:r>
      <w:r w:rsidR="00A931FE" w:rsidRPr="004732F9">
        <w:rPr>
          <w:rFonts w:ascii="Times New Roman" w:hAnsi="Times New Roman" w:cs="Times New Roman"/>
          <w:sz w:val="24"/>
          <w:szCs w:val="24"/>
        </w:rPr>
        <w:t xml:space="preserve">. </w:t>
      </w:r>
      <w:r w:rsidR="00E7307D" w:rsidRPr="004732F9">
        <w:rPr>
          <w:rFonts w:ascii="Times New Roman" w:hAnsi="Times New Roman" w:cs="Times New Roman"/>
          <w:sz w:val="24"/>
          <w:szCs w:val="24"/>
        </w:rPr>
        <w:t>Link at: http://www.cepii.fr/PDF_PUB/wp/2013/wp2013-09.pdf</w:t>
      </w:r>
    </w:p>
    <w:p w:rsidR="00E95C80" w:rsidRPr="004732F9" w:rsidRDefault="001B78BE" w:rsidP="00B45583">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Capelle-Blancard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Gunther</w:t>
      </w:r>
      <w:proofErr w:type="spellEnd"/>
      <w:r w:rsidR="004C59AA">
        <w:rPr>
          <w:rFonts w:ascii="Times New Roman" w:hAnsi="Times New Roman" w:cs="Times New Roman"/>
          <w:sz w:val="24"/>
          <w:szCs w:val="24"/>
        </w:rPr>
        <w:t xml:space="preserve"> </w:t>
      </w:r>
      <w:r w:rsidR="00E95C80" w:rsidRPr="004732F9">
        <w:rPr>
          <w:rFonts w:ascii="Times New Roman" w:hAnsi="Times New Roman" w:cs="Times New Roman"/>
          <w:sz w:val="24"/>
          <w:szCs w:val="24"/>
        </w:rPr>
        <w:t xml:space="preserve">and </w:t>
      </w:r>
      <w:proofErr w:type="spellStart"/>
      <w:r w:rsidR="00E95C80" w:rsidRPr="004732F9">
        <w:rPr>
          <w:rFonts w:ascii="Times New Roman" w:hAnsi="Times New Roman" w:cs="Times New Roman"/>
          <w:sz w:val="24"/>
          <w:szCs w:val="24"/>
        </w:rPr>
        <w:t>O</w:t>
      </w:r>
      <w:r>
        <w:rPr>
          <w:rFonts w:ascii="Times New Roman" w:hAnsi="Times New Roman" w:cs="Times New Roman"/>
          <w:sz w:val="24"/>
          <w:szCs w:val="24"/>
        </w:rPr>
        <w:t>lena</w:t>
      </w:r>
      <w:proofErr w:type="spellEnd"/>
      <w:r w:rsidR="00E95C80" w:rsidRPr="004732F9">
        <w:rPr>
          <w:rFonts w:ascii="Times New Roman" w:hAnsi="Times New Roman" w:cs="Times New Roman"/>
          <w:sz w:val="24"/>
          <w:szCs w:val="24"/>
        </w:rPr>
        <w:t xml:space="preserve"> </w:t>
      </w:r>
      <w:proofErr w:type="spellStart"/>
      <w:r w:rsidR="00E95C80" w:rsidRPr="004732F9">
        <w:rPr>
          <w:rFonts w:ascii="Times New Roman" w:hAnsi="Times New Roman" w:cs="Times New Roman"/>
          <w:sz w:val="24"/>
          <w:szCs w:val="24"/>
        </w:rPr>
        <w:t>Havrylchyk</w:t>
      </w:r>
      <w:proofErr w:type="spellEnd"/>
      <w:r w:rsidR="00E95C80" w:rsidRPr="004732F9">
        <w:rPr>
          <w:rFonts w:ascii="Times New Roman" w:hAnsi="Times New Roman" w:cs="Times New Roman"/>
          <w:sz w:val="24"/>
          <w:szCs w:val="24"/>
        </w:rPr>
        <w:t>, 20</w:t>
      </w:r>
      <w:r w:rsidR="000D3C6B">
        <w:rPr>
          <w:rFonts w:ascii="Times New Roman" w:hAnsi="Times New Roman" w:cs="Times New Roman"/>
          <w:sz w:val="24"/>
          <w:szCs w:val="24"/>
        </w:rPr>
        <w:t>13b.</w:t>
      </w:r>
      <w:proofErr w:type="gramEnd"/>
      <w:r w:rsidR="004C59AA">
        <w:rPr>
          <w:rFonts w:ascii="Times New Roman" w:hAnsi="Times New Roman" w:cs="Times New Roman"/>
          <w:sz w:val="24"/>
          <w:szCs w:val="24"/>
        </w:rPr>
        <w:t xml:space="preserve"> </w:t>
      </w:r>
      <w:proofErr w:type="gramStart"/>
      <w:r w:rsidR="004C59AA">
        <w:rPr>
          <w:rFonts w:ascii="Times New Roman" w:hAnsi="Times New Roman" w:cs="Times New Roman"/>
          <w:sz w:val="24"/>
          <w:szCs w:val="24"/>
        </w:rPr>
        <w:t xml:space="preserve">Incidence of </w:t>
      </w:r>
      <w:r w:rsidR="00E95C80" w:rsidRPr="004732F9">
        <w:rPr>
          <w:rFonts w:ascii="Times New Roman" w:hAnsi="Times New Roman" w:cs="Times New Roman"/>
          <w:sz w:val="24"/>
          <w:szCs w:val="24"/>
        </w:rPr>
        <w:t xml:space="preserve">Bank Levy and Bank Market Power, </w:t>
      </w:r>
      <w:r w:rsidR="00950813" w:rsidRPr="004732F9">
        <w:rPr>
          <w:rFonts w:ascii="Times New Roman" w:hAnsi="Times New Roman" w:cs="Times New Roman"/>
          <w:sz w:val="24"/>
          <w:szCs w:val="24"/>
        </w:rPr>
        <w:t xml:space="preserve">CEPII Working Paper </w:t>
      </w:r>
      <w:r w:rsidR="00E95C80" w:rsidRPr="004732F9">
        <w:rPr>
          <w:rFonts w:ascii="Times New Roman" w:hAnsi="Times New Roman" w:cs="Times New Roman"/>
          <w:sz w:val="24"/>
          <w:szCs w:val="24"/>
        </w:rPr>
        <w:t>No 2013-21</w:t>
      </w:r>
      <w:r w:rsidR="00170CB4" w:rsidRPr="004732F9">
        <w:rPr>
          <w:rFonts w:ascii="Times New Roman" w:hAnsi="Times New Roman" w:cs="Times New Roman"/>
          <w:sz w:val="24"/>
          <w:szCs w:val="24"/>
        </w:rPr>
        <w:t>, Paris</w:t>
      </w:r>
      <w:r w:rsidR="00E95C80" w:rsidRPr="004732F9">
        <w:rPr>
          <w:rFonts w:ascii="Times New Roman" w:hAnsi="Times New Roman" w:cs="Times New Roman"/>
          <w:sz w:val="24"/>
          <w:szCs w:val="24"/>
        </w:rPr>
        <w:t>.</w:t>
      </w:r>
      <w:proofErr w:type="gramEnd"/>
      <w:r w:rsidR="00E7307D" w:rsidRPr="004732F9">
        <w:rPr>
          <w:rFonts w:ascii="Times New Roman" w:hAnsi="Times New Roman" w:cs="Times New Roman"/>
          <w:sz w:val="24"/>
          <w:szCs w:val="24"/>
        </w:rPr>
        <w:t xml:space="preserve"> Link at: http://www.cepii.fr/PDF_PUB/wp/2013/wp2013-21.pdf</w:t>
      </w:r>
    </w:p>
    <w:p w:rsidR="00B52CE9" w:rsidRDefault="00CC4EFD" w:rsidP="00B45583">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Chiorazzo</w:t>
      </w:r>
      <w:proofErr w:type="spellEnd"/>
      <w:r>
        <w:rPr>
          <w:rFonts w:ascii="Times New Roman" w:hAnsi="Times New Roman" w:cs="Times New Roman"/>
          <w:sz w:val="24"/>
          <w:szCs w:val="24"/>
        </w:rPr>
        <w:t xml:space="preserve">, </w:t>
      </w:r>
      <w:proofErr w:type="spellStart"/>
      <w:r w:rsidRPr="00CC4EFD">
        <w:rPr>
          <w:rFonts w:ascii="Times New Roman" w:hAnsi="Times New Roman" w:cs="Times New Roman"/>
          <w:sz w:val="24"/>
          <w:szCs w:val="24"/>
        </w:rPr>
        <w:t>Vincenzo</w:t>
      </w:r>
      <w:proofErr w:type="spellEnd"/>
      <w:r>
        <w:rPr>
          <w:rFonts w:ascii="Times New Roman" w:hAnsi="Times New Roman" w:cs="Times New Roman"/>
          <w:sz w:val="24"/>
          <w:szCs w:val="24"/>
        </w:rPr>
        <w:t xml:space="preserve"> and Carlo </w:t>
      </w:r>
      <w:proofErr w:type="spellStart"/>
      <w:r>
        <w:rPr>
          <w:rFonts w:ascii="Times New Roman" w:hAnsi="Times New Roman" w:cs="Times New Roman"/>
          <w:sz w:val="24"/>
          <w:szCs w:val="24"/>
        </w:rPr>
        <w:t>Milani</w:t>
      </w:r>
      <w:proofErr w:type="spellEnd"/>
      <w:r>
        <w:rPr>
          <w:rFonts w:ascii="Times New Roman" w:hAnsi="Times New Roman" w:cs="Times New Roman"/>
          <w:sz w:val="24"/>
          <w:szCs w:val="24"/>
        </w:rPr>
        <w:t>, 2011.</w:t>
      </w:r>
      <w:proofErr w:type="gramEnd"/>
      <w:r>
        <w:rPr>
          <w:rFonts w:ascii="Times New Roman" w:hAnsi="Times New Roman" w:cs="Times New Roman"/>
          <w:sz w:val="24"/>
          <w:szCs w:val="24"/>
        </w:rPr>
        <w:t xml:space="preserve"> The Impact of Taxation on Bank Profits: Evidence from EU B</w:t>
      </w:r>
      <w:r w:rsidR="00B52CE9" w:rsidRPr="004732F9">
        <w:rPr>
          <w:rFonts w:ascii="Times New Roman" w:hAnsi="Times New Roman" w:cs="Times New Roman"/>
          <w:sz w:val="24"/>
          <w:szCs w:val="24"/>
        </w:rPr>
        <w:t xml:space="preserve">anks, </w:t>
      </w:r>
      <w:r w:rsidR="00B52CE9" w:rsidRPr="003063B8">
        <w:rPr>
          <w:rFonts w:ascii="Times New Roman" w:hAnsi="Times New Roman" w:cs="Times New Roman"/>
          <w:i/>
          <w:sz w:val="24"/>
          <w:szCs w:val="24"/>
        </w:rPr>
        <w:t>Journal of Banking and Finance</w:t>
      </w:r>
      <w:r w:rsidR="003063B8">
        <w:rPr>
          <w:rFonts w:ascii="Times New Roman" w:hAnsi="Times New Roman" w:cs="Times New Roman"/>
          <w:sz w:val="24"/>
          <w:szCs w:val="24"/>
        </w:rPr>
        <w:t>,</w:t>
      </w:r>
      <w:r w:rsidR="00B52CE9" w:rsidRPr="004732F9">
        <w:rPr>
          <w:rFonts w:ascii="Times New Roman" w:hAnsi="Times New Roman" w:cs="Times New Roman"/>
          <w:sz w:val="24"/>
          <w:szCs w:val="24"/>
        </w:rPr>
        <w:t xml:space="preserve"> 35, 3202-3212.</w:t>
      </w:r>
    </w:p>
    <w:p w:rsidR="00D75C36" w:rsidRPr="00D75C36" w:rsidRDefault="000D3C6B" w:rsidP="00B4558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Coase</w:t>
      </w:r>
      <w:proofErr w:type="spellEnd"/>
      <w:r>
        <w:rPr>
          <w:rFonts w:ascii="Times New Roman" w:hAnsi="Times New Roman" w:cs="Times New Roman"/>
          <w:sz w:val="24"/>
          <w:szCs w:val="24"/>
        </w:rPr>
        <w:t xml:space="preserve">, Ronald H. 1972. </w:t>
      </w:r>
      <w:proofErr w:type="gramStart"/>
      <w:r w:rsidR="00D75C36" w:rsidRPr="00D75C36">
        <w:rPr>
          <w:rFonts w:ascii="Times New Roman" w:hAnsi="Times New Roman" w:cs="Times New Roman"/>
          <w:sz w:val="24"/>
          <w:szCs w:val="24"/>
        </w:rPr>
        <w:t>Durability</w:t>
      </w:r>
      <w:r>
        <w:rPr>
          <w:rFonts w:ascii="Times New Roman" w:hAnsi="Times New Roman" w:cs="Times New Roman"/>
          <w:sz w:val="24"/>
          <w:szCs w:val="24"/>
        </w:rPr>
        <w:t xml:space="preserve"> and Monopoly.</w:t>
      </w:r>
      <w:proofErr w:type="gramEnd"/>
      <w:r w:rsidR="00D75C36">
        <w:rPr>
          <w:rFonts w:ascii="Times New Roman" w:hAnsi="Times New Roman" w:cs="Times New Roman"/>
          <w:sz w:val="24"/>
          <w:szCs w:val="24"/>
        </w:rPr>
        <w:t xml:space="preserve"> </w:t>
      </w:r>
      <w:r w:rsidR="00D75C36" w:rsidRPr="00D75C36">
        <w:rPr>
          <w:rFonts w:ascii="Times New Roman" w:hAnsi="Times New Roman" w:cs="Times New Roman"/>
          <w:i/>
          <w:sz w:val="24"/>
          <w:szCs w:val="24"/>
        </w:rPr>
        <w:t>Journal of Law and Economics</w:t>
      </w:r>
      <w:r w:rsidR="00D75C36">
        <w:rPr>
          <w:rFonts w:ascii="Times New Roman" w:hAnsi="Times New Roman" w:cs="Times New Roman"/>
          <w:sz w:val="24"/>
          <w:szCs w:val="24"/>
        </w:rPr>
        <w:t>,</w:t>
      </w:r>
      <w:r w:rsidR="00D75C36" w:rsidRPr="00D75C36">
        <w:rPr>
          <w:rFonts w:ascii="Times New Roman" w:hAnsi="Times New Roman" w:cs="Times New Roman"/>
          <w:sz w:val="24"/>
          <w:szCs w:val="24"/>
        </w:rPr>
        <w:t xml:space="preserve"> 15</w:t>
      </w:r>
      <w:r w:rsidR="00D75C36">
        <w:rPr>
          <w:rFonts w:ascii="Times New Roman" w:hAnsi="Times New Roman" w:cs="Times New Roman"/>
          <w:sz w:val="24"/>
          <w:szCs w:val="24"/>
        </w:rPr>
        <w:t>(1),</w:t>
      </w:r>
      <w:r w:rsidR="00D75C36" w:rsidRPr="00D75C36">
        <w:rPr>
          <w:rFonts w:ascii="Times New Roman" w:hAnsi="Times New Roman" w:cs="Times New Roman"/>
          <w:sz w:val="24"/>
          <w:szCs w:val="24"/>
        </w:rPr>
        <w:t xml:space="preserve"> 143-149.</w:t>
      </w:r>
    </w:p>
    <w:p w:rsidR="00B52CE9" w:rsidRPr="004732F9" w:rsidRDefault="000D3C6B" w:rsidP="00B45583">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Demirgüc-Kunt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sidR="003719C0">
        <w:rPr>
          <w:rFonts w:ascii="Times New Roman" w:hAnsi="Times New Roman" w:cs="Times New Roman"/>
          <w:sz w:val="24"/>
          <w:szCs w:val="24"/>
        </w:rPr>
        <w:t xml:space="preserve"> and Harry</w:t>
      </w:r>
      <w:r w:rsidR="00B52CE9" w:rsidRPr="004732F9">
        <w:rPr>
          <w:rFonts w:ascii="Times New Roman" w:hAnsi="Times New Roman" w:cs="Times New Roman"/>
          <w:sz w:val="24"/>
          <w:szCs w:val="24"/>
        </w:rPr>
        <w:t xml:space="preserve"> H</w:t>
      </w:r>
      <w:r w:rsidR="003719C0">
        <w:rPr>
          <w:rFonts w:ascii="Times New Roman" w:hAnsi="Times New Roman" w:cs="Times New Roman"/>
          <w:sz w:val="24"/>
          <w:szCs w:val="24"/>
        </w:rPr>
        <w:t>uizinga, 1999.</w:t>
      </w:r>
      <w:proofErr w:type="gramEnd"/>
      <w:r w:rsidR="003719C0">
        <w:rPr>
          <w:rFonts w:ascii="Times New Roman" w:hAnsi="Times New Roman" w:cs="Times New Roman"/>
          <w:sz w:val="24"/>
          <w:szCs w:val="24"/>
        </w:rPr>
        <w:t xml:space="preserve"> Determinants of Commercial Bank Interest Margins and Profitability: Some International E</w:t>
      </w:r>
      <w:r w:rsidR="00B52CE9" w:rsidRPr="004732F9">
        <w:rPr>
          <w:rFonts w:ascii="Times New Roman" w:hAnsi="Times New Roman" w:cs="Times New Roman"/>
          <w:sz w:val="24"/>
          <w:szCs w:val="24"/>
        </w:rPr>
        <w:t xml:space="preserve">vidence, </w:t>
      </w:r>
      <w:r w:rsidR="00B52CE9" w:rsidRPr="003063B8">
        <w:rPr>
          <w:rFonts w:ascii="Times New Roman" w:hAnsi="Times New Roman" w:cs="Times New Roman"/>
          <w:i/>
          <w:sz w:val="24"/>
          <w:szCs w:val="24"/>
        </w:rPr>
        <w:t>World Bank</w:t>
      </w:r>
      <w:r w:rsidR="00B52CE9" w:rsidRPr="004732F9">
        <w:rPr>
          <w:rFonts w:ascii="Times New Roman" w:hAnsi="Times New Roman" w:cs="Times New Roman"/>
          <w:sz w:val="24"/>
          <w:szCs w:val="24"/>
        </w:rPr>
        <w:t xml:space="preserve"> </w:t>
      </w:r>
      <w:r w:rsidR="00B52CE9" w:rsidRPr="003063B8">
        <w:rPr>
          <w:rFonts w:ascii="Times New Roman" w:hAnsi="Times New Roman" w:cs="Times New Roman"/>
          <w:i/>
          <w:sz w:val="24"/>
          <w:szCs w:val="24"/>
        </w:rPr>
        <w:t>Economic Review</w:t>
      </w:r>
      <w:r w:rsidR="003063B8">
        <w:rPr>
          <w:rFonts w:ascii="Times New Roman" w:hAnsi="Times New Roman" w:cs="Times New Roman"/>
          <w:sz w:val="24"/>
          <w:szCs w:val="24"/>
        </w:rPr>
        <w:t>,</w:t>
      </w:r>
      <w:r w:rsidR="00B52CE9" w:rsidRPr="004732F9">
        <w:rPr>
          <w:rFonts w:ascii="Times New Roman" w:hAnsi="Times New Roman" w:cs="Times New Roman"/>
          <w:sz w:val="24"/>
          <w:szCs w:val="24"/>
        </w:rPr>
        <w:t xml:space="preserve"> 13(2), 379-408.</w:t>
      </w:r>
    </w:p>
    <w:p w:rsidR="00B52CE9" w:rsidRDefault="000D3C6B" w:rsidP="00B45583">
      <w:pPr>
        <w:spacing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Demirgüc-Kunt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Asli</w:t>
      </w:r>
      <w:proofErr w:type="spellEnd"/>
      <w:r w:rsidR="003719C0">
        <w:rPr>
          <w:rFonts w:ascii="Times New Roman" w:hAnsi="Times New Roman" w:cs="Times New Roman"/>
          <w:sz w:val="24"/>
          <w:szCs w:val="24"/>
        </w:rPr>
        <w:t xml:space="preserve"> and Harry</w:t>
      </w:r>
      <w:r w:rsidR="00B52CE9" w:rsidRPr="004732F9">
        <w:rPr>
          <w:rFonts w:ascii="Times New Roman" w:hAnsi="Times New Roman" w:cs="Times New Roman"/>
          <w:sz w:val="24"/>
          <w:szCs w:val="24"/>
        </w:rPr>
        <w:t xml:space="preserve"> Huizinga,</w:t>
      </w:r>
      <w:r w:rsidR="003719C0">
        <w:rPr>
          <w:rFonts w:ascii="Times New Roman" w:hAnsi="Times New Roman" w:cs="Times New Roman"/>
          <w:sz w:val="24"/>
          <w:szCs w:val="24"/>
        </w:rPr>
        <w:t xml:space="preserve"> 2001.</w:t>
      </w:r>
      <w:proofErr w:type="gramEnd"/>
      <w:r w:rsidR="003719C0">
        <w:rPr>
          <w:rFonts w:ascii="Times New Roman" w:hAnsi="Times New Roman" w:cs="Times New Roman"/>
          <w:sz w:val="24"/>
          <w:szCs w:val="24"/>
        </w:rPr>
        <w:t xml:space="preserve"> The Taxation of Domestic and Foreign B</w:t>
      </w:r>
      <w:r w:rsidR="00B52CE9" w:rsidRPr="004732F9">
        <w:rPr>
          <w:rFonts w:ascii="Times New Roman" w:hAnsi="Times New Roman" w:cs="Times New Roman"/>
          <w:sz w:val="24"/>
          <w:szCs w:val="24"/>
        </w:rPr>
        <w:t xml:space="preserve">anking, </w:t>
      </w:r>
      <w:r w:rsidR="00B52CE9" w:rsidRPr="003063B8">
        <w:rPr>
          <w:rFonts w:ascii="Times New Roman" w:hAnsi="Times New Roman" w:cs="Times New Roman"/>
          <w:i/>
          <w:sz w:val="24"/>
          <w:szCs w:val="24"/>
        </w:rPr>
        <w:t>Journal of Public Economics</w:t>
      </w:r>
      <w:r w:rsidR="003063B8">
        <w:rPr>
          <w:rFonts w:ascii="Times New Roman" w:hAnsi="Times New Roman" w:cs="Times New Roman"/>
          <w:sz w:val="24"/>
          <w:szCs w:val="24"/>
        </w:rPr>
        <w:t>,</w:t>
      </w:r>
      <w:r w:rsidR="00B52CE9" w:rsidRPr="004732F9">
        <w:rPr>
          <w:rFonts w:ascii="Times New Roman" w:hAnsi="Times New Roman" w:cs="Times New Roman"/>
          <w:sz w:val="24"/>
          <w:szCs w:val="24"/>
        </w:rPr>
        <w:t xml:space="preserve"> 79, 429-453.</w:t>
      </w:r>
    </w:p>
    <w:p w:rsidR="00F07B78" w:rsidRDefault="00393889" w:rsidP="00B4558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Diamond, Douglas W. and</w:t>
      </w:r>
      <w:r w:rsidR="000D3C6B">
        <w:rPr>
          <w:rFonts w:ascii="Times New Roman" w:hAnsi="Times New Roman" w:cs="Times New Roman"/>
          <w:sz w:val="24"/>
          <w:szCs w:val="24"/>
        </w:rPr>
        <w:t xml:space="preserve"> Philip H. </w:t>
      </w:r>
      <w:proofErr w:type="spellStart"/>
      <w:r w:rsidR="000D3C6B">
        <w:rPr>
          <w:rFonts w:ascii="Times New Roman" w:hAnsi="Times New Roman" w:cs="Times New Roman"/>
          <w:sz w:val="24"/>
          <w:szCs w:val="24"/>
        </w:rPr>
        <w:t>Dybvig</w:t>
      </w:r>
      <w:proofErr w:type="spellEnd"/>
      <w:r w:rsidR="000D3C6B">
        <w:rPr>
          <w:rFonts w:ascii="Times New Roman" w:hAnsi="Times New Roman" w:cs="Times New Roman"/>
          <w:sz w:val="24"/>
          <w:szCs w:val="24"/>
        </w:rPr>
        <w:t>, 1983</w:t>
      </w:r>
      <w:r w:rsidR="00F07B78" w:rsidRPr="00F07B78">
        <w:rPr>
          <w:rFonts w:ascii="Times New Roman" w:hAnsi="Times New Roman" w:cs="Times New Roman"/>
          <w:sz w:val="24"/>
          <w:szCs w:val="24"/>
        </w:rPr>
        <w:t>.</w:t>
      </w:r>
      <w:proofErr w:type="gramEnd"/>
      <w:r w:rsidR="00F07B78" w:rsidRPr="00F07B78">
        <w:rPr>
          <w:rFonts w:ascii="Times New Roman" w:hAnsi="Times New Roman" w:cs="Times New Roman"/>
          <w:sz w:val="24"/>
          <w:szCs w:val="24"/>
        </w:rPr>
        <w:t xml:space="preserve"> Bank Runs, Deposit Insurance, and </w:t>
      </w:r>
      <w:r w:rsidR="000D3C6B">
        <w:rPr>
          <w:rFonts w:ascii="Times New Roman" w:hAnsi="Times New Roman" w:cs="Times New Roman"/>
          <w:sz w:val="24"/>
          <w:szCs w:val="24"/>
        </w:rPr>
        <w:t>Liquidity,</w:t>
      </w:r>
      <w:r w:rsidR="00F07B78">
        <w:rPr>
          <w:rFonts w:ascii="Times New Roman" w:hAnsi="Times New Roman" w:cs="Times New Roman"/>
          <w:sz w:val="24"/>
          <w:szCs w:val="24"/>
        </w:rPr>
        <w:t xml:space="preserve"> </w:t>
      </w:r>
      <w:r w:rsidR="00F07B78" w:rsidRPr="000D3C6B">
        <w:rPr>
          <w:rFonts w:ascii="Times New Roman" w:hAnsi="Times New Roman" w:cs="Times New Roman"/>
          <w:i/>
          <w:sz w:val="24"/>
          <w:szCs w:val="24"/>
        </w:rPr>
        <w:t>Journal of Political Economy</w:t>
      </w:r>
      <w:r w:rsidR="00F07B78" w:rsidRPr="00F07B78">
        <w:rPr>
          <w:rFonts w:ascii="Times New Roman" w:hAnsi="Times New Roman" w:cs="Times New Roman"/>
          <w:sz w:val="24"/>
          <w:szCs w:val="24"/>
        </w:rPr>
        <w:t xml:space="preserve">, 91, 401-419. </w:t>
      </w:r>
    </w:p>
    <w:p w:rsidR="00025EEB" w:rsidRPr="004732F9" w:rsidRDefault="00025EEB" w:rsidP="00B4558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Diamond, Douglas W. and Philip H. </w:t>
      </w:r>
      <w:proofErr w:type="spellStart"/>
      <w:r>
        <w:rPr>
          <w:rFonts w:ascii="Times New Roman" w:hAnsi="Times New Roman" w:cs="Times New Roman"/>
          <w:sz w:val="24"/>
          <w:szCs w:val="24"/>
        </w:rPr>
        <w:t>Dybvig</w:t>
      </w:r>
      <w:proofErr w:type="spellEnd"/>
      <w:r>
        <w:rPr>
          <w:rFonts w:ascii="Times New Roman" w:hAnsi="Times New Roman" w:cs="Times New Roman"/>
          <w:sz w:val="24"/>
          <w:szCs w:val="24"/>
        </w:rPr>
        <w:t>, 1986.</w:t>
      </w:r>
      <w:proofErr w:type="gramEnd"/>
      <w:r>
        <w:rPr>
          <w:rFonts w:ascii="Times New Roman" w:hAnsi="Times New Roman" w:cs="Times New Roman"/>
          <w:sz w:val="24"/>
          <w:szCs w:val="24"/>
        </w:rPr>
        <w:t xml:space="preserve"> </w:t>
      </w:r>
      <w:proofErr w:type="gramStart"/>
      <w:r w:rsidRPr="00025EEB">
        <w:rPr>
          <w:rFonts w:ascii="Times New Roman" w:hAnsi="Times New Roman" w:cs="Times New Roman"/>
          <w:sz w:val="24"/>
          <w:szCs w:val="24"/>
        </w:rPr>
        <w:t>Banking Theory, Deposit Insurance, and Bank Regulation</w:t>
      </w:r>
      <w:r>
        <w:rPr>
          <w:rFonts w:ascii="Times New Roman" w:hAnsi="Times New Roman" w:cs="Times New Roman"/>
          <w:sz w:val="24"/>
          <w:szCs w:val="24"/>
        </w:rPr>
        <w:t xml:space="preserve">, </w:t>
      </w:r>
      <w:r w:rsidRPr="00025EEB">
        <w:rPr>
          <w:rFonts w:ascii="Times New Roman" w:hAnsi="Times New Roman" w:cs="Times New Roman"/>
          <w:i/>
          <w:sz w:val="24"/>
          <w:szCs w:val="24"/>
        </w:rPr>
        <w:t>Journal of Business</w:t>
      </w:r>
      <w:r>
        <w:rPr>
          <w:rFonts w:ascii="Times New Roman" w:hAnsi="Times New Roman" w:cs="Times New Roman"/>
          <w:sz w:val="24"/>
          <w:szCs w:val="24"/>
        </w:rPr>
        <w:t>, 59(</w:t>
      </w:r>
      <w:r w:rsidRPr="00025EEB">
        <w:rPr>
          <w:rFonts w:ascii="Times New Roman" w:hAnsi="Times New Roman" w:cs="Times New Roman"/>
          <w:sz w:val="24"/>
          <w:szCs w:val="24"/>
        </w:rPr>
        <w:t>1</w:t>
      </w:r>
      <w:r>
        <w:rPr>
          <w:rFonts w:ascii="Times New Roman" w:hAnsi="Times New Roman" w:cs="Times New Roman"/>
          <w:sz w:val="24"/>
          <w:szCs w:val="24"/>
        </w:rPr>
        <w:t>), 55-</w:t>
      </w:r>
      <w:r w:rsidRPr="00025EEB">
        <w:rPr>
          <w:rFonts w:ascii="Times New Roman" w:hAnsi="Times New Roman" w:cs="Times New Roman"/>
          <w:sz w:val="24"/>
          <w:szCs w:val="24"/>
        </w:rPr>
        <w:t>68</w:t>
      </w:r>
      <w:r>
        <w:rPr>
          <w:rFonts w:ascii="Times New Roman" w:hAnsi="Times New Roman" w:cs="Times New Roman"/>
          <w:sz w:val="24"/>
          <w:szCs w:val="24"/>
        </w:rPr>
        <w:t>.</w:t>
      </w:r>
      <w:proofErr w:type="gramEnd"/>
    </w:p>
    <w:p w:rsidR="00C0670E" w:rsidRPr="004732F9" w:rsidRDefault="000D3C6B" w:rsidP="00B45583">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Fullerton, Don</w:t>
      </w:r>
      <w:r w:rsidR="00C0670E" w:rsidRPr="004732F9">
        <w:rPr>
          <w:rFonts w:ascii="Times New Roman" w:hAnsi="Times New Roman" w:cs="Times New Roman"/>
          <w:sz w:val="24"/>
          <w:szCs w:val="24"/>
        </w:rPr>
        <w:t xml:space="preserve"> and Gilbert E. Metcalf</w:t>
      </w:r>
      <w:r>
        <w:rPr>
          <w:rFonts w:ascii="Times New Roman" w:hAnsi="Times New Roman" w:cs="Times New Roman"/>
          <w:sz w:val="24"/>
          <w:szCs w:val="24"/>
        </w:rPr>
        <w:t>,</w:t>
      </w:r>
      <w:r w:rsidR="00C0670E" w:rsidRPr="004732F9">
        <w:rPr>
          <w:rFonts w:ascii="Times New Roman" w:hAnsi="Times New Roman" w:cs="Times New Roman"/>
          <w:sz w:val="24"/>
          <w:szCs w:val="24"/>
        </w:rPr>
        <w:t xml:space="preserve"> </w:t>
      </w:r>
      <w:r>
        <w:rPr>
          <w:rFonts w:ascii="Times New Roman" w:hAnsi="Times New Roman" w:cs="Times New Roman"/>
          <w:sz w:val="24"/>
          <w:szCs w:val="24"/>
        </w:rPr>
        <w:t>2002.</w:t>
      </w:r>
      <w:proofErr w:type="gramEnd"/>
      <w:r w:rsidR="00C0670E" w:rsidRPr="004732F9">
        <w:rPr>
          <w:rFonts w:ascii="Times New Roman" w:hAnsi="Times New Roman" w:cs="Times New Roman"/>
          <w:sz w:val="24"/>
          <w:szCs w:val="24"/>
        </w:rPr>
        <w:t xml:space="preserve"> </w:t>
      </w:r>
      <w:proofErr w:type="gramStart"/>
      <w:r>
        <w:rPr>
          <w:rFonts w:ascii="Times New Roman" w:hAnsi="Times New Roman" w:cs="Times New Roman"/>
          <w:sz w:val="24"/>
          <w:szCs w:val="24"/>
        </w:rPr>
        <w:t>Tax Incidence, i</w:t>
      </w:r>
      <w:r w:rsidR="00C0670E" w:rsidRPr="004732F9">
        <w:rPr>
          <w:rFonts w:ascii="Times New Roman" w:hAnsi="Times New Roman" w:cs="Times New Roman"/>
          <w:sz w:val="24"/>
          <w:szCs w:val="24"/>
        </w:rPr>
        <w:t xml:space="preserve">n </w:t>
      </w:r>
      <w:r w:rsidRPr="004732F9">
        <w:rPr>
          <w:rFonts w:ascii="Times New Roman" w:hAnsi="Times New Roman" w:cs="Times New Roman"/>
          <w:sz w:val="24"/>
          <w:szCs w:val="24"/>
        </w:rPr>
        <w:t xml:space="preserve">Alan J. </w:t>
      </w:r>
      <w:proofErr w:type="spellStart"/>
      <w:r w:rsidRPr="004732F9">
        <w:rPr>
          <w:rFonts w:ascii="Times New Roman" w:hAnsi="Times New Roman" w:cs="Times New Roman"/>
          <w:sz w:val="24"/>
          <w:szCs w:val="24"/>
        </w:rPr>
        <w:t>Auerbach</w:t>
      </w:r>
      <w:proofErr w:type="spellEnd"/>
      <w:r w:rsidRPr="004732F9">
        <w:rPr>
          <w:rFonts w:ascii="Times New Roman" w:hAnsi="Times New Roman" w:cs="Times New Roman"/>
          <w:sz w:val="24"/>
          <w:szCs w:val="24"/>
        </w:rPr>
        <w:t xml:space="preserve"> and Martin Feldstein</w:t>
      </w:r>
      <w:r w:rsidRPr="003063B8">
        <w:rPr>
          <w:rFonts w:ascii="Times New Roman" w:hAnsi="Times New Roman" w:cs="Times New Roman"/>
          <w:i/>
          <w:sz w:val="24"/>
          <w:szCs w:val="24"/>
        </w:rPr>
        <w:t xml:space="preserve"> </w:t>
      </w:r>
      <w:r>
        <w:rPr>
          <w:rFonts w:ascii="Times New Roman" w:hAnsi="Times New Roman" w:cs="Times New Roman"/>
          <w:sz w:val="24"/>
          <w:szCs w:val="24"/>
        </w:rPr>
        <w:t>(eds.),</w:t>
      </w:r>
      <w:r>
        <w:rPr>
          <w:rFonts w:ascii="Times New Roman" w:hAnsi="Times New Roman" w:cs="Times New Roman"/>
          <w:i/>
          <w:sz w:val="24"/>
          <w:szCs w:val="24"/>
        </w:rPr>
        <w:t xml:space="preserve"> </w:t>
      </w:r>
      <w:r w:rsidR="00C0670E" w:rsidRPr="003063B8">
        <w:rPr>
          <w:rFonts w:ascii="Times New Roman" w:hAnsi="Times New Roman" w:cs="Times New Roman"/>
          <w:i/>
          <w:sz w:val="24"/>
          <w:szCs w:val="24"/>
        </w:rPr>
        <w:t>Handbook of</w:t>
      </w:r>
      <w:r w:rsidR="00C0670E" w:rsidRPr="004732F9">
        <w:rPr>
          <w:rFonts w:ascii="Times New Roman" w:hAnsi="Times New Roman" w:cs="Times New Roman"/>
          <w:sz w:val="24"/>
          <w:szCs w:val="24"/>
        </w:rPr>
        <w:t xml:space="preserve"> </w:t>
      </w:r>
      <w:r w:rsidR="00C0670E" w:rsidRPr="003063B8">
        <w:rPr>
          <w:rFonts w:ascii="Times New Roman" w:hAnsi="Times New Roman" w:cs="Times New Roman"/>
          <w:i/>
          <w:sz w:val="24"/>
          <w:szCs w:val="24"/>
        </w:rPr>
        <w:t>Public Economics</w:t>
      </w:r>
      <w:r w:rsidR="00C0670E" w:rsidRPr="004732F9">
        <w:rPr>
          <w:rFonts w:ascii="Times New Roman" w:hAnsi="Times New Roman" w:cs="Times New Roman"/>
          <w:sz w:val="24"/>
          <w:szCs w:val="24"/>
        </w:rPr>
        <w:t>.</w:t>
      </w:r>
      <w:proofErr w:type="gramEnd"/>
      <w:r w:rsidR="00C0670E" w:rsidRPr="004732F9">
        <w:rPr>
          <w:rFonts w:ascii="Times New Roman" w:hAnsi="Times New Roman" w:cs="Times New Roman"/>
          <w:sz w:val="24"/>
          <w:szCs w:val="24"/>
        </w:rPr>
        <w:t xml:space="preserve"> Vo</w:t>
      </w:r>
      <w:r>
        <w:rPr>
          <w:rFonts w:ascii="Times New Roman" w:hAnsi="Times New Roman" w:cs="Times New Roman"/>
          <w:sz w:val="24"/>
          <w:szCs w:val="24"/>
        </w:rPr>
        <w:t xml:space="preserve">l. 4, </w:t>
      </w:r>
      <w:r w:rsidR="00C0670E" w:rsidRPr="004732F9">
        <w:rPr>
          <w:rFonts w:ascii="Times New Roman" w:hAnsi="Times New Roman" w:cs="Times New Roman"/>
          <w:sz w:val="24"/>
          <w:szCs w:val="24"/>
        </w:rPr>
        <w:t>Amsterdam: Elsevier</w:t>
      </w:r>
      <w:r w:rsidR="003063B8">
        <w:rPr>
          <w:rFonts w:ascii="Times New Roman" w:hAnsi="Times New Roman" w:cs="Times New Roman"/>
          <w:sz w:val="24"/>
          <w:szCs w:val="24"/>
        </w:rPr>
        <w:t>.</w:t>
      </w:r>
    </w:p>
    <w:p w:rsidR="0061366D" w:rsidRDefault="0061366D" w:rsidP="00B45583">
      <w:pPr>
        <w:spacing w:line="240" w:lineRule="auto"/>
        <w:rPr>
          <w:rFonts w:ascii="Times New Roman" w:hAnsi="Times New Roman" w:cs="Times New Roman"/>
          <w:sz w:val="24"/>
          <w:szCs w:val="24"/>
        </w:rPr>
      </w:pPr>
      <w:proofErr w:type="gramStart"/>
      <w:r w:rsidRPr="004732F9">
        <w:rPr>
          <w:rFonts w:ascii="Times New Roman" w:hAnsi="Times New Roman" w:cs="Times New Roman"/>
          <w:sz w:val="24"/>
          <w:szCs w:val="24"/>
        </w:rPr>
        <w:t>Goering, Gre</w:t>
      </w:r>
      <w:r w:rsidR="000D3C6B">
        <w:rPr>
          <w:rFonts w:ascii="Times New Roman" w:hAnsi="Times New Roman" w:cs="Times New Roman"/>
          <w:sz w:val="24"/>
          <w:szCs w:val="24"/>
        </w:rPr>
        <w:t>gory E. and John R. Boyce, 1996.</w:t>
      </w:r>
      <w:proofErr w:type="gramEnd"/>
      <w:r w:rsidRPr="004732F9">
        <w:rPr>
          <w:rFonts w:ascii="Times New Roman" w:hAnsi="Times New Roman" w:cs="Times New Roman"/>
          <w:sz w:val="24"/>
          <w:szCs w:val="24"/>
        </w:rPr>
        <w:t xml:space="preserve"> </w:t>
      </w:r>
      <w:proofErr w:type="gramStart"/>
      <w:r w:rsidRPr="004732F9">
        <w:rPr>
          <w:rFonts w:ascii="Times New Roman" w:hAnsi="Times New Roman" w:cs="Times New Roman"/>
          <w:sz w:val="24"/>
          <w:szCs w:val="24"/>
        </w:rPr>
        <w:t xml:space="preserve">Taxation and Market Power when Products are Durable, </w:t>
      </w:r>
      <w:r w:rsidR="003063B8" w:rsidRPr="003063B8">
        <w:rPr>
          <w:rFonts w:ascii="Times New Roman" w:hAnsi="Times New Roman" w:cs="Times New Roman"/>
          <w:i/>
          <w:sz w:val="24"/>
          <w:szCs w:val="24"/>
        </w:rPr>
        <w:t>Journal of Regulatory Economics</w:t>
      </w:r>
      <w:r w:rsidR="003063B8">
        <w:rPr>
          <w:rFonts w:ascii="Times New Roman" w:hAnsi="Times New Roman" w:cs="Times New Roman"/>
          <w:sz w:val="24"/>
          <w:szCs w:val="24"/>
        </w:rPr>
        <w:t xml:space="preserve">, 9, </w:t>
      </w:r>
      <w:r w:rsidRPr="004732F9">
        <w:rPr>
          <w:rFonts w:ascii="Times New Roman" w:hAnsi="Times New Roman" w:cs="Times New Roman"/>
          <w:sz w:val="24"/>
          <w:szCs w:val="24"/>
        </w:rPr>
        <w:t>83-94</w:t>
      </w:r>
      <w:r w:rsidR="003063B8">
        <w:rPr>
          <w:rFonts w:ascii="Times New Roman" w:hAnsi="Times New Roman" w:cs="Times New Roman"/>
          <w:sz w:val="24"/>
          <w:szCs w:val="24"/>
        </w:rPr>
        <w:t>.</w:t>
      </w:r>
      <w:proofErr w:type="gramEnd"/>
    </w:p>
    <w:p w:rsidR="00552C10" w:rsidRPr="00552C10" w:rsidRDefault="00552C10" w:rsidP="00B45583">
      <w:pPr>
        <w:spacing w:line="240" w:lineRule="auto"/>
        <w:rPr>
          <w:rFonts w:ascii="Times New Roman" w:hAnsi="Times New Roman" w:cs="Times New Roman"/>
          <w:sz w:val="24"/>
          <w:szCs w:val="24"/>
        </w:rPr>
      </w:pPr>
      <w:r w:rsidRPr="00552C10">
        <w:rPr>
          <w:rFonts w:ascii="Times New Roman" w:hAnsi="Times New Roman" w:cs="Times New Roman"/>
          <w:sz w:val="24"/>
          <w:szCs w:val="24"/>
        </w:rPr>
        <w:t xml:space="preserve">Guillaume, Roger, 2013. Optimal Contract under Moral Hazard with Soft Information, </w:t>
      </w:r>
      <w:r w:rsidRPr="00552C10">
        <w:rPr>
          <w:rFonts w:ascii="Times New Roman" w:hAnsi="Times New Roman" w:cs="Times New Roman"/>
          <w:i/>
          <w:iCs/>
          <w:sz w:val="24"/>
          <w:szCs w:val="24"/>
        </w:rPr>
        <w:t>American Economic Journal: Microeconomics</w:t>
      </w:r>
      <w:r>
        <w:rPr>
          <w:rFonts w:ascii="Times New Roman" w:hAnsi="Times New Roman" w:cs="Times New Roman"/>
          <w:sz w:val="24"/>
          <w:szCs w:val="24"/>
        </w:rPr>
        <w:t>, 5(4),</w:t>
      </w:r>
      <w:r w:rsidRPr="00552C10">
        <w:rPr>
          <w:rFonts w:ascii="Times New Roman" w:hAnsi="Times New Roman" w:cs="Times New Roman"/>
          <w:sz w:val="24"/>
          <w:szCs w:val="24"/>
        </w:rPr>
        <w:t xml:space="preserve"> 55-80.</w:t>
      </w:r>
    </w:p>
    <w:p w:rsidR="00E7307D" w:rsidRDefault="00E7307D" w:rsidP="00B45583">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4732F9">
        <w:rPr>
          <w:rFonts w:ascii="Times New Roman" w:hAnsi="Times New Roman" w:cs="Times New Roman"/>
          <w:sz w:val="24"/>
          <w:szCs w:val="24"/>
        </w:rPr>
        <w:t>Konrad</w:t>
      </w:r>
      <w:proofErr w:type="spellEnd"/>
      <w:r w:rsidRPr="004732F9">
        <w:rPr>
          <w:rFonts w:ascii="Times New Roman" w:hAnsi="Times New Roman" w:cs="Times New Roman"/>
          <w:sz w:val="24"/>
          <w:szCs w:val="24"/>
        </w:rPr>
        <w:t xml:space="preserve"> </w:t>
      </w:r>
      <w:r w:rsidRPr="004732F9">
        <w:rPr>
          <w:rFonts w:ascii="Times New Roman" w:hAnsi="Times New Roman" w:cs="Times New Roman"/>
          <w:i/>
          <w:iCs/>
          <w:sz w:val="24"/>
          <w:szCs w:val="24"/>
        </w:rPr>
        <w:t>,</w:t>
      </w:r>
      <w:proofErr w:type="gramEnd"/>
      <w:r w:rsidRPr="004732F9">
        <w:rPr>
          <w:rFonts w:ascii="Times New Roman" w:hAnsi="Times New Roman" w:cs="Times New Roman"/>
          <w:i/>
          <w:iCs/>
          <w:sz w:val="24"/>
          <w:szCs w:val="24"/>
        </w:rPr>
        <w:t xml:space="preserve"> </w:t>
      </w:r>
      <w:r w:rsidRPr="004732F9">
        <w:rPr>
          <w:rFonts w:ascii="Times New Roman" w:hAnsi="Times New Roman" w:cs="Times New Roman"/>
          <w:sz w:val="24"/>
          <w:szCs w:val="24"/>
        </w:rPr>
        <w:t xml:space="preserve">Kai A., </w:t>
      </w:r>
      <w:proofErr w:type="spellStart"/>
      <w:r w:rsidRPr="004732F9">
        <w:rPr>
          <w:rFonts w:ascii="Times New Roman" w:hAnsi="Times New Roman" w:cs="Times New Roman"/>
          <w:sz w:val="24"/>
          <w:szCs w:val="24"/>
        </w:rPr>
        <w:t>Florian</w:t>
      </w:r>
      <w:proofErr w:type="spellEnd"/>
      <w:r w:rsidRPr="004732F9">
        <w:rPr>
          <w:rFonts w:ascii="Times New Roman" w:hAnsi="Times New Roman" w:cs="Times New Roman"/>
          <w:sz w:val="24"/>
          <w:szCs w:val="24"/>
        </w:rPr>
        <w:t xml:space="preserve"> </w:t>
      </w:r>
      <w:proofErr w:type="spellStart"/>
      <w:r w:rsidRPr="004732F9">
        <w:rPr>
          <w:rFonts w:ascii="Times New Roman" w:hAnsi="Times New Roman" w:cs="Times New Roman"/>
          <w:sz w:val="24"/>
          <w:szCs w:val="24"/>
        </w:rPr>
        <w:t>Morath</w:t>
      </w:r>
      <w:proofErr w:type="spellEnd"/>
      <w:r w:rsidRPr="004732F9">
        <w:rPr>
          <w:rFonts w:ascii="Times New Roman" w:hAnsi="Times New Roman" w:cs="Times New Roman"/>
          <w:sz w:val="24"/>
          <w:szCs w:val="24"/>
        </w:rPr>
        <w:t xml:space="preserve"> </w:t>
      </w:r>
      <w:r w:rsidRPr="004732F9">
        <w:rPr>
          <w:rFonts w:ascii="Times New Roman" w:hAnsi="Times New Roman" w:cs="Times New Roman"/>
          <w:iCs/>
          <w:sz w:val="24"/>
          <w:szCs w:val="24"/>
        </w:rPr>
        <w:t>and</w:t>
      </w:r>
      <w:r w:rsidRPr="004732F9">
        <w:rPr>
          <w:rFonts w:ascii="Times New Roman" w:hAnsi="Times New Roman" w:cs="Times New Roman"/>
          <w:i/>
          <w:iCs/>
          <w:sz w:val="24"/>
          <w:szCs w:val="24"/>
        </w:rPr>
        <w:t xml:space="preserve"> </w:t>
      </w:r>
      <w:r w:rsidRPr="004732F9">
        <w:rPr>
          <w:rFonts w:ascii="Times New Roman" w:hAnsi="Times New Roman" w:cs="Times New Roman"/>
          <w:sz w:val="24"/>
          <w:szCs w:val="24"/>
        </w:rPr>
        <w:t>Wieland M</w:t>
      </w:r>
      <w:r w:rsidR="000D3C6B">
        <w:rPr>
          <w:rFonts w:ascii="Times New Roman" w:hAnsi="Times New Roman" w:cs="Times New Roman"/>
          <w:sz w:val="24"/>
          <w:szCs w:val="24"/>
        </w:rPr>
        <w:t>uller, 2014.</w:t>
      </w:r>
      <w:r w:rsidRPr="004732F9">
        <w:rPr>
          <w:rFonts w:ascii="Times New Roman" w:hAnsi="Times New Roman" w:cs="Times New Roman"/>
          <w:sz w:val="24"/>
          <w:szCs w:val="24"/>
        </w:rPr>
        <w:t xml:space="preserve"> </w:t>
      </w:r>
      <w:proofErr w:type="gramStart"/>
      <w:r w:rsidRPr="004732F9">
        <w:rPr>
          <w:rFonts w:ascii="Times New Roman" w:hAnsi="Times New Roman" w:cs="Times New Roman"/>
          <w:sz w:val="24"/>
          <w:szCs w:val="24"/>
        </w:rPr>
        <w:t xml:space="preserve">Taxation and Market Power, </w:t>
      </w:r>
      <w:r w:rsidRPr="003063B8">
        <w:rPr>
          <w:rFonts w:ascii="Times New Roman" w:hAnsi="Times New Roman" w:cs="Times New Roman"/>
          <w:i/>
          <w:sz w:val="24"/>
          <w:szCs w:val="24"/>
        </w:rPr>
        <w:t xml:space="preserve">Canadian Journal of Economics/Revue </w:t>
      </w:r>
      <w:proofErr w:type="spellStart"/>
      <w:r w:rsidRPr="003063B8">
        <w:rPr>
          <w:rFonts w:ascii="Times New Roman" w:hAnsi="Times New Roman" w:cs="Times New Roman"/>
          <w:i/>
          <w:sz w:val="24"/>
          <w:szCs w:val="24"/>
        </w:rPr>
        <w:t>Canadienne</w:t>
      </w:r>
      <w:proofErr w:type="spellEnd"/>
      <w:r w:rsidRPr="003063B8">
        <w:rPr>
          <w:rFonts w:ascii="Times New Roman" w:hAnsi="Times New Roman" w:cs="Times New Roman"/>
          <w:i/>
          <w:sz w:val="24"/>
          <w:szCs w:val="24"/>
        </w:rPr>
        <w:t xml:space="preserve"> </w:t>
      </w:r>
      <w:proofErr w:type="spellStart"/>
      <w:r w:rsidRPr="003063B8">
        <w:rPr>
          <w:rFonts w:ascii="Times New Roman" w:hAnsi="Times New Roman" w:cs="Times New Roman"/>
          <w:i/>
          <w:sz w:val="24"/>
          <w:szCs w:val="24"/>
        </w:rPr>
        <w:t>d’Economique</w:t>
      </w:r>
      <w:proofErr w:type="spellEnd"/>
      <w:r w:rsidRPr="004732F9">
        <w:rPr>
          <w:rFonts w:ascii="Times New Roman" w:hAnsi="Times New Roman" w:cs="Times New Roman"/>
          <w:sz w:val="24"/>
          <w:szCs w:val="24"/>
        </w:rPr>
        <w:t>, 47(1), 173-202</w:t>
      </w:r>
      <w:r w:rsidR="003063B8">
        <w:rPr>
          <w:rFonts w:ascii="Times New Roman" w:hAnsi="Times New Roman" w:cs="Times New Roman"/>
          <w:sz w:val="24"/>
          <w:szCs w:val="24"/>
        </w:rPr>
        <w:t>.</w:t>
      </w:r>
      <w:proofErr w:type="gramEnd"/>
    </w:p>
    <w:p w:rsidR="009A32B1" w:rsidRDefault="009A32B1" w:rsidP="00B45583">
      <w:pPr>
        <w:autoSpaceDE w:val="0"/>
        <w:autoSpaceDN w:val="0"/>
        <w:adjustRightInd w:val="0"/>
        <w:spacing w:after="0" w:line="240" w:lineRule="auto"/>
        <w:rPr>
          <w:rFonts w:ascii="Times New Roman" w:hAnsi="Times New Roman" w:cs="Times New Roman"/>
          <w:sz w:val="24"/>
          <w:szCs w:val="24"/>
        </w:rPr>
      </w:pPr>
    </w:p>
    <w:p w:rsidR="009A32B1" w:rsidRDefault="009A32B1" w:rsidP="00B45583">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Liu, </w:t>
      </w:r>
      <w:proofErr w:type="spellStart"/>
      <w:r>
        <w:rPr>
          <w:rFonts w:ascii="Times New Roman" w:hAnsi="Times New Roman" w:cs="Times New Roman"/>
          <w:sz w:val="24"/>
          <w:szCs w:val="24"/>
        </w:rPr>
        <w:t>Zheng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Pengfei</w:t>
      </w:r>
      <w:proofErr w:type="spellEnd"/>
      <w:r>
        <w:rPr>
          <w:rFonts w:ascii="Times New Roman" w:hAnsi="Times New Roman" w:cs="Times New Roman"/>
          <w:sz w:val="24"/>
          <w:szCs w:val="24"/>
        </w:rPr>
        <w:t xml:space="preserve"> Wang, 2014.</w:t>
      </w:r>
      <w:proofErr w:type="gramEnd"/>
      <w:r>
        <w:rPr>
          <w:rFonts w:ascii="Times New Roman" w:hAnsi="Times New Roman" w:cs="Times New Roman"/>
          <w:sz w:val="24"/>
          <w:szCs w:val="24"/>
        </w:rPr>
        <w:t xml:space="preserve"> </w:t>
      </w:r>
      <w:r w:rsidRPr="009A32B1">
        <w:rPr>
          <w:rFonts w:ascii="Times New Roman" w:hAnsi="Times New Roman" w:cs="Times New Roman"/>
          <w:sz w:val="24"/>
          <w:szCs w:val="24"/>
        </w:rPr>
        <w:t>Credit Constraints and S</w:t>
      </w:r>
      <w:r>
        <w:rPr>
          <w:rFonts w:ascii="Times New Roman" w:hAnsi="Times New Roman" w:cs="Times New Roman"/>
          <w:sz w:val="24"/>
          <w:szCs w:val="24"/>
        </w:rPr>
        <w:t xml:space="preserve">elf-Fulfilling Business Cycles, </w:t>
      </w:r>
      <w:r w:rsidRPr="009A32B1">
        <w:rPr>
          <w:rFonts w:ascii="Times New Roman" w:hAnsi="Times New Roman" w:cs="Times New Roman"/>
          <w:i/>
          <w:sz w:val="24"/>
          <w:szCs w:val="24"/>
        </w:rPr>
        <w:t>American Economic Journal: Macroeconomics</w:t>
      </w:r>
      <w:r>
        <w:rPr>
          <w:rFonts w:ascii="Times New Roman" w:hAnsi="Times New Roman" w:cs="Times New Roman"/>
          <w:sz w:val="24"/>
          <w:szCs w:val="24"/>
        </w:rPr>
        <w:t>, 6(1),</w:t>
      </w:r>
      <w:r w:rsidRPr="009A32B1">
        <w:rPr>
          <w:rFonts w:ascii="Times New Roman" w:hAnsi="Times New Roman" w:cs="Times New Roman"/>
          <w:sz w:val="24"/>
          <w:szCs w:val="24"/>
        </w:rPr>
        <w:t xml:space="preserve"> 32-69.</w:t>
      </w:r>
    </w:p>
    <w:p w:rsidR="00AC1FD2" w:rsidRDefault="00AC1FD2" w:rsidP="00B45583">
      <w:pPr>
        <w:autoSpaceDE w:val="0"/>
        <w:autoSpaceDN w:val="0"/>
        <w:adjustRightInd w:val="0"/>
        <w:spacing w:after="0" w:line="240" w:lineRule="auto"/>
        <w:rPr>
          <w:rFonts w:ascii="Times New Roman" w:hAnsi="Times New Roman" w:cs="Times New Roman"/>
          <w:sz w:val="24"/>
          <w:szCs w:val="24"/>
        </w:rPr>
      </w:pPr>
    </w:p>
    <w:p w:rsidR="00C86F62" w:rsidRDefault="00AC1FD2" w:rsidP="00596968">
      <w:pPr>
        <w:spacing w:line="240" w:lineRule="auto"/>
        <w:jc w:val="both"/>
        <w:rPr>
          <w:rFonts w:ascii="Times New Roman" w:hAnsi="Times New Roman" w:cs="Times New Roman"/>
          <w:sz w:val="24"/>
          <w:szCs w:val="24"/>
        </w:rPr>
      </w:pPr>
      <w:r w:rsidRPr="00DF240A">
        <w:rPr>
          <w:rFonts w:ascii="Times New Roman" w:hAnsi="Times New Roman" w:cs="Times New Roman"/>
          <w:sz w:val="24"/>
          <w:szCs w:val="24"/>
        </w:rPr>
        <w:t>Simons</w:t>
      </w:r>
      <w:r>
        <w:rPr>
          <w:rFonts w:ascii="Times New Roman" w:hAnsi="Times New Roman" w:cs="Times New Roman"/>
          <w:sz w:val="24"/>
          <w:szCs w:val="24"/>
        </w:rPr>
        <w:t>, Henry, 1936</w:t>
      </w:r>
      <w:r w:rsidRPr="00DF240A">
        <w:rPr>
          <w:rFonts w:ascii="Times New Roman" w:hAnsi="Times New Roman" w:cs="Times New Roman"/>
          <w:sz w:val="24"/>
          <w:szCs w:val="24"/>
        </w:rPr>
        <w:t>. Rules versus Aut</w:t>
      </w:r>
      <w:r>
        <w:rPr>
          <w:rFonts w:ascii="Times New Roman" w:hAnsi="Times New Roman" w:cs="Times New Roman"/>
          <w:sz w:val="24"/>
          <w:szCs w:val="24"/>
        </w:rPr>
        <w:t>horities in Monetary Policy,</w:t>
      </w:r>
      <w:r w:rsidRPr="00DF240A">
        <w:rPr>
          <w:rFonts w:ascii="Times New Roman" w:hAnsi="Times New Roman" w:cs="Times New Roman"/>
          <w:sz w:val="24"/>
          <w:szCs w:val="24"/>
        </w:rPr>
        <w:t xml:space="preserve"> </w:t>
      </w:r>
      <w:r w:rsidRPr="00DF240A">
        <w:rPr>
          <w:rFonts w:ascii="Times New Roman" w:hAnsi="Times New Roman" w:cs="Times New Roman"/>
          <w:i/>
          <w:sz w:val="24"/>
          <w:szCs w:val="24"/>
        </w:rPr>
        <w:t>Journal of</w:t>
      </w:r>
      <w:r w:rsidRPr="00DF240A">
        <w:rPr>
          <w:rFonts w:ascii="Times New Roman" w:hAnsi="Times New Roman" w:cs="Times New Roman"/>
          <w:sz w:val="24"/>
          <w:szCs w:val="24"/>
        </w:rPr>
        <w:t xml:space="preserve"> </w:t>
      </w:r>
      <w:r w:rsidRPr="00DF240A">
        <w:rPr>
          <w:rFonts w:ascii="Times New Roman" w:hAnsi="Times New Roman" w:cs="Times New Roman"/>
          <w:i/>
          <w:sz w:val="24"/>
          <w:szCs w:val="24"/>
        </w:rPr>
        <w:t>Political Economy</w:t>
      </w:r>
      <w:r w:rsidRPr="00DF240A">
        <w:rPr>
          <w:rFonts w:ascii="Times New Roman" w:hAnsi="Times New Roman" w:cs="Times New Roman"/>
          <w:sz w:val="24"/>
          <w:szCs w:val="24"/>
        </w:rPr>
        <w:t>, 44</w:t>
      </w:r>
      <w:r>
        <w:rPr>
          <w:rFonts w:ascii="Times New Roman" w:hAnsi="Times New Roman" w:cs="Times New Roman"/>
          <w:sz w:val="24"/>
          <w:szCs w:val="24"/>
        </w:rPr>
        <w:t>(1)</w:t>
      </w:r>
      <w:r w:rsidRPr="00DF240A">
        <w:rPr>
          <w:rFonts w:ascii="Times New Roman" w:hAnsi="Times New Roman" w:cs="Times New Roman"/>
          <w:sz w:val="24"/>
          <w:szCs w:val="24"/>
        </w:rPr>
        <w:t xml:space="preserve">, 1-30.  </w:t>
      </w:r>
    </w:p>
    <w:p w:rsidR="00C86F62" w:rsidRPr="004732F9" w:rsidRDefault="00C54D2C" w:rsidP="00B45583">
      <w:pPr>
        <w:autoSpaceDE w:val="0"/>
        <w:autoSpaceDN w:val="0"/>
        <w:adjustRightInd w:val="0"/>
        <w:spacing w:after="0" w:line="240" w:lineRule="auto"/>
        <w:rPr>
          <w:rFonts w:ascii="Times New Roman" w:hAnsi="Times New Roman" w:cs="Times New Roman"/>
          <w:i/>
          <w:iCs/>
          <w:sz w:val="24"/>
          <w:szCs w:val="24"/>
        </w:rPr>
      </w:pPr>
      <w:proofErr w:type="spellStart"/>
      <w:proofErr w:type="gramStart"/>
      <w:r>
        <w:rPr>
          <w:rFonts w:ascii="Times New Roman" w:hAnsi="Times New Roman" w:cs="Times New Roman"/>
          <w:sz w:val="24"/>
          <w:szCs w:val="24"/>
        </w:rPr>
        <w:t>Soldatos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Gerasimos</w:t>
      </w:r>
      <w:proofErr w:type="spellEnd"/>
      <w:r>
        <w:rPr>
          <w:rFonts w:ascii="Times New Roman" w:hAnsi="Times New Roman" w:cs="Times New Roman"/>
          <w:sz w:val="24"/>
          <w:szCs w:val="24"/>
        </w:rPr>
        <w:t xml:space="preserve"> T. and </w:t>
      </w:r>
      <w:proofErr w:type="spellStart"/>
      <w:r>
        <w:rPr>
          <w:rFonts w:ascii="Times New Roman" w:hAnsi="Times New Roman" w:cs="Times New Roman"/>
          <w:sz w:val="24"/>
          <w:szCs w:val="24"/>
        </w:rPr>
        <w:t>Erotokritos</w:t>
      </w:r>
      <w:proofErr w:type="spellEnd"/>
      <w:r w:rsidR="000D3C6B">
        <w:rPr>
          <w:rFonts w:ascii="Times New Roman" w:hAnsi="Times New Roman" w:cs="Times New Roman"/>
          <w:sz w:val="24"/>
          <w:szCs w:val="24"/>
        </w:rPr>
        <w:t xml:space="preserve"> </w:t>
      </w:r>
      <w:proofErr w:type="spellStart"/>
      <w:r w:rsidR="000D3C6B">
        <w:rPr>
          <w:rFonts w:ascii="Times New Roman" w:hAnsi="Times New Roman" w:cs="Times New Roman"/>
          <w:sz w:val="24"/>
          <w:szCs w:val="24"/>
        </w:rPr>
        <w:t>Varelas</w:t>
      </w:r>
      <w:proofErr w:type="spellEnd"/>
      <w:r w:rsidR="000D3C6B">
        <w:rPr>
          <w:rFonts w:ascii="Times New Roman" w:hAnsi="Times New Roman" w:cs="Times New Roman"/>
          <w:sz w:val="24"/>
          <w:szCs w:val="24"/>
        </w:rPr>
        <w:t>, 2014.</w:t>
      </w:r>
      <w:proofErr w:type="gramEnd"/>
      <w:r w:rsidR="00C86F62">
        <w:rPr>
          <w:rFonts w:ascii="Times New Roman" w:hAnsi="Times New Roman" w:cs="Times New Roman"/>
          <w:sz w:val="24"/>
          <w:szCs w:val="24"/>
        </w:rPr>
        <w:t xml:space="preserve"> </w:t>
      </w:r>
      <w:r w:rsidR="002369B9" w:rsidRPr="002369B9">
        <w:rPr>
          <w:rFonts w:ascii="Times New Roman" w:hAnsi="Times New Roman" w:cs="Times New Roman"/>
          <w:sz w:val="24"/>
          <w:szCs w:val="24"/>
        </w:rPr>
        <w:t>A Letter on Full-Reserve Banking and Friedman’s Rule in Chicago Tradition</w:t>
      </w:r>
      <w:r w:rsidR="002369B9">
        <w:rPr>
          <w:rFonts w:ascii="Times New Roman" w:hAnsi="Times New Roman" w:cs="Times New Roman"/>
          <w:sz w:val="24"/>
          <w:szCs w:val="24"/>
        </w:rPr>
        <w:t xml:space="preserve">, </w:t>
      </w:r>
      <w:r w:rsidR="00022144">
        <w:rPr>
          <w:rFonts w:ascii="Times New Roman" w:hAnsi="Times New Roman" w:cs="Times New Roman"/>
          <w:sz w:val="24"/>
          <w:szCs w:val="24"/>
        </w:rPr>
        <w:t xml:space="preserve">forthcoming in </w:t>
      </w:r>
      <w:proofErr w:type="spellStart"/>
      <w:r w:rsidR="002369B9" w:rsidRPr="00680EDE">
        <w:rPr>
          <w:rFonts w:ascii="Times New Roman" w:hAnsi="Times New Roman" w:cs="Times New Roman"/>
          <w:i/>
          <w:sz w:val="24"/>
          <w:szCs w:val="24"/>
        </w:rPr>
        <w:t>Kredit</w:t>
      </w:r>
      <w:proofErr w:type="spellEnd"/>
      <w:r w:rsidR="002369B9" w:rsidRPr="00680EDE">
        <w:rPr>
          <w:rFonts w:ascii="Times New Roman" w:hAnsi="Times New Roman" w:cs="Times New Roman"/>
          <w:i/>
          <w:sz w:val="24"/>
          <w:szCs w:val="24"/>
        </w:rPr>
        <w:t xml:space="preserve"> und </w:t>
      </w:r>
      <w:proofErr w:type="spellStart"/>
      <w:r w:rsidR="002369B9" w:rsidRPr="00680EDE">
        <w:rPr>
          <w:rFonts w:ascii="Times New Roman" w:hAnsi="Times New Roman" w:cs="Times New Roman"/>
          <w:i/>
          <w:sz w:val="24"/>
          <w:szCs w:val="24"/>
        </w:rPr>
        <w:t>Kapital</w:t>
      </w:r>
      <w:proofErr w:type="spellEnd"/>
      <w:r w:rsidR="002369B9" w:rsidRPr="00680EDE">
        <w:rPr>
          <w:rFonts w:ascii="Times New Roman" w:hAnsi="Times New Roman" w:cs="Times New Roman"/>
          <w:i/>
          <w:sz w:val="24"/>
          <w:szCs w:val="24"/>
        </w:rPr>
        <w:t xml:space="preserve"> / Credit and Capital</w:t>
      </w:r>
      <w:r w:rsidR="00680EDE">
        <w:rPr>
          <w:rFonts w:ascii="Times New Roman" w:hAnsi="Times New Roman" w:cs="Times New Roman"/>
          <w:sz w:val="24"/>
          <w:szCs w:val="24"/>
        </w:rPr>
        <w:t xml:space="preserve"> </w:t>
      </w:r>
      <w:r w:rsidR="00680EDE" w:rsidRPr="00680EDE">
        <w:rPr>
          <w:rFonts w:ascii="Times New Roman" w:hAnsi="Times New Roman" w:cs="Times New Roman"/>
          <w:i/>
          <w:sz w:val="24"/>
          <w:szCs w:val="24"/>
        </w:rPr>
        <w:t>Markets</w:t>
      </w:r>
      <w:r w:rsidR="002369B9">
        <w:rPr>
          <w:rFonts w:ascii="Times New Roman" w:hAnsi="Times New Roman" w:cs="Times New Roman"/>
          <w:sz w:val="24"/>
          <w:szCs w:val="24"/>
        </w:rPr>
        <w:t xml:space="preserve">, </w:t>
      </w:r>
      <w:r w:rsidR="00022144">
        <w:rPr>
          <w:rFonts w:ascii="Times New Roman" w:hAnsi="Times New Roman" w:cs="Times New Roman"/>
          <w:sz w:val="24"/>
          <w:szCs w:val="24"/>
        </w:rPr>
        <w:t>(47)4</w:t>
      </w:r>
      <w:r w:rsidR="00F063D9">
        <w:rPr>
          <w:rFonts w:ascii="Times New Roman" w:hAnsi="Times New Roman" w:cs="Times New Roman"/>
          <w:sz w:val="24"/>
          <w:szCs w:val="24"/>
        </w:rPr>
        <w:t>, 677-687</w:t>
      </w:r>
      <w:r w:rsidR="00022144">
        <w:rPr>
          <w:rFonts w:ascii="Times New Roman" w:hAnsi="Times New Roman" w:cs="Times New Roman"/>
          <w:sz w:val="24"/>
          <w:szCs w:val="24"/>
        </w:rPr>
        <w:t>.</w:t>
      </w:r>
      <w:r w:rsidR="00680EDE">
        <w:rPr>
          <w:rFonts w:ascii="Times New Roman" w:hAnsi="Times New Roman" w:cs="Times New Roman"/>
          <w:sz w:val="24"/>
          <w:szCs w:val="24"/>
        </w:rPr>
        <w:t xml:space="preserve"> </w:t>
      </w:r>
    </w:p>
    <w:sectPr w:rsidR="00C86F62" w:rsidRPr="004732F9" w:rsidSect="00B06ED0">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C41" w:rsidRDefault="00292C41" w:rsidP="00642694">
      <w:pPr>
        <w:spacing w:after="0" w:line="240" w:lineRule="auto"/>
      </w:pPr>
      <w:r>
        <w:separator/>
      </w:r>
    </w:p>
  </w:endnote>
  <w:endnote w:type="continuationSeparator" w:id="0">
    <w:p w:rsidR="00292C41" w:rsidRDefault="00292C41" w:rsidP="00642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MR10">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1"/>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C41" w:rsidRDefault="00292C41" w:rsidP="00642694">
      <w:pPr>
        <w:spacing w:after="0" w:line="240" w:lineRule="auto"/>
      </w:pPr>
      <w:r>
        <w:separator/>
      </w:r>
    </w:p>
  </w:footnote>
  <w:footnote w:type="continuationSeparator" w:id="0">
    <w:p w:rsidR="00292C41" w:rsidRDefault="00292C41" w:rsidP="006426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1688"/>
      <w:docPartObj>
        <w:docPartGallery w:val="Page Numbers (Top of Page)"/>
        <w:docPartUnique/>
      </w:docPartObj>
    </w:sdtPr>
    <w:sdtContent>
      <w:p w:rsidR="00623C45" w:rsidRDefault="00FD7EA6">
        <w:pPr>
          <w:pStyle w:val="af4"/>
          <w:jc w:val="center"/>
        </w:pPr>
        <w:fldSimple w:instr=" PAGE   \* MERGEFORMAT ">
          <w:r w:rsidR="00683C26">
            <w:rPr>
              <w:noProof/>
            </w:rPr>
            <w:t>6</w:t>
          </w:r>
        </w:fldSimple>
      </w:p>
    </w:sdtContent>
  </w:sdt>
  <w:p w:rsidR="00623C45" w:rsidRDefault="00623C45">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1334"/>
    <w:rsid w:val="00006C94"/>
    <w:rsid w:val="00007278"/>
    <w:rsid w:val="00012ABF"/>
    <w:rsid w:val="00022144"/>
    <w:rsid w:val="00023A0C"/>
    <w:rsid w:val="00025EEB"/>
    <w:rsid w:val="00030796"/>
    <w:rsid w:val="0003739B"/>
    <w:rsid w:val="00044F51"/>
    <w:rsid w:val="00056030"/>
    <w:rsid w:val="00057DB6"/>
    <w:rsid w:val="00066CDF"/>
    <w:rsid w:val="00066DC4"/>
    <w:rsid w:val="000733CC"/>
    <w:rsid w:val="000941F6"/>
    <w:rsid w:val="000975D7"/>
    <w:rsid w:val="000B191B"/>
    <w:rsid w:val="000D2241"/>
    <w:rsid w:val="000D3C6B"/>
    <w:rsid w:val="000D50A3"/>
    <w:rsid w:val="000E54E9"/>
    <w:rsid w:val="000E6ECA"/>
    <w:rsid w:val="000F250C"/>
    <w:rsid w:val="000F7680"/>
    <w:rsid w:val="001006FD"/>
    <w:rsid w:val="00101CD1"/>
    <w:rsid w:val="00102043"/>
    <w:rsid w:val="00105ED0"/>
    <w:rsid w:val="001317BB"/>
    <w:rsid w:val="00134585"/>
    <w:rsid w:val="001354FE"/>
    <w:rsid w:val="00147B6B"/>
    <w:rsid w:val="00151499"/>
    <w:rsid w:val="00154E19"/>
    <w:rsid w:val="0016328F"/>
    <w:rsid w:val="00170CB4"/>
    <w:rsid w:val="001857F1"/>
    <w:rsid w:val="00191E6B"/>
    <w:rsid w:val="00192848"/>
    <w:rsid w:val="001A0BBD"/>
    <w:rsid w:val="001B0AFE"/>
    <w:rsid w:val="001B78BE"/>
    <w:rsid w:val="001C340D"/>
    <w:rsid w:val="001C7031"/>
    <w:rsid w:val="001D29E1"/>
    <w:rsid w:val="001D605F"/>
    <w:rsid w:val="001E40DC"/>
    <w:rsid w:val="001F1652"/>
    <w:rsid w:val="001F73EE"/>
    <w:rsid w:val="00206395"/>
    <w:rsid w:val="00213A7C"/>
    <w:rsid w:val="002247E2"/>
    <w:rsid w:val="00233A6C"/>
    <w:rsid w:val="00234B48"/>
    <w:rsid w:val="00234D90"/>
    <w:rsid w:val="002369B9"/>
    <w:rsid w:val="00247FD4"/>
    <w:rsid w:val="00254DA1"/>
    <w:rsid w:val="00256CCE"/>
    <w:rsid w:val="002846B5"/>
    <w:rsid w:val="00292C41"/>
    <w:rsid w:val="00295041"/>
    <w:rsid w:val="00295B94"/>
    <w:rsid w:val="002969AC"/>
    <w:rsid w:val="002A02A6"/>
    <w:rsid w:val="002B1F48"/>
    <w:rsid w:val="002B3070"/>
    <w:rsid w:val="002B7A72"/>
    <w:rsid w:val="002C3339"/>
    <w:rsid w:val="002C6622"/>
    <w:rsid w:val="002D40EE"/>
    <w:rsid w:val="002D79DE"/>
    <w:rsid w:val="002E3C2E"/>
    <w:rsid w:val="002F188D"/>
    <w:rsid w:val="002F3373"/>
    <w:rsid w:val="003063B8"/>
    <w:rsid w:val="003078E1"/>
    <w:rsid w:val="003219ED"/>
    <w:rsid w:val="00335F9E"/>
    <w:rsid w:val="00346C64"/>
    <w:rsid w:val="0034755B"/>
    <w:rsid w:val="003476BC"/>
    <w:rsid w:val="00363CD0"/>
    <w:rsid w:val="0036695E"/>
    <w:rsid w:val="00367338"/>
    <w:rsid w:val="003716E1"/>
    <w:rsid w:val="003719C0"/>
    <w:rsid w:val="00371A16"/>
    <w:rsid w:val="00390554"/>
    <w:rsid w:val="0039312D"/>
    <w:rsid w:val="00393889"/>
    <w:rsid w:val="00394ED0"/>
    <w:rsid w:val="0039788B"/>
    <w:rsid w:val="00397C68"/>
    <w:rsid w:val="003A2CFC"/>
    <w:rsid w:val="003B32EE"/>
    <w:rsid w:val="003B3926"/>
    <w:rsid w:val="003C05B7"/>
    <w:rsid w:val="003C20A9"/>
    <w:rsid w:val="003C7FA1"/>
    <w:rsid w:val="003D47C7"/>
    <w:rsid w:val="003D5311"/>
    <w:rsid w:val="003E5073"/>
    <w:rsid w:val="00402E82"/>
    <w:rsid w:val="00403207"/>
    <w:rsid w:val="004102FE"/>
    <w:rsid w:val="004166FF"/>
    <w:rsid w:val="00421CB3"/>
    <w:rsid w:val="0043526C"/>
    <w:rsid w:val="004374CF"/>
    <w:rsid w:val="004375D5"/>
    <w:rsid w:val="004538FA"/>
    <w:rsid w:val="004619B9"/>
    <w:rsid w:val="0046356F"/>
    <w:rsid w:val="004659BB"/>
    <w:rsid w:val="004732F9"/>
    <w:rsid w:val="004854D4"/>
    <w:rsid w:val="00493912"/>
    <w:rsid w:val="00496554"/>
    <w:rsid w:val="004A631B"/>
    <w:rsid w:val="004A6E07"/>
    <w:rsid w:val="004C1C2C"/>
    <w:rsid w:val="004C1F93"/>
    <w:rsid w:val="004C59AA"/>
    <w:rsid w:val="004C5CA4"/>
    <w:rsid w:val="004C5F4D"/>
    <w:rsid w:val="004E6B80"/>
    <w:rsid w:val="004F0CC7"/>
    <w:rsid w:val="005058F4"/>
    <w:rsid w:val="00505BF3"/>
    <w:rsid w:val="0050682C"/>
    <w:rsid w:val="00510E3C"/>
    <w:rsid w:val="0051542E"/>
    <w:rsid w:val="005371A2"/>
    <w:rsid w:val="00547837"/>
    <w:rsid w:val="00552C10"/>
    <w:rsid w:val="00564CC3"/>
    <w:rsid w:val="005669AE"/>
    <w:rsid w:val="00596968"/>
    <w:rsid w:val="005A0D43"/>
    <w:rsid w:val="005B388F"/>
    <w:rsid w:val="005B50F8"/>
    <w:rsid w:val="005D08E1"/>
    <w:rsid w:val="005D42B6"/>
    <w:rsid w:val="005E217E"/>
    <w:rsid w:val="005E2BD8"/>
    <w:rsid w:val="005F361D"/>
    <w:rsid w:val="00602462"/>
    <w:rsid w:val="00602B52"/>
    <w:rsid w:val="00607C9F"/>
    <w:rsid w:val="0061366D"/>
    <w:rsid w:val="00623C45"/>
    <w:rsid w:val="00627964"/>
    <w:rsid w:val="006357A4"/>
    <w:rsid w:val="00637F18"/>
    <w:rsid w:val="00640713"/>
    <w:rsid w:val="00642694"/>
    <w:rsid w:val="00654D60"/>
    <w:rsid w:val="00660B8E"/>
    <w:rsid w:val="00665136"/>
    <w:rsid w:val="0066667A"/>
    <w:rsid w:val="00680EDE"/>
    <w:rsid w:val="00682A4B"/>
    <w:rsid w:val="00683C26"/>
    <w:rsid w:val="00687052"/>
    <w:rsid w:val="006B2A65"/>
    <w:rsid w:val="006B4B16"/>
    <w:rsid w:val="006B76DC"/>
    <w:rsid w:val="006C012A"/>
    <w:rsid w:val="006C2D19"/>
    <w:rsid w:val="006D332F"/>
    <w:rsid w:val="006D7C43"/>
    <w:rsid w:val="006D7F66"/>
    <w:rsid w:val="006F379B"/>
    <w:rsid w:val="006F4314"/>
    <w:rsid w:val="00700949"/>
    <w:rsid w:val="00713642"/>
    <w:rsid w:val="00715529"/>
    <w:rsid w:val="0072317C"/>
    <w:rsid w:val="007252D9"/>
    <w:rsid w:val="00737BD5"/>
    <w:rsid w:val="007551A3"/>
    <w:rsid w:val="0076680E"/>
    <w:rsid w:val="00766C18"/>
    <w:rsid w:val="00767F52"/>
    <w:rsid w:val="00771FAE"/>
    <w:rsid w:val="00774C29"/>
    <w:rsid w:val="007763F9"/>
    <w:rsid w:val="00784C97"/>
    <w:rsid w:val="0078569C"/>
    <w:rsid w:val="0079166E"/>
    <w:rsid w:val="00794F06"/>
    <w:rsid w:val="007A4C1F"/>
    <w:rsid w:val="007B6966"/>
    <w:rsid w:val="007C084E"/>
    <w:rsid w:val="007C2043"/>
    <w:rsid w:val="007C5171"/>
    <w:rsid w:val="007D10A8"/>
    <w:rsid w:val="007D1FCB"/>
    <w:rsid w:val="007D30BC"/>
    <w:rsid w:val="007D3392"/>
    <w:rsid w:val="007E48F3"/>
    <w:rsid w:val="007E6B7B"/>
    <w:rsid w:val="007F75FB"/>
    <w:rsid w:val="0081052A"/>
    <w:rsid w:val="0082592B"/>
    <w:rsid w:val="00842915"/>
    <w:rsid w:val="0084632B"/>
    <w:rsid w:val="00852DF7"/>
    <w:rsid w:val="00854D1D"/>
    <w:rsid w:val="0086037F"/>
    <w:rsid w:val="008643AF"/>
    <w:rsid w:val="008649C5"/>
    <w:rsid w:val="008844AD"/>
    <w:rsid w:val="00887815"/>
    <w:rsid w:val="00892E5D"/>
    <w:rsid w:val="008B426A"/>
    <w:rsid w:val="008B69AF"/>
    <w:rsid w:val="008B6FD1"/>
    <w:rsid w:val="008C1071"/>
    <w:rsid w:val="008C1BA3"/>
    <w:rsid w:val="008C3D4A"/>
    <w:rsid w:val="008D5962"/>
    <w:rsid w:val="008E231D"/>
    <w:rsid w:val="008F1639"/>
    <w:rsid w:val="008F453F"/>
    <w:rsid w:val="009034D9"/>
    <w:rsid w:val="00915730"/>
    <w:rsid w:val="009237F4"/>
    <w:rsid w:val="00932FD5"/>
    <w:rsid w:val="0093624B"/>
    <w:rsid w:val="0093658E"/>
    <w:rsid w:val="009503DB"/>
    <w:rsid w:val="00950813"/>
    <w:rsid w:val="00951D00"/>
    <w:rsid w:val="00962B38"/>
    <w:rsid w:val="0097474A"/>
    <w:rsid w:val="00977170"/>
    <w:rsid w:val="00977720"/>
    <w:rsid w:val="00977798"/>
    <w:rsid w:val="00981483"/>
    <w:rsid w:val="00982A48"/>
    <w:rsid w:val="00982C16"/>
    <w:rsid w:val="00983A0D"/>
    <w:rsid w:val="00996C63"/>
    <w:rsid w:val="009A1334"/>
    <w:rsid w:val="009A1CE9"/>
    <w:rsid w:val="009A32B1"/>
    <w:rsid w:val="009A3CBF"/>
    <w:rsid w:val="009B3A1B"/>
    <w:rsid w:val="009B7C18"/>
    <w:rsid w:val="009D0CF6"/>
    <w:rsid w:val="009D4199"/>
    <w:rsid w:val="009D7B94"/>
    <w:rsid w:val="009E4EEA"/>
    <w:rsid w:val="009F1E10"/>
    <w:rsid w:val="00A04419"/>
    <w:rsid w:val="00A050BD"/>
    <w:rsid w:val="00A12BCD"/>
    <w:rsid w:val="00A17941"/>
    <w:rsid w:val="00A25723"/>
    <w:rsid w:val="00A27565"/>
    <w:rsid w:val="00A60245"/>
    <w:rsid w:val="00A629A3"/>
    <w:rsid w:val="00A931FE"/>
    <w:rsid w:val="00A965E0"/>
    <w:rsid w:val="00A96917"/>
    <w:rsid w:val="00AA00B0"/>
    <w:rsid w:val="00AA4454"/>
    <w:rsid w:val="00AA6049"/>
    <w:rsid w:val="00AB32EF"/>
    <w:rsid w:val="00AC1FD2"/>
    <w:rsid w:val="00AC4342"/>
    <w:rsid w:val="00AC4363"/>
    <w:rsid w:val="00AC485C"/>
    <w:rsid w:val="00AC6EB7"/>
    <w:rsid w:val="00AE73FE"/>
    <w:rsid w:val="00AF2D27"/>
    <w:rsid w:val="00AF4AF1"/>
    <w:rsid w:val="00AF5E3F"/>
    <w:rsid w:val="00B0645F"/>
    <w:rsid w:val="00B06ED0"/>
    <w:rsid w:val="00B12D76"/>
    <w:rsid w:val="00B133A0"/>
    <w:rsid w:val="00B153C0"/>
    <w:rsid w:val="00B15492"/>
    <w:rsid w:val="00B166D5"/>
    <w:rsid w:val="00B2229A"/>
    <w:rsid w:val="00B22642"/>
    <w:rsid w:val="00B363DE"/>
    <w:rsid w:val="00B406BE"/>
    <w:rsid w:val="00B40A2F"/>
    <w:rsid w:val="00B42409"/>
    <w:rsid w:val="00B43DF0"/>
    <w:rsid w:val="00B45583"/>
    <w:rsid w:val="00B52CE9"/>
    <w:rsid w:val="00B53321"/>
    <w:rsid w:val="00B533B2"/>
    <w:rsid w:val="00B57A0F"/>
    <w:rsid w:val="00B61213"/>
    <w:rsid w:val="00B768D6"/>
    <w:rsid w:val="00B86DEE"/>
    <w:rsid w:val="00BA4285"/>
    <w:rsid w:val="00BB4BE4"/>
    <w:rsid w:val="00BB4C0A"/>
    <w:rsid w:val="00BB59C5"/>
    <w:rsid w:val="00BC2722"/>
    <w:rsid w:val="00BD3F46"/>
    <w:rsid w:val="00C0670E"/>
    <w:rsid w:val="00C06B54"/>
    <w:rsid w:val="00C46ECA"/>
    <w:rsid w:val="00C54D2C"/>
    <w:rsid w:val="00C5744B"/>
    <w:rsid w:val="00C57ADE"/>
    <w:rsid w:val="00C62FE5"/>
    <w:rsid w:val="00C6406E"/>
    <w:rsid w:val="00C65554"/>
    <w:rsid w:val="00C86F62"/>
    <w:rsid w:val="00C91E11"/>
    <w:rsid w:val="00CA1188"/>
    <w:rsid w:val="00CA4F11"/>
    <w:rsid w:val="00CB2AB9"/>
    <w:rsid w:val="00CB7752"/>
    <w:rsid w:val="00CC0E58"/>
    <w:rsid w:val="00CC4EFD"/>
    <w:rsid w:val="00CC7553"/>
    <w:rsid w:val="00CC7DCB"/>
    <w:rsid w:val="00CE0E78"/>
    <w:rsid w:val="00CE35AB"/>
    <w:rsid w:val="00CF6F1A"/>
    <w:rsid w:val="00D148A6"/>
    <w:rsid w:val="00D21724"/>
    <w:rsid w:val="00D472B9"/>
    <w:rsid w:val="00D547E4"/>
    <w:rsid w:val="00D55C3B"/>
    <w:rsid w:val="00D571D1"/>
    <w:rsid w:val="00D620E6"/>
    <w:rsid w:val="00D75C36"/>
    <w:rsid w:val="00D76DE6"/>
    <w:rsid w:val="00D93D83"/>
    <w:rsid w:val="00DA7BF3"/>
    <w:rsid w:val="00DB2171"/>
    <w:rsid w:val="00DF2077"/>
    <w:rsid w:val="00E0004A"/>
    <w:rsid w:val="00E05A89"/>
    <w:rsid w:val="00E156DA"/>
    <w:rsid w:val="00E2176F"/>
    <w:rsid w:val="00E25D7F"/>
    <w:rsid w:val="00E26108"/>
    <w:rsid w:val="00E34BBC"/>
    <w:rsid w:val="00E41C87"/>
    <w:rsid w:val="00E43C62"/>
    <w:rsid w:val="00E54679"/>
    <w:rsid w:val="00E7304D"/>
    <w:rsid w:val="00E7307D"/>
    <w:rsid w:val="00E923ED"/>
    <w:rsid w:val="00E95C80"/>
    <w:rsid w:val="00EA3489"/>
    <w:rsid w:val="00EA5457"/>
    <w:rsid w:val="00EB04DA"/>
    <w:rsid w:val="00EC02B9"/>
    <w:rsid w:val="00EC3475"/>
    <w:rsid w:val="00EC6E50"/>
    <w:rsid w:val="00EC7EE0"/>
    <w:rsid w:val="00EE3BC7"/>
    <w:rsid w:val="00EF16C1"/>
    <w:rsid w:val="00F0028F"/>
    <w:rsid w:val="00F063D9"/>
    <w:rsid w:val="00F07B78"/>
    <w:rsid w:val="00F11106"/>
    <w:rsid w:val="00F12F6C"/>
    <w:rsid w:val="00F22CE1"/>
    <w:rsid w:val="00F24801"/>
    <w:rsid w:val="00F33A79"/>
    <w:rsid w:val="00F35E1B"/>
    <w:rsid w:val="00F458B8"/>
    <w:rsid w:val="00F506EB"/>
    <w:rsid w:val="00F50A2D"/>
    <w:rsid w:val="00F50B60"/>
    <w:rsid w:val="00F52BC5"/>
    <w:rsid w:val="00F54265"/>
    <w:rsid w:val="00F709D3"/>
    <w:rsid w:val="00F806B2"/>
    <w:rsid w:val="00F8344B"/>
    <w:rsid w:val="00F84333"/>
    <w:rsid w:val="00F9771C"/>
    <w:rsid w:val="00FA754B"/>
    <w:rsid w:val="00FB3BC5"/>
    <w:rsid w:val="00FB40A1"/>
    <w:rsid w:val="00FB659D"/>
    <w:rsid w:val="00FC32AA"/>
    <w:rsid w:val="00FC425F"/>
    <w:rsid w:val="00FD186F"/>
    <w:rsid w:val="00FD319F"/>
    <w:rsid w:val="00FD59BF"/>
    <w:rsid w:val="00FD6590"/>
    <w:rsid w:val="00FD7EA6"/>
    <w:rsid w:val="00FF71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314"/>
  </w:style>
  <w:style w:type="paragraph" w:styleId="1">
    <w:name w:val="heading 1"/>
    <w:basedOn w:val="a"/>
    <w:next w:val="a"/>
    <w:link w:val="1Char"/>
    <w:uiPriority w:val="9"/>
    <w:qFormat/>
    <w:rsid w:val="006F4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6F4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6F431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F431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F431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6F43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6F43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6F431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6F43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F4314"/>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6F4314"/>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6F4314"/>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6F4314"/>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6F4314"/>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6F4314"/>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6F4314"/>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6F4314"/>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6F431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F4314"/>
    <w:pPr>
      <w:spacing w:line="240" w:lineRule="auto"/>
    </w:pPr>
    <w:rPr>
      <w:b/>
      <w:bCs/>
      <w:color w:val="4F81BD" w:themeColor="accent1"/>
      <w:sz w:val="18"/>
      <w:szCs w:val="18"/>
    </w:rPr>
  </w:style>
  <w:style w:type="paragraph" w:styleId="a4">
    <w:name w:val="Title"/>
    <w:basedOn w:val="a"/>
    <w:next w:val="a"/>
    <w:link w:val="Char"/>
    <w:uiPriority w:val="10"/>
    <w:qFormat/>
    <w:rsid w:val="006F43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6F431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6F43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6F4314"/>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6F4314"/>
    <w:rPr>
      <w:b/>
      <w:bCs/>
    </w:rPr>
  </w:style>
  <w:style w:type="character" w:styleId="a7">
    <w:name w:val="Emphasis"/>
    <w:basedOn w:val="a0"/>
    <w:uiPriority w:val="20"/>
    <w:qFormat/>
    <w:rsid w:val="006F4314"/>
    <w:rPr>
      <w:i/>
      <w:iCs/>
    </w:rPr>
  </w:style>
  <w:style w:type="paragraph" w:styleId="a8">
    <w:name w:val="No Spacing"/>
    <w:uiPriority w:val="1"/>
    <w:qFormat/>
    <w:rsid w:val="006F4314"/>
    <w:pPr>
      <w:spacing w:after="0" w:line="240" w:lineRule="auto"/>
    </w:pPr>
  </w:style>
  <w:style w:type="paragraph" w:styleId="a9">
    <w:name w:val="List Paragraph"/>
    <w:basedOn w:val="a"/>
    <w:uiPriority w:val="34"/>
    <w:qFormat/>
    <w:rsid w:val="006F4314"/>
    <w:pPr>
      <w:ind w:left="720"/>
      <w:contextualSpacing/>
    </w:pPr>
  </w:style>
  <w:style w:type="paragraph" w:styleId="aa">
    <w:name w:val="Quote"/>
    <w:basedOn w:val="a"/>
    <w:next w:val="a"/>
    <w:link w:val="Char1"/>
    <w:uiPriority w:val="29"/>
    <w:qFormat/>
    <w:rsid w:val="006F4314"/>
    <w:rPr>
      <w:i/>
      <w:iCs/>
      <w:color w:val="000000" w:themeColor="text1"/>
    </w:rPr>
  </w:style>
  <w:style w:type="character" w:customStyle="1" w:styleId="Char1">
    <w:name w:val="Απόσπασμα Char"/>
    <w:basedOn w:val="a0"/>
    <w:link w:val="aa"/>
    <w:uiPriority w:val="29"/>
    <w:rsid w:val="006F4314"/>
    <w:rPr>
      <w:i/>
      <w:iCs/>
      <w:color w:val="000000" w:themeColor="text1"/>
    </w:rPr>
  </w:style>
  <w:style w:type="paragraph" w:styleId="ab">
    <w:name w:val="Intense Quote"/>
    <w:basedOn w:val="a"/>
    <w:next w:val="a"/>
    <w:link w:val="Char2"/>
    <w:uiPriority w:val="30"/>
    <w:qFormat/>
    <w:rsid w:val="006F4314"/>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6F4314"/>
    <w:rPr>
      <w:b/>
      <w:bCs/>
      <w:i/>
      <w:iCs/>
      <w:color w:val="4F81BD" w:themeColor="accent1"/>
    </w:rPr>
  </w:style>
  <w:style w:type="character" w:styleId="ac">
    <w:name w:val="Subtle Emphasis"/>
    <w:basedOn w:val="a0"/>
    <w:uiPriority w:val="19"/>
    <w:qFormat/>
    <w:rsid w:val="006F4314"/>
    <w:rPr>
      <w:i/>
      <w:iCs/>
      <w:color w:val="808080" w:themeColor="text1" w:themeTint="7F"/>
    </w:rPr>
  </w:style>
  <w:style w:type="character" w:styleId="ad">
    <w:name w:val="Intense Emphasis"/>
    <w:basedOn w:val="a0"/>
    <w:uiPriority w:val="21"/>
    <w:qFormat/>
    <w:rsid w:val="006F4314"/>
    <w:rPr>
      <w:b/>
      <w:bCs/>
      <w:i/>
      <w:iCs/>
      <w:color w:val="4F81BD" w:themeColor="accent1"/>
    </w:rPr>
  </w:style>
  <w:style w:type="character" w:styleId="ae">
    <w:name w:val="Subtle Reference"/>
    <w:basedOn w:val="a0"/>
    <w:uiPriority w:val="31"/>
    <w:qFormat/>
    <w:rsid w:val="006F4314"/>
    <w:rPr>
      <w:smallCaps/>
      <w:color w:val="C0504D" w:themeColor="accent2"/>
      <w:u w:val="single"/>
    </w:rPr>
  </w:style>
  <w:style w:type="character" w:styleId="af">
    <w:name w:val="Intense Reference"/>
    <w:basedOn w:val="a0"/>
    <w:uiPriority w:val="32"/>
    <w:qFormat/>
    <w:rsid w:val="006F4314"/>
    <w:rPr>
      <w:b/>
      <w:bCs/>
      <w:smallCaps/>
      <w:color w:val="C0504D" w:themeColor="accent2"/>
      <w:spacing w:val="5"/>
      <w:u w:val="single"/>
    </w:rPr>
  </w:style>
  <w:style w:type="character" w:styleId="af0">
    <w:name w:val="Book Title"/>
    <w:basedOn w:val="a0"/>
    <w:uiPriority w:val="33"/>
    <w:qFormat/>
    <w:rsid w:val="006F4314"/>
    <w:rPr>
      <w:b/>
      <w:bCs/>
      <w:smallCaps/>
      <w:spacing w:val="5"/>
    </w:rPr>
  </w:style>
  <w:style w:type="paragraph" w:styleId="af1">
    <w:name w:val="TOC Heading"/>
    <w:basedOn w:val="1"/>
    <w:next w:val="a"/>
    <w:uiPriority w:val="39"/>
    <w:semiHidden/>
    <w:unhideWhenUsed/>
    <w:qFormat/>
    <w:rsid w:val="006F4314"/>
    <w:pPr>
      <w:outlineLvl w:val="9"/>
    </w:pPr>
  </w:style>
  <w:style w:type="character" w:styleId="af2">
    <w:name w:val="Placeholder Text"/>
    <w:basedOn w:val="a0"/>
    <w:uiPriority w:val="99"/>
    <w:semiHidden/>
    <w:rsid w:val="00AC4342"/>
    <w:rPr>
      <w:color w:val="808080"/>
    </w:rPr>
  </w:style>
  <w:style w:type="paragraph" w:styleId="af3">
    <w:name w:val="Balloon Text"/>
    <w:basedOn w:val="a"/>
    <w:link w:val="Char3"/>
    <w:uiPriority w:val="99"/>
    <w:semiHidden/>
    <w:unhideWhenUsed/>
    <w:rsid w:val="00AC4342"/>
    <w:pPr>
      <w:spacing w:after="0" w:line="240" w:lineRule="auto"/>
    </w:pPr>
    <w:rPr>
      <w:rFonts w:ascii="Tahoma" w:hAnsi="Tahoma" w:cs="Tahoma"/>
      <w:sz w:val="16"/>
      <w:szCs w:val="16"/>
    </w:rPr>
  </w:style>
  <w:style w:type="character" w:customStyle="1" w:styleId="Char3">
    <w:name w:val="Κείμενο πλαισίου Char"/>
    <w:basedOn w:val="a0"/>
    <w:link w:val="af3"/>
    <w:uiPriority w:val="99"/>
    <w:semiHidden/>
    <w:rsid w:val="00AC4342"/>
    <w:rPr>
      <w:rFonts w:ascii="Tahoma" w:hAnsi="Tahoma" w:cs="Tahoma"/>
      <w:sz w:val="16"/>
      <w:szCs w:val="16"/>
    </w:rPr>
  </w:style>
  <w:style w:type="character" w:styleId="-">
    <w:name w:val="Hyperlink"/>
    <w:basedOn w:val="a0"/>
    <w:uiPriority w:val="99"/>
    <w:semiHidden/>
    <w:unhideWhenUsed/>
    <w:rsid w:val="008B426A"/>
    <w:rPr>
      <w:rFonts w:ascii="Times New Roman" w:hAnsi="Times New Roman" w:cs="Times New Roman" w:hint="default"/>
      <w:color w:val="0000FF" w:themeColor="hyperlink"/>
      <w:u w:val="single"/>
    </w:rPr>
  </w:style>
  <w:style w:type="paragraph" w:styleId="af4">
    <w:name w:val="header"/>
    <w:basedOn w:val="a"/>
    <w:link w:val="Char4"/>
    <w:uiPriority w:val="99"/>
    <w:unhideWhenUsed/>
    <w:rsid w:val="00642694"/>
    <w:pPr>
      <w:tabs>
        <w:tab w:val="center" w:pos="4153"/>
        <w:tab w:val="right" w:pos="8306"/>
      </w:tabs>
      <w:spacing w:after="0" w:line="240" w:lineRule="auto"/>
    </w:pPr>
  </w:style>
  <w:style w:type="character" w:customStyle="1" w:styleId="Char4">
    <w:name w:val="Κεφαλίδα Char"/>
    <w:basedOn w:val="a0"/>
    <w:link w:val="af4"/>
    <w:uiPriority w:val="99"/>
    <w:rsid w:val="00642694"/>
  </w:style>
  <w:style w:type="paragraph" w:styleId="af5">
    <w:name w:val="footer"/>
    <w:basedOn w:val="a"/>
    <w:link w:val="Char5"/>
    <w:uiPriority w:val="99"/>
    <w:semiHidden/>
    <w:unhideWhenUsed/>
    <w:rsid w:val="00642694"/>
    <w:pPr>
      <w:tabs>
        <w:tab w:val="center" w:pos="4153"/>
        <w:tab w:val="right" w:pos="8306"/>
      </w:tabs>
      <w:spacing w:after="0" w:line="240" w:lineRule="auto"/>
    </w:pPr>
  </w:style>
  <w:style w:type="character" w:customStyle="1" w:styleId="Char5">
    <w:name w:val="Υποσέλιδο Char"/>
    <w:basedOn w:val="a0"/>
    <w:link w:val="af5"/>
    <w:uiPriority w:val="99"/>
    <w:semiHidden/>
    <w:rsid w:val="00642694"/>
  </w:style>
</w:styles>
</file>

<file path=word/webSettings.xml><?xml version="1.0" encoding="utf-8"?>
<w:webSettings xmlns:r="http://schemas.openxmlformats.org/officeDocument/2006/relationships" xmlns:w="http://schemas.openxmlformats.org/wordprocessingml/2006/main">
  <w:divs>
    <w:div w:id="18489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elas@uom.gr" TargetMode="External"/><Relationship Id="rId3" Type="http://schemas.openxmlformats.org/officeDocument/2006/relationships/settings" Target="settings.xml"/><Relationship Id="rId7" Type="http://schemas.openxmlformats.org/officeDocument/2006/relationships/hyperlink" Target="mailto:soldgera@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E036D-426A-4845-8F6D-816772DE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4174</Words>
  <Characters>22541</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26662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cp:revision>
  <cp:lastPrinted>2014-10-22T06:24:00Z</cp:lastPrinted>
  <dcterms:created xsi:type="dcterms:W3CDTF">2015-07-17T08:20:00Z</dcterms:created>
  <dcterms:modified xsi:type="dcterms:W3CDTF">2015-07-21T11:24:00Z</dcterms:modified>
</cp:coreProperties>
</file>