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AFC" w:rsidRPr="00E031E6" w:rsidRDefault="00FC7376" w:rsidP="00A53B8B">
      <w:pPr>
        <w:autoSpaceDE w:val="0"/>
        <w:autoSpaceDN w:val="0"/>
        <w:adjustRightInd w:val="0"/>
        <w:spacing w:after="100" w:afterAutospacing="1"/>
        <w:ind w:firstLine="709"/>
        <w:jc w:val="center"/>
        <w:rPr>
          <w:b/>
          <w:sz w:val="20"/>
          <w:szCs w:val="20"/>
          <w:lang w:val="en-GB"/>
        </w:rPr>
      </w:pPr>
      <w:r w:rsidRPr="00E031E6">
        <w:rPr>
          <w:b/>
          <w:sz w:val="20"/>
          <w:szCs w:val="20"/>
          <w:lang w:val="en-GB"/>
        </w:rPr>
        <w:t xml:space="preserve">MANAGEMENT ACCOUNTING </w:t>
      </w:r>
      <w:r w:rsidR="00845E8B" w:rsidRPr="00E031E6">
        <w:rPr>
          <w:b/>
          <w:sz w:val="20"/>
          <w:szCs w:val="20"/>
          <w:lang w:val="en-GB"/>
        </w:rPr>
        <w:t xml:space="preserve">SYSTEM </w:t>
      </w:r>
      <w:r w:rsidRPr="00E031E6">
        <w:rPr>
          <w:b/>
          <w:sz w:val="20"/>
          <w:szCs w:val="20"/>
          <w:lang w:val="en-GB"/>
        </w:rPr>
        <w:t xml:space="preserve">IN ITALIAN SMES: SOME </w:t>
      </w:r>
      <w:r w:rsidR="00BD1527" w:rsidRPr="00E031E6">
        <w:rPr>
          <w:b/>
          <w:sz w:val="20"/>
          <w:szCs w:val="20"/>
          <w:lang w:val="en-GB"/>
        </w:rPr>
        <w:t xml:space="preserve">EVIDENCES AND </w:t>
      </w:r>
      <w:r w:rsidRPr="00E031E6">
        <w:rPr>
          <w:b/>
          <w:sz w:val="20"/>
          <w:szCs w:val="20"/>
          <w:lang w:val="en-GB"/>
        </w:rPr>
        <w:t>IMPLICATIONS</w:t>
      </w:r>
      <w:r w:rsidR="00D851EF" w:rsidRPr="00E031E6">
        <w:rPr>
          <w:rStyle w:val="Rimandonotaapidipagina"/>
          <w:b/>
          <w:bCs/>
          <w:sz w:val="20"/>
          <w:szCs w:val="20"/>
          <w:lang w:val="en-GB"/>
        </w:rPr>
        <w:footnoteReference w:id="1"/>
      </w:r>
    </w:p>
    <w:p w:rsidR="00744AFC" w:rsidRPr="00E031E6" w:rsidRDefault="00744AFC" w:rsidP="00A53B8B">
      <w:pPr>
        <w:autoSpaceDE w:val="0"/>
        <w:autoSpaceDN w:val="0"/>
        <w:adjustRightInd w:val="0"/>
        <w:spacing w:after="100" w:afterAutospacing="1"/>
        <w:ind w:firstLine="709"/>
        <w:jc w:val="both"/>
        <w:rPr>
          <w:b/>
          <w:bCs/>
          <w:sz w:val="20"/>
          <w:szCs w:val="20"/>
          <w:lang w:val="en-GB"/>
        </w:rPr>
      </w:pPr>
    </w:p>
    <w:p w:rsidR="00FB3459" w:rsidRPr="00E031E6" w:rsidRDefault="00FB3459" w:rsidP="00A53B8B">
      <w:pPr>
        <w:autoSpaceDE w:val="0"/>
        <w:autoSpaceDN w:val="0"/>
        <w:adjustRightInd w:val="0"/>
        <w:spacing w:after="100" w:afterAutospacing="1"/>
        <w:ind w:firstLine="709"/>
        <w:jc w:val="both"/>
        <w:rPr>
          <w:b/>
          <w:bCs/>
          <w:sz w:val="20"/>
          <w:szCs w:val="20"/>
          <w:lang w:val="en-GB"/>
        </w:rPr>
      </w:pPr>
    </w:p>
    <w:p w:rsidR="00F716A2" w:rsidRPr="00E031E6" w:rsidRDefault="00DA7413" w:rsidP="00A53B8B">
      <w:pPr>
        <w:autoSpaceDE w:val="0"/>
        <w:autoSpaceDN w:val="0"/>
        <w:adjustRightInd w:val="0"/>
        <w:spacing w:after="100" w:afterAutospacing="1"/>
        <w:ind w:firstLine="709"/>
        <w:jc w:val="center"/>
        <w:rPr>
          <w:b/>
          <w:bCs/>
          <w:sz w:val="20"/>
          <w:szCs w:val="20"/>
        </w:rPr>
      </w:pPr>
      <w:r w:rsidRPr="00E031E6">
        <w:rPr>
          <w:b/>
          <w:bCs/>
          <w:sz w:val="20"/>
          <w:szCs w:val="20"/>
        </w:rPr>
        <w:t>Laura Broccardo</w:t>
      </w:r>
    </w:p>
    <w:p w:rsidR="00D851EF" w:rsidRPr="00E031E6" w:rsidRDefault="00D851EF" w:rsidP="00A53B8B">
      <w:pPr>
        <w:pStyle w:val="CI-Author"/>
        <w:spacing w:before="0" w:after="100" w:afterAutospacing="1"/>
        <w:ind w:firstLine="709"/>
        <w:rPr>
          <w:sz w:val="20"/>
        </w:rPr>
      </w:pPr>
      <w:r w:rsidRPr="00E031E6">
        <w:rPr>
          <w:sz w:val="20"/>
        </w:rPr>
        <w:t>Assistant Professor</w:t>
      </w:r>
    </w:p>
    <w:p w:rsidR="00D851EF" w:rsidRPr="00E031E6" w:rsidRDefault="00D851EF" w:rsidP="00A53B8B">
      <w:pPr>
        <w:pStyle w:val="CI-Author"/>
        <w:spacing w:before="0" w:after="100" w:afterAutospacing="1"/>
        <w:ind w:firstLine="709"/>
        <w:rPr>
          <w:sz w:val="20"/>
        </w:rPr>
      </w:pPr>
      <w:r w:rsidRPr="00E031E6">
        <w:rPr>
          <w:sz w:val="20"/>
        </w:rPr>
        <w:t>Ph.D</w:t>
      </w:r>
    </w:p>
    <w:p w:rsidR="00D851EF" w:rsidRPr="00E031E6" w:rsidRDefault="00D851EF" w:rsidP="00A53B8B">
      <w:pPr>
        <w:pStyle w:val="CI-Author"/>
        <w:spacing w:before="0" w:after="100" w:afterAutospacing="1"/>
        <w:ind w:firstLine="709"/>
        <w:rPr>
          <w:sz w:val="20"/>
          <w:lang w:val="en-GB"/>
        </w:rPr>
      </w:pPr>
      <w:r w:rsidRPr="00E031E6">
        <w:rPr>
          <w:sz w:val="20"/>
          <w:lang w:val="en-GB"/>
        </w:rPr>
        <w:t>Business Management</w:t>
      </w:r>
      <w:r w:rsidR="00863645" w:rsidRPr="00E031E6">
        <w:rPr>
          <w:sz w:val="20"/>
          <w:lang w:val="en-GB"/>
        </w:rPr>
        <w:t>, Performance evaluation, Family firms</w:t>
      </w:r>
    </w:p>
    <w:p w:rsidR="00D851EF" w:rsidRPr="00E031E6" w:rsidRDefault="00D851EF" w:rsidP="00A53B8B">
      <w:pPr>
        <w:pStyle w:val="CI-Author"/>
        <w:spacing w:before="0" w:after="100" w:afterAutospacing="1"/>
        <w:ind w:firstLine="709"/>
        <w:rPr>
          <w:sz w:val="20"/>
          <w:lang w:val="en-GB"/>
        </w:rPr>
      </w:pPr>
      <w:r w:rsidRPr="00E031E6">
        <w:rPr>
          <w:sz w:val="20"/>
          <w:lang w:val="en-GB"/>
        </w:rPr>
        <w:t>SECS/P 07</w:t>
      </w:r>
    </w:p>
    <w:p w:rsidR="00D851EF" w:rsidRPr="00E031E6" w:rsidRDefault="00D851EF" w:rsidP="00A53B8B">
      <w:pPr>
        <w:pStyle w:val="CI-Author"/>
        <w:spacing w:before="0" w:after="100" w:afterAutospacing="1"/>
        <w:ind w:firstLine="709"/>
        <w:rPr>
          <w:sz w:val="20"/>
          <w:lang w:val="en-US"/>
        </w:rPr>
      </w:pPr>
      <w:r w:rsidRPr="00E031E6">
        <w:rPr>
          <w:sz w:val="20"/>
          <w:lang w:val="en-US"/>
        </w:rPr>
        <w:t>Department of Management</w:t>
      </w:r>
    </w:p>
    <w:p w:rsidR="00D851EF" w:rsidRPr="00E031E6" w:rsidRDefault="00D851EF" w:rsidP="00A53B8B">
      <w:pPr>
        <w:pStyle w:val="CI-Author"/>
        <w:spacing w:before="0" w:after="100" w:afterAutospacing="1"/>
        <w:ind w:firstLine="709"/>
        <w:rPr>
          <w:sz w:val="20"/>
          <w:lang w:val="en-US"/>
        </w:rPr>
      </w:pPr>
      <w:r w:rsidRPr="00E031E6">
        <w:rPr>
          <w:sz w:val="20"/>
          <w:lang w:val="en-US"/>
        </w:rPr>
        <w:t>Corso Unione Sovietica 218 bis, 10134 Turin (TO), Italy</w:t>
      </w:r>
    </w:p>
    <w:p w:rsidR="00D851EF" w:rsidRPr="00E031E6" w:rsidRDefault="00D851EF" w:rsidP="00A53B8B">
      <w:pPr>
        <w:pStyle w:val="CI-Author"/>
        <w:spacing w:before="0" w:after="100" w:afterAutospacing="1"/>
        <w:ind w:firstLine="709"/>
        <w:rPr>
          <w:sz w:val="20"/>
          <w:lang w:val="en-US"/>
        </w:rPr>
      </w:pPr>
      <w:r w:rsidRPr="00E031E6">
        <w:rPr>
          <w:sz w:val="20"/>
          <w:lang w:val="en-US"/>
        </w:rPr>
        <w:t>Phone: (+39) 011 6706014</w:t>
      </w:r>
    </w:p>
    <w:p w:rsidR="00D851EF" w:rsidRPr="00E031E6" w:rsidRDefault="00D851EF" w:rsidP="00A53B8B">
      <w:pPr>
        <w:pStyle w:val="CI-Author"/>
        <w:spacing w:before="0" w:after="100" w:afterAutospacing="1"/>
        <w:ind w:firstLine="709"/>
        <w:rPr>
          <w:sz w:val="20"/>
          <w:lang w:val="en-US"/>
        </w:rPr>
      </w:pPr>
      <w:r w:rsidRPr="00E031E6">
        <w:rPr>
          <w:sz w:val="20"/>
          <w:lang w:val="en-US"/>
        </w:rPr>
        <w:t>Fax (office): (+39) 011 6706014</w:t>
      </w:r>
    </w:p>
    <w:p w:rsidR="00D851EF" w:rsidRDefault="00D851EF" w:rsidP="00A53B8B">
      <w:pPr>
        <w:pStyle w:val="CI-Author"/>
        <w:spacing w:before="0" w:after="100" w:afterAutospacing="1"/>
        <w:ind w:firstLine="709"/>
        <w:rPr>
          <w:rStyle w:val="Collegamentoipertestuale"/>
          <w:sz w:val="20"/>
          <w:lang w:val="en-US"/>
        </w:rPr>
      </w:pPr>
      <w:r w:rsidRPr="00E031E6">
        <w:rPr>
          <w:sz w:val="20"/>
          <w:lang w:val="en-US"/>
        </w:rPr>
        <w:t xml:space="preserve">www.m2a.unito.it - Email: </w:t>
      </w:r>
      <w:r w:rsidRPr="00E031E6">
        <w:rPr>
          <w:rStyle w:val="Collegamentoipertestuale"/>
          <w:sz w:val="20"/>
          <w:lang w:val="en-US"/>
        </w:rPr>
        <w:t>laura.</w:t>
      </w:r>
      <w:hyperlink r:id="rId8" w:history="1">
        <w:r w:rsidRPr="00E031E6">
          <w:rPr>
            <w:rStyle w:val="Collegamentoipertestuale"/>
            <w:sz w:val="20"/>
            <w:lang w:val="en-US"/>
          </w:rPr>
          <w:t>broccardo@unito.it</w:t>
        </w:r>
      </w:hyperlink>
    </w:p>
    <w:p w:rsidR="003D6AE7" w:rsidRPr="00E031E6" w:rsidRDefault="003D6AE7" w:rsidP="003D6AE7">
      <w:pPr>
        <w:autoSpaceDE w:val="0"/>
        <w:autoSpaceDN w:val="0"/>
        <w:adjustRightInd w:val="0"/>
        <w:spacing w:after="100" w:afterAutospacing="1"/>
        <w:ind w:firstLine="709"/>
        <w:jc w:val="both"/>
        <w:rPr>
          <w:b/>
          <w:bCs/>
          <w:sz w:val="20"/>
          <w:szCs w:val="20"/>
          <w:lang w:val="en-GB"/>
        </w:rPr>
      </w:pPr>
      <w:r w:rsidRPr="00E031E6">
        <w:rPr>
          <w:b/>
          <w:bCs/>
          <w:sz w:val="20"/>
          <w:szCs w:val="20"/>
          <w:lang w:val="en-GB"/>
        </w:rPr>
        <w:t>Abstract</w:t>
      </w:r>
    </w:p>
    <w:p w:rsidR="003D6AE7" w:rsidRPr="00E031E6" w:rsidRDefault="003D6AE7" w:rsidP="003D6AE7">
      <w:pPr>
        <w:spacing w:after="100" w:afterAutospacing="1"/>
        <w:ind w:firstLine="482"/>
        <w:jc w:val="both"/>
        <w:rPr>
          <w:sz w:val="20"/>
          <w:szCs w:val="20"/>
          <w:lang w:val="en-US"/>
        </w:rPr>
      </w:pPr>
      <w:r w:rsidRPr="00E031E6">
        <w:rPr>
          <w:sz w:val="20"/>
          <w:szCs w:val="20"/>
          <w:lang w:val="en-US"/>
        </w:rPr>
        <w:t>In the last years more attention was given to the performance measurement systems (PMSs) in the small and medium-sized enterprises because, from conducted researches, it emerged that appropriate managerial tools have an important influence in the firms’ management and also to improve financial management in these firms. This research investigated not only about the diffusion of management accounting system in Smes, but also about its influence on investments and internationalization of these entities. The research was conducted using survey tool and 226 Italian Smes represent the sample. The study shows a positive correlation between the size and the diffusion of management accounting tools, and it reveals also a positive correlation between the use of structured management accounting system and the propensity to investment and the firm internationalization.</w:t>
      </w:r>
    </w:p>
    <w:p w:rsidR="003D6AE7" w:rsidRPr="00E031E6" w:rsidRDefault="003D6AE7" w:rsidP="003D6AE7">
      <w:pPr>
        <w:spacing w:after="100" w:afterAutospacing="1"/>
        <w:ind w:firstLine="709"/>
        <w:jc w:val="both"/>
        <w:rPr>
          <w:sz w:val="20"/>
          <w:szCs w:val="20"/>
          <w:lang w:val="en-GB"/>
        </w:rPr>
      </w:pPr>
      <w:r w:rsidRPr="00E031E6">
        <w:rPr>
          <w:b/>
          <w:bCs/>
          <w:sz w:val="20"/>
          <w:szCs w:val="20"/>
          <w:lang w:val="en-GB"/>
        </w:rPr>
        <w:t>Key words</w:t>
      </w:r>
      <w:r w:rsidRPr="00E031E6">
        <w:rPr>
          <w:sz w:val="20"/>
          <w:szCs w:val="20"/>
          <w:lang w:val="en-GB"/>
        </w:rPr>
        <w:t>: management accounting</w:t>
      </w:r>
      <w:r>
        <w:rPr>
          <w:sz w:val="20"/>
          <w:szCs w:val="20"/>
          <w:lang w:val="en-GB"/>
        </w:rPr>
        <w:t>,</w:t>
      </w:r>
      <w:r w:rsidRPr="00E031E6">
        <w:rPr>
          <w:sz w:val="20"/>
          <w:szCs w:val="20"/>
          <w:lang w:val="en-GB"/>
        </w:rPr>
        <w:t xml:space="preserve"> </w:t>
      </w:r>
      <w:r w:rsidRPr="00E031E6">
        <w:rPr>
          <w:sz w:val="20"/>
          <w:szCs w:val="20"/>
          <w:lang w:val="en-GB"/>
        </w:rPr>
        <w:t>management accounting tools, Smes, investments, internationalization.</w:t>
      </w:r>
    </w:p>
    <w:p w:rsidR="003D6AE7" w:rsidRPr="003D6AE7" w:rsidRDefault="003D6AE7" w:rsidP="00A53B8B">
      <w:pPr>
        <w:pStyle w:val="CI-Author"/>
        <w:spacing w:before="0" w:after="100" w:afterAutospacing="1"/>
        <w:ind w:firstLine="709"/>
        <w:rPr>
          <w:sz w:val="20"/>
          <w:lang w:val="en-GB"/>
        </w:rPr>
      </w:pPr>
    </w:p>
    <w:p w:rsidR="008E4836" w:rsidRPr="00E031E6" w:rsidRDefault="008E4836" w:rsidP="00A53B8B">
      <w:pPr>
        <w:spacing w:after="100" w:afterAutospacing="1"/>
        <w:rPr>
          <w:b/>
          <w:bCs/>
          <w:sz w:val="20"/>
          <w:szCs w:val="20"/>
          <w:lang w:val="en-GB"/>
        </w:rPr>
      </w:pPr>
      <w:r w:rsidRPr="00E031E6">
        <w:rPr>
          <w:b/>
          <w:bCs/>
          <w:sz w:val="20"/>
          <w:szCs w:val="20"/>
          <w:lang w:val="en-GB"/>
        </w:rPr>
        <w:br w:type="page"/>
      </w:r>
    </w:p>
    <w:p w:rsidR="008E4836" w:rsidRPr="00E031E6" w:rsidRDefault="008E4836" w:rsidP="00A53B8B">
      <w:pPr>
        <w:autoSpaceDE w:val="0"/>
        <w:autoSpaceDN w:val="0"/>
        <w:adjustRightInd w:val="0"/>
        <w:spacing w:after="100" w:afterAutospacing="1"/>
        <w:ind w:firstLine="709"/>
        <w:jc w:val="center"/>
        <w:rPr>
          <w:b/>
          <w:sz w:val="20"/>
          <w:szCs w:val="20"/>
          <w:lang w:val="en-GB"/>
        </w:rPr>
      </w:pPr>
      <w:r w:rsidRPr="00E031E6">
        <w:rPr>
          <w:b/>
          <w:sz w:val="20"/>
          <w:szCs w:val="20"/>
          <w:lang w:val="en-GB"/>
        </w:rPr>
        <w:lastRenderedPageBreak/>
        <w:t>MANAGEMENT ACCOUNTING SYSTEM IN ITALIAN SMES: SOME EVIDENCES AND IMPLICATIONS</w:t>
      </w:r>
      <w:r w:rsidRPr="00E031E6">
        <w:rPr>
          <w:rStyle w:val="Rimandonotaapidipagina"/>
          <w:b/>
          <w:bCs/>
          <w:sz w:val="20"/>
          <w:szCs w:val="20"/>
          <w:lang w:val="en-GB"/>
        </w:rPr>
        <w:footnoteReference w:id="2"/>
      </w:r>
    </w:p>
    <w:p w:rsidR="00FB7A06" w:rsidRPr="00E031E6" w:rsidRDefault="004067A7" w:rsidP="00A53B8B">
      <w:pPr>
        <w:autoSpaceDE w:val="0"/>
        <w:autoSpaceDN w:val="0"/>
        <w:adjustRightInd w:val="0"/>
        <w:spacing w:after="100" w:afterAutospacing="1"/>
        <w:ind w:firstLine="709"/>
        <w:jc w:val="both"/>
        <w:rPr>
          <w:b/>
          <w:sz w:val="20"/>
          <w:szCs w:val="20"/>
          <w:lang w:val="en-GB"/>
        </w:rPr>
      </w:pPr>
      <w:bookmarkStart w:id="0" w:name="_GoBack"/>
      <w:bookmarkEnd w:id="0"/>
      <w:r w:rsidRPr="00E031E6">
        <w:rPr>
          <w:b/>
          <w:sz w:val="20"/>
          <w:szCs w:val="20"/>
          <w:lang w:val="en-GB"/>
        </w:rPr>
        <w:t>INTRODUCTION</w:t>
      </w:r>
    </w:p>
    <w:p w:rsidR="00CE3191" w:rsidRPr="00E031E6" w:rsidRDefault="00FF7D1D" w:rsidP="00A53B8B">
      <w:pPr>
        <w:spacing w:after="100" w:afterAutospacing="1"/>
        <w:ind w:firstLine="482"/>
        <w:jc w:val="both"/>
        <w:rPr>
          <w:sz w:val="20"/>
          <w:szCs w:val="20"/>
          <w:lang w:val="en-US"/>
        </w:rPr>
      </w:pPr>
      <w:r w:rsidRPr="00E031E6">
        <w:rPr>
          <w:sz w:val="20"/>
          <w:szCs w:val="20"/>
          <w:lang w:val="en-US"/>
        </w:rPr>
        <w:t>In the last years more attention was given to the performance measurement systems (PMSs) in the small and medium-sized enterprises because</w:t>
      </w:r>
      <w:r w:rsidR="0025231A" w:rsidRPr="00E031E6">
        <w:rPr>
          <w:sz w:val="20"/>
          <w:szCs w:val="20"/>
          <w:lang w:val="en-US"/>
        </w:rPr>
        <w:t>, from conducted researches,</w:t>
      </w:r>
      <w:r w:rsidRPr="00E031E6">
        <w:rPr>
          <w:sz w:val="20"/>
          <w:szCs w:val="20"/>
          <w:lang w:val="en-US"/>
        </w:rPr>
        <w:t xml:space="preserve"> </w:t>
      </w:r>
      <w:r w:rsidR="0025231A" w:rsidRPr="00E031E6">
        <w:rPr>
          <w:sz w:val="20"/>
          <w:szCs w:val="20"/>
          <w:lang w:val="en-US"/>
        </w:rPr>
        <w:t xml:space="preserve">it emerged that appropriate managerial tools have an important influence in the firms’ management. </w:t>
      </w:r>
      <w:r w:rsidR="005361B1" w:rsidRPr="00E031E6">
        <w:rPr>
          <w:sz w:val="20"/>
          <w:szCs w:val="20"/>
          <w:lang w:val="en-US"/>
        </w:rPr>
        <w:t xml:space="preserve">Small and medium-sized enterprises are characterized by a particular strategic model as they search a niche positioning and the strategic process is unstructured (Visconti, 2008). Another feature of these kind of firms, considered as consequence of firm size, is the management model which provides that the entrepreneur assumes all the management responsibilities, consequently the management corresponds to the ownership (Corbetta, 1995).  </w:t>
      </w:r>
    </w:p>
    <w:p w:rsidR="005C4BB8" w:rsidRPr="00E031E6" w:rsidRDefault="0025231A" w:rsidP="00A53B8B">
      <w:pPr>
        <w:spacing w:after="100" w:afterAutospacing="1"/>
        <w:ind w:firstLine="482"/>
        <w:jc w:val="both"/>
        <w:rPr>
          <w:sz w:val="20"/>
          <w:szCs w:val="20"/>
          <w:lang w:val="en-US"/>
        </w:rPr>
      </w:pPr>
      <w:r w:rsidRPr="00E031E6">
        <w:rPr>
          <w:sz w:val="20"/>
          <w:szCs w:val="20"/>
          <w:lang w:val="en-US"/>
        </w:rPr>
        <w:t xml:space="preserve">In the literature is often underlined that the managerial capabilities are strictly tied to the use of management accounting tools, but these tools are </w:t>
      </w:r>
      <w:r w:rsidR="000C1326" w:rsidRPr="00E031E6">
        <w:rPr>
          <w:sz w:val="20"/>
          <w:szCs w:val="20"/>
          <w:lang w:val="en-US"/>
        </w:rPr>
        <w:t>not so widespread and adopted in the correct way by firms, especially if these are of small and medium size</w:t>
      </w:r>
      <w:r w:rsidR="009D2DCE" w:rsidRPr="00E031E6">
        <w:rPr>
          <w:sz w:val="20"/>
          <w:szCs w:val="20"/>
          <w:lang w:val="en-US"/>
        </w:rPr>
        <w:t xml:space="preserve"> (Aram and Cowen 1990).</w:t>
      </w:r>
      <w:r w:rsidR="000C1326" w:rsidRPr="00E031E6">
        <w:rPr>
          <w:sz w:val="20"/>
          <w:szCs w:val="20"/>
          <w:lang w:val="en-US"/>
        </w:rPr>
        <w:t xml:space="preserve">A performance measurement system has to support the whole decision making process, not only the financial </w:t>
      </w:r>
      <w:r w:rsidR="00E2496E" w:rsidRPr="00E031E6">
        <w:rPr>
          <w:sz w:val="20"/>
          <w:szCs w:val="20"/>
          <w:lang w:val="en-US"/>
        </w:rPr>
        <w:t xml:space="preserve">and taxation </w:t>
      </w:r>
      <w:r w:rsidR="000C1326" w:rsidRPr="00E031E6">
        <w:rPr>
          <w:sz w:val="20"/>
          <w:szCs w:val="20"/>
          <w:lang w:val="en-US"/>
        </w:rPr>
        <w:t>areas</w:t>
      </w:r>
      <w:r w:rsidR="00E2496E" w:rsidRPr="00E031E6">
        <w:rPr>
          <w:sz w:val="20"/>
          <w:szCs w:val="20"/>
          <w:lang w:val="en-US"/>
        </w:rPr>
        <w:t>, and that is why, in the last years, some advanced tools were developed and these have spread</w:t>
      </w:r>
      <w:r w:rsidR="005C4BB8" w:rsidRPr="00E031E6">
        <w:rPr>
          <w:sz w:val="20"/>
          <w:szCs w:val="20"/>
          <w:lang w:val="en-US"/>
        </w:rPr>
        <w:t>, like the Balanced Scorecard system.</w:t>
      </w:r>
    </w:p>
    <w:p w:rsidR="005C4BB8" w:rsidRPr="00E031E6" w:rsidRDefault="005C4BB8" w:rsidP="00A53B8B">
      <w:pPr>
        <w:spacing w:after="100" w:afterAutospacing="1"/>
        <w:ind w:firstLine="482"/>
        <w:jc w:val="both"/>
        <w:rPr>
          <w:sz w:val="20"/>
          <w:szCs w:val="20"/>
          <w:lang w:val="en-US"/>
        </w:rPr>
      </w:pPr>
      <w:r w:rsidRPr="00E031E6">
        <w:rPr>
          <w:sz w:val="20"/>
          <w:szCs w:val="20"/>
          <w:lang w:val="en-US"/>
        </w:rPr>
        <w:t>In the recent years also in the Smes the management complexity is grown and they increasingly need some advanced tools to ov</w:t>
      </w:r>
      <w:r w:rsidR="00C43694" w:rsidRPr="00E031E6">
        <w:rPr>
          <w:sz w:val="20"/>
          <w:szCs w:val="20"/>
          <w:lang w:val="en-US"/>
        </w:rPr>
        <w:t>ercome managerial difficulties</w:t>
      </w:r>
      <w:r w:rsidR="00B56D39" w:rsidRPr="00E031E6">
        <w:rPr>
          <w:sz w:val="20"/>
          <w:szCs w:val="20"/>
          <w:lang w:val="en-US"/>
        </w:rPr>
        <w:t>, also considering the crisis period</w:t>
      </w:r>
      <w:r w:rsidR="00C43694" w:rsidRPr="00E031E6">
        <w:rPr>
          <w:sz w:val="20"/>
          <w:szCs w:val="20"/>
          <w:lang w:val="en-US"/>
        </w:rPr>
        <w:t xml:space="preserve">. </w:t>
      </w:r>
      <w:r w:rsidR="003D6AE7" w:rsidRPr="00E031E6">
        <w:rPr>
          <w:sz w:val="20"/>
          <w:szCs w:val="20"/>
          <w:lang w:val="en-US"/>
        </w:rPr>
        <w:t>Consequently,</w:t>
      </w:r>
      <w:r w:rsidRPr="00E031E6">
        <w:rPr>
          <w:sz w:val="20"/>
          <w:szCs w:val="20"/>
          <w:lang w:val="en-US"/>
        </w:rPr>
        <w:t xml:space="preserve"> it is interesting to understand how </w:t>
      </w:r>
      <w:r w:rsidR="00C43694" w:rsidRPr="00E031E6">
        <w:rPr>
          <w:sz w:val="20"/>
          <w:szCs w:val="20"/>
          <w:lang w:val="en-US"/>
        </w:rPr>
        <w:t xml:space="preserve">the management accounting system is evolving in </w:t>
      </w:r>
      <w:r w:rsidRPr="00E031E6">
        <w:rPr>
          <w:sz w:val="20"/>
          <w:szCs w:val="20"/>
          <w:lang w:val="en-US"/>
        </w:rPr>
        <w:t xml:space="preserve">these particular </w:t>
      </w:r>
      <w:r w:rsidR="00C43694" w:rsidRPr="00E031E6">
        <w:rPr>
          <w:sz w:val="20"/>
          <w:szCs w:val="20"/>
          <w:lang w:val="en-US"/>
        </w:rPr>
        <w:t xml:space="preserve">kind of firms. </w:t>
      </w:r>
    </w:p>
    <w:p w:rsidR="00B56D39" w:rsidRPr="00E031E6" w:rsidRDefault="00B56D39" w:rsidP="00A53B8B">
      <w:pPr>
        <w:spacing w:after="100" w:afterAutospacing="1"/>
        <w:ind w:firstLine="482"/>
        <w:jc w:val="both"/>
        <w:rPr>
          <w:sz w:val="20"/>
          <w:szCs w:val="20"/>
          <w:lang w:val="en-US"/>
        </w:rPr>
      </w:pPr>
      <w:r w:rsidRPr="00E031E6">
        <w:rPr>
          <w:sz w:val="20"/>
          <w:szCs w:val="20"/>
          <w:lang w:val="en-US"/>
        </w:rPr>
        <w:t xml:space="preserve">In this study the analysis about the evolution of management accounting system in Smes was conducted also </w:t>
      </w:r>
      <w:r w:rsidR="00CE3191" w:rsidRPr="00E031E6">
        <w:rPr>
          <w:sz w:val="20"/>
          <w:szCs w:val="20"/>
          <w:lang w:val="en-US"/>
        </w:rPr>
        <w:t>including</w:t>
      </w:r>
      <w:r w:rsidRPr="00E031E6">
        <w:rPr>
          <w:sz w:val="20"/>
          <w:szCs w:val="20"/>
          <w:lang w:val="en-US"/>
        </w:rPr>
        <w:t xml:space="preserve"> some particular aspect</w:t>
      </w:r>
      <w:r w:rsidR="00CE3191" w:rsidRPr="00E031E6">
        <w:rPr>
          <w:sz w:val="20"/>
          <w:szCs w:val="20"/>
          <w:lang w:val="en-US"/>
        </w:rPr>
        <w:t>s</w:t>
      </w:r>
      <w:r w:rsidRPr="00E031E6">
        <w:rPr>
          <w:sz w:val="20"/>
          <w:szCs w:val="20"/>
          <w:lang w:val="en-US"/>
        </w:rPr>
        <w:t>, considered fundamental for their survival, like the propensity to investments and the internationalization of Smes.</w:t>
      </w:r>
      <w:r w:rsidR="00A53B8B">
        <w:rPr>
          <w:sz w:val="20"/>
          <w:szCs w:val="20"/>
          <w:lang w:val="en-US"/>
        </w:rPr>
        <w:t xml:space="preserve"> </w:t>
      </w:r>
      <w:r w:rsidR="00EE3027" w:rsidRPr="00E031E6">
        <w:rPr>
          <w:sz w:val="20"/>
          <w:szCs w:val="20"/>
          <w:lang w:val="en-US"/>
        </w:rPr>
        <w:t>This research is supported also by Chenhall (2003), which, in his survey of contingency-based research on management control systems, points out that only few studies on management control systems include size as a contextual variable.</w:t>
      </w:r>
    </w:p>
    <w:p w:rsidR="0032441C" w:rsidRPr="00E031E6" w:rsidRDefault="0032441C" w:rsidP="00A53B8B">
      <w:pPr>
        <w:spacing w:after="100" w:afterAutospacing="1"/>
        <w:ind w:firstLine="482"/>
        <w:jc w:val="both"/>
        <w:rPr>
          <w:sz w:val="20"/>
          <w:szCs w:val="20"/>
          <w:lang w:val="en-US"/>
        </w:rPr>
      </w:pPr>
      <w:r w:rsidRPr="00E031E6">
        <w:rPr>
          <w:sz w:val="20"/>
          <w:szCs w:val="20"/>
          <w:lang w:val="en-US"/>
        </w:rPr>
        <w:t xml:space="preserve">This study contributes to better understanding the behavior of small and medium size </w:t>
      </w:r>
      <w:r w:rsidR="00CE3191" w:rsidRPr="00E031E6">
        <w:rPr>
          <w:sz w:val="20"/>
          <w:szCs w:val="20"/>
          <w:lang w:val="en-US"/>
        </w:rPr>
        <w:t>firms which</w:t>
      </w:r>
      <w:r w:rsidRPr="00E031E6">
        <w:rPr>
          <w:sz w:val="20"/>
          <w:szCs w:val="20"/>
          <w:lang w:val="en-US"/>
        </w:rPr>
        <w:t xml:space="preserve"> play an important role in the economy</w:t>
      </w:r>
      <w:r w:rsidR="00F67A6D" w:rsidRPr="00E031E6">
        <w:rPr>
          <w:sz w:val="20"/>
          <w:szCs w:val="20"/>
          <w:lang w:val="en-US"/>
        </w:rPr>
        <w:t>, not only in Italy, but also in the Europe and United States</w:t>
      </w:r>
      <w:r w:rsidRPr="00E031E6">
        <w:rPr>
          <w:sz w:val="20"/>
          <w:szCs w:val="20"/>
          <w:lang w:val="en-US"/>
        </w:rPr>
        <w:t>.</w:t>
      </w:r>
    </w:p>
    <w:p w:rsidR="004535A0" w:rsidRPr="00E031E6" w:rsidRDefault="004535A0" w:rsidP="00A53B8B">
      <w:pPr>
        <w:autoSpaceDE w:val="0"/>
        <w:autoSpaceDN w:val="0"/>
        <w:adjustRightInd w:val="0"/>
        <w:spacing w:after="100" w:afterAutospacing="1"/>
        <w:ind w:firstLine="709"/>
        <w:jc w:val="both"/>
        <w:rPr>
          <w:b/>
          <w:caps/>
          <w:sz w:val="20"/>
          <w:szCs w:val="20"/>
          <w:lang w:val="en-GB"/>
        </w:rPr>
      </w:pPr>
      <w:r w:rsidRPr="00E031E6">
        <w:rPr>
          <w:b/>
          <w:caps/>
          <w:sz w:val="20"/>
          <w:szCs w:val="20"/>
          <w:lang w:val="en-GB"/>
        </w:rPr>
        <w:t>Theoretical background</w:t>
      </w:r>
    </w:p>
    <w:p w:rsidR="005C0857" w:rsidRPr="00E031E6" w:rsidRDefault="00A03350" w:rsidP="00A53B8B">
      <w:pPr>
        <w:spacing w:after="100" w:afterAutospacing="1"/>
        <w:ind w:firstLine="482"/>
        <w:jc w:val="both"/>
        <w:rPr>
          <w:color w:val="000000"/>
          <w:sz w:val="20"/>
          <w:szCs w:val="20"/>
          <w:lang w:val="en-US"/>
        </w:rPr>
      </w:pPr>
      <w:r w:rsidRPr="00E031E6">
        <w:rPr>
          <w:sz w:val="20"/>
          <w:szCs w:val="20"/>
          <w:lang w:val="en-US"/>
        </w:rPr>
        <w:t>SMEs are a particular set of firms with evident difference</w:t>
      </w:r>
      <w:r w:rsidR="009B4E1A" w:rsidRPr="00E031E6">
        <w:rPr>
          <w:sz w:val="20"/>
          <w:szCs w:val="20"/>
          <w:lang w:val="en-US"/>
        </w:rPr>
        <w:t xml:space="preserve"> with large firms and some studies</w:t>
      </w:r>
      <w:r w:rsidRPr="00E031E6">
        <w:rPr>
          <w:sz w:val="20"/>
          <w:szCs w:val="20"/>
          <w:lang w:val="en-US"/>
        </w:rPr>
        <w:t xml:space="preserve"> underlines also the great significance of these firms in the</w:t>
      </w:r>
      <w:r w:rsidR="009B4E1A" w:rsidRPr="00E031E6">
        <w:rPr>
          <w:sz w:val="20"/>
          <w:szCs w:val="20"/>
          <w:lang w:val="en-US"/>
        </w:rPr>
        <w:t xml:space="preserve"> economy.</w:t>
      </w:r>
      <w:r w:rsidR="009B4E1A" w:rsidRPr="00E031E6">
        <w:rPr>
          <w:color w:val="000000"/>
          <w:sz w:val="20"/>
          <w:szCs w:val="20"/>
          <w:lang w:val="en-US"/>
        </w:rPr>
        <w:t xml:space="preserve"> </w:t>
      </w:r>
      <w:r w:rsidR="009B4E1A" w:rsidRPr="00E031E6">
        <w:rPr>
          <w:sz w:val="20"/>
          <w:szCs w:val="20"/>
          <w:lang w:val="en-US"/>
        </w:rPr>
        <w:t xml:space="preserve">In many </w:t>
      </w:r>
      <w:r w:rsidR="003D6AE7" w:rsidRPr="00E031E6">
        <w:rPr>
          <w:sz w:val="20"/>
          <w:szCs w:val="20"/>
          <w:lang w:val="en-US"/>
        </w:rPr>
        <w:t>countries,</w:t>
      </w:r>
      <w:r w:rsidR="009B4E1A" w:rsidRPr="00E031E6">
        <w:rPr>
          <w:sz w:val="20"/>
          <w:szCs w:val="20"/>
          <w:lang w:val="en-US"/>
        </w:rPr>
        <w:t xml:space="preserve"> they represent over 95% of all businesses, employ around 65% of the workforce and contribute about 25% to GDP (Ballantine, et al. 1998).</w:t>
      </w:r>
      <w:r w:rsidR="00A53B8B">
        <w:rPr>
          <w:sz w:val="20"/>
          <w:szCs w:val="20"/>
          <w:lang w:val="en-US"/>
        </w:rPr>
        <w:t xml:space="preserve"> </w:t>
      </w:r>
      <w:r w:rsidR="009B4E1A" w:rsidRPr="00E031E6">
        <w:rPr>
          <w:sz w:val="20"/>
          <w:szCs w:val="20"/>
          <w:lang w:val="en-US"/>
        </w:rPr>
        <w:t xml:space="preserve">To identify </w:t>
      </w:r>
      <w:r w:rsidR="00FF3BDC" w:rsidRPr="00E031E6">
        <w:rPr>
          <w:sz w:val="20"/>
          <w:szCs w:val="20"/>
          <w:lang w:val="en-US"/>
        </w:rPr>
        <w:t xml:space="preserve">these firms the EU-commission criteria were used: </w:t>
      </w:r>
      <w:r w:rsidR="009B4E1A" w:rsidRPr="00E031E6">
        <w:rPr>
          <w:color w:val="000000"/>
          <w:sz w:val="20"/>
          <w:szCs w:val="20"/>
          <w:lang w:val="en-US"/>
        </w:rPr>
        <w:t xml:space="preserve">10-249 employees, revenues of 2-50 </w:t>
      </w:r>
      <w:r w:rsidR="00FF3BDC" w:rsidRPr="00E031E6">
        <w:rPr>
          <w:color w:val="000000"/>
          <w:sz w:val="20"/>
          <w:szCs w:val="20"/>
          <w:lang w:val="en-US"/>
        </w:rPr>
        <w:t>million euros</w:t>
      </w:r>
      <w:r w:rsidR="009B4E1A" w:rsidRPr="00E031E6">
        <w:rPr>
          <w:color w:val="000000"/>
          <w:sz w:val="20"/>
          <w:szCs w:val="20"/>
          <w:lang w:val="en-US"/>
        </w:rPr>
        <w:t xml:space="preserve">, total assets of 2-43 </w:t>
      </w:r>
      <w:r w:rsidR="00FF3BDC" w:rsidRPr="00E031E6">
        <w:rPr>
          <w:color w:val="000000"/>
          <w:sz w:val="20"/>
          <w:szCs w:val="20"/>
          <w:lang w:val="en-US"/>
        </w:rPr>
        <w:t>million euros</w:t>
      </w:r>
      <w:r w:rsidR="009B4E1A" w:rsidRPr="00E031E6">
        <w:rPr>
          <w:color w:val="000000"/>
          <w:sz w:val="20"/>
          <w:szCs w:val="20"/>
          <w:lang w:val="en-US"/>
        </w:rPr>
        <w:t xml:space="preserve"> lead to a very high influence of the entrepreneur on all decisions in the company</w:t>
      </w:r>
      <w:r w:rsidR="00EC5A2E" w:rsidRPr="00E031E6">
        <w:rPr>
          <w:color w:val="000000"/>
          <w:sz w:val="20"/>
          <w:szCs w:val="20"/>
          <w:lang w:val="en-US"/>
        </w:rPr>
        <w:t>, and more specifically considering also t</w:t>
      </w:r>
      <w:r w:rsidR="00A943E8" w:rsidRPr="00E031E6">
        <w:rPr>
          <w:color w:val="000000"/>
          <w:sz w:val="20"/>
          <w:szCs w:val="20"/>
          <w:lang w:val="en-US"/>
        </w:rPr>
        <w:t xml:space="preserve">he category of micro enterprises </w:t>
      </w:r>
      <w:r w:rsidR="00A943E8" w:rsidRPr="00E031E6">
        <w:rPr>
          <w:sz w:val="20"/>
          <w:szCs w:val="20"/>
          <w:lang w:val="en-US"/>
        </w:rPr>
        <w:t>the EU-commission criteria were used: fewer than 250</w:t>
      </w:r>
      <w:r w:rsidR="00A943E8" w:rsidRPr="00E031E6">
        <w:rPr>
          <w:color w:val="000000"/>
          <w:sz w:val="20"/>
          <w:szCs w:val="20"/>
          <w:lang w:val="en-US"/>
        </w:rPr>
        <w:t xml:space="preserve"> employees, annual turnover not exceeding 50 million euros and/or total assets not exceeding 43 million euros lead to a very high influence of the entrepreneur on all decisions in the company.</w:t>
      </w:r>
    </w:p>
    <w:p w:rsidR="00611473" w:rsidRPr="00E031E6" w:rsidRDefault="005C0857" w:rsidP="00A53B8B">
      <w:pPr>
        <w:spacing w:after="100" w:afterAutospacing="1"/>
        <w:ind w:firstLine="482"/>
        <w:jc w:val="both"/>
        <w:rPr>
          <w:sz w:val="20"/>
          <w:szCs w:val="20"/>
          <w:lang w:val="en-US"/>
        </w:rPr>
      </w:pPr>
      <w:r w:rsidRPr="00E031E6">
        <w:rPr>
          <w:sz w:val="20"/>
          <w:szCs w:val="20"/>
          <w:lang w:val="en-US"/>
        </w:rPr>
        <w:t>In the Smes the management accounting tools are not so widespread, also if the management accounting system is considered a key factor for the firm success and it allows the management to achieve goals in terms of effectively and efficiently (Brusa, 2000).</w:t>
      </w:r>
      <w:r w:rsidR="00A53B8B">
        <w:rPr>
          <w:sz w:val="20"/>
          <w:szCs w:val="20"/>
          <w:lang w:val="en-US"/>
        </w:rPr>
        <w:t xml:space="preserve"> </w:t>
      </w:r>
      <w:r w:rsidR="00611473" w:rsidRPr="00E031E6">
        <w:rPr>
          <w:sz w:val="20"/>
          <w:szCs w:val="20"/>
          <w:lang w:val="en-US"/>
        </w:rPr>
        <w:t xml:space="preserve">Analyzing the literature it does not emerge clearly what factors influence the diffusion of the management control tools. Some researchers identify factors like the national culture (Hofstede,1980), other ones factors about internal culture </w:t>
      </w:r>
      <w:r w:rsidR="000C694D" w:rsidRPr="00E031E6">
        <w:rPr>
          <w:sz w:val="20"/>
          <w:szCs w:val="20"/>
          <w:lang w:val="en-US"/>
        </w:rPr>
        <w:t>and</w:t>
      </w:r>
      <w:r w:rsidR="00611473" w:rsidRPr="00E031E6">
        <w:rPr>
          <w:sz w:val="20"/>
          <w:szCs w:val="20"/>
          <w:lang w:val="en-US"/>
        </w:rPr>
        <w:t xml:space="preserve"> also the </w:t>
      </w:r>
      <w:r w:rsidR="000C694D" w:rsidRPr="00E031E6">
        <w:rPr>
          <w:sz w:val="20"/>
          <w:szCs w:val="20"/>
          <w:lang w:val="en-US"/>
        </w:rPr>
        <w:t xml:space="preserve">firm </w:t>
      </w:r>
      <w:r w:rsidR="00611473" w:rsidRPr="00E031E6">
        <w:rPr>
          <w:sz w:val="20"/>
          <w:szCs w:val="20"/>
          <w:lang w:val="en-US"/>
        </w:rPr>
        <w:t>size (Chenhall, 2003).</w:t>
      </w:r>
    </w:p>
    <w:p w:rsidR="00E6177D" w:rsidRPr="00E031E6" w:rsidRDefault="00E6177D" w:rsidP="00A53B8B">
      <w:pPr>
        <w:spacing w:after="100" w:afterAutospacing="1"/>
        <w:ind w:firstLine="482"/>
        <w:jc w:val="both"/>
        <w:rPr>
          <w:sz w:val="20"/>
          <w:szCs w:val="20"/>
          <w:lang w:val="en-US"/>
        </w:rPr>
      </w:pPr>
      <w:r w:rsidRPr="00E031E6">
        <w:rPr>
          <w:sz w:val="20"/>
          <w:szCs w:val="20"/>
          <w:lang w:val="en-US"/>
        </w:rPr>
        <w:t xml:space="preserve">In the literature some researchers </w:t>
      </w:r>
      <w:r w:rsidR="000C694D" w:rsidRPr="00E031E6">
        <w:rPr>
          <w:sz w:val="20"/>
          <w:szCs w:val="20"/>
          <w:lang w:val="en-US"/>
        </w:rPr>
        <w:t>identified the factors which</w:t>
      </w:r>
      <w:r w:rsidRPr="00E031E6">
        <w:rPr>
          <w:sz w:val="20"/>
          <w:szCs w:val="20"/>
          <w:lang w:val="en-US"/>
        </w:rPr>
        <w:t xml:space="preserve"> in the Smes obstacle the adoption of management control tools </w:t>
      </w:r>
      <w:r w:rsidR="000C694D" w:rsidRPr="00E031E6">
        <w:rPr>
          <w:sz w:val="20"/>
          <w:szCs w:val="20"/>
          <w:lang w:val="en-US"/>
        </w:rPr>
        <w:t xml:space="preserve">(Garengo, Biazzo, </w:t>
      </w:r>
      <w:r w:rsidR="00EC5A2E" w:rsidRPr="00E031E6">
        <w:rPr>
          <w:sz w:val="20"/>
          <w:szCs w:val="20"/>
          <w:lang w:val="en-US"/>
        </w:rPr>
        <w:t>Biti</w:t>
      </w:r>
      <w:r w:rsidR="00FF73DD" w:rsidRPr="00E031E6">
        <w:rPr>
          <w:sz w:val="20"/>
          <w:szCs w:val="20"/>
          <w:lang w:val="en-US"/>
        </w:rPr>
        <w:t>t</w:t>
      </w:r>
      <w:r w:rsidR="00EC5A2E" w:rsidRPr="00E031E6">
        <w:rPr>
          <w:sz w:val="20"/>
          <w:szCs w:val="20"/>
          <w:lang w:val="en-US"/>
        </w:rPr>
        <w:t>ci</w:t>
      </w:r>
      <w:r w:rsidR="000C694D" w:rsidRPr="00E031E6">
        <w:rPr>
          <w:sz w:val="20"/>
          <w:szCs w:val="20"/>
          <w:lang w:val="en-US"/>
        </w:rPr>
        <w:t>, 2005)</w:t>
      </w:r>
      <w:r w:rsidRPr="00E031E6">
        <w:rPr>
          <w:sz w:val="20"/>
          <w:szCs w:val="20"/>
          <w:lang w:val="en-US"/>
        </w:rPr>
        <w:t>:</w:t>
      </w:r>
    </w:p>
    <w:p w:rsidR="000C694D" w:rsidRPr="00E031E6" w:rsidRDefault="00E6177D" w:rsidP="00A53B8B">
      <w:pPr>
        <w:numPr>
          <w:ilvl w:val="0"/>
          <w:numId w:val="28"/>
        </w:numPr>
        <w:spacing w:after="100" w:afterAutospacing="1"/>
        <w:ind w:firstLine="482"/>
        <w:jc w:val="both"/>
        <w:rPr>
          <w:sz w:val="20"/>
          <w:szCs w:val="20"/>
          <w:lang w:val="en-US"/>
        </w:rPr>
      </w:pPr>
      <w:r w:rsidRPr="00E031E6">
        <w:rPr>
          <w:sz w:val="20"/>
          <w:szCs w:val="20"/>
          <w:lang w:val="en-US"/>
        </w:rPr>
        <w:t>Lack of human resources</w:t>
      </w:r>
      <w:r w:rsidR="000C694D" w:rsidRPr="00E031E6">
        <w:rPr>
          <w:sz w:val="20"/>
          <w:szCs w:val="20"/>
          <w:lang w:val="en-US"/>
        </w:rPr>
        <w:t xml:space="preserve"> which are always involved i</w:t>
      </w:r>
      <w:r w:rsidRPr="00E031E6">
        <w:rPr>
          <w:sz w:val="20"/>
          <w:szCs w:val="20"/>
          <w:lang w:val="en-US"/>
        </w:rPr>
        <w:t xml:space="preserve">n the </w:t>
      </w:r>
      <w:r w:rsidR="000C694D" w:rsidRPr="00E031E6">
        <w:rPr>
          <w:sz w:val="20"/>
          <w:szCs w:val="20"/>
          <w:lang w:val="en-US"/>
        </w:rPr>
        <w:t xml:space="preserve">operative </w:t>
      </w:r>
      <w:r w:rsidRPr="00E031E6">
        <w:rPr>
          <w:sz w:val="20"/>
          <w:szCs w:val="20"/>
          <w:lang w:val="en-US"/>
        </w:rPr>
        <w:t>activities (Hudson</w:t>
      </w:r>
      <w:r w:rsidR="000C694D" w:rsidRPr="00E031E6">
        <w:rPr>
          <w:sz w:val="20"/>
          <w:szCs w:val="20"/>
          <w:lang w:val="en-US"/>
        </w:rPr>
        <w:t xml:space="preserve"> </w:t>
      </w:r>
      <w:r w:rsidRPr="00E031E6">
        <w:rPr>
          <w:sz w:val="20"/>
          <w:szCs w:val="20"/>
          <w:lang w:val="en-US"/>
        </w:rPr>
        <w:t>et al.</w:t>
      </w:r>
      <w:r w:rsidR="000C694D" w:rsidRPr="00E031E6">
        <w:rPr>
          <w:sz w:val="20"/>
          <w:szCs w:val="20"/>
          <w:lang w:val="en-US"/>
        </w:rPr>
        <w:t xml:space="preserve"> </w:t>
      </w:r>
      <w:r w:rsidRPr="00E031E6">
        <w:rPr>
          <w:sz w:val="20"/>
          <w:szCs w:val="20"/>
          <w:lang w:val="en-US"/>
        </w:rPr>
        <w:t>2000</w:t>
      </w:r>
      <w:r w:rsidR="000C694D" w:rsidRPr="00E031E6">
        <w:rPr>
          <w:sz w:val="20"/>
          <w:szCs w:val="20"/>
          <w:lang w:val="en-US"/>
        </w:rPr>
        <w:t>)</w:t>
      </w:r>
      <w:r w:rsidR="003342FB" w:rsidRPr="00E031E6">
        <w:rPr>
          <w:sz w:val="20"/>
          <w:szCs w:val="20"/>
          <w:lang w:val="en-US"/>
        </w:rPr>
        <w:t>;</w:t>
      </w:r>
    </w:p>
    <w:p w:rsidR="00E6177D" w:rsidRPr="00E031E6" w:rsidRDefault="003342FB" w:rsidP="00A53B8B">
      <w:pPr>
        <w:numPr>
          <w:ilvl w:val="0"/>
          <w:numId w:val="28"/>
        </w:numPr>
        <w:spacing w:after="100" w:afterAutospacing="1"/>
        <w:ind w:firstLine="482"/>
        <w:jc w:val="both"/>
        <w:rPr>
          <w:sz w:val="20"/>
          <w:szCs w:val="20"/>
          <w:lang w:val="en-US"/>
        </w:rPr>
      </w:pPr>
      <w:r w:rsidRPr="00E031E6">
        <w:rPr>
          <w:sz w:val="20"/>
          <w:szCs w:val="20"/>
          <w:lang w:val="en-US"/>
        </w:rPr>
        <w:lastRenderedPageBreak/>
        <w:t xml:space="preserve">Lack of </w:t>
      </w:r>
      <w:r w:rsidR="000C694D" w:rsidRPr="00E031E6">
        <w:rPr>
          <w:sz w:val="20"/>
          <w:szCs w:val="20"/>
          <w:lang w:val="en-US"/>
        </w:rPr>
        <w:t>Managerial capacity</w:t>
      </w:r>
      <w:r w:rsidRPr="00E031E6">
        <w:rPr>
          <w:sz w:val="20"/>
          <w:szCs w:val="20"/>
          <w:lang w:val="en-US"/>
        </w:rPr>
        <w:t xml:space="preserve"> </w:t>
      </w:r>
      <w:r w:rsidR="00E6177D" w:rsidRPr="00E031E6">
        <w:rPr>
          <w:sz w:val="20"/>
          <w:szCs w:val="20"/>
          <w:lang w:val="en-US"/>
        </w:rPr>
        <w:t>(Marchini</w:t>
      </w:r>
      <w:r w:rsidRPr="00E031E6">
        <w:rPr>
          <w:sz w:val="20"/>
          <w:szCs w:val="20"/>
          <w:lang w:val="en-US"/>
        </w:rPr>
        <w:t xml:space="preserve"> 1995);</w:t>
      </w:r>
    </w:p>
    <w:p w:rsidR="00E6177D" w:rsidRPr="00E031E6" w:rsidRDefault="00E6177D" w:rsidP="00A53B8B">
      <w:pPr>
        <w:numPr>
          <w:ilvl w:val="0"/>
          <w:numId w:val="28"/>
        </w:numPr>
        <w:spacing w:after="100" w:afterAutospacing="1"/>
        <w:ind w:firstLine="482"/>
        <w:jc w:val="both"/>
        <w:rPr>
          <w:sz w:val="20"/>
          <w:szCs w:val="20"/>
          <w:lang w:val="en-US"/>
        </w:rPr>
      </w:pPr>
      <w:r w:rsidRPr="00E031E6">
        <w:rPr>
          <w:sz w:val="20"/>
          <w:szCs w:val="20"/>
          <w:lang w:val="en-US"/>
        </w:rPr>
        <w:t xml:space="preserve">Limited </w:t>
      </w:r>
      <w:r w:rsidR="003342FB" w:rsidRPr="00E031E6">
        <w:rPr>
          <w:sz w:val="20"/>
          <w:szCs w:val="20"/>
          <w:lang w:val="en-US"/>
        </w:rPr>
        <w:t>capital resources;</w:t>
      </w:r>
    </w:p>
    <w:p w:rsidR="003342FB" w:rsidRPr="00E031E6" w:rsidRDefault="003342FB" w:rsidP="00A53B8B">
      <w:pPr>
        <w:numPr>
          <w:ilvl w:val="0"/>
          <w:numId w:val="28"/>
        </w:numPr>
        <w:spacing w:after="100" w:afterAutospacing="1"/>
        <w:ind w:firstLine="482"/>
        <w:jc w:val="both"/>
        <w:rPr>
          <w:sz w:val="20"/>
          <w:szCs w:val="20"/>
          <w:lang w:val="en-US"/>
        </w:rPr>
      </w:pPr>
      <w:r w:rsidRPr="00E031E6">
        <w:rPr>
          <w:sz w:val="20"/>
          <w:szCs w:val="20"/>
          <w:lang w:val="en-US"/>
        </w:rPr>
        <w:t>Poor strategic planning (Marchini 1995);</w:t>
      </w:r>
    </w:p>
    <w:p w:rsidR="003342FB" w:rsidRPr="00E031E6" w:rsidRDefault="003342FB" w:rsidP="00A53B8B">
      <w:pPr>
        <w:numPr>
          <w:ilvl w:val="0"/>
          <w:numId w:val="28"/>
        </w:numPr>
        <w:spacing w:after="100" w:afterAutospacing="1"/>
        <w:ind w:firstLine="482"/>
        <w:jc w:val="both"/>
        <w:rPr>
          <w:sz w:val="20"/>
          <w:szCs w:val="20"/>
          <w:lang w:val="en-US"/>
        </w:rPr>
      </w:pPr>
      <w:r w:rsidRPr="00E031E6">
        <w:rPr>
          <w:sz w:val="20"/>
          <w:szCs w:val="20"/>
          <w:lang w:val="en-US"/>
        </w:rPr>
        <w:t>Lack of a managerial system and formalized management of the processes (Jennings and Beaver 1997);</w:t>
      </w:r>
    </w:p>
    <w:p w:rsidR="003342FB" w:rsidRPr="00E031E6" w:rsidRDefault="003342FB" w:rsidP="00A53B8B">
      <w:pPr>
        <w:numPr>
          <w:ilvl w:val="0"/>
          <w:numId w:val="28"/>
        </w:numPr>
        <w:spacing w:after="100" w:afterAutospacing="1"/>
        <w:ind w:firstLine="482"/>
        <w:jc w:val="both"/>
        <w:rPr>
          <w:sz w:val="20"/>
          <w:szCs w:val="20"/>
          <w:lang w:val="en-US"/>
        </w:rPr>
      </w:pPr>
      <w:r w:rsidRPr="00E031E6">
        <w:rPr>
          <w:sz w:val="20"/>
          <w:szCs w:val="20"/>
          <w:lang w:val="en-US"/>
        </w:rPr>
        <w:t>The perception that management accounting systems are a cause of bureaucratization (Hvolby and Thorstenson 2000).</w:t>
      </w:r>
    </w:p>
    <w:p w:rsidR="003101E1" w:rsidRPr="00E031E6" w:rsidRDefault="008D4E6C" w:rsidP="00A53B8B">
      <w:pPr>
        <w:spacing w:after="100" w:afterAutospacing="1"/>
        <w:ind w:firstLine="482"/>
        <w:jc w:val="both"/>
        <w:rPr>
          <w:sz w:val="20"/>
          <w:szCs w:val="20"/>
          <w:lang w:val="en-US"/>
        </w:rPr>
      </w:pPr>
      <w:r w:rsidRPr="00E031E6">
        <w:rPr>
          <w:sz w:val="20"/>
          <w:szCs w:val="20"/>
          <w:lang w:val="en-US"/>
        </w:rPr>
        <w:t>Some r</w:t>
      </w:r>
      <w:r w:rsidR="003101E1" w:rsidRPr="00E031E6">
        <w:rPr>
          <w:sz w:val="20"/>
          <w:szCs w:val="20"/>
          <w:lang w:val="en-US"/>
        </w:rPr>
        <w:t>esearch</w:t>
      </w:r>
      <w:r w:rsidRPr="00E031E6">
        <w:rPr>
          <w:sz w:val="20"/>
          <w:szCs w:val="20"/>
          <w:lang w:val="en-US"/>
        </w:rPr>
        <w:t>es (Marriott &amp; Marriott, 2000; Sian &amp; Roberts, 2009) underline</w:t>
      </w:r>
      <w:r w:rsidR="003101E1" w:rsidRPr="00E031E6">
        <w:rPr>
          <w:sz w:val="20"/>
          <w:szCs w:val="20"/>
          <w:lang w:val="en-US"/>
        </w:rPr>
        <w:t xml:space="preserve"> that SMEs make </w:t>
      </w:r>
      <w:r w:rsidRPr="00E031E6">
        <w:rPr>
          <w:sz w:val="20"/>
          <w:szCs w:val="20"/>
          <w:lang w:val="en-US"/>
        </w:rPr>
        <w:t xml:space="preserve">a not </w:t>
      </w:r>
      <w:r w:rsidR="003101E1" w:rsidRPr="00E031E6">
        <w:rPr>
          <w:sz w:val="20"/>
          <w:szCs w:val="20"/>
          <w:lang w:val="en-US"/>
        </w:rPr>
        <w:t>optimal use of accounting information because they do not possess the skills to understand or apply the information</w:t>
      </w:r>
      <w:r w:rsidRPr="00E031E6">
        <w:rPr>
          <w:sz w:val="20"/>
          <w:szCs w:val="20"/>
          <w:lang w:val="en-US"/>
        </w:rPr>
        <w:t xml:space="preserve"> (Reddaway, Goodman, Graves, 2011)</w:t>
      </w:r>
      <w:r w:rsidR="003101E1" w:rsidRPr="00E031E6">
        <w:rPr>
          <w:sz w:val="20"/>
          <w:szCs w:val="20"/>
          <w:lang w:val="en-US"/>
        </w:rPr>
        <w:t>.</w:t>
      </w:r>
    </w:p>
    <w:p w:rsidR="00CE0852" w:rsidRPr="00E031E6" w:rsidRDefault="00CE0852" w:rsidP="00A53B8B">
      <w:pPr>
        <w:spacing w:after="100" w:afterAutospacing="1"/>
        <w:ind w:firstLine="482"/>
        <w:jc w:val="both"/>
        <w:rPr>
          <w:sz w:val="20"/>
          <w:szCs w:val="20"/>
          <w:lang w:val="en-US"/>
        </w:rPr>
      </w:pPr>
      <w:r w:rsidRPr="00E031E6">
        <w:rPr>
          <w:sz w:val="20"/>
          <w:szCs w:val="20"/>
          <w:lang w:val="en-US"/>
        </w:rPr>
        <w:t>In the Smes, the management control tools more adopted are the ratio analysis and the analysis of the items which compose the financial statement; in particular the attention is focused on taxation issues and on the results more relevant for banks (like net income, aging of credits and debts). In fact for these kinds of firms, undercapitalized, it’s important that banks continue to provide credit</w:t>
      </w:r>
      <w:r w:rsidR="007E7FDC" w:rsidRPr="00E031E6">
        <w:rPr>
          <w:sz w:val="20"/>
          <w:szCs w:val="20"/>
          <w:lang w:val="en-US"/>
        </w:rPr>
        <w:t xml:space="preserve"> (Broccardo, 2009</w:t>
      </w:r>
      <w:r w:rsidRPr="00E031E6">
        <w:rPr>
          <w:sz w:val="20"/>
          <w:szCs w:val="20"/>
          <w:lang w:val="en-US"/>
        </w:rPr>
        <w:t>).</w:t>
      </w:r>
    </w:p>
    <w:p w:rsidR="00CE0852" w:rsidRPr="00E031E6" w:rsidRDefault="00CE0852" w:rsidP="00A53B8B">
      <w:pPr>
        <w:spacing w:after="100" w:afterAutospacing="1"/>
        <w:ind w:firstLine="482"/>
        <w:jc w:val="both"/>
        <w:rPr>
          <w:sz w:val="20"/>
          <w:szCs w:val="20"/>
          <w:lang w:val="en-US"/>
        </w:rPr>
      </w:pPr>
      <w:r w:rsidRPr="00E031E6">
        <w:rPr>
          <w:sz w:val="20"/>
          <w:szCs w:val="20"/>
          <w:lang w:val="en-US"/>
        </w:rPr>
        <w:t>The lack of tools that allows:</w:t>
      </w:r>
    </w:p>
    <w:p w:rsidR="00CE0852" w:rsidRPr="00E031E6" w:rsidRDefault="00CE0852" w:rsidP="00A53B8B">
      <w:pPr>
        <w:numPr>
          <w:ilvl w:val="0"/>
          <w:numId w:val="29"/>
        </w:numPr>
        <w:spacing w:after="100" w:afterAutospacing="1"/>
        <w:jc w:val="both"/>
        <w:rPr>
          <w:sz w:val="20"/>
          <w:szCs w:val="20"/>
          <w:lang w:val="en-US"/>
        </w:rPr>
      </w:pPr>
      <w:r w:rsidRPr="00E031E6">
        <w:rPr>
          <w:sz w:val="20"/>
          <w:szCs w:val="20"/>
          <w:lang w:val="en-US"/>
        </w:rPr>
        <w:t>the strategy alignment</w:t>
      </w:r>
      <w:r w:rsidR="00D6639E" w:rsidRPr="00E031E6">
        <w:rPr>
          <w:sz w:val="20"/>
          <w:szCs w:val="20"/>
          <w:lang w:val="en-US"/>
        </w:rPr>
        <w:t>,</w:t>
      </w:r>
      <w:r w:rsidRPr="00E031E6">
        <w:rPr>
          <w:sz w:val="20"/>
          <w:szCs w:val="20"/>
          <w:lang w:val="en-US"/>
        </w:rPr>
        <w:t xml:space="preserve"> verifying the adequateness between performance indicator and key success factor</w:t>
      </w:r>
      <w:r w:rsidR="00D6639E" w:rsidRPr="00E031E6">
        <w:rPr>
          <w:sz w:val="20"/>
          <w:szCs w:val="20"/>
          <w:lang w:val="en-US"/>
        </w:rPr>
        <w:t>,</w:t>
      </w:r>
    </w:p>
    <w:p w:rsidR="00D6639E" w:rsidRPr="00E031E6" w:rsidRDefault="00CE0852" w:rsidP="00A53B8B">
      <w:pPr>
        <w:numPr>
          <w:ilvl w:val="0"/>
          <w:numId w:val="29"/>
        </w:numPr>
        <w:spacing w:after="100" w:afterAutospacing="1"/>
        <w:jc w:val="both"/>
        <w:rPr>
          <w:sz w:val="20"/>
          <w:szCs w:val="20"/>
          <w:lang w:val="en-US"/>
        </w:rPr>
      </w:pPr>
      <w:r w:rsidRPr="00E031E6">
        <w:rPr>
          <w:sz w:val="20"/>
          <w:szCs w:val="20"/>
          <w:lang w:val="en-US"/>
        </w:rPr>
        <w:t>the development and the evolution of business strategy</w:t>
      </w:r>
      <w:r w:rsidR="00D6639E" w:rsidRPr="00E031E6">
        <w:rPr>
          <w:sz w:val="20"/>
          <w:szCs w:val="20"/>
          <w:lang w:val="en-US"/>
        </w:rPr>
        <w:t>,</w:t>
      </w:r>
    </w:p>
    <w:p w:rsidR="00D6639E" w:rsidRPr="00E031E6" w:rsidRDefault="00D6639E" w:rsidP="00A53B8B">
      <w:pPr>
        <w:numPr>
          <w:ilvl w:val="0"/>
          <w:numId w:val="29"/>
        </w:numPr>
        <w:spacing w:after="100" w:afterAutospacing="1"/>
        <w:jc w:val="both"/>
        <w:rPr>
          <w:sz w:val="20"/>
          <w:szCs w:val="20"/>
          <w:lang w:val="en-US"/>
        </w:rPr>
      </w:pPr>
      <w:r w:rsidRPr="00E031E6">
        <w:rPr>
          <w:sz w:val="20"/>
          <w:szCs w:val="20"/>
          <w:lang w:val="en-US"/>
        </w:rPr>
        <w:t>the monitoring also of no financial indicators,</w:t>
      </w:r>
    </w:p>
    <w:p w:rsidR="00D6639E" w:rsidRPr="00E031E6" w:rsidRDefault="00D6639E" w:rsidP="00A53B8B">
      <w:pPr>
        <w:numPr>
          <w:ilvl w:val="0"/>
          <w:numId w:val="29"/>
        </w:numPr>
        <w:spacing w:after="100" w:afterAutospacing="1"/>
        <w:jc w:val="both"/>
        <w:rPr>
          <w:sz w:val="20"/>
          <w:szCs w:val="20"/>
          <w:lang w:val="en-US"/>
        </w:rPr>
      </w:pPr>
      <w:r w:rsidRPr="00E031E6">
        <w:rPr>
          <w:sz w:val="20"/>
          <w:szCs w:val="20"/>
          <w:lang w:val="en-US"/>
        </w:rPr>
        <w:t>the processes management,</w:t>
      </w:r>
    </w:p>
    <w:p w:rsidR="00F37A20" w:rsidRPr="00E031E6" w:rsidRDefault="00CE0852" w:rsidP="00A53B8B">
      <w:pPr>
        <w:spacing w:after="100" w:afterAutospacing="1"/>
        <w:jc w:val="both"/>
        <w:rPr>
          <w:sz w:val="20"/>
          <w:szCs w:val="20"/>
          <w:lang w:val="en-US"/>
        </w:rPr>
      </w:pPr>
      <w:r w:rsidRPr="00E031E6">
        <w:rPr>
          <w:sz w:val="20"/>
          <w:szCs w:val="20"/>
          <w:lang w:val="en-US"/>
        </w:rPr>
        <w:t xml:space="preserve">frequently </w:t>
      </w:r>
      <w:r w:rsidR="00D6639E" w:rsidRPr="00E031E6">
        <w:rPr>
          <w:sz w:val="20"/>
          <w:szCs w:val="20"/>
          <w:lang w:val="en-US"/>
        </w:rPr>
        <w:t xml:space="preserve">it </w:t>
      </w:r>
      <w:r w:rsidRPr="00E031E6">
        <w:rPr>
          <w:sz w:val="20"/>
          <w:szCs w:val="20"/>
          <w:lang w:val="en-US"/>
        </w:rPr>
        <w:t xml:space="preserve">occurs in these </w:t>
      </w:r>
      <w:r w:rsidR="00D6639E" w:rsidRPr="00E031E6">
        <w:rPr>
          <w:sz w:val="20"/>
          <w:szCs w:val="20"/>
          <w:lang w:val="en-US"/>
        </w:rPr>
        <w:t>firms and this situation</w:t>
      </w:r>
      <w:r w:rsidRPr="00E031E6">
        <w:rPr>
          <w:sz w:val="20"/>
          <w:szCs w:val="20"/>
          <w:lang w:val="en-US"/>
        </w:rPr>
        <w:t xml:space="preserve"> causes the increase of some management difficulties more evident with the economic crisis.</w:t>
      </w:r>
      <w:r w:rsidR="005C0857" w:rsidRPr="00E031E6">
        <w:rPr>
          <w:sz w:val="20"/>
          <w:szCs w:val="20"/>
          <w:lang w:val="en-US"/>
        </w:rPr>
        <w:t xml:space="preserve"> </w:t>
      </w:r>
      <w:r w:rsidR="000C4156" w:rsidRPr="00E031E6">
        <w:rPr>
          <w:sz w:val="20"/>
          <w:szCs w:val="20"/>
          <w:lang w:val="en-US"/>
        </w:rPr>
        <w:t xml:space="preserve">Some authors underlined as in smaller business the motivation to think and act strategically and the use of managerial tools often follows the firm crisis (Aram and Cowen 1990). </w:t>
      </w:r>
      <w:r w:rsidR="00D6639E" w:rsidRPr="00E031E6">
        <w:rPr>
          <w:sz w:val="20"/>
          <w:szCs w:val="20"/>
          <w:lang w:val="en-US"/>
        </w:rPr>
        <w:t>The environmental turbulences every day underline that the managerial skills of the entrepreneur are not sufficient to the firm survive.</w:t>
      </w:r>
      <w:r w:rsidR="00BB6E94" w:rsidRPr="00E031E6">
        <w:rPr>
          <w:sz w:val="20"/>
          <w:szCs w:val="20"/>
          <w:lang w:val="en-US"/>
        </w:rPr>
        <w:t xml:space="preserve"> </w:t>
      </w:r>
    </w:p>
    <w:p w:rsidR="00F95DDA" w:rsidRPr="00E031E6" w:rsidRDefault="00F67A6D" w:rsidP="00A53B8B">
      <w:pPr>
        <w:spacing w:after="100" w:afterAutospacing="1"/>
        <w:ind w:firstLine="482"/>
        <w:jc w:val="both"/>
        <w:rPr>
          <w:sz w:val="20"/>
          <w:szCs w:val="20"/>
          <w:lang w:val="en-US"/>
        </w:rPr>
      </w:pPr>
      <w:r w:rsidRPr="00E031E6">
        <w:rPr>
          <w:sz w:val="20"/>
          <w:szCs w:val="20"/>
          <w:lang w:val="en-US"/>
        </w:rPr>
        <w:t xml:space="preserve">Also if, in the recent years, the studies about Smes are increasing, little attention is given to these firms. The countries where there are a lot of studies </w:t>
      </w:r>
      <w:r w:rsidR="001B5C6F" w:rsidRPr="00E031E6">
        <w:rPr>
          <w:sz w:val="20"/>
          <w:szCs w:val="20"/>
          <w:lang w:val="en-US"/>
        </w:rPr>
        <w:t>about management accounting system in</w:t>
      </w:r>
      <w:r w:rsidRPr="00E031E6">
        <w:rPr>
          <w:sz w:val="20"/>
          <w:szCs w:val="20"/>
          <w:lang w:val="en-US"/>
        </w:rPr>
        <w:t xml:space="preserve"> Smes are Australia, </w:t>
      </w:r>
      <w:r w:rsidR="001B5C6F" w:rsidRPr="00E031E6">
        <w:rPr>
          <w:sz w:val="20"/>
          <w:szCs w:val="20"/>
          <w:lang w:val="en-US"/>
        </w:rPr>
        <w:t xml:space="preserve">Finland and Denmark (Garengo, Biazzo, </w:t>
      </w:r>
      <w:r w:rsidR="00EC5A2E" w:rsidRPr="00E031E6">
        <w:rPr>
          <w:sz w:val="20"/>
          <w:szCs w:val="20"/>
          <w:lang w:val="en-US"/>
        </w:rPr>
        <w:t>Biti</w:t>
      </w:r>
      <w:r w:rsidR="00FF73DD" w:rsidRPr="00E031E6">
        <w:rPr>
          <w:sz w:val="20"/>
          <w:szCs w:val="20"/>
          <w:lang w:val="en-US"/>
        </w:rPr>
        <w:t>t</w:t>
      </w:r>
      <w:r w:rsidR="00EC5A2E" w:rsidRPr="00E031E6">
        <w:rPr>
          <w:sz w:val="20"/>
          <w:szCs w:val="20"/>
          <w:lang w:val="en-US"/>
        </w:rPr>
        <w:t>ci</w:t>
      </w:r>
      <w:r w:rsidR="001B5C6F" w:rsidRPr="00E031E6">
        <w:rPr>
          <w:sz w:val="20"/>
          <w:szCs w:val="20"/>
          <w:lang w:val="en-US"/>
        </w:rPr>
        <w:t xml:space="preserve">, 2005). </w:t>
      </w:r>
      <w:r w:rsidR="00D6639E" w:rsidRPr="00E031E6">
        <w:rPr>
          <w:sz w:val="20"/>
          <w:szCs w:val="20"/>
          <w:lang w:val="en-US"/>
        </w:rPr>
        <w:t>Just a study conducted in a Finnish Smes demonstrated another important topic strictly tied to the adoption of management accounting system</w:t>
      </w:r>
      <w:r w:rsidR="00F95DDA" w:rsidRPr="00E031E6">
        <w:rPr>
          <w:sz w:val="20"/>
          <w:szCs w:val="20"/>
          <w:lang w:val="en-US"/>
        </w:rPr>
        <w:t xml:space="preserve">. </w:t>
      </w:r>
      <w:r w:rsidR="00A11B94" w:rsidRPr="00E031E6">
        <w:rPr>
          <w:sz w:val="20"/>
          <w:szCs w:val="20"/>
          <w:lang w:val="en-US"/>
        </w:rPr>
        <w:t xml:space="preserve">Granlud and </w:t>
      </w:r>
      <w:r w:rsidR="00F95DDA" w:rsidRPr="00E031E6">
        <w:rPr>
          <w:sz w:val="20"/>
          <w:szCs w:val="20"/>
          <w:lang w:val="en-US"/>
        </w:rPr>
        <w:t xml:space="preserve">Lukka (1998) analyzed a sample of Smes and </w:t>
      </w:r>
      <w:r w:rsidR="00087399" w:rsidRPr="00E031E6">
        <w:rPr>
          <w:sz w:val="20"/>
          <w:szCs w:val="20"/>
          <w:lang w:val="en-US"/>
        </w:rPr>
        <w:t>they</w:t>
      </w:r>
      <w:r w:rsidR="00F95DDA" w:rsidRPr="00E031E6">
        <w:rPr>
          <w:sz w:val="20"/>
          <w:szCs w:val="20"/>
          <w:lang w:val="en-US"/>
        </w:rPr>
        <w:t xml:space="preserve"> found a correlation between internationalization and the diffusion of management accounting tools.</w:t>
      </w:r>
    </w:p>
    <w:p w:rsidR="00F37A20" w:rsidRPr="00E031E6" w:rsidRDefault="00F95DDA" w:rsidP="00A53B8B">
      <w:pPr>
        <w:spacing w:after="100" w:afterAutospacing="1"/>
        <w:ind w:firstLine="482"/>
        <w:jc w:val="both"/>
        <w:rPr>
          <w:sz w:val="20"/>
          <w:szCs w:val="20"/>
          <w:lang w:val="en-US"/>
        </w:rPr>
      </w:pPr>
      <w:r w:rsidRPr="00E031E6">
        <w:rPr>
          <w:sz w:val="20"/>
          <w:szCs w:val="20"/>
          <w:lang w:val="en-US"/>
        </w:rPr>
        <w:t>Also other studies underlines a relationship between internationalization and the diffusion of management accounting tools, underling the increasing importance of the management accounting system adoption (Anderson and Lanen, 1999, Luther and Longden, 2001).</w:t>
      </w:r>
    </w:p>
    <w:p w:rsidR="004E6608" w:rsidRPr="00E031E6" w:rsidRDefault="000669C1" w:rsidP="00A53B8B">
      <w:pPr>
        <w:spacing w:after="100" w:afterAutospacing="1"/>
        <w:ind w:firstLine="482"/>
        <w:jc w:val="both"/>
        <w:rPr>
          <w:sz w:val="20"/>
          <w:szCs w:val="20"/>
          <w:lang w:val="en-US"/>
        </w:rPr>
      </w:pPr>
      <w:r w:rsidRPr="00E031E6">
        <w:rPr>
          <w:sz w:val="20"/>
          <w:szCs w:val="20"/>
          <w:lang w:val="en-US"/>
        </w:rPr>
        <w:t>To define the internationalization some parameters were used by researchers like foreign assets, the exchange intensity; for this study the foreign revenues where used.</w:t>
      </w:r>
      <w:r w:rsidR="00991E47">
        <w:rPr>
          <w:sz w:val="20"/>
          <w:szCs w:val="20"/>
          <w:lang w:val="en-US"/>
        </w:rPr>
        <w:t xml:space="preserve"> </w:t>
      </w:r>
      <w:r w:rsidR="004E6608" w:rsidRPr="00E031E6">
        <w:rPr>
          <w:sz w:val="20"/>
          <w:szCs w:val="20"/>
          <w:lang w:val="en-US"/>
        </w:rPr>
        <w:t>Growth by international diversification is an important strategic option for both small and large firms. During recent years, a significant development within the broad internationalization trend has been the increasingly active role played by small and medium-sized enterprises (SMEs) in international markets (Oviatt and McDougall, 1994, 1999).</w:t>
      </w:r>
    </w:p>
    <w:p w:rsidR="00B8522A" w:rsidRPr="00E031E6" w:rsidRDefault="004E6608" w:rsidP="00A53B8B">
      <w:pPr>
        <w:spacing w:after="100" w:afterAutospacing="1"/>
        <w:ind w:firstLine="482"/>
        <w:jc w:val="both"/>
        <w:rPr>
          <w:sz w:val="20"/>
          <w:szCs w:val="20"/>
          <w:lang w:val="en-US"/>
        </w:rPr>
      </w:pPr>
      <w:r w:rsidRPr="00E031E6">
        <w:rPr>
          <w:sz w:val="20"/>
          <w:szCs w:val="20"/>
          <w:lang w:val="en-US"/>
        </w:rPr>
        <w:t>For Smes the i</w:t>
      </w:r>
      <w:r w:rsidR="00B8522A" w:rsidRPr="00E031E6">
        <w:rPr>
          <w:sz w:val="20"/>
          <w:szCs w:val="20"/>
          <w:lang w:val="en-US"/>
        </w:rPr>
        <w:t>nternationalization is an important strategic choice that can influence its position in the selected markets, and its ability to gain access to vital information and acquire resources (Holmlund and Kock, 1998</w:t>
      </w:r>
      <w:r w:rsidRPr="00E031E6">
        <w:rPr>
          <w:sz w:val="20"/>
          <w:szCs w:val="20"/>
          <w:lang w:val="en-US"/>
        </w:rPr>
        <w:t xml:space="preserve">, </w:t>
      </w:r>
      <w:r w:rsidR="00B8522A" w:rsidRPr="00E031E6">
        <w:rPr>
          <w:sz w:val="20"/>
          <w:szCs w:val="20"/>
          <w:lang w:val="en-US"/>
        </w:rPr>
        <w:t>)</w:t>
      </w:r>
      <w:r w:rsidRPr="00E031E6">
        <w:rPr>
          <w:sz w:val="20"/>
          <w:szCs w:val="20"/>
          <w:lang w:val="en-US"/>
        </w:rPr>
        <w:t>.</w:t>
      </w:r>
    </w:p>
    <w:p w:rsidR="00F67A6D" w:rsidRPr="00E031E6" w:rsidRDefault="00F67A6D" w:rsidP="00A53B8B">
      <w:pPr>
        <w:autoSpaceDE w:val="0"/>
        <w:autoSpaceDN w:val="0"/>
        <w:adjustRightInd w:val="0"/>
        <w:spacing w:after="100" w:afterAutospacing="1"/>
        <w:ind w:firstLine="709"/>
        <w:jc w:val="both"/>
        <w:rPr>
          <w:b/>
          <w:caps/>
          <w:sz w:val="20"/>
          <w:szCs w:val="20"/>
          <w:lang w:val="en-GB"/>
        </w:rPr>
      </w:pPr>
      <w:r w:rsidRPr="00E031E6">
        <w:rPr>
          <w:b/>
          <w:caps/>
          <w:sz w:val="20"/>
          <w:szCs w:val="20"/>
          <w:lang w:val="en-GB"/>
        </w:rPr>
        <w:t>Research method and research question</w:t>
      </w:r>
    </w:p>
    <w:p w:rsidR="00D25BFB" w:rsidRPr="00E031E6" w:rsidRDefault="00F37A20" w:rsidP="00A53B8B">
      <w:pPr>
        <w:spacing w:after="100" w:afterAutospacing="1"/>
        <w:ind w:firstLine="482"/>
        <w:jc w:val="both"/>
        <w:rPr>
          <w:sz w:val="20"/>
          <w:szCs w:val="20"/>
          <w:lang w:val="en-US"/>
        </w:rPr>
      </w:pPr>
      <w:r w:rsidRPr="00E031E6">
        <w:rPr>
          <w:sz w:val="20"/>
          <w:szCs w:val="20"/>
          <w:lang w:val="en-US"/>
        </w:rPr>
        <w:t>The research has been conducted through an empirical analysis</w:t>
      </w:r>
      <w:r w:rsidR="00285063" w:rsidRPr="00E031E6">
        <w:rPr>
          <w:sz w:val="20"/>
          <w:szCs w:val="20"/>
          <w:lang w:val="en-US"/>
        </w:rPr>
        <w:t>. The</w:t>
      </w:r>
      <w:r w:rsidRPr="00E031E6">
        <w:rPr>
          <w:sz w:val="20"/>
          <w:szCs w:val="20"/>
          <w:lang w:val="en-US"/>
        </w:rPr>
        <w:t xml:space="preserve"> data were</w:t>
      </w:r>
      <w:r w:rsidR="00285063" w:rsidRPr="00E031E6">
        <w:rPr>
          <w:sz w:val="20"/>
          <w:szCs w:val="20"/>
          <w:lang w:val="en-US"/>
        </w:rPr>
        <w:t xml:space="preserve"> </w:t>
      </w:r>
      <w:r w:rsidRPr="00E031E6">
        <w:rPr>
          <w:sz w:val="20"/>
          <w:szCs w:val="20"/>
          <w:lang w:val="en-US"/>
        </w:rPr>
        <w:t xml:space="preserve">collected with a questionnaire and analyzed using statistical tools. </w:t>
      </w:r>
      <w:r w:rsidR="0025449C" w:rsidRPr="00E031E6">
        <w:rPr>
          <w:sz w:val="20"/>
          <w:szCs w:val="20"/>
          <w:lang w:val="en-US"/>
        </w:rPr>
        <w:t xml:space="preserve">The choice of the questionnaire is due to the fact that this </w:t>
      </w:r>
      <w:r w:rsidR="00285063" w:rsidRPr="00E031E6">
        <w:rPr>
          <w:sz w:val="20"/>
          <w:szCs w:val="20"/>
          <w:lang w:val="en-US"/>
        </w:rPr>
        <w:t xml:space="preserve">tool allows to collect a significant amount of data </w:t>
      </w:r>
      <w:r w:rsidR="0025449C" w:rsidRPr="00E031E6">
        <w:rPr>
          <w:sz w:val="20"/>
          <w:szCs w:val="20"/>
          <w:lang w:val="en-US"/>
        </w:rPr>
        <w:t xml:space="preserve">that allows </w:t>
      </w:r>
      <w:r w:rsidR="00285063" w:rsidRPr="00E031E6">
        <w:rPr>
          <w:sz w:val="20"/>
          <w:szCs w:val="20"/>
          <w:lang w:val="en-US"/>
        </w:rPr>
        <w:t>statistical analysis and draw up generalizations (Zimmerman, 2001).</w:t>
      </w:r>
      <w:r w:rsidR="00D25BFB" w:rsidRPr="00E031E6">
        <w:rPr>
          <w:sz w:val="20"/>
          <w:szCs w:val="20"/>
          <w:lang w:val="en-US"/>
        </w:rPr>
        <w:t xml:space="preserve"> The approach used is both qualitative, analyzing the empirical evidence, and quantitative, measuring information.</w:t>
      </w:r>
    </w:p>
    <w:p w:rsidR="00D25BFB" w:rsidRPr="00E031E6" w:rsidRDefault="00D25BFB" w:rsidP="00A53B8B">
      <w:pPr>
        <w:spacing w:after="100" w:afterAutospacing="1"/>
        <w:ind w:firstLine="482"/>
        <w:jc w:val="both"/>
        <w:rPr>
          <w:sz w:val="20"/>
          <w:szCs w:val="20"/>
          <w:lang w:val="en-US"/>
        </w:rPr>
      </w:pPr>
      <w:r w:rsidRPr="00E031E6">
        <w:rPr>
          <w:sz w:val="20"/>
          <w:szCs w:val="20"/>
          <w:lang w:val="en-US"/>
        </w:rPr>
        <w:lastRenderedPageBreak/>
        <w:t>The questionnaire was structured in three section:</w:t>
      </w:r>
    </w:p>
    <w:p w:rsidR="00D25BFB" w:rsidRPr="00E031E6" w:rsidRDefault="00D25BFB" w:rsidP="00A53B8B">
      <w:pPr>
        <w:numPr>
          <w:ilvl w:val="0"/>
          <w:numId w:val="30"/>
        </w:numPr>
        <w:spacing w:after="100" w:afterAutospacing="1"/>
        <w:ind w:firstLine="482"/>
        <w:jc w:val="both"/>
        <w:rPr>
          <w:sz w:val="20"/>
          <w:szCs w:val="20"/>
          <w:lang w:val="en-US"/>
        </w:rPr>
      </w:pPr>
      <w:r w:rsidRPr="00E031E6">
        <w:rPr>
          <w:sz w:val="20"/>
          <w:szCs w:val="20"/>
          <w:lang w:val="en-US"/>
        </w:rPr>
        <w:t>the first section collected general data of the companies (corporate name / number of employees / revenues / size class / sector / legal form);</w:t>
      </w:r>
    </w:p>
    <w:p w:rsidR="00D25BFB" w:rsidRPr="00E031E6" w:rsidRDefault="00D25BFB" w:rsidP="00A53B8B">
      <w:pPr>
        <w:numPr>
          <w:ilvl w:val="0"/>
          <w:numId w:val="30"/>
        </w:numPr>
        <w:spacing w:after="100" w:afterAutospacing="1"/>
        <w:ind w:firstLine="482"/>
        <w:jc w:val="both"/>
        <w:rPr>
          <w:sz w:val="20"/>
          <w:szCs w:val="20"/>
          <w:lang w:val="en-US"/>
        </w:rPr>
      </w:pPr>
      <w:r w:rsidRPr="00E031E6">
        <w:rPr>
          <w:sz w:val="20"/>
          <w:szCs w:val="20"/>
          <w:lang w:val="en-US"/>
        </w:rPr>
        <w:t>the second section collected data on the trend of companies (production / orders / revenues / employment /investment);</w:t>
      </w:r>
    </w:p>
    <w:p w:rsidR="00D25BFB" w:rsidRPr="00E031E6" w:rsidRDefault="00D25BFB" w:rsidP="00A53B8B">
      <w:pPr>
        <w:numPr>
          <w:ilvl w:val="0"/>
          <w:numId w:val="30"/>
        </w:numPr>
        <w:spacing w:after="100" w:afterAutospacing="1"/>
        <w:ind w:firstLine="482"/>
        <w:jc w:val="both"/>
        <w:rPr>
          <w:sz w:val="20"/>
          <w:szCs w:val="20"/>
          <w:lang w:val="en-US"/>
        </w:rPr>
      </w:pPr>
      <w:r w:rsidRPr="00E031E6">
        <w:rPr>
          <w:sz w:val="20"/>
          <w:szCs w:val="20"/>
          <w:lang w:val="en-US"/>
        </w:rPr>
        <w:t>the third section collected information on management tools</w:t>
      </w:r>
      <w:r w:rsidR="00FE68B9" w:rsidRPr="00E031E6">
        <w:rPr>
          <w:sz w:val="20"/>
          <w:szCs w:val="20"/>
          <w:lang w:val="en-US"/>
        </w:rPr>
        <w:t xml:space="preserve"> (</w:t>
      </w:r>
      <w:r w:rsidR="007F2163" w:rsidRPr="00E031E6">
        <w:rPr>
          <w:sz w:val="20"/>
          <w:szCs w:val="20"/>
          <w:lang w:val="en-US"/>
        </w:rPr>
        <w:t>financial statement analysis, gross margin contribution, cost analysis, economic budget, financial budget, cash flow budget, capital budget, variance analysis, business plan</w:t>
      </w:r>
      <w:r w:rsidR="00FE68B9" w:rsidRPr="00E031E6">
        <w:rPr>
          <w:sz w:val="20"/>
          <w:szCs w:val="20"/>
          <w:lang w:val="en-US"/>
        </w:rPr>
        <w:t>)</w:t>
      </w:r>
      <w:r w:rsidRPr="00E031E6">
        <w:rPr>
          <w:sz w:val="20"/>
          <w:szCs w:val="20"/>
          <w:lang w:val="en-US"/>
        </w:rPr>
        <w:t>.</w:t>
      </w:r>
    </w:p>
    <w:p w:rsidR="00285063" w:rsidRPr="00E031E6" w:rsidRDefault="00AE4F3A" w:rsidP="00A53B8B">
      <w:pPr>
        <w:spacing w:after="100" w:afterAutospacing="1"/>
        <w:ind w:firstLine="482"/>
        <w:jc w:val="both"/>
        <w:rPr>
          <w:sz w:val="20"/>
          <w:szCs w:val="20"/>
          <w:lang w:val="en-US"/>
        </w:rPr>
      </w:pPr>
      <w:r w:rsidRPr="00E031E6">
        <w:rPr>
          <w:sz w:val="20"/>
          <w:szCs w:val="20"/>
          <w:lang w:val="en-US"/>
        </w:rPr>
        <w:t>The sample analyzed includes 226</w:t>
      </w:r>
      <w:r w:rsidR="00285063" w:rsidRPr="00E031E6">
        <w:rPr>
          <w:sz w:val="20"/>
          <w:szCs w:val="20"/>
          <w:lang w:val="en-US"/>
        </w:rPr>
        <w:t xml:space="preserve"> manufacturing Smes </w:t>
      </w:r>
      <w:r w:rsidR="001D6364" w:rsidRPr="00E031E6">
        <w:rPr>
          <w:sz w:val="20"/>
          <w:szCs w:val="20"/>
          <w:lang w:val="en-US"/>
        </w:rPr>
        <w:t xml:space="preserve">with </w:t>
      </w:r>
      <w:r w:rsidR="00285063" w:rsidRPr="00E031E6">
        <w:rPr>
          <w:sz w:val="20"/>
          <w:szCs w:val="20"/>
          <w:lang w:val="en-US"/>
        </w:rPr>
        <w:t xml:space="preserve">response rate </w:t>
      </w:r>
      <w:r w:rsidR="001D6364" w:rsidRPr="00E031E6">
        <w:rPr>
          <w:sz w:val="20"/>
          <w:szCs w:val="20"/>
          <w:lang w:val="en-US"/>
        </w:rPr>
        <w:t xml:space="preserve">of </w:t>
      </w:r>
      <w:r w:rsidR="00285063" w:rsidRPr="00E031E6">
        <w:rPr>
          <w:sz w:val="20"/>
          <w:szCs w:val="20"/>
          <w:lang w:val="en-US"/>
        </w:rPr>
        <w:t>12%</w:t>
      </w:r>
      <w:r w:rsidR="00D25BFB" w:rsidRPr="00E031E6">
        <w:rPr>
          <w:sz w:val="20"/>
          <w:szCs w:val="20"/>
          <w:lang w:val="en-US"/>
        </w:rPr>
        <w:t>, in line with the main literature</w:t>
      </w:r>
      <w:r w:rsidR="001D6364" w:rsidRPr="00E031E6">
        <w:rPr>
          <w:sz w:val="20"/>
          <w:szCs w:val="20"/>
          <w:lang w:val="en-US"/>
        </w:rPr>
        <w:t xml:space="preserve"> (Lucianetti, 2006</w:t>
      </w:r>
      <w:r w:rsidR="00285063" w:rsidRPr="00E031E6">
        <w:rPr>
          <w:sz w:val="20"/>
          <w:szCs w:val="20"/>
          <w:lang w:val="en-US"/>
        </w:rPr>
        <w:t>)</w:t>
      </w:r>
      <w:r w:rsidR="00D25BFB" w:rsidRPr="00E031E6">
        <w:rPr>
          <w:sz w:val="20"/>
          <w:szCs w:val="20"/>
          <w:lang w:val="en-US"/>
        </w:rPr>
        <w:t>.</w:t>
      </w:r>
    </w:p>
    <w:p w:rsidR="00D25BFB" w:rsidRPr="00E031E6" w:rsidRDefault="001D6364" w:rsidP="00A53B8B">
      <w:pPr>
        <w:spacing w:after="100" w:afterAutospacing="1"/>
        <w:ind w:firstLine="482"/>
        <w:jc w:val="both"/>
        <w:rPr>
          <w:sz w:val="20"/>
          <w:szCs w:val="20"/>
          <w:lang w:val="en-US"/>
        </w:rPr>
      </w:pPr>
      <w:r w:rsidRPr="00E031E6">
        <w:rPr>
          <w:sz w:val="20"/>
          <w:szCs w:val="20"/>
          <w:lang w:val="en-US"/>
        </w:rPr>
        <w:t>The main research question discussed are the following:</w:t>
      </w:r>
    </w:p>
    <w:p w:rsidR="001D6364" w:rsidRPr="00E031E6" w:rsidRDefault="001D6364" w:rsidP="00A53B8B">
      <w:pPr>
        <w:numPr>
          <w:ilvl w:val="0"/>
          <w:numId w:val="31"/>
        </w:numPr>
        <w:spacing w:after="100" w:afterAutospacing="1"/>
        <w:jc w:val="both"/>
        <w:rPr>
          <w:sz w:val="20"/>
          <w:szCs w:val="20"/>
          <w:lang w:val="en-US"/>
        </w:rPr>
      </w:pPr>
      <w:r w:rsidRPr="00E031E6">
        <w:rPr>
          <w:sz w:val="20"/>
          <w:szCs w:val="20"/>
          <w:lang w:val="en-US"/>
        </w:rPr>
        <w:t>RQ1: What are the main tools adopted in the SMEs?</w:t>
      </w:r>
    </w:p>
    <w:p w:rsidR="001D6364" w:rsidRPr="00E031E6" w:rsidRDefault="001D6364" w:rsidP="00A53B8B">
      <w:pPr>
        <w:numPr>
          <w:ilvl w:val="0"/>
          <w:numId w:val="31"/>
        </w:numPr>
        <w:spacing w:after="100" w:afterAutospacing="1"/>
        <w:jc w:val="both"/>
        <w:rPr>
          <w:sz w:val="20"/>
          <w:szCs w:val="20"/>
          <w:lang w:val="en-US"/>
        </w:rPr>
      </w:pPr>
      <w:r w:rsidRPr="00E031E6">
        <w:rPr>
          <w:sz w:val="20"/>
          <w:szCs w:val="20"/>
          <w:lang w:val="en-US"/>
        </w:rPr>
        <w:t>RQ2: The diffusion of management accounting tools adoption influence the SMEs investments?</w:t>
      </w:r>
    </w:p>
    <w:p w:rsidR="001D6364" w:rsidRPr="00E031E6" w:rsidRDefault="001D6364" w:rsidP="00A53B8B">
      <w:pPr>
        <w:numPr>
          <w:ilvl w:val="0"/>
          <w:numId w:val="31"/>
        </w:numPr>
        <w:spacing w:after="100" w:afterAutospacing="1"/>
        <w:jc w:val="both"/>
        <w:rPr>
          <w:sz w:val="20"/>
          <w:szCs w:val="20"/>
          <w:lang w:val="en-US"/>
        </w:rPr>
      </w:pPr>
      <w:r w:rsidRPr="00E031E6">
        <w:rPr>
          <w:sz w:val="20"/>
          <w:szCs w:val="20"/>
          <w:lang w:val="en-US"/>
        </w:rPr>
        <w:t>RQ3: The diffusion of management accounting tools adoption influence the SMEs internationalization?</w:t>
      </w:r>
    </w:p>
    <w:p w:rsidR="00F67A6D" w:rsidRPr="00E031E6" w:rsidRDefault="00F67A6D" w:rsidP="00A53B8B">
      <w:pPr>
        <w:autoSpaceDE w:val="0"/>
        <w:autoSpaceDN w:val="0"/>
        <w:adjustRightInd w:val="0"/>
        <w:spacing w:after="100" w:afterAutospacing="1"/>
        <w:ind w:firstLine="709"/>
        <w:jc w:val="both"/>
        <w:rPr>
          <w:b/>
          <w:caps/>
          <w:sz w:val="20"/>
          <w:szCs w:val="20"/>
          <w:lang w:val="en-GB"/>
        </w:rPr>
      </w:pPr>
      <w:r w:rsidRPr="00E031E6">
        <w:rPr>
          <w:b/>
          <w:caps/>
          <w:sz w:val="20"/>
          <w:szCs w:val="20"/>
          <w:lang w:val="en-GB"/>
        </w:rPr>
        <w:t>Findings</w:t>
      </w:r>
    </w:p>
    <w:p w:rsidR="001D6364" w:rsidRPr="00E031E6" w:rsidRDefault="001D6364" w:rsidP="00991E47">
      <w:pPr>
        <w:autoSpaceDE w:val="0"/>
        <w:autoSpaceDN w:val="0"/>
        <w:adjustRightInd w:val="0"/>
        <w:spacing w:after="100" w:afterAutospacing="1"/>
        <w:ind w:firstLine="708"/>
        <w:jc w:val="both"/>
        <w:rPr>
          <w:b/>
          <w:sz w:val="20"/>
          <w:szCs w:val="20"/>
          <w:lang w:val="en-GB"/>
        </w:rPr>
      </w:pPr>
      <w:r w:rsidRPr="00E031E6">
        <w:rPr>
          <w:b/>
          <w:sz w:val="20"/>
          <w:szCs w:val="20"/>
          <w:lang w:val="en-GB"/>
        </w:rPr>
        <w:t>Management accounting tools adopted in Smes</w:t>
      </w:r>
    </w:p>
    <w:p w:rsidR="00074817" w:rsidRPr="00E031E6" w:rsidRDefault="00074817" w:rsidP="00A53B8B">
      <w:pPr>
        <w:spacing w:after="100" w:afterAutospacing="1"/>
        <w:ind w:firstLine="482"/>
        <w:jc w:val="both"/>
        <w:rPr>
          <w:sz w:val="20"/>
          <w:szCs w:val="20"/>
          <w:lang w:val="en-US"/>
        </w:rPr>
      </w:pPr>
      <w:r w:rsidRPr="00E031E6">
        <w:rPr>
          <w:sz w:val="20"/>
          <w:szCs w:val="20"/>
          <w:lang w:val="en-US"/>
        </w:rPr>
        <w:t xml:space="preserve">About the first Research question, </w:t>
      </w:r>
      <w:r w:rsidRPr="00E031E6">
        <w:rPr>
          <w:i/>
          <w:sz w:val="20"/>
          <w:szCs w:val="20"/>
          <w:lang w:val="en-US"/>
        </w:rPr>
        <w:t>What are the main tools adopted in the SMEs</w:t>
      </w:r>
      <w:r w:rsidRPr="00E031E6">
        <w:rPr>
          <w:sz w:val="20"/>
          <w:szCs w:val="20"/>
          <w:lang w:val="en-US"/>
        </w:rPr>
        <w:t xml:space="preserve">, investigating the data obtained from the questionnaire </w:t>
      </w:r>
      <w:r w:rsidR="00FE68B9" w:rsidRPr="00E031E6">
        <w:rPr>
          <w:sz w:val="20"/>
          <w:szCs w:val="20"/>
          <w:lang w:val="en-US"/>
        </w:rPr>
        <w:t>it emerges</w:t>
      </w:r>
      <w:r w:rsidRPr="00E031E6">
        <w:rPr>
          <w:sz w:val="20"/>
          <w:szCs w:val="20"/>
          <w:lang w:val="en-US"/>
        </w:rPr>
        <w:t xml:space="preserve"> that just under 15% of the sample</w:t>
      </w:r>
      <w:r w:rsidR="00FE68B9" w:rsidRPr="00E031E6">
        <w:rPr>
          <w:sz w:val="20"/>
          <w:szCs w:val="20"/>
          <w:lang w:val="en-US"/>
        </w:rPr>
        <w:t xml:space="preserve"> also</w:t>
      </w:r>
      <w:r w:rsidRPr="00E031E6">
        <w:rPr>
          <w:sz w:val="20"/>
          <w:szCs w:val="20"/>
          <w:lang w:val="en-US"/>
        </w:rPr>
        <w:t xml:space="preserve"> does not use a management tool, while about 85% of the companies uses at least one (Exhibit 1).</w:t>
      </w:r>
    </w:p>
    <w:tbl>
      <w:tblPr>
        <w:tblW w:w="6980" w:type="dxa"/>
        <w:jc w:val="center"/>
        <w:tblCellMar>
          <w:left w:w="70" w:type="dxa"/>
          <w:right w:w="70" w:type="dxa"/>
        </w:tblCellMar>
        <w:tblLook w:val="04A0" w:firstRow="1" w:lastRow="0" w:firstColumn="1" w:lastColumn="0" w:noHBand="0" w:noVBand="1"/>
      </w:tblPr>
      <w:tblGrid>
        <w:gridCol w:w="5580"/>
        <w:gridCol w:w="1400"/>
      </w:tblGrid>
      <w:tr w:rsidR="00074817" w:rsidRPr="003D6AE7" w:rsidTr="00074817">
        <w:trPr>
          <w:trHeight w:val="276"/>
          <w:jc w:val="center"/>
        </w:trPr>
        <w:tc>
          <w:tcPr>
            <w:tcW w:w="5580" w:type="dxa"/>
            <w:tcBorders>
              <w:top w:val="nil"/>
              <w:left w:val="nil"/>
              <w:bottom w:val="nil"/>
              <w:right w:val="nil"/>
            </w:tcBorders>
            <w:shd w:val="clear" w:color="auto" w:fill="auto"/>
            <w:noWrap/>
            <w:vAlign w:val="bottom"/>
            <w:hideMark/>
          </w:tcPr>
          <w:p w:rsidR="00074817" w:rsidRPr="00E031E6" w:rsidRDefault="00074817" w:rsidP="00A53B8B">
            <w:pPr>
              <w:spacing w:after="100" w:afterAutospacing="1"/>
              <w:jc w:val="both"/>
              <w:rPr>
                <w:b/>
                <w:bCs/>
                <w:color w:val="333399"/>
                <w:sz w:val="20"/>
                <w:szCs w:val="20"/>
                <w:lang w:val="en-US"/>
              </w:rPr>
            </w:pPr>
            <w:r w:rsidRPr="00E031E6">
              <w:rPr>
                <w:b/>
                <w:bCs/>
                <w:color w:val="333399"/>
                <w:sz w:val="20"/>
                <w:szCs w:val="20"/>
                <w:lang w:val="en-US"/>
              </w:rPr>
              <w:t>Exhibit 1 : The use of managerial tools</w:t>
            </w:r>
          </w:p>
        </w:tc>
        <w:tc>
          <w:tcPr>
            <w:tcW w:w="1400" w:type="dxa"/>
            <w:tcBorders>
              <w:top w:val="nil"/>
              <w:left w:val="nil"/>
              <w:bottom w:val="nil"/>
              <w:right w:val="nil"/>
            </w:tcBorders>
            <w:shd w:val="clear" w:color="auto" w:fill="auto"/>
            <w:noWrap/>
            <w:vAlign w:val="bottom"/>
            <w:hideMark/>
          </w:tcPr>
          <w:p w:rsidR="00074817" w:rsidRPr="00E031E6" w:rsidRDefault="00074817" w:rsidP="00A53B8B">
            <w:pPr>
              <w:spacing w:after="100" w:afterAutospacing="1"/>
              <w:jc w:val="both"/>
              <w:rPr>
                <w:sz w:val="20"/>
                <w:szCs w:val="20"/>
                <w:lang w:val="en-US"/>
              </w:rPr>
            </w:pPr>
          </w:p>
        </w:tc>
      </w:tr>
      <w:tr w:rsidR="00074817" w:rsidRPr="00E031E6" w:rsidTr="00074817">
        <w:trPr>
          <w:trHeight w:val="276"/>
          <w:jc w:val="center"/>
        </w:trPr>
        <w:tc>
          <w:tcPr>
            <w:tcW w:w="5580" w:type="dxa"/>
            <w:tcBorders>
              <w:top w:val="single" w:sz="8" w:space="0" w:color="333399"/>
              <w:left w:val="nil"/>
              <w:bottom w:val="single" w:sz="8" w:space="0" w:color="auto"/>
              <w:right w:val="nil"/>
            </w:tcBorders>
            <w:shd w:val="clear" w:color="auto" w:fill="auto"/>
            <w:hideMark/>
          </w:tcPr>
          <w:p w:rsidR="00074817" w:rsidRPr="00E031E6" w:rsidRDefault="00074817" w:rsidP="00A53B8B">
            <w:pPr>
              <w:spacing w:after="100" w:afterAutospacing="1"/>
              <w:jc w:val="both"/>
              <w:rPr>
                <w:b/>
                <w:bCs/>
                <w:color w:val="000000"/>
                <w:sz w:val="20"/>
                <w:szCs w:val="20"/>
              </w:rPr>
            </w:pPr>
            <w:r w:rsidRPr="00E031E6">
              <w:rPr>
                <w:b/>
                <w:bCs/>
                <w:color w:val="000000"/>
                <w:sz w:val="20"/>
                <w:szCs w:val="20"/>
              </w:rPr>
              <w:t>Use of managerial tools</w:t>
            </w:r>
          </w:p>
        </w:tc>
        <w:tc>
          <w:tcPr>
            <w:tcW w:w="1400" w:type="dxa"/>
            <w:tcBorders>
              <w:top w:val="single" w:sz="8" w:space="0" w:color="333399"/>
              <w:left w:val="nil"/>
              <w:bottom w:val="single" w:sz="8" w:space="0" w:color="auto"/>
              <w:right w:val="nil"/>
            </w:tcBorders>
            <w:shd w:val="clear" w:color="auto" w:fill="auto"/>
            <w:hideMark/>
          </w:tcPr>
          <w:p w:rsidR="00074817" w:rsidRPr="00E031E6" w:rsidRDefault="00074817" w:rsidP="00A53B8B">
            <w:pPr>
              <w:spacing w:after="100" w:afterAutospacing="1"/>
              <w:jc w:val="both"/>
              <w:rPr>
                <w:b/>
                <w:bCs/>
                <w:color w:val="000000"/>
                <w:sz w:val="20"/>
                <w:szCs w:val="20"/>
              </w:rPr>
            </w:pPr>
            <w:r w:rsidRPr="00E031E6">
              <w:rPr>
                <w:b/>
                <w:bCs/>
                <w:color w:val="000000"/>
                <w:sz w:val="20"/>
                <w:szCs w:val="20"/>
              </w:rPr>
              <w:t>Percentage</w:t>
            </w:r>
          </w:p>
        </w:tc>
      </w:tr>
      <w:tr w:rsidR="00074817" w:rsidRPr="00E031E6" w:rsidTr="00074817">
        <w:trPr>
          <w:trHeight w:val="264"/>
          <w:jc w:val="center"/>
        </w:trPr>
        <w:tc>
          <w:tcPr>
            <w:tcW w:w="5580" w:type="dxa"/>
            <w:tcBorders>
              <w:top w:val="nil"/>
              <w:left w:val="nil"/>
              <w:bottom w:val="nil"/>
              <w:right w:val="nil"/>
            </w:tcBorders>
            <w:shd w:val="clear" w:color="auto" w:fill="auto"/>
            <w:hideMark/>
          </w:tcPr>
          <w:p w:rsidR="00074817" w:rsidRPr="00E031E6" w:rsidRDefault="00074817" w:rsidP="00A53B8B">
            <w:pPr>
              <w:spacing w:after="100" w:afterAutospacing="1"/>
              <w:jc w:val="both"/>
              <w:rPr>
                <w:b/>
                <w:bCs/>
                <w:color w:val="000000"/>
                <w:sz w:val="20"/>
                <w:szCs w:val="20"/>
              </w:rPr>
            </w:pPr>
            <w:r w:rsidRPr="00E031E6">
              <w:rPr>
                <w:b/>
                <w:bCs/>
                <w:color w:val="000000"/>
                <w:sz w:val="20"/>
                <w:szCs w:val="20"/>
              </w:rPr>
              <w:t>Yes (at least one)</w:t>
            </w:r>
          </w:p>
        </w:tc>
        <w:tc>
          <w:tcPr>
            <w:tcW w:w="1400" w:type="dxa"/>
            <w:tcBorders>
              <w:top w:val="nil"/>
              <w:left w:val="nil"/>
              <w:bottom w:val="nil"/>
              <w:right w:val="nil"/>
            </w:tcBorders>
            <w:shd w:val="clear" w:color="auto" w:fill="auto"/>
            <w:hideMark/>
          </w:tcPr>
          <w:p w:rsidR="00074817" w:rsidRPr="00E031E6" w:rsidRDefault="00074817" w:rsidP="00A53B8B">
            <w:pPr>
              <w:spacing w:after="100" w:afterAutospacing="1"/>
              <w:jc w:val="both"/>
              <w:rPr>
                <w:color w:val="000000"/>
                <w:sz w:val="20"/>
                <w:szCs w:val="20"/>
              </w:rPr>
            </w:pPr>
            <w:r w:rsidRPr="00E031E6">
              <w:rPr>
                <w:color w:val="000000"/>
                <w:sz w:val="20"/>
                <w:szCs w:val="20"/>
              </w:rPr>
              <w:t>85,10%</w:t>
            </w:r>
          </w:p>
        </w:tc>
      </w:tr>
      <w:tr w:rsidR="00074817" w:rsidRPr="00E031E6" w:rsidTr="00074817">
        <w:trPr>
          <w:trHeight w:val="264"/>
          <w:jc w:val="center"/>
        </w:trPr>
        <w:tc>
          <w:tcPr>
            <w:tcW w:w="5580" w:type="dxa"/>
            <w:tcBorders>
              <w:top w:val="nil"/>
              <w:left w:val="nil"/>
              <w:bottom w:val="nil"/>
              <w:right w:val="nil"/>
            </w:tcBorders>
            <w:shd w:val="clear" w:color="auto" w:fill="auto"/>
            <w:hideMark/>
          </w:tcPr>
          <w:p w:rsidR="00074817" w:rsidRPr="00E031E6" w:rsidRDefault="00074817" w:rsidP="00A53B8B">
            <w:pPr>
              <w:spacing w:after="100" w:afterAutospacing="1"/>
              <w:jc w:val="both"/>
              <w:rPr>
                <w:b/>
                <w:bCs/>
                <w:color w:val="000000"/>
                <w:sz w:val="20"/>
                <w:szCs w:val="20"/>
              </w:rPr>
            </w:pPr>
            <w:r w:rsidRPr="00E031E6">
              <w:rPr>
                <w:b/>
                <w:bCs/>
                <w:color w:val="000000"/>
                <w:sz w:val="20"/>
                <w:szCs w:val="20"/>
              </w:rPr>
              <w:t>No</w:t>
            </w:r>
          </w:p>
        </w:tc>
        <w:tc>
          <w:tcPr>
            <w:tcW w:w="1400" w:type="dxa"/>
            <w:tcBorders>
              <w:top w:val="nil"/>
              <w:left w:val="nil"/>
              <w:bottom w:val="nil"/>
              <w:right w:val="nil"/>
            </w:tcBorders>
            <w:shd w:val="clear" w:color="auto" w:fill="auto"/>
            <w:hideMark/>
          </w:tcPr>
          <w:p w:rsidR="00074817" w:rsidRPr="00E031E6" w:rsidRDefault="00074817" w:rsidP="00A53B8B">
            <w:pPr>
              <w:spacing w:after="100" w:afterAutospacing="1"/>
              <w:jc w:val="both"/>
              <w:rPr>
                <w:color w:val="000000"/>
                <w:sz w:val="20"/>
                <w:szCs w:val="20"/>
              </w:rPr>
            </w:pPr>
            <w:r w:rsidRPr="00E031E6">
              <w:rPr>
                <w:color w:val="000000"/>
                <w:sz w:val="20"/>
                <w:szCs w:val="20"/>
              </w:rPr>
              <w:t>14,80%</w:t>
            </w:r>
          </w:p>
        </w:tc>
      </w:tr>
      <w:tr w:rsidR="00074817" w:rsidRPr="00E031E6" w:rsidTr="00074817">
        <w:trPr>
          <w:trHeight w:val="276"/>
          <w:jc w:val="center"/>
        </w:trPr>
        <w:tc>
          <w:tcPr>
            <w:tcW w:w="5580" w:type="dxa"/>
            <w:tcBorders>
              <w:top w:val="nil"/>
              <w:left w:val="nil"/>
              <w:bottom w:val="single" w:sz="8" w:space="0" w:color="333399"/>
              <w:right w:val="nil"/>
            </w:tcBorders>
            <w:shd w:val="clear" w:color="auto" w:fill="auto"/>
            <w:hideMark/>
          </w:tcPr>
          <w:p w:rsidR="00074817" w:rsidRPr="00E031E6" w:rsidRDefault="00074817" w:rsidP="00A53B8B">
            <w:pPr>
              <w:spacing w:after="100" w:afterAutospacing="1"/>
              <w:jc w:val="both"/>
              <w:rPr>
                <w:b/>
                <w:bCs/>
                <w:color w:val="000000"/>
                <w:sz w:val="20"/>
                <w:szCs w:val="20"/>
              </w:rPr>
            </w:pPr>
            <w:r w:rsidRPr="00E031E6">
              <w:rPr>
                <w:b/>
                <w:bCs/>
                <w:color w:val="000000"/>
                <w:sz w:val="20"/>
                <w:szCs w:val="20"/>
              </w:rPr>
              <w:t>Total</w:t>
            </w:r>
          </w:p>
        </w:tc>
        <w:tc>
          <w:tcPr>
            <w:tcW w:w="1400" w:type="dxa"/>
            <w:tcBorders>
              <w:top w:val="nil"/>
              <w:left w:val="nil"/>
              <w:bottom w:val="single" w:sz="8" w:space="0" w:color="333399"/>
              <w:right w:val="nil"/>
            </w:tcBorders>
            <w:shd w:val="clear" w:color="auto" w:fill="auto"/>
            <w:hideMark/>
          </w:tcPr>
          <w:p w:rsidR="00074817" w:rsidRPr="00E031E6" w:rsidRDefault="00074817" w:rsidP="00A53B8B">
            <w:pPr>
              <w:spacing w:after="100" w:afterAutospacing="1"/>
              <w:jc w:val="both"/>
              <w:rPr>
                <w:b/>
                <w:bCs/>
                <w:color w:val="000000"/>
                <w:sz w:val="20"/>
                <w:szCs w:val="20"/>
              </w:rPr>
            </w:pPr>
            <w:r w:rsidRPr="00E031E6">
              <w:rPr>
                <w:b/>
                <w:bCs/>
                <w:color w:val="000000"/>
                <w:sz w:val="20"/>
                <w:szCs w:val="20"/>
              </w:rPr>
              <w:t>100%</w:t>
            </w:r>
          </w:p>
        </w:tc>
      </w:tr>
    </w:tbl>
    <w:p w:rsidR="00074817" w:rsidRPr="00E031E6" w:rsidRDefault="00FE68B9" w:rsidP="00A53B8B">
      <w:pPr>
        <w:spacing w:after="100" w:afterAutospacing="1"/>
        <w:ind w:firstLine="482"/>
        <w:jc w:val="both"/>
        <w:rPr>
          <w:sz w:val="20"/>
          <w:szCs w:val="20"/>
          <w:lang w:val="en-US"/>
        </w:rPr>
      </w:pPr>
      <w:r w:rsidRPr="00E031E6">
        <w:rPr>
          <w:sz w:val="20"/>
          <w:szCs w:val="20"/>
          <w:lang w:val="en-US"/>
        </w:rPr>
        <w:tab/>
      </w:r>
      <w:r w:rsidRPr="00E031E6">
        <w:rPr>
          <w:sz w:val="20"/>
          <w:szCs w:val="20"/>
          <w:lang w:val="en-US"/>
        </w:rPr>
        <w:tab/>
        <w:t>Source: own elaboration</w:t>
      </w:r>
    </w:p>
    <w:p w:rsidR="00FE68B9" w:rsidRPr="00E031E6" w:rsidRDefault="00FE68B9" w:rsidP="00A53B8B">
      <w:pPr>
        <w:spacing w:after="100" w:afterAutospacing="1"/>
        <w:ind w:firstLine="482"/>
        <w:jc w:val="both"/>
        <w:rPr>
          <w:sz w:val="20"/>
          <w:szCs w:val="20"/>
          <w:lang w:val="en-US"/>
        </w:rPr>
      </w:pPr>
      <w:r w:rsidRPr="00E031E6">
        <w:rPr>
          <w:sz w:val="20"/>
          <w:szCs w:val="20"/>
          <w:lang w:val="en-US"/>
        </w:rPr>
        <w:t xml:space="preserve">Analyzing the use of managerial tools and linking the use of management tools and the company size (Exhibit 2) </w:t>
      </w:r>
      <w:r w:rsidR="00316C85" w:rsidRPr="00E031E6">
        <w:rPr>
          <w:sz w:val="20"/>
          <w:szCs w:val="20"/>
          <w:lang w:val="en-US"/>
        </w:rPr>
        <w:t>it is possible to affirm</w:t>
      </w:r>
      <w:r w:rsidRPr="00E031E6">
        <w:rPr>
          <w:sz w:val="20"/>
          <w:szCs w:val="20"/>
          <w:lang w:val="en-US"/>
        </w:rPr>
        <w:t xml:space="preserve"> that micro size companies are the class that less implemented management tools (74%), while almost all small (90 %) and medium-sized enterprises (92%) use at least one of the management tools listed in the questionnaire.</w:t>
      </w:r>
    </w:p>
    <w:tbl>
      <w:tblPr>
        <w:tblW w:w="8947" w:type="dxa"/>
        <w:jc w:val="center"/>
        <w:tblCellMar>
          <w:left w:w="70" w:type="dxa"/>
          <w:right w:w="70" w:type="dxa"/>
        </w:tblCellMar>
        <w:tblLook w:val="04A0" w:firstRow="1" w:lastRow="0" w:firstColumn="1" w:lastColumn="0" w:noHBand="0" w:noVBand="1"/>
      </w:tblPr>
      <w:tblGrid>
        <w:gridCol w:w="5580"/>
        <w:gridCol w:w="1400"/>
        <w:gridCol w:w="960"/>
        <w:gridCol w:w="1007"/>
      </w:tblGrid>
      <w:tr w:rsidR="00FE68B9" w:rsidRPr="00991E47" w:rsidTr="00FE68B9">
        <w:trPr>
          <w:trHeight w:val="276"/>
          <w:jc w:val="center"/>
        </w:trPr>
        <w:tc>
          <w:tcPr>
            <w:tcW w:w="5580" w:type="dxa"/>
            <w:tcBorders>
              <w:top w:val="nil"/>
              <w:left w:val="nil"/>
              <w:bottom w:val="nil"/>
              <w:right w:val="nil"/>
            </w:tcBorders>
            <w:shd w:val="clear" w:color="auto" w:fill="auto"/>
            <w:noWrap/>
            <w:vAlign w:val="bottom"/>
            <w:hideMark/>
          </w:tcPr>
          <w:p w:rsidR="00FE68B9" w:rsidRPr="00991E47" w:rsidRDefault="00FE68B9" w:rsidP="00A53B8B">
            <w:pPr>
              <w:spacing w:after="100" w:afterAutospacing="1"/>
              <w:jc w:val="both"/>
              <w:rPr>
                <w:b/>
                <w:bCs/>
                <w:color w:val="333399"/>
                <w:sz w:val="20"/>
                <w:szCs w:val="20"/>
                <w:lang w:val="en-GB"/>
              </w:rPr>
            </w:pPr>
            <w:r w:rsidRPr="00E031E6">
              <w:rPr>
                <w:b/>
                <w:bCs/>
                <w:color w:val="333399"/>
                <w:sz w:val="20"/>
                <w:szCs w:val="20"/>
                <w:lang w:val="en-US"/>
              </w:rPr>
              <w:t xml:space="preserve">Exhibit 2: The use of managerial tools. </w:t>
            </w:r>
            <w:r w:rsidRPr="00991E47">
              <w:rPr>
                <w:b/>
                <w:bCs/>
                <w:color w:val="333399"/>
                <w:sz w:val="20"/>
                <w:szCs w:val="20"/>
                <w:lang w:val="en-GB"/>
              </w:rPr>
              <w:t>Detail by size.</w:t>
            </w:r>
          </w:p>
        </w:tc>
        <w:tc>
          <w:tcPr>
            <w:tcW w:w="1400" w:type="dxa"/>
            <w:tcBorders>
              <w:top w:val="nil"/>
              <w:left w:val="nil"/>
              <w:bottom w:val="nil"/>
              <w:right w:val="nil"/>
            </w:tcBorders>
            <w:shd w:val="clear" w:color="auto" w:fill="auto"/>
            <w:hideMark/>
          </w:tcPr>
          <w:p w:rsidR="00FE68B9" w:rsidRPr="00991E47" w:rsidRDefault="00FE68B9" w:rsidP="00A53B8B">
            <w:pPr>
              <w:spacing w:after="100" w:afterAutospacing="1"/>
              <w:jc w:val="both"/>
              <w:rPr>
                <w:b/>
                <w:bCs/>
                <w:color w:val="000000"/>
                <w:sz w:val="20"/>
                <w:szCs w:val="20"/>
                <w:lang w:val="en-GB"/>
              </w:rPr>
            </w:pPr>
          </w:p>
        </w:tc>
        <w:tc>
          <w:tcPr>
            <w:tcW w:w="960" w:type="dxa"/>
            <w:tcBorders>
              <w:top w:val="nil"/>
              <w:left w:val="nil"/>
              <w:bottom w:val="nil"/>
              <w:right w:val="nil"/>
            </w:tcBorders>
            <w:shd w:val="clear" w:color="auto" w:fill="auto"/>
            <w:noWrap/>
            <w:vAlign w:val="bottom"/>
            <w:hideMark/>
          </w:tcPr>
          <w:p w:rsidR="00FE68B9" w:rsidRPr="00991E47" w:rsidRDefault="00FE68B9" w:rsidP="00A53B8B">
            <w:pPr>
              <w:spacing w:after="100" w:afterAutospacing="1"/>
              <w:jc w:val="both"/>
              <w:rPr>
                <w:sz w:val="20"/>
                <w:szCs w:val="20"/>
                <w:lang w:val="en-GB"/>
              </w:rPr>
            </w:pPr>
          </w:p>
        </w:tc>
        <w:tc>
          <w:tcPr>
            <w:tcW w:w="1007" w:type="dxa"/>
            <w:tcBorders>
              <w:top w:val="nil"/>
              <w:left w:val="nil"/>
              <w:bottom w:val="nil"/>
              <w:right w:val="nil"/>
            </w:tcBorders>
            <w:shd w:val="clear" w:color="auto" w:fill="auto"/>
            <w:noWrap/>
            <w:vAlign w:val="bottom"/>
            <w:hideMark/>
          </w:tcPr>
          <w:p w:rsidR="00FE68B9" w:rsidRPr="00991E47" w:rsidRDefault="00FE68B9" w:rsidP="00A53B8B">
            <w:pPr>
              <w:spacing w:after="100" w:afterAutospacing="1"/>
              <w:jc w:val="both"/>
              <w:rPr>
                <w:sz w:val="20"/>
                <w:szCs w:val="20"/>
                <w:lang w:val="en-GB"/>
              </w:rPr>
            </w:pPr>
          </w:p>
        </w:tc>
      </w:tr>
      <w:tr w:rsidR="00FE68B9" w:rsidRPr="00E031E6" w:rsidTr="00FE68B9">
        <w:trPr>
          <w:trHeight w:val="276"/>
          <w:jc w:val="center"/>
        </w:trPr>
        <w:tc>
          <w:tcPr>
            <w:tcW w:w="5580" w:type="dxa"/>
            <w:tcBorders>
              <w:top w:val="single" w:sz="8" w:space="0" w:color="333399"/>
              <w:left w:val="nil"/>
              <w:bottom w:val="single" w:sz="8" w:space="0" w:color="auto"/>
              <w:right w:val="nil"/>
            </w:tcBorders>
            <w:shd w:val="clear" w:color="auto" w:fill="auto"/>
            <w:noWrap/>
            <w:hideMark/>
          </w:tcPr>
          <w:p w:rsidR="00FE68B9" w:rsidRPr="00991E47" w:rsidRDefault="00FE68B9" w:rsidP="00A53B8B">
            <w:pPr>
              <w:spacing w:after="100" w:afterAutospacing="1"/>
              <w:jc w:val="both"/>
              <w:rPr>
                <w:b/>
                <w:bCs/>
                <w:color w:val="000000"/>
                <w:sz w:val="20"/>
                <w:szCs w:val="20"/>
                <w:lang w:val="en-GB"/>
              </w:rPr>
            </w:pPr>
            <w:r w:rsidRPr="00991E47">
              <w:rPr>
                <w:b/>
                <w:bCs/>
                <w:color w:val="000000"/>
                <w:sz w:val="20"/>
                <w:szCs w:val="20"/>
                <w:lang w:val="en-GB"/>
              </w:rPr>
              <w:t> </w:t>
            </w:r>
          </w:p>
        </w:tc>
        <w:tc>
          <w:tcPr>
            <w:tcW w:w="1400" w:type="dxa"/>
            <w:tcBorders>
              <w:top w:val="single" w:sz="8" w:space="0" w:color="333399"/>
              <w:left w:val="nil"/>
              <w:bottom w:val="single" w:sz="8" w:space="0" w:color="auto"/>
              <w:right w:val="nil"/>
            </w:tcBorders>
            <w:shd w:val="clear" w:color="auto" w:fill="auto"/>
            <w:noWrap/>
            <w:hideMark/>
          </w:tcPr>
          <w:p w:rsidR="00FE68B9" w:rsidRPr="00E031E6" w:rsidRDefault="00FE68B9" w:rsidP="00A53B8B">
            <w:pPr>
              <w:spacing w:after="100" w:afterAutospacing="1"/>
              <w:jc w:val="both"/>
              <w:rPr>
                <w:b/>
                <w:bCs/>
                <w:color w:val="000000"/>
                <w:sz w:val="20"/>
                <w:szCs w:val="20"/>
              </w:rPr>
            </w:pPr>
            <w:r w:rsidRPr="00E031E6">
              <w:rPr>
                <w:b/>
                <w:bCs/>
                <w:color w:val="000000"/>
                <w:sz w:val="20"/>
                <w:szCs w:val="20"/>
              </w:rPr>
              <w:t>Micro</w:t>
            </w:r>
          </w:p>
        </w:tc>
        <w:tc>
          <w:tcPr>
            <w:tcW w:w="960" w:type="dxa"/>
            <w:tcBorders>
              <w:top w:val="single" w:sz="8" w:space="0" w:color="333399"/>
              <w:left w:val="nil"/>
              <w:bottom w:val="single" w:sz="8" w:space="0" w:color="auto"/>
              <w:right w:val="nil"/>
            </w:tcBorders>
            <w:shd w:val="clear" w:color="auto" w:fill="auto"/>
            <w:noWrap/>
            <w:hideMark/>
          </w:tcPr>
          <w:p w:rsidR="00FE68B9" w:rsidRPr="00E031E6" w:rsidRDefault="00FE68B9" w:rsidP="00A53B8B">
            <w:pPr>
              <w:spacing w:after="100" w:afterAutospacing="1"/>
              <w:jc w:val="both"/>
              <w:rPr>
                <w:b/>
                <w:bCs/>
                <w:color w:val="000000"/>
                <w:sz w:val="20"/>
                <w:szCs w:val="20"/>
              </w:rPr>
            </w:pPr>
            <w:r w:rsidRPr="00E031E6">
              <w:rPr>
                <w:b/>
                <w:bCs/>
                <w:color w:val="000000"/>
                <w:sz w:val="20"/>
                <w:szCs w:val="20"/>
              </w:rPr>
              <w:t>Small</w:t>
            </w:r>
          </w:p>
        </w:tc>
        <w:tc>
          <w:tcPr>
            <w:tcW w:w="1007" w:type="dxa"/>
            <w:tcBorders>
              <w:top w:val="single" w:sz="8" w:space="0" w:color="333399"/>
              <w:left w:val="nil"/>
              <w:bottom w:val="single" w:sz="8" w:space="0" w:color="auto"/>
              <w:right w:val="nil"/>
            </w:tcBorders>
            <w:shd w:val="clear" w:color="auto" w:fill="auto"/>
            <w:noWrap/>
            <w:hideMark/>
          </w:tcPr>
          <w:p w:rsidR="00FE68B9" w:rsidRPr="00E031E6" w:rsidRDefault="00FE68B9" w:rsidP="00A53B8B">
            <w:pPr>
              <w:spacing w:after="100" w:afterAutospacing="1"/>
              <w:jc w:val="both"/>
              <w:rPr>
                <w:b/>
                <w:bCs/>
                <w:color w:val="000000"/>
                <w:sz w:val="20"/>
                <w:szCs w:val="20"/>
              </w:rPr>
            </w:pPr>
            <w:r w:rsidRPr="00E031E6">
              <w:rPr>
                <w:b/>
                <w:bCs/>
                <w:color w:val="000000"/>
                <w:sz w:val="20"/>
                <w:szCs w:val="20"/>
              </w:rPr>
              <w:t>Medimu</w:t>
            </w:r>
          </w:p>
        </w:tc>
      </w:tr>
      <w:tr w:rsidR="00FE68B9" w:rsidRPr="00E031E6" w:rsidTr="00FE68B9">
        <w:trPr>
          <w:trHeight w:val="264"/>
          <w:jc w:val="center"/>
        </w:trPr>
        <w:tc>
          <w:tcPr>
            <w:tcW w:w="5580" w:type="dxa"/>
            <w:tcBorders>
              <w:top w:val="nil"/>
              <w:left w:val="nil"/>
              <w:bottom w:val="nil"/>
              <w:right w:val="nil"/>
            </w:tcBorders>
            <w:shd w:val="clear" w:color="auto" w:fill="auto"/>
            <w:noWrap/>
            <w:hideMark/>
          </w:tcPr>
          <w:p w:rsidR="00FE68B9" w:rsidRPr="00E031E6" w:rsidRDefault="00FE68B9" w:rsidP="00A53B8B">
            <w:pPr>
              <w:spacing w:after="100" w:afterAutospacing="1"/>
              <w:jc w:val="both"/>
              <w:rPr>
                <w:b/>
                <w:bCs/>
                <w:color w:val="000000"/>
                <w:sz w:val="20"/>
                <w:szCs w:val="20"/>
              </w:rPr>
            </w:pPr>
            <w:r w:rsidRPr="00E031E6">
              <w:rPr>
                <w:b/>
                <w:bCs/>
                <w:color w:val="000000"/>
                <w:sz w:val="20"/>
                <w:szCs w:val="20"/>
              </w:rPr>
              <w:t>Yes</w:t>
            </w:r>
          </w:p>
        </w:tc>
        <w:tc>
          <w:tcPr>
            <w:tcW w:w="1400" w:type="dxa"/>
            <w:tcBorders>
              <w:top w:val="nil"/>
              <w:left w:val="nil"/>
              <w:bottom w:val="nil"/>
              <w:right w:val="nil"/>
            </w:tcBorders>
            <w:shd w:val="clear" w:color="auto" w:fill="auto"/>
            <w:noWrap/>
            <w:hideMark/>
          </w:tcPr>
          <w:p w:rsidR="00FE68B9" w:rsidRPr="00E031E6" w:rsidRDefault="00FE68B9" w:rsidP="00A53B8B">
            <w:pPr>
              <w:spacing w:after="100" w:afterAutospacing="1"/>
              <w:jc w:val="both"/>
              <w:rPr>
                <w:color w:val="000000"/>
                <w:sz w:val="20"/>
                <w:szCs w:val="20"/>
              </w:rPr>
            </w:pPr>
            <w:r w:rsidRPr="00E031E6">
              <w:rPr>
                <w:color w:val="000000"/>
                <w:sz w:val="20"/>
                <w:szCs w:val="20"/>
              </w:rPr>
              <w:t>74%</w:t>
            </w:r>
          </w:p>
        </w:tc>
        <w:tc>
          <w:tcPr>
            <w:tcW w:w="960" w:type="dxa"/>
            <w:tcBorders>
              <w:top w:val="nil"/>
              <w:left w:val="nil"/>
              <w:bottom w:val="nil"/>
              <w:right w:val="nil"/>
            </w:tcBorders>
            <w:shd w:val="clear" w:color="auto" w:fill="auto"/>
            <w:noWrap/>
            <w:hideMark/>
          </w:tcPr>
          <w:p w:rsidR="00FE68B9" w:rsidRPr="00E031E6" w:rsidRDefault="00FE68B9" w:rsidP="00A53B8B">
            <w:pPr>
              <w:spacing w:after="100" w:afterAutospacing="1"/>
              <w:jc w:val="both"/>
              <w:rPr>
                <w:color w:val="000000"/>
                <w:sz w:val="20"/>
                <w:szCs w:val="20"/>
              </w:rPr>
            </w:pPr>
            <w:r w:rsidRPr="00E031E6">
              <w:rPr>
                <w:color w:val="000000"/>
                <w:sz w:val="20"/>
                <w:szCs w:val="20"/>
              </w:rPr>
              <w:t>90%</w:t>
            </w:r>
          </w:p>
        </w:tc>
        <w:tc>
          <w:tcPr>
            <w:tcW w:w="1007" w:type="dxa"/>
            <w:tcBorders>
              <w:top w:val="nil"/>
              <w:left w:val="nil"/>
              <w:bottom w:val="nil"/>
              <w:right w:val="nil"/>
            </w:tcBorders>
            <w:shd w:val="clear" w:color="auto" w:fill="auto"/>
            <w:noWrap/>
            <w:hideMark/>
          </w:tcPr>
          <w:p w:rsidR="00FE68B9" w:rsidRPr="00E031E6" w:rsidRDefault="00FE68B9" w:rsidP="00A53B8B">
            <w:pPr>
              <w:spacing w:after="100" w:afterAutospacing="1"/>
              <w:jc w:val="both"/>
              <w:rPr>
                <w:color w:val="000000"/>
                <w:sz w:val="20"/>
                <w:szCs w:val="20"/>
              </w:rPr>
            </w:pPr>
            <w:r w:rsidRPr="00E031E6">
              <w:rPr>
                <w:color w:val="000000"/>
                <w:sz w:val="20"/>
                <w:szCs w:val="20"/>
              </w:rPr>
              <w:t>92%</w:t>
            </w:r>
          </w:p>
        </w:tc>
      </w:tr>
      <w:tr w:rsidR="00FE68B9" w:rsidRPr="00E031E6" w:rsidTr="00FE68B9">
        <w:trPr>
          <w:trHeight w:val="264"/>
          <w:jc w:val="center"/>
        </w:trPr>
        <w:tc>
          <w:tcPr>
            <w:tcW w:w="5580" w:type="dxa"/>
            <w:tcBorders>
              <w:top w:val="nil"/>
              <w:left w:val="nil"/>
              <w:bottom w:val="nil"/>
              <w:right w:val="nil"/>
            </w:tcBorders>
            <w:shd w:val="clear" w:color="auto" w:fill="auto"/>
            <w:noWrap/>
            <w:hideMark/>
          </w:tcPr>
          <w:p w:rsidR="00FE68B9" w:rsidRPr="00E031E6" w:rsidRDefault="00FE68B9" w:rsidP="00A53B8B">
            <w:pPr>
              <w:spacing w:after="100" w:afterAutospacing="1"/>
              <w:jc w:val="both"/>
              <w:rPr>
                <w:b/>
                <w:bCs/>
                <w:color w:val="000000"/>
                <w:sz w:val="20"/>
                <w:szCs w:val="20"/>
              </w:rPr>
            </w:pPr>
            <w:r w:rsidRPr="00E031E6">
              <w:rPr>
                <w:b/>
                <w:bCs/>
                <w:color w:val="000000"/>
                <w:sz w:val="20"/>
                <w:szCs w:val="20"/>
              </w:rPr>
              <w:t>No</w:t>
            </w:r>
          </w:p>
        </w:tc>
        <w:tc>
          <w:tcPr>
            <w:tcW w:w="1400" w:type="dxa"/>
            <w:tcBorders>
              <w:top w:val="nil"/>
              <w:left w:val="nil"/>
              <w:bottom w:val="nil"/>
              <w:right w:val="nil"/>
            </w:tcBorders>
            <w:shd w:val="clear" w:color="auto" w:fill="auto"/>
            <w:noWrap/>
            <w:hideMark/>
          </w:tcPr>
          <w:p w:rsidR="00FE68B9" w:rsidRPr="00E031E6" w:rsidRDefault="00FE68B9" w:rsidP="00A53B8B">
            <w:pPr>
              <w:spacing w:after="100" w:afterAutospacing="1"/>
              <w:jc w:val="both"/>
              <w:rPr>
                <w:color w:val="000000"/>
                <w:sz w:val="20"/>
                <w:szCs w:val="20"/>
              </w:rPr>
            </w:pPr>
            <w:r w:rsidRPr="00E031E6">
              <w:rPr>
                <w:color w:val="000000"/>
                <w:sz w:val="20"/>
                <w:szCs w:val="20"/>
              </w:rPr>
              <w:t>26%</w:t>
            </w:r>
          </w:p>
        </w:tc>
        <w:tc>
          <w:tcPr>
            <w:tcW w:w="960" w:type="dxa"/>
            <w:tcBorders>
              <w:top w:val="nil"/>
              <w:left w:val="nil"/>
              <w:bottom w:val="nil"/>
              <w:right w:val="nil"/>
            </w:tcBorders>
            <w:shd w:val="clear" w:color="auto" w:fill="auto"/>
            <w:noWrap/>
            <w:hideMark/>
          </w:tcPr>
          <w:p w:rsidR="00FE68B9" w:rsidRPr="00E031E6" w:rsidRDefault="00FE68B9" w:rsidP="00A53B8B">
            <w:pPr>
              <w:spacing w:after="100" w:afterAutospacing="1"/>
              <w:jc w:val="both"/>
              <w:rPr>
                <w:color w:val="000000"/>
                <w:sz w:val="20"/>
                <w:szCs w:val="20"/>
              </w:rPr>
            </w:pPr>
            <w:r w:rsidRPr="00E031E6">
              <w:rPr>
                <w:color w:val="000000"/>
                <w:sz w:val="20"/>
                <w:szCs w:val="20"/>
              </w:rPr>
              <w:t>10%</w:t>
            </w:r>
          </w:p>
        </w:tc>
        <w:tc>
          <w:tcPr>
            <w:tcW w:w="1007" w:type="dxa"/>
            <w:tcBorders>
              <w:top w:val="nil"/>
              <w:left w:val="nil"/>
              <w:bottom w:val="nil"/>
              <w:right w:val="nil"/>
            </w:tcBorders>
            <w:shd w:val="clear" w:color="auto" w:fill="auto"/>
            <w:noWrap/>
            <w:hideMark/>
          </w:tcPr>
          <w:p w:rsidR="00FE68B9" w:rsidRPr="00E031E6" w:rsidRDefault="00FE68B9" w:rsidP="00A53B8B">
            <w:pPr>
              <w:spacing w:after="100" w:afterAutospacing="1"/>
              <w:jc w:val="both"/>
              <w:rPr>
                <w:color w:val="000000"/>
                <w:sz w:val="20"/>
                <w:szCs w:val="20"/>
              </w:rPr>
            </w:pPr>
            <w:r w:rsidRPr="00E031E6">
              <w:rPr>
                <w:color w:val="000000"/>
                <w:sz w:val="20"/>
                <w:szCs w:val="20"/>
              </w:rPr>
              <w:t>8%</w:t>
            </w:r>
          </w:p>
        </w:tc>
      </w:tr>
      <w:tr w:rsidR="00FE68B9" w:rsidRPr="00E031E6" w:rsidTr="00FE68B9">
        <w:trPr>
          <w:trHeight w:val="276"/>
          <w:jc w:val="center"/>
        </w:trPr>
        <w:tc>
          <w:tcPr>
            <w:tcW w:w="5580" w:type="dxa"/>
            <w:tcBorders>
              <w:top w:val="nil"/>
              <w:left w:val="nil"/>
              <w:bottom w:val="single" w:sz="8" w:space="0" w:color="333399"/>
              <w:right w:val="nil"/>
            </w:tcBorders>
            <w:shd w:val="clear" w:color="auto" w:fill="auto"/>
            <w:noWrap/>
            <w:hideMark/>
          </w:tcPr>
          <w:p w:rsidR="00FE68B9" w:rsidRPr="00E031E6" w:rsidRDefault="00FE68B9" w:rsidP="00A53B8B">
            <w:pPr>
              <w:spacing w:after="100" w:afterAutospacing="1"/>
              <w:jc w:val="both"/>
              <w:rPr>
                <w:b/>
                <w:bCs/>
                <w:color w:val="000000"/>
                <w:sz w:val="20"/>
                <w:szCs w:val="20"/>
              </w:rPr>
            </w:pPr>
            <w:r w:rsidRPr="00E031E6">
              <w:rPr>
                <w:b/>
                <w:bCs/>
                <w:color w:val="000000"/>
                <w:sz w:val="20"/>
                <w:szCs w:val="20"/>
              </w:rPr>
              <w:t>Total</w:t>
            </w:r>
          </w:p>
        </w:tc>
        <w:tc>
          <w:tcPr>
            <w:tcW w:w="1400" w:type="dxa"/>
            <w:tcBorders>
              <w:top w:val="nil"/>
              <w:left w:val="nil"/>
              <w:bottom w:val="single" w:sz="8" w:space="0" w:color="333399"/>
              <w:right w:val="nil"/>
            </w:tcBorders>
            <w:shd w:val="clear" w:color="auto" w:fill="auto"/>
            <w:noWrap/>
            <w:hideMark/>
          </w:tcPr>
          <w:p w:rsidR="00FE68B9" w:rsidRPr="00E031E6" w:rsidRDefault="00FE68B9" w:rsidP="00A53B8B">
            <w:pPr>
              <w:spacing w:after="100" w:afterAutospacing="1"/>
              <w:jc w:val="both"/>
              <w:rPr>
                <w:b/>
                <w:bCs/>
                <w:color w:val="000000"/>
                <w:sz w:val="20"/>
                <w:szCs w:val="20"/>
              </w:rPr>
            </w:pPr>
            <w:r w:rsidRPr="00E031E6">
              <w:rPr>
                <w:b/>
                <w:bCs/>
                <w:color w:val="000000"/>
                <w:sz w:val="20"/>
                <w:szCs w:val="20"/>
              </w:rPr>
              <w:t>100%</w:t>
            </w:r>
          </w:p>
        </w:tc>
        <w:tc>
          <w:tcPr>
            <w:tcW w:w="960" w:type="dxa"/>
            <w:tcBorders>
              <w:top w:val="nil"/>
              <w:left w:val="nil"/>
              <w:bottom w:val="single" w:sz="8" w:space="0" w:color="333399"/>
              <w:right w:val="nil"/>
            </w:tcBorders>
            <w:shd w:val="clear" w:color="auto" w:fill="auto"/>
            <w:noWrap/>
            <w:hideMark/>
          </w:tcPr>
          <w:p w:rsidR="00FE68B9" w:rsidRPr="00E031E6" w:rsidRDefault="00FE68B9" w:rsidP="00A53B8B">
            <w:pPr>
              <w:spacing w:after="100" w:afterAutospacing="1"/>
              <w:jc w:val="both"/>
              <w:rPr>
                <w:b/>
                <w:bCs/>
                <w:color w:val="000000"/>
                <w:sz w:val="20"/>
                <w:szCs w:val="20"/>
              </w:rPr>
            </w:pPr>
            <w:r w:rsidRPr="00E031E6">
              <w:rPr>
                <w:b/>
                <w:bCs/>
                <w:color w:val="000000"/>
                <w:sz w:val="20"/>
                <w:szCs w:val="20"/>
              </w:rPr>
              <w:t>100%</w:t>
            </w:r>
          </w:p>
        </w:tc>
        <w:tc>
          <w:tcPr>
            <w:tcW w:w="1007" w:type="dxa"/>
            <w:tcBorders>
              <w:top w:val="nil"/>
              <w:left w:val="nil"/>
              <w:bottom w:val="single" w:sz="8" w:space="0" w:color="333399"/>
              <w:right w:val="nil"/>
            </w:tcBorders>
            <w:shd w:val="clear" w:color="auto" w:fill="auto"/>
            <w:noWrap/>
            <w:hideMark/>
          </w:tcPr>
          <w:p w:rsidR="00FE68B9" w:rsidRPr="00E031E6" w:rsidRDefault="00FE68B9" w:rsidP="00A53B8B">
            <w:pPr>
              <w:spacing w:after="100" w:afterAutospacing="1"/>
              <w:jc w:val="both"/>
              <w:rPr>
                <w:b/>
                <w:bCs/>
                <w:color w:val="000000"/>
                <w:sz w:val="20"/>
                <w:szCs w:val="20"/>
              </w:rPr>
            </w:pPr>
            <w:r w:rsidRPr="00E031E6">
              <w:rPr>
                <w:b/>
                <w:bCs/>
                <w:color w:val="000000"/>
                <w:sz w:val="20"/>
                <w:szCs w:val="20"/>
              </w:rPr>
              <w:t>100%</w:t>
            </w:r>
          </w:p>
        </w:tc>
      </w:tr>
    </w:tbl>
    <w:p w:rsidR="00FE68B9" w:rsidRPr="00E031E6" w:rsidRDefault="00FE68B9" w:rsidP="00A53B8B">
      <w:pPr>
        <w:spacing w:after="100" w:afterAutospacing="1"/>
        <w:ind w:firstLine="482"/>
        <w:jc w:val="both"/>
        <w:rPr>
          <w:sz w:val="20"/>
          <w:szCs w:val="20"/>
          <w:lang w:val="en-US"/>
        </w:rPr>
      </w:pPr>
      <w:r w:rsidRPr="00E031E6">
        <w:rPr>
          <w:sz w:val="20"/>
          <w:szCs w:val="20"/>
          <w:lang w:val="en-US"/>
        </w:rPr>
        <w:t>Source: own elaboration</w:t>
      </w:r>
    </w:p>
    <w:p w:rsidR="00FE68B9" w:rsidRPr="00E031E6" w:rsidRDefault="00316C85" w:rsidP="00A53B8B">
      <w:pPr>
        <w:spacing w:after="100" w:afterAutospacing="1"/>
        <w:ind w:firstLine="482"/>
        <w:jc w:val="both"/>
        <w:rPr>
          <w:sz w:val="20"/>
          <w:szCs w:val="20"/>
          <w:lang w:val="en-US"/>
        </w:rPr>
      </w:pPr>
      <w:r w:rsidRPr="00E031E6">
        <w:rPr>
          <w:sz w:val="20"/>
          <w:szCs w:val="20"/>
          <w:lang w:val="en-US"/>
        </w:rPr>
        <w:t>Also statistical analysis highlights the existence of a positive correlation (Chi Square = 11.15084) with an appreciable intensity (Cramer's V = 0.22066), which shows that the use of business tools in the company depends largely on company size.</w:t>
      </w:r>
    </w:p>
    <w:p w:rsidR="00316C85" w:rsidRPr="00E031E6" w:rsidRDefault="00316C85" w:rsidP="00A53B8B">
      <w:pPr>
        <w:spacing w:after="100" w:afterAutospacing="1"/>
        <w:ind w:firstLine="482"/>
        <w:jc w:val="both"/>
        <w:rPr>
          <w:sz w:val="20"/>
          <w:szCs w:val="20"/>
          <w:lang w:val="en-US"/>
        </w:rPr>
      </w:pPr>
      <w:r w:rsidRPr="00E031E6">
        <w:rPr>
          <w:sz w:val="20"/>
          <w:szCs w:val="20"/>
          <w:lang w:val="en-US"/>
        </w:rPr>
        <w:t xml:space="preserve">The </w:t>
      </w:r>
      <w:r w:rsidR="00D104B9" w:rsidRPr="00E031E6">
        <w:rPr>
          <w:sz w:val="20"/>
          <w:szCs w:val="20"/>
          <w:lang w:val="en-US"/>
        </w:rPr>
        <w:t>next exhibit</w:t>
      </w:r>
      <w:r w:rsidRPr="00E031E6">
        <w:rPr>
          <w:sz w:val="20"/>
          <w:szCs w:val="20"/>
          <w:lang w:val="en-US"/>
        </w:rPr>
        <w:t xml:space="preserve"> shows that the majority of the companies of the sample (37%) uses a number of instruments between 7 and 9. A significant portion of companies (27%) uses between 4 and 6 management tools, while companies that have a limited number of instruments (between 1 and 3) have reached the lower percentage (21%).</w:t>
      </w:r>
    </w:p>
    <w:tbl>
      <w:tblPr>
        <w:tblW w:w="9860" w:type="dxa"/>
        <w:jc w:val="center"/>
        <w:tblCellMar>
          <w:left w:w="70" w:type="dxa"/>
          <w:right w:w="70" w:type="dxa"/>
        </w:tblCellMar>
        <w:tblLook w:val="04A0" w:firstRow="1" w:lastRow="0" w:firstColumn="1" w:lastColumn="0" w:noHBand="0" w:noVBand="1"/>
      </w:tblPr>
      <w:tblGrid>
        <w:gridCol w:w="5580"/>
        <w:gridCol w:w="1381"/>
        <w:gridCol w:w="932"/>
        <w:gridCol w:w="960"/>
        <w:gridCol w:w="1007"/>
      </w:tblGrid>
      <w:tr w:rsidR="00316C85" w:rsidRPr="003D6AE7" w:rsidTr="001C5979">
        <w:trPr>
          <w:trHeight w:val="276"/>
          <w:jc w:val="center"/>
        </w:trPr>
        <w:tc>
          <w:tcPr>
            <w:tcW w:w="5580" w:type="dxa"/>
            <w:tcBorders>
              <w:top w:val="nil"/>
              <w:left w:val="nil"/>
              <w:bottom w:val="nil"/>
              <w:right w:val="nil"/>
            </w:tcBorders>
            <w:shd w:val="clear" w:color="auto" w:fill="auto"/>
            <w:noWrap/>
            <w:vAlign w:val="bottom"/>
            <w:hideMark/>
          </w:tcPr>
          <w:p w:rsidR="00316C85" w:rsidRPr="00E031E6" w:rsidRDefault="00316C85" w:rsidP="00A53B8B">
            <w:pPr>
              <w:spacing w:after="100" w:afterAutospacing="1"/>
              <w:jc w:val="both"/>
              <w:rPr>
                <w:b/>
                <w:bCs/>
                <w:color w:val="333399"/>
                <w:sz w:val="20"/>
                <w:szCs w:val="20"/>
                <w:lang w:val="en-US"/>
              </w:rPr>
            </w:pPr>
            <w:r w:rsidRPr="00E031E6">
              <w:rPr>
                <w:b/>
                <w:bCs/>
                <w:color w:val="333399"/>
                <w:sz w:val="20"/>
                <w:szCs w:val="20"/>
                <w:lang w:val="en-US"/>
              </w:rPr>
              <w:lastRenderedPageBreak/>
              <w:t>Exhibit 3: Number of tools used by companies</w:t>
            </w:r>
          </w:p>
        </w:tc>
        <w:tc>
          <w:tcPr>
            <w:tcW w:w="1381" w:type="dxa"/>
            <w:tcBorders>
              <w:top w:val="nil"/>
              <w:left w:val="nil"/>
              <w:bottom w:val="nil"/>
              <w:right w:val="nil"/>
            </w:tcBorders>
            <w:vAlign w:val="center"/>
            <w:hideMark/>
          </w:tcPr>
          <w:p w:rsidR="00316C85" w:rsidRPr="00E031E6" w:rsidRDefault="00316C85" w:rsidP="00A53B8B">
            <w:pPr>
              <w:spacing w:after="100" w:afterAutospacing="1"/>
              <w:jc w:val="both"/>
              <w:rPr>
                <w:b/>
                <w:bCs/>
                <w:sz w:val="20"/>
                <w:szCs w:val="20"/>
                <w:lang w:val="en-US"/>
              </w:rPr>
            </w:pPr>
          </w:p>
        </w:tc>
        <w:tc>
          <w:tcPr>
            <w:tcW w:w="932" w:type="dxa"/>
            <w:tcBorders>
              <w:top w:val="nil"/>
              <w:left w:val="nil"/>
              <w:bottom w:val="nil"/>
              <w:right w:val="nil"/>
            </w:tcBorders>
            <w:vAlign w:val="center"/>
            <w:hideMark/>
          </w:tcPr>
          <w:p w:rsidR="00316C85" w:rsidRPr="00E031E6" w:rsidRDefault="00316C85" w:rsidP="00A53B8B">
            <w:pPr>
              <w:spacing w:after="100" w:afterAutospacing="1"/>
              <w:jc w:val="both"/>
              <w:rPr>
                <w:b/>
                <w:bCs/>
                <w:sz w:val="20"/>
                <w:szCs w:val="20"/>
                <w:lang w:val="en-US"/>
              </w:rPr>
            </w:pPr>
          </w:p>
        </w:tc>
        <w:tc>
          <w:tcPr>
            <w:tcW w:w="960" w:type="dxa"/>
            <w:tcBorders>
              <w:top w:val="nil"/>
              <w:left w:val="nil"/>
              <w:bottom w:val="nil"/>
              <w:right w:val="nil"/>
            </w:tcBorders>
            <w:vAlign w:val="center"/>
            <w:hideMark/>
          </w:tcPr>
          <w:p w:rsidR="00316C85" w:rsidRPr="00E031E6" w:rsidRDefault="00316C85" w:rsidP="00A53B8B">
            <w:pPr>
              <w:spacing w:after="100" w:afterAutospacing="1"/>
              <w:jc w:val="both"/>
              <w:rPr>
                <w:b/>
                <w:bCs/>
                <w:sz w:val="20"/>
                <w:szCs w:val="20"/>
                <w:lang w:val="en-US"/>
              </w:rPr>
            </w:pPr>
          </w:p>
        </w:tc>
        <w:tc>
          <w:tcPr>
            <w:tcW w:w="1007" w:type="dxa"/>
            <w:tcBorders>
              <w:top w:val="nil"/>
              <w:left w:val="nil"/>
              <w:bottom w:val="nil"/>
              <w:right w:val="nil"/>
            </w:tcBorders>
            <w:shd w:val="clear" w:color="auto" w:fill="auto"/>
            <w:noWrap/>
            <w:vAlign w:val="bottom"/>
            <w:hideMark/>
          </w:tcPr>
          <w:p w:rsidR="00316C85" w:rsidRPr="00E031E6" w:rsidRDefault="00316C85" w:rsidP="00A53B8B">
            <w:pPr>
              <w:spacing w:after="100" w:afterAutospacing="1"/>
              <w:jc w:val="both"/>
              <w:rPr>
                <w:sz w:val="20"/>
                <w:szCs w:val="20"/>
                <w:lang w:val="en-US"/>
              </w:rPr>
            </w:pPr>
          </w:p>
        </w:tc>
      </w:tr>
      <w:tr w:rsidR="00316C85" w:rsidRPr="00E031E6" w:rsidTr="001C5979">
        <w:trPr>
          <w:trHeight w:val="276"/>
          <w:jc w:val="center"/>
        </w:trPr>
        <w:tc>
          <w:tcPr>
            <w:tcW w:w="5580" w:type="dxa"/>
            <w:tcBorders>
              <w:top w:val="single" w:sz="8" w:space="0" w:color="333399"/>
              <w:left w:val="nil"/>
              <w:bottom w:val="single" w:sz="8" w:space="0" w:color="auto"/>
              <w:right w:val="nil"/>
            </w:tcBorders>
            <w:shd w:val="clear" w:color="auto" w:fill="auto"/>
            <w:noWrap/>
            <w:hideMark/>
          </w:tcPr>
          <w:p w:rsidR="00316C85" w:rsidRPr="00E031E6" w:rsidRDefault="00316C85" w:rsidP="00A53B8B">
            <w:pPr>
              <w:spacing w:after="100" w:afterAutospacing="1"/>
              <w:jc w:val="both"/>
              <w:rPr>
                <w:b/>
                <w:bCs/>
                <w:color w:val="000000"/>
                <w:sz w:val="20"/>
                <w:szCs w:val="20"/>
              </w:rPr>
            </w:pPr>
            <w:bookmarkStart w:id="1" w:name="RANGE!A27"/>
            <w:r w:rsidRPr="00E031E6">
              <w:rPr>
                <w:b/>
                <w:bCs/>
                <w:color w:val="000000"/>
                <w:sz w:val="20"/>
                <w:szCs w:val="20"/>
              </w:rPr>
              <w:t xml:space="preserve">N. of tools used </w:t>
            </w:r>
            <w:bookmarkEnd w:id="1"/>
          </w:p>
        </w:tc>
        <w:tc>
          <w:tcPr>
            <w:tcW w:w="1381" w:type="dxa"/>
            <w:tcBorders>
              <w:top w:val="single" w:sz="8" w:space="0" w:color="333399"/>
              <w:left w:val="nil"/>
              <w:bottom w:val="single" w:sz="8" w:space="0" w:color="auto"/>
              <w:right w:val="nil"/>
            </w:tcBorders>
            <w:shd w:val="clear" w:color="auto" w:fill="auto"/>
            <w:hideMark/>
          </w:tcPr>
          <w:p w:rsidR="00316C85" w:rsidRPr="00E031E6" w:rsidRDefault="00316C85" w:rsidP="00A53B8B">
            <w:pPr>
              <w:spacing w:after="100" w:afterAutospacing="1"/>
              <w:jc w:val="both"/>
              <w:rPr>
                <w:b/>
                <w:bCs/>
                <w:color w:val="000000"/>
                <w:sz w:val="20"/>
                <w:szCs w:val="20"/>
              </w:rPr>
            </w:pPr>
            <w:r w:rsidRPr="00E031E6">
              <w:rPr>
                <w:b/>
                <w:bCs/>
                <w:color w:val="000000"/>
                <w:sz w:val="20"/>
                <w:szCs w:val="20"/>
              </w:rPr>
              <w:t>Percentage</w:t>
            </w:r>
          </w:p>
        </w:tc>
        <w:tc>
          <w:tcPr>
            <w:tcW w:w="932" w:type="dxa"/>
            <w:tcBorders>
              <w:top w:val="single" w:sz="8" w:space="0" w:color="333399"/>
              <w:left w:val="nil"/>
              <w:bottom w:val="single" w:sz="8" w:space="0" w:color="auto"/>
              <w:right w:val="nil"/>
            </w:tcBorders>
            <w:shd w:val="clear" w:color="auto" w:fill="auto"/>
            <w:hideMark/>
          </w:tcPr>
          <w:p w:rsidR="00316C85" w:rsidRPr="00E031E6" w:rsidRDefault="00316C85" w:rsidP="00A53B8B">
            <w:pPr>
              <w:spacing w:after="100" w:afterAutospacing="1"/>
              <w:jc w:val="both"/>
              <w:rPr>
                <w:b/>
                <w:bCs/>
                <w:color w:val="000000"/>
                <w:sz w:val="20"/>
                <w:szCs w:val="20"/>
              </w:rPr>
            </w:pPr>
            <w:r w:rsidRPr="00E031E6">
              <w:rPr>
                <w:b/>
                <w:bCs/>
                <w:color w:val="000000"/>
                <w:sz w:val="20"/>
                <w:szCs w:val="20"/>
              </w:rPr>
              <w:t>Micro</w:t>
            </w:r>
          </w:p>
        </w:tc>
        <w:tc>
          <w:tcPr>
            <w:tcW w:w="960" w:type="dxa"/>
            <w:tcBorders>
              <w:top w:val="single" w:sz="8" w:space="0" w:color="333399"/>
              <w:left w:val="nil"/>
              <w:bottom w:val="single" w:sz="8" w:space="0" w:color="auto"/>
              <w:right w:val="nil"/>
            </w:tcBorders>
            <w:shd w:val="clear" w:color="auto" w:fill="auto"/>
            <w:hideMark/>
          </w:tcPr>
          <w:p w:rsidR="00316C85" w:rsidRPr="00E031E6" w:rsidRDefault="00316C85" w:rsidP="00A53B8B">
            <w:pPr>
              <w:spacing w:after="100" w:afterAutospacing="1"/>
              <w:jc w:val="both"/>
              <w:rPr>
                <w:b/>
                <w:bCs/>
                <w:color w:val="000000"/>
                <w:sz w:val="20"/>
                <w:szCs w:val="20"/>
              </w:rPr>
            </w:pPr>
            <w:r w:rsidRPr="00E031E6">
              <w:rPr>
                <w:b/>
                <w:bCs/>
                <w:color w:val="000000"/>
                <w:sz w:val="20"/>
                <w:szCs w:val="20"/>
              </w:rPr>
              <w:t>Small</w:t>
            </w:r>
          </w:p>
        </w:tc>
        <w:tc>
          <w:tcPr>
            <w:tcW w:w="1007" w:type="dxa"/>
            <w:tcBorders>
              <w:top w:val="single" w:sz="8" w:space="0" w:color="333399"/>
              <w:left w:val="nil"/>
              <w:bottom w:val="single" w:sz="8" w:space="0" w:color="auto"/>
              <w:right w:val="nil"/>
            </w:tcBorders>
            <w:shd w:val="clear" w:color="auto" w:fill="auto"/>
            <w:hideMark/>
          </w:tcPr>
          <w:p w:rsidR="00316C85" w:rsidRPr="00E031E6" w:rsidRDefault="00316C85" w:rsidP="00A53B8B">
            <w:pPr>
              <w:spacing w:after="100" w:afterAutospacing="1"/>
              <w:jc w:val="both"/>
              <w:rPr>
                <w:b/>
                <w:bCs/>
                <w:color w:val="000000"/>
                <w:sz w:val="20"/>
                <w:szCs w:val="20"/>
              </w:rPr>
            </w:pPr>
            <w:r w:rsidRPr="00E031E6">
              <w:rPr>
                <w:b/>
                <w:bCs/>
                <w:color w:val="000000"/>
                <w:sz w:val="20"/>
                <w:szCs w:val="20"/>
              </w:rPr>
              <w:t>Medium</w:t>
            </w:r>
          </w:p>
        </w:tc>
      </w:tr>
      <w:tr w:rsidR="00316C85" w:rsidRPr="00E031E6" w:rsidTr="001C5979">
        <w:trPr>
          <w:trHeight w:val="264"/>
          <w:jc w:val="center"/>
        </w:trPr>
        <w:tc>
          <w:tcPr>
            <w:tcW w:w="5580" w:type="dxa"/>
            <w:tcBorders>
              <w:top w:val="nil"/>
              <w:left w:val="nil"/>
              <w:bottom w:val="nil"/>
              <w:right w:val="nil"/>
            </w:tcBorders>
            <w:shd w:val="clear" w:color="auto" w:fill="auto"/>
            <w:noWrap/>
            <w:hideMark/>
          </w:tcPr>
          <w:p w:rsidR="00316C85" w:rsidRPr="00E031E6" w:rsidRDefault="00316C85" w:rsidP="00A53B8B">
            <w:pPr>
              <w:spacing w:after="100" w:afterAutospacing="1"/>
              <w:jc w:val="both"/>
              <w:rPr>
                <w:b/>
                <w:bCs/>
                <w:color w:val="000000"/>
                <w:sz w:val="20"/>
                <w:szCs w:val="20"/>
              </w:rPr>
            </w:pPr>
            <w:r w:rsidRPr="00E031E6">
              <w:rPr>
                <w:b/>
                <w:bCs/>
                <w:color w:val="000000"/>
                <w:sz w:val="20"/>
                <w:szCs w:val="20"/>
              </w:rPr>
              <w:t>0</w:t>
            </w:r>
          </w:p>
        </w:tc>
        <w:tc>
          <w:tcPr>
            <w:tcW w:w="1381" w:type="dxa"/>
            <w:tcBorders>
              <w:top w:val="nil"/>
              <w:left w:val="nil"/>
              <w:bottom w:val="nil"/>
              <w:right w:val="nil"/>
            </w:tcBorders>
            <w:shd w:val="clear" w:color="auto" w:fill="auto"/>
            <w:hideMark/>
          </w:tcPr>
          <w:p w:rsidR="00316C85" w:rsidRPr="00E031E6" w:rsidRDefault="00316C85" w:rsidP="00A53B8B">
            <w:pPr>
              <w:spacing w:after="100" w:afterAutospacing="1"/>
              <w:jc w:val="both"/>
              <w:rPr>
                <w:color w:val="000000"/>
                <w:sz w:val="20"/>
                <w:szCs w:val="20"/>
              </w:rPr>
            </w:pPr>
            <w:r w:rsidRPr="00E031E6">
              <w:rPr>
                <w:color w:val="000000"/>
                <w:sz w:val="20"/>
                <w:szCs w:val="20"/>
              </w:rPr>
              <w:t>14,80%</w:t>
            </w:r>
          </w:p>
        </w:tc>
        <w:tc>
          <w:tcPr>
            <w:tcW w:w="932" w:type="dxa"/>
            <w:tcBorders>
              <w:top w:val="nil"/>
              <w:left w:val="nil"/>
              <w:bottom w:val="nil"/>
              <w:right w:val="nil"/>
            </w:tcBorders>
            <w:shd w:val="clear" w:color="auto" w:fill="auto"/>
            <w:hideMark/>
          </w:tcPr>
          <w:p w:rsidR="00316C85" w:rsidRPr="00E031E6" w:rsidRDefault="00316C85" w:rsidP="00A53B8B">
            <w:pPr>
              <w:spacing w:after="100" w:afterAutospacing="1"/>
              <w:jc w:val="both"/>
              <w:rPr>
                <w:color w:val="000000"/>
                <w:sz w:val="20"/>
                <w:szCs w:val="20"/>
              </w:rPr>
            </w:pPr>
            <w:r w:rsidRPr="00E031E6">
              <w:rPr>
                <w:color w:val="000000"/>
                <w:sz w:val="20"/>
                <w:szCs w:val="20"/>
              </w:rPr>
              <w:t>26%</w:t>
            </w:r>
          </w:p>
        </w:tc>
        <w:tc>
          <w:tcPr>
            <w:tcW w:w="960" w:type="dxa"/>
            <w:tcBorders>
              <w:top w:val="nil"/>
              <w:left w:val="nil"/>
              <w:bottom w:val="nil"/>
              <w:right w:val="nil"/>
            </w:tcBorders>
            <w:shd w:val="clear" w:color="auto" w:fill="auto"/>
            <w:hideMark/>
          </w:tcPr>
          <w:p w:rsidR="00316C85" w:rsidRPr="00E031E6" w:rsidRDefault="00316C85" w:rsidP="00A53B8B">
            <w:pPr>
              <w:spacing w:after="100" w:afterAutospacing="1"/>
              <w:jc w:val="both"/>
              <w:rPr>
                <w:color w:val="000000"/>
                <w:sz w:val="20"/>
                <w:szCs w:val="20"/>
              </w:rPr>
            </w:pPr>
            <w:r w:rsidRPr="00E031E6">
              <w:rPr>
                <w:color w:val="000000"/>
                <w:sz w:val="20"/>
                <w:szCs w:val="20"/>
              </w:rPr>
              <w:t>10%</w:t>
            </w:r>
          </w:p>
        </w:tc>
        <w:tc>
          <w:tcPr>
            <w:tcW w:w="1007" w:type="dxa"/>
            <w:tcBorders>
              <w:top w:val="nil"/>
              <w:left w:val="nil"/>
              <w:bottom w:val="nil"/>
              <w:right w:val="nil"/>
            </w:tcBorders>
            <w:shd w:val="clear" w:color="auto" w:fill="auto"/>
            <w:hideMark/>
          </w:tcPr>
          <w:p w:rsidR="00316C85" w:rsidRPr="00E031E6" w:rsidRDefault="00316C85" w:rsidP="00A53B8B">
            <w:pPr>
              <w:spacing w:after="100" w:afterAutospacing="1"/>
              <w:jc w:val="both"/>
              <w:rPr>
                <w:color w:val="000000"/>
                <w:sz w:val="20"/>
                <w:szCs w:val="20"/>
              </w:rPr>
            </w:pPr>
            <w:r w:rsidRPr="00E031E6">
              <w:rPr>
                <w:color w:val="000000"/>
                <w:sz w:val="20"/>
                <w:szCs w:val="20"/>
              </w:rPr>
              <w:t>8%</w:t>
            </w:r>
          </w:p>
        </w:tc>
      </w:tr>
      <w:tr w:rsidR="00316C85" w:rsidRPr="00E031E6" w:rsidTr="001C5979">
        <w:trPr>
          <w:trHeight w:val="264"/>
          <w:jc w:val="center"/>
        </w:trPr>
        <w:tc>
          <w:tcPr>
            <w:tcW w:w="5580" w:type="dxa"/>
            <w:tcBorders>
              <w:top w:val="nil"/>
              <w:left w:val="nil"/>
              <w:bottom w:val="nil"/>
              <w:right w:val="nil"/>
            </w:tcBorders>
            <w:shd w:val="clear" w:color="auto" w:fill="auto"/>
            <w:noWrap/>
            <w:hideMark/>
          </w:tcPr>
          <w:p w:rsidR="00316C85" w:rsidRPr="00E031E6" w:rsidRDefault="00316C85" w:rsidP="00A53B8B">
            <w:pPr>
              <w:spacing w:after="100" w:afterAutospacing="1"/>
              <w:jc w:val="both"/>
              <w:rPr>
                <w:b/>
                <w:bCs/>
                <w:color w:val="000000"/>
                <w:sz w:val="20"/>
                <w:szCs w:val="20"/>
              </w:rPr>
            </w:pPr>
            <w:r w:rsidRPr="00E031E6">
              <w:rPr>
                <w:b/>
                <w:bCs/>
                <w:color w:val="000000"/>
                <w:sz w:val="20"/>
                <w:szCs w:val="20"/>
              </w:rPr>
              <w:t>1-3</w:t>
            </w:r>
          </w:p>
        </w:tc>
        <w:tc>
          <w:tcPr>
            <w:tcW w:w="1381" w:type="dxa"/>
            <w:tcBorders>
              <w:top w:val="nil"/>
              <w:left w:val="nil"/>
              <w:bottom w:val="nil"/>
              <w:right w:val="nil"/>
            </w:tcBorders>
            <w:shd w:val="clear" w:color="auto" w:fill="auto"/>
            <w:hideMark/>
          </w:tcPr>
          <w:p w:rsidR="00316C85" w:rsidRPr="00E031E6" w:rsidRDefault="00316C85" w:rsidP="00A53B8B">
            <w:pPr>
              <w:spacing w:after="100" w:afterAutospacing="1"/>
              <w:jc w:val="both"/>
              <w:rPr>
                <w:color w:val="000000"/>
                <w:sz w:val="20"/>
                <w:szCs w:val="20"/>
              </w:rPr>
            </w:pPr>
            <w:r w:rsidRPr="00E031E6">
              <w:rPr>
                <w:color w:val="000000"/>
                <w:sz w:val="20"/>
                <w:szCs w:val="20"/>
              </w:rPr>
              <w:t>21,00%</w:t>
            </w:r>
          </w:p>
        </w:tc>
        <w:tc>
          <w:tcPr>
            <w:tcW w:w="932" w:type="dxa"/>
            <w:tcBorders>
              <w:top w:val="nil"/>
              <w:left w:val="nil"/>
              <w:bottom w:val="nil"/>
              <w:right w:val="nil"/>
            </w:tcBorders>
            <w:shd w:val="clear" w:color="auto" w:fill="auto"/>
            <w:hideMark/>
          </w:tcPr>
          <w:p w:rsidR="00316C85" w:rsidRPr="00E031E6" w:rsidRDefault="00316C85" w:rsidP="00A53B8B">
            <w:pPr>
              <w:spacing w:after="100" w:afterAutospacing="1"/>
              <w:jc w:val="both"/>
              <w:rPr>
                <w:color w:val="000000"/>
                <w:sz w:val="20"/>
                <w:szCs w:val="20"/>
              </w:rPr>
            </w:pPr>
            <w:r w:rsidRPr="00E031E6">
              <w:rPr>
                <w:color w:val="000000"/>
                <w:sz w:val="20"/>
                <w:szCs w:val="20"/>
              </w:rPr>
              <w:t>19%</w:t>
            </w:r>
          </w:p>
        </w:tc>
        <w:tc>
          <w:tcPr>
            <w:tcW w:w="960" w:type="dxa"/>
            <w:tcBorders>
              <w:top w:val="nil"/>
              <w:left w:val="nil"/>
              <w:bottom w:val="nil"/>
              <w:right w:val="nil"/>
            </w:tcBorders>
            <w:shd w:val="clear" w:color="auto" w:fill="auto"/>
            <w:hideMark/>
          </w:tcPr>
          <w:p w:rsidR="00316C85" w:rsidRPr="00E031E6" w:rsidRDefault="00316C85" w:rsidP="00A53B8B">
            <w:pPr>
              <w:spacing w:after="100" w:afterAutospacing="1"/>
              <w:jc w:val="both"/>
              <w:rPr>
                <w:color w:val="000000"/>
                <w:sz w:val="20"/>
                <w:szCs w:val="20"/>
              </w:rPr>
            </w:pPr>
            <w:r w:rsidRPr="00E031E6">
              <w:rPr>
                <w:color w:val="000000"/>
                <w:sz w:val="20"/>
                <w:szCs w:val="20"/>
              </w:rPr>
              <w:t>21%</w:t>
            </w:r>
          </w:p>
        </w:tc>
        <w:tc>
          <w:tcPr>
            <w:tcW w:w="1007" w:type="dxa"/>
            <w:tcBorders>
              <w:top w:val="nil"/>
              <w:left w:val="nil"/>
              <w:bottom w:val="nil"/>
              <w:right w:val="nil"/>
            </w:tcBorders>
            <w:shd w:val="clear" w:color="auto" w:fill="auto"/>
            <w:hideMark/>
          </w:tcPr>
          <w:p w:rsidR="00316C85" w:rsidRPr="00E031E6" w:rsidRDefault="00316C85" w:rsidP="00A53B8B">
            <w:pPr>
              <w:spacing w:after="100" w:afterAutospacing="1"/>
              <w:jc w:val="both"/>
              <w:rPr>
                <w:color w:val="000000"/>
                <w:sz w:val="20"/>
                <w:szCs w:val="20"/>
              </w:rPr>
            </w:pPr>
            <w:r w:rsidRPr="00E031E6">
              <w:rPr>
                <w:color w:val="000000"/>
                <w:sz w:val="20"/>
                <w:szCs w:val="20"/>
              </w:rPr>
              <w:t>23%</w:t>
            </w:r>
          </w:p>
        </w:tc>
      </w:tr>
      <w:tr w:rsidR="00316C85" w:rsidRPr="00E031E6" w:rsidTr="001C5979">
        <w:trPr>
          <w:trHeight w:val="264"/>
          <w:jc w:val="center"/>
        </w:trPr>
        <w:tc>
          <w:tcPr>
            <w:tcW w:w="5580" w:type="dxa"/>
            <w:tcBorders>
              <w:top w:val="nil"/>
              <w:left w:val="nil"/>
              <w:bottom w:val="nil"/>
              <w:right w:val="nil"/>
            </w:tcBorders>
            <w:shd w:val="clear" w:color="auto" w:fill="auto"/>
            <w:noWrap/>
            <w:hideMark/>
          </w:tcPr>
          <w:p w:rsidR="00316C85" w:rsidRPr="00E031E6" w:rsidRDefault="00316C85" w:rsidP="00A53B8B">
            <w:pPr>
              <w:spacing w:after="100" w:afterAutospacing="1"/>
              <w:jc w:val="both"/>
              <w:rPr>
                <w:b/>
                <w:bCs/>
                <w:color w:val="000000"/>
                <w:sz w:val="20"/>
                <w:szCs w:val="20"/>
              </w:rPr>
            </w:pPr>
            <w:bookmarkStart w:id="2" w:name="RANGE!A30"/>
            <w:r w:rsidRPr="00E031E6">
              <w:rPr>
                <w:b/>
                <w:bCs/>
                <w:color w:val="000000"/>
                <w:sz w:val="20"/>
                <w:szCs w:val="20"/>
              </w:rPr>
              <w:t>4-6</w:t>
            </w:r>
            <w:bookmarkEnd w:id="2"/>
          </w:p>
        </w:tc>
        <w:tc>
          <w:tcPr>
            <w:tcW w:w="1381" w:type="dxa"/>
            <w:tcBorders>
              <w:top w:val="nil"/>
              <w:left w:val="nil"/>
              <w:bottom w:val="nil"/>
              <w:right w:val="nil"/>
            </w:tcBorders>
            <w:shd w:val="clear" w:color="auto" w:fill="auto"/>
            <w:hideMark/>
          </w:tcPr>
          <w:p w:rsidR="00316C85" w:rsidRPr="00E031E6" w:rsidRDefault="00316C85" w:rsidP="00A53B8B">
            <w:pPr>
              <w:spacing w:after="100" w:afterAutospacing="1"/>
              <w:jc w:val="both"/>
              <w:rPr>
                <w:color w:val="000000"/>
                <w:sz w:val="20"/>
                <w:szCs w:val="20"/>
              </w:rPr>
            </w:pPr>
            <w:r w:rsidRPr="00E031E6">
              <w:rPr>
                <w:color w:val="000000"/>
                <w:sz w:val="20"/>
                <w:szCs w:val="20"/>
              </w:rPr>
              <w:t>27,10%</w:t>
            </w:r>
          </w:p>
        </w:tc>
        <w:tc>
          <w:tcPr>
            <w:tcW w:w="932" w:type="dxa"/>
            <w:tcBorders>
              <w:top w:val="nil"/>
              <w:left w:val="nil"/>
              <w:bottom w:val="nil"/>
              <w:right w:val="nil"/>
            </w:tcBorders>
            <w:shd w:val="clear" w:color="auto" w:fill="auto"/>
            <w:hideMark/>
          </w:tcPr>
          <w:p w:rsidR="00316C85" w:rsidRPr="00E031E6" w:rsidRDefault="00316C85" w:rsidP="00A53B8B">
            <w:pPr>
              <w:spacing w:after="100" w:afterAutospacing="1"/>
              <w:jc w:val="both"/>
              <w:rPr>
                <w:color w:val="000000"/>
                <w:sz w:val="20"/>
                <w:szCs w:val="20"/>
              </w:rPr>
            </w:pPr>
            <w:r w:rsidRPr="00E031E6">
              <w:rPr>
                <w:color w:val="000000"/>
                <w:sz w:val="20"/>
                <w:szCs w:val="20"/>
              </w:rPr>
              <w:t>30%</w:t>
            </w:r>
          </w:p>
        </w:tc>
        <w:tc>
          <w:tcPr>
            <w:tcW w:w="960" w:type="dxa"/>
            <w:tcBorders>
              <w:top w:val="nil"/>
              <w:left w:val="nil"/>
              <w:bottom w:val="nil"/>
              <w:right w:val="nil"/>
            </w:tcBorders>
            <w:shd w:val="clear" w:color="auto" w:fill="auto"/>
            <w:hideMark/>
          </w:tcPr>
          <w:p w:rsidR="00316C85" w:rsidRPr="00E031E6" w:rsidRDefault="00316C85" w:rsidP="00A53B8B">
            <w:pPr>
              <w:spacing w:after="100" w:afterAutospacing="1"/>
              <w:jc w:val="both"/>
              <w:rPr>
                <w:color w:val="000000"/>
                <w:sz w:val="20"/>
                <w:szCs w:val="20"/>
              </w:rPr>
            </w:pPr>
            <w:r w:rsidRPr="00E031E6">
              <w:rPr>
                <w:color w:val="000000"/>
                <w:sz w:val="20"/>
                <w:szCs w:val="20"/>
              </w:rPr>
              <w:t>29%</w:t>
            </w:r>
          </w:p>
        </w:tc>
        <w:tc>
          <w:tcPr>
            <w:tcW w:w="1007" w:type="dxa"/>
            <w:tcBorders>
              <w:top w:val="nil"/>
              <w:left w:val="nil"/>
              <w:bottom w:val="nil"/>
              <w:right w:val="nil"/>
            </w:tcBorders>
            <w:shd w:val="clear" w:color="auto" w:fill="auto"/>
            <w:hideMark/>
          </w:tcPr>
          <w:p w:rsidR="00316C85" w:rsidRPr="00E031E6" w:rsidRDefault="00316C85" w:rsidP="00A53B8B">
            <w:pPr>
              <w:spacing w:after="100" w:afterAutospacing="1"/>
              <w:jc w:val="both"/>
              <w:rPr>
                <w:color w:val="000000"/>
                <w:sz w:val="20"/>
                <w:szCs w:val="20"/>
              </w:rPr>
            </w:pPr>
            <w:r w:rsidRPr="00E031E6">
              <w:rPr>
                <w:color w:val="000000"/>
                <w:sz w:val="20"/>
                <w:szCs w:val="20"/>
              </w:rPr>
              <w:t>23%</w:t>
            </w:r>
          </w:p>
        </w:tc>
      </w:tr>
      <w:tr w:rsidR="00316C85" w:rsidRPr="00E031E6" w:rsidTr="001C5979">
        <w:trPr>
          <w:trHeight w:val="264"/>
          <w:jc w:val="center"/>
        </w:trPr>
        <w:tc>
          <w:tcPr>
            <w:tcW w:w="5580" w:type="dxa"/>
            <w:tcBorders>
              <w:top w:val="nil"/>
              <w:left w:val="nil"/>
              <w:bottom w:val="nil"/>
              <w:right w:val="nil"/>
            </w:tcBorders>
            <w:shd w:val="clear" w:color="auto" w:fill="auto"/>
            <w:noWrap/>
            <w:hideMark/>
          </w:tcPr>
          <w:p w:rsidR="00316C85" w:rsidRPr="00E031E6" w:rsidRDefault="00316C85" w:rsidP="00A53B8B">
            <w:pPr>
              <w:spacing w:after="100" w:afterAutospacing="1"/>
              <w:jc w:val="both"/>
              <w:rPr>
                <w:b/>
                <w:bCs/>
                <w:color w:val="000000"/>
                <w:sz w:val="20"/>
                <w:szCs w:val="20"/>
              </w:rPr>
            </w:pPr>
            <w:r w:rsidRPr="00E031E6">
              <w:rPr>
                <w:b/>
                <w:bCs/>
                <w:color w:val="000000"/>
                <w:sz w:val="20"/>
                <w:szCs w:val="20"/>
              </w:rPr>
              <w:t>7-9</w:t>
            </w:r>
          </w:p>
        </w:tc>
        <w:tc>
          <w:tcPr>
            <w:tcW w:w="1381" w:type="dxa"/>
            <w:tcBorders>
              <w:top w:val="nil"/>
              <w:left w:val="nil"/>
              <w:bottom w:val="nil"/>
              <w:right w:val="nil"/>
            </w:tcBorders>
            <w:shd w:val="clear" w:color="auto" w:fill="auto"/>
            <w:hideMark/>
          </w:tcPr>
          <w:p w:rsidR="00316C85" w:rsidRPr="00E031E6" w:rsidRDefault="00316C85" w:rsidP="00A53B8B">
            <w:pPr>
              <w:spacing w:after="100" w:afterAutospacing="1"/>
              <w:jc w:val="both"/>
              <w:rPr>
                <w:color w:val="000000"/>
                <w:sz w:val="20"/>
                <w:szCs w:val="20"/>
              </w:rPr>
            </w:pPr>
            <w:r w:rsidRPr="00E031E6">
              <w:rPr>
                <w:color w:val="000000"/>
                <w:sz w:val="20"/>
                <w:szCs w:val="20"/>
              </w:rPr>
              <w:t>37,00%</w:t>
            </w:r>
          </w:p>
        </w:tc>
        <w:tc>
          <w:tcPr>
            <w:tcW w:w="932" w:type="dxa"/>
            <w:tcBorders>
              <w:top w:val="nil"/>
              <w:left w:val="nil"/>
              <w:bottom w:val="nil"/>
              <w:right w:val="nil"/>
            </w:tcBorders>
            <w:shd w:val="clear" w:color="auto" w:fill="auto"/>
            <w:hideMark/>
          </w:tcPr>
          <w:p w:rsidR="00316C85" w:rsidRPr="00E031E6" w:rsidRDefault="00316C85" w:rsidP="00A53B8B">
            <w:pPr>
              <w:spacing w:after="100" w:afterAutospacing="1"/>
              <w:jc w:val="both"/>
              <w:rPr>
                <w:color w:val="000000"/>
                <w:sz w:val="20"/>
                <w:szCs w:val="20"/>
              </w:rPr>
            </w:pPr>
            <w:r w:rsidRPr="00E031E6">
              <w:rPr>
                <w:color w:val="000000"/>
                <w:sz w:val="20"/>
                <w:szCs w:val="20"/>
              </w:rPr>
              <w:t>25%</w:t>
            </w:r>
          </w:p>
        </w:tc>
        <w:tc>
          <w:tcPr>
            <w:tcW w:w="960" w:type="dxa"/>
            <w:tcBorders>
              <w:top w:val="nil"/>
              <w:left w:val="nil"/>
              <w:bottom w:val="nil"/>
              <w:right w:val="nil"/>
            </w:tcBorders>
            <w:shd w:val="clear" w:color="auto" w:fill="auto"/>
            <w:hideMark/>
          </w:tcPr>
          <w:p w:rsidR="00316C85" w:rsidRPr="00E031E6" w:rsidRDefault="00316C85" w:rsidP="00A53B8B">
            <w:pPr>
              <w:spacing w:after="100" w:afterAutospacing="1"/>
              <w:jc w:val="both"/>
              <w:rPr>
                <w:color w:val="000000"/>
                <w:sz w:val="20"/>
                <w:szCs w:val="20"/>
              </w:rPr>
            </w:pPr>
            <w:r w:rsidRPr="00E031E6">
              <w:rPr>
                <w:color w:val="000000"/>
                <w:sz w:val="20"/>
                <w:szCs w:val="20"/>
              </w:rPr>
              <w:t>40%</w:t>
            </w:r>
          </w:p>
        </w:tc>
        <w:tc>
          <w:tcPr>
            <w:tcW w:w="1007" w:type="dxa"/>
            <w:tcBorders>
              <w:top w:val="nil"/>
              <w:left w:val="nil"/>
              <w:bottom w:val="nil"/>
              <w:right w:val="nil"/>
            </w:tcBorders>
            <w:shd w:val="clear" w:color="auto" w:fill="auto"/>
            <w:hideMark/>
          </w:tcPr>
          <w:p w:rsidR="00316C85" w:rsidRPr="00E031E6" w:rsidRDefault="00316C85" w:rsidP="00A53B8B">
            <w:pPr>
              <w:spacing w:after="100" w:afterAutospacing="1"/>
              <w:jc w:val="both"/>
              <w:rPr>
                <w:color w:val="000000"/>
                <w:sz w:val="20"/>
                <w:szCs w:val="20"/>
              </w:rPr>
            </w:pPr>
            <w:r w:rsidRPr="00E031E6">
              <w:rPr>
                <w:color w:val="000000"/>
                <w:sz w:val="20"/>
                <w:szCs w:val="20"/>
              </w:rPr>
              <w:t>46%</w:t>
            </w:r>
          </w:p>
        </w:tc>
      </w:tr>
      <w:tr w:rsidR="00316C85" w:rsidRPr="00E031E6" w:rsidTr="001C5979">
        <w:trPr>
          <w:trHeight w:val="276"/>
          <w:jc w:val="center"/>
        </w:trPr>
        <w:tc>
          <w:tcPr>
            <w:tcW w:w="5580" w:type="dxa"/>
            <w:tcBorders>
              <w:top w:val="nil"/>
              <w:left w:val="nil"/>
              <w:bottom w:val="single" w:sz="8" w:space="0" w:color="333399"/>
              <w:right w:val="nil"/>
            </w:tcBorders>
            <w:shd w:val="clear" w:color="auto" w:fill="auto"/>
            <w:noWrap/>
            <w:hideMark/>
          </w:tcPr>
          <w:p w:rsidR="00316C85" w:rsidRPr="00E031E6" w:rsidRDefault="00316C85" w:rsidP="00A53B8B">
            <w:pPr>
              <w:spacing w:after="100" w:afterAutospacing="1"/>
              <w:jc w:val="both"/>
              <w:rPr>
                <w:b/>
                <w:bCs/>
                <w:color w:val="000000"/>
                <w:sz w:val="20"/>
                <w:szCs w:val="20"/>
              </w:rPr>
            </w:pPr>
            <w:r w:rsidRPr="00E031E6">
              <w:rPr>
                <w:b/>
                <w:bCs/>
                <w:color w:val="000000"/>
                <w:sz w:val="20"/>
                <w:szCs w:val="20"/>
              </w:rPr>
              <w:t>Total</w:t>
            </w:r>
          </w:p>
        </w:tc>
        <w:tc>
          <w:tcPr>
            <w:tcW w:w="1381" w:type="dxa"/>
            <w:tcBorders>
              <w:top w:val="nil"/>
              <w:left w:val="nil"/>
              <w:bottom w:val="single" w:sz="8" w:space="0" w:color="333399"/>
              <w:right w:val="nil"/>
            </w:tcBorders>
            <w:shd w:val="clear" w:color="auto" w:fill="auto"/>
            <w:hideMark/>
          </w:tcPr>
          <w:p w:rsidR="00316C85" w:rsidRPr="00E031E6" w:rsidRDefault="00316C85" w:rsidP="00A53B8B">
            <w:pPr>
              <w:spacing w:after="100" w:afterAutospacing="1"/>
              <w:jc w:val="both"/>
              <w:rPr>
                <w:b/>
                <w:bCs/>
                <w:color w:val="000000"/>
                <w:sz w:val="20"/>
                <w:szCs w:val="20"/>
              </w:rPr>
            </w:pPr>
            <w:r w:rsidRPr="00E031E6">
              <w:rPr>
                <w:b/>
                <w:bCs/>
                <w:color w:val="000000"/>
                <w:sz w:val="20"/>
                <w:szCs w:val="20"/>
              </w:rPr>
              <w:t>100%</w:t>
            </w:r>
          </w:p>
        </w:tc>
        <w:tc>
          <w:tcPr>
            <w:tcW w:w="932" w:type="dxa"/>
            <w:tcBorders>
              <w:top w:val="nil"/>
              <w:left w:val="nil"/>
              <w:bottom w:val="single" w:sz="8" w:space="0" w:color="333399"/>
              <w:right w:val="nil"/>
            </w:tcBorders>
            <w:shd w:val="clear" w:color="auto" w:fill="auto"/>
            <w:hideMark/>
          </w:tcPr>
          <w:p w:rsidR="00316C85" w:rsidRPr="00E031E6" w:rsidRDefault="00316C85" w:rsidP="00A53B8B">
            <w:pPr>
              <w:spacing w:after="100" w:afterAutospacing="1"/>
              <w:jc w:val="both"/>
              <w:rPr>
                <w:b/>
                <w:bCs/>
                <w:color w:val="000000"/>
                <w:sz w:val="20"/>
                <w:szCs w:val="20"/>
              </w:rPr>
            </w:pPr>
            <w:r w:rsidRPr="00E031E6">
              <w:rPr>
                <w:b/>
                <w:bCs/>
                <w:color w:val="000000"/>
                <w:sz w:val="20"/>
                <w:szCs w:val="20"/>
              </w:rPr>
              <w:t>100%</w:t>
            </w:r>
          </w:p>
        </w:tc>
        <w:tc>
          <w:tcPr>
            <w:tcW w:w="960" w:type="dxa"/>
            <w:tcBorders>
              <w:top w:val="nil"/>
              <w:left w:val="nil"/>
              <w:bottom w:val="single" w:sz="8" w:space="0" w:color="333399"/>
              <w:right w:val="nil"/>
            </w:tcBorders>
            <w:shd w:val="clear" w:color="auto" w:fill="auto"/>
            <w:hideMark/>
          </w:tcPr>
          <w:p w:rsidR="00316C85" w:rsidRPr="00E031E6" w:rsidRDefault="00316C85" w:rsidP="00A53B8B">
            <w:pPr>
              <w:spacing w:after="100" w:afterAutospacing="1"/>
              <w:jc w:val="both"/>
              <w:rPr>
                <w:b/>
                <w:bCs/>
                <w:color w:val="000000"/>
                <w:sz w:val="20"/>
                <w:szCs w:val="20"/>
              </w:rPr>
            </w:pPr>
            <w:r w:rsidRPr="00E031E6">
              <w:rPr>
                <w:b/>
                <w:bCs/>
                <w:color w:val="000000"/>
                <w:sz w:val="20"/>
                <w:szCs w:val="20"/>
              </w:rPr>
              <w:t>100%</w:t>
            </w:r>
          </w:p>
        </w:tc>
        <w:tc>
          <w:tcPr>
            <w:tcW w:w="1007" w:type="dxa"/>
            <w:tcBorders>
              <w:top w:val="nil"/>
              <w:left w:val="nil"/>
              <w:bottom w:val="single" w:sz="8" w:space="0" w:color="333399"/>
              <w:right w:val="nil"/>
            </w:tcBorders>
            <w:shd w:val="clear" w:color="auto" w:fill="auto"/>
            <w:hideMark/>
          </w:tcPr>
          <w:p w:rsidR="00316C85" w:rsidRPr="00E031E6" w:rsidRDefault="00316C85" w:rsidP="00A53B8B">
            <w:pPr>
              <w:spacing w:after="100" w:afterAutospacing="1"/>
              <w:jc w:val="both"/>
              <w:rPr>
                <w:b/>
                <w:bCs/>
                <w:color w:val="000000"/>
                <w:sz w:val="20"/>
                <w:szCs w:val="20"/>
              </w:rPr>
            </w:pPr>
            <w:r w:rsidRPr="00E031E6">
              <w:rPr>
                <w:b/>
                <w:bCs/>
                <w:color w:val="000000"/>
                <w:sz w:val="20"/>
                <w:szCs w:val="20"/>
              </w:rPr>
              <w:t>100%</w:t>
            </w:r>
          </w:p>
        </w:tc>
      </w:tr>
    </w:tbl>
    <w:p w:rsidR="00316C85" w:rsidRPr="00E031E6" w:rsidRDefault="00316C85" w:rsidP="00A53B8B">
      <w:pPr>
        <w:spacing w:after="100" w:afterAutospacing="1"/>
        <w:jc w:val="both"/>
        <w:rPr>
          <w:sz w:val="20"/>
          <w:szCs w:val="20"/>
          <w:lang w:val="en-US"/>
        </w:rPr>
      </w:pPr>
      <w:r w:rsidRPr="00E031E6">
        <w:rPr>
          <w:sz w:val="20"/>
          <w:szCs w:val="20"/>
          <w:lang w:val="en-US"/>
        </w:rPr>
        <w:t>Source: own elaboration</w:t>
      </w:r>
    </w:p>
    <w:p w:rsidR="00E757A5" w:rsidRPr="00E031E6" w:rsidRDefault="00E757A5" w:rsidP="00A53B8B">
      <w:pPr>
        <w:spacing w:after="100" w:afterAutospacing="1"/>
        <w:ind w:firstLine="482"/>
        <w:jc w:val="both"/>
        <w:rPr>
          <w:sz w:val="20"/>
          <w:szCs w:val="20"/>
          <w:lang w:val="en-US"/>
        </w:rPr>
      </w:pPr>
      <w:r w:rsidRPr="00E031E6">
        <w:rPr>
          <w:sz w:val="20"/>
          <w:szCs w:val="20"/>
          <w:lang w:val="en-US"/>
        </w:rPr>
        <w:t>Referring to the number of instruments adopted by size, it is possible to observe that micro enterprises have higher frequencies in the classes 0 (26%) and 4-6 instruments (30%), while small businesses have a significant percentage in the class 8-9 instruments (40%). Almost half of medium-sized companies (46%) uses a high number of management tools (more than 7), while for numbers of instruments lower than 7 the percentages decrease.</w:t>
      </w:r>
    </w:p>
    <w:p w:rsidR="001C5979" w:rsidRPr="00E031E6" w:rsidRDefault="001C5979" w:rsidP="00A53B8B">
      <w:pPr>
        <w:spacing w:after="100" w:afterAutospacing="1"/>
        <w:ind w:firstLine="482"/>
        <w:jc w:val="both"/>
        <w:rPr>
          <w:b/>
          <w:bCs/>
          <w:color w:val="333399"/>
          <w:sz w:val="20"/>
          <w:szCs w:val="20"/>
          <w:lang w:val="en-US"/>
        </w:rPr>
      </w:pPr>
      <w:r w:rsidRPr="00E031E6">
        <w:rPr>
          <w:b/>
          <w:bCs/>
          <w:color w:val="333399"/>
          <w:sz w:val="20"/>
          <w:szCs w:val="20"/>
          <w:lang w:val="en-US"/>
        </w:rPr>
        <w:t>Graph 1: Number of tools used by companies. Detail by size</w:t>
      </w:r>
    </w:p>
    <w:p w:rsidR="001C5979" w:rsidRPr="00E031E6" w:rsidRDefault="00567D88" w:rsidP="00A53B8B">
      <w:pPr>
        <w:spacing w:after="100" w:afterAutospacing="1"/>
        <w:ind w:firstLine="482"/>
        <w:jc w:val="both"/>
        <w:rPr>
          <w:sz w:val="20"/>
          <w:szCs w:val="20"/>
        </w:rPr>
      </w:pPr>
      <w:r w:rsidRPr="00E031E6">
        <w:rPr>
          <w:noProof/>
          <w:sz w:val="20"/>
          <w:szCs w:val="20"/>
        </w:rPr>
        <w:drawing>
          <wp:inline distT="0" distB="0" distL="0" distR="0">
            <wp:extent cx="4952577" cy="233797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srcRect/>
                    <a:stretch>
                      <a:fillRect/>
                    </a:stretch>
                  </pic:blipFill>
                  <pic:spPr bwMode="auto">
                    <a:xfrm>
                      <a:off x="0" y="0"/>
                      <a:ext cx="4965366" cy="2344010"/>
                    </a:xfrm>
                    <a:prstGeom prst="rect">
                      <a:avLst/>
                    </a:prstGeom>
                    <a:noFill/>
                    <a:ln w="9525">
                      <a:noFill/>
                      <a:miter lim="800000"/>
                      <a:headEnd/>
                      <a:tailEnd/>
                    </a:ln>
                  </pic:spPr>
                </pic:pic>
              </a:graphicData>
            </a:graphic>
          </wp:inline>
        </w:drawing>
      </w:r>
    </w:p>
    <w:p w:rsidR="00F716A2" w:rsidRPr="00E031E6" w:rsidRDefault="00F716A2" w:rsidP="00A53B8B">
      <w:pPr>
        <w:spacing w:after="100" w:afterAutospacing="1"/>
        <w:ind w:firstLine="482"/>
        <w:jc w:val="both"/>
        <w:rPr>
          <w:sz w:val="20"/>
          <w:szCs w:val="20"/>
          <w:lang w:val="en-US"/>
        </w:rPr>
      </w:pPr>
      <w:r w:rsidRPr="00E031E6">
        <w:rPr>
          <w:sz w:val="20"/>
          <w:szCs w:val="20"/>
          <w:lang w:val="en-US"/>
        </w:rPr>
        <w:t>Source: own elaboration</w:t>
      </w:r>
    </w:p>
    <w:p w:rsidR="00F716A2" w:rsidRPr="00E031E6" w:rsidRDefault="00F716A2" w:rsidP="00A53B8B">
      <w:pPr>
        <w:spacing w:after="100" w:afterAutospacing="1"/>
        <w:ind w:firstLine="482"/>
        <w:jc w:val="both"/>
        <w:rPr>
          <w:sz w:val="20"/>
          <w:szCs w:val="20"/>
          <w:lang w:val="en-US"/>
        </w:rPr>
      </w:pPr>
      <w:r w:rsidRPr="00E031E6">
        <w:rPr>
          <w:sz w:val="20"/>
          <w:szCs w:val="20"/>
          <w:lang w:val="en-US"/>
        </w:rPr>
        <w:t>In order to identify the existence of a possible dependence between the variable firm size and the number of control instruments it was calculated Chi Square index which showed a positive correlation (Chi Square = 13.76846) and in order to verify the degree of dependence between the two variables the Cramer's V index was calculate and, with a value of 0.17338, it shows a connection, though slight, between the two variables. The correlation between firm size and number of instruments used in companies is shown by the graph 1.</w:t>
      </w:r>
    </w:p>
    <w:p w:rsidR="0085308E" w:rsidRPr="00E031E6" w:rsidRDefault="0085308E" w:rsidP="00A53B8B">
      <w:pPr>
        <w:spacing w:after="100" w:afterAutospacing="1"/>
        <w:ind w:firstLine="482"/>
        <w:jc w:val="both"/>
        <w:rPr>
          <w:sz w:val="20"/>
          <w:szCs w:val="20"/>
          <w:lang w:val="en-US"/>
        </w:rPr>
      </w:pPr>
      <w:r w:rsidRPr="00E031E6">
        <w:rPr>
          <w:sz w:val="20"/>
          <w:szCs w:val="20"/>
          <w:lang w:val="en-US"/>
        </w:rPr>
        <w:t>As far as concern the spread of single instruments, the exhibit 4 contains the list of management tools analyzed and illustrates the diffusion of these tools within the sample. It is possible to observed that cost analysis, economic budget and cash flow budget are the most applied managerial tools in SMEs, whereas business plan, gross margin contribution and variances analysis are the least implemented. Analyzing in depth the exhibit 4, it is possible to notice that 81,1% of the selected companies uses costs analysis, 71,7% of the SMEs uses economic budget, 67% uses the cash flow budget, while financial statement analysis, capital budget, financial budget and variances analysis are used by approximately 60% of the sample. The 53,4% uses the gross margin contribution and, finally, only 32,3% of SMEs have adopted the business plan.</w:t>
      </w:r>
    </w:p>
    <w:tbl>
      <w:tblPr>
        <w:tblW w:w="8900" w:type="dxa"/>
        <w:tblInd w:w="55" w:type="dxa"/>
        <w:tblCellMar>
          <w:left w:w="70" w:type="dxa"/>
          <w:right w:w="70" w:type="dxa"/>
        </w:tblCellMar>
        <w:tblLook w:val="04A0" w:firstRow="1" w:lastRow="0" w:firstColumn="1" w:lastColumn="0" w:noHBand="0" w:noVBand="1"/>
      </w:tblPr>
      <w:tblGrid>
        <w:gridCol w:w="5580"/>
        <w:gridCol w:w="1400"/>
        <w:gridCol w:w="960"/>
        <w:gridCol w:w="960"/>
      </w:tblGrid>
      <w:tr w:rsidR="00F716A2" w:rsidRPr="003D6AE7" w:rsidTr="00F716A2">
        <w:trPr>
          <w:trHeight w:val="276"/>
        </w:trPr>
        <w:tc>
          <w:tcPr>
            <w:tcW w:w="5580" w:type="dxa"/>
            <w:tcBorders>
              <w:top w:val="nil"/>
              <w:left w:val="nil"/>
              <w:bottom w:val="nil"/>
              <w:right w:val="nil"/>
            </w:tcBorders>
            <w:shd w:val="clear" w:color="auto" w:fill="auto"/>
            <w:noWrap/>
            <w:vAlign w:val="bottom"/>
            <w:hideMark/>
          </w:tcPr>
          <w:p w:rsidR="00F716A2" w:rsidRPr="00E031E6" w:rsidRDefault="00F716A2" w:rsidP="00A53B8B">
            <w:pPr>
              <w:spacing w:after="100" w:afterAutospacing="1"/>
              <w:jc w:val="both"/>
              <w:rPr>
                <w:b/>
                <w:bCs/>
                <w:color w:val="333399"/>
                <w:sz w:val="20"/>
                <w:szCs w:val="20"/>
                <w:lang w:val="en-US"/>
              </w:rPr>
            </w:pPr>
            <w:r w:rsidRPr="00E031E6">
              <w:rPr>
                <w:b/>
                <w:bCs/>
                <w:color w:val="333399"/>
                <w:sz w:val="20"/>
                <w:szCs w:val="20"/>
                <w:lang w:val="en-US"/>
              </w:rPr>
              <w:t>Exhibit 4: Diffusion of management tools</w:t>
            </w:r>
          </w:p>
        </w:tc>
        <w:tc>
          <w:tcPr>
            <w:tcW w:w="1400" w:type="dxa"/>
            <w:tcBorders>
              <w:top w:val="nil"/>
              <w:left w:val="nil"/>
              <w:bottom w:val="nil"/>
              <w:right w:val="nil"/>
            </w:tcBorders>
            <w:shd w:val="clear" w:color="auto" w:fill="auto"/>
            <w:noWrap/>
            <w:vAlign w:val="bottom"/>
            <w:hideMark/>
          </w:tcPr>
          <w:p w:rsidR="00F716A2" w:rsidRPr="00E031E6" w:rsidRDefault="00F716A2" w:rsidP="00A53B8B">
            <w:pPr>
              <w:spacing w:after="100" w:afterAutospacing="1"/>
              <w:jc w:val="both"/>
              <w:rPr>
                <w:sz w:val="20"/>
                <w:szCs w:val="20"/>
                <w:lang w:val="en-US"/>
              </w:rPr>
            </w:pPr>
          </w:p>
        </w:tc>
        <w:tc>
          <w:tcPr>
            <w:tcW w:w="960" w:type="dxa"/>
            <w:tcBorders>
              <w:top w:val="nil"/>
              <w:left w:val="nil"/>
              <w:bottom w:val="nil"/>
              <w:right w:val="nil"/>
            </w:tcBorders>
            <w:shd w:val="clear" w:color="auto" w:fill="auto"/>
            <w:noWrap/>
            <w:vAlign w:val="bottom"/>
            <w:hideMark/>
          </w:tcPr>
          <w:p w:rsidR="00F716A2" w:rsidRPr="00E031E6" w:rsidRDefault="00F716A2" w:rsidP="00A53B8B">
            <w:pPr>
              <w:spacing w:after="100" w:afterAutospacing="1"/>
              <w:jc w:val="both"/>
              <w:rPr>
                <w:sz w:val="20"/>
                <w:szCs w:val="20"/>
                <w:lang w:val="en-US"/>
              </w:rPr>
            </w:pPr>
          </w:p>
        </w:tc>
        <w:tc>
          <w:tcPr>
            <w:tcW w:w="960" w:type="dxa"/>
            <w:tcBorders>
              <w:top w:val="nil"/>
              <w:left w:val="nil"/>
              <w:bottom w:val="nil"/>
              <w:right w:val="nil"/>
            </w:tcBorders>
            <w:shd w:val="clear" w:color="auto" w:fill="auto"/>
            <w:noWrap/>
            <w:vAlign w:val="bottom"/>
            <w:hideMark/>
          </w:tcPr>
          <w:p w:rsidR="00F716A2" w:rsidRPr="00E031E6" w:rsidRDefault="00F716A2" w:rsidP="00A53B8B">
            <w:pPr>
              <w:spacing w:after="100" w:afterAutospacing="1"/>
              <w:jc w:val="both"/>
              <w:rPr>
                <w:sz w:val="20"/>
                <w:szCs w:val="20"/>
                <w:lang w:val="en-US"/>
              </w:rPr>
            </w:pPr>
          </w:p>
        </w:tc>
      </w:tr>
      <w:tr w:rsidR="00F716A2" w:rsidRPr="00E031E6" w:rsidTr="00F716A2">
        <w:trPr>
          <w:trHeight w:val="506"/>
        </w:trPr>
        <w:tc>
          <w:tcPr>
            <w:tcW w:w="5580" w:type="dxa"/>
            <w:vMerge w:val="restart"/>
            <w:tcBorders>
              <w:top w:val="single" w:sz="8" w:space="0" w:color="333399"/>
              <w:left w:val="nil"/>
              <w:bottom w:val="single" w:sz="8" w:space="0" w:color="000000"/>
              <w:right w:val="nil"/>
            </w:tcBorders>
            <w:shd w:val="clear" w:color="auto" w:fill="auto"/>
            <w:hideMark/>
          </w:tcPr>
          <w:p w:rsidR="00F716A2" w:rsidRPr="00E031E6" w:rsidRDefault="00F716A2" w:rsidP="00A53B8B">
            <w:pPr>
              <w:spacing w:after="100" w:afterAutospacing="1"/>
              <w:jc w:val="both"/>
              <w:rPr>
                <w:b/>
                <w:bCs/>
                <w:sz w:val="20"/>
                <w:szCs w:val="20"/>
              </w:rPr>
            </w:pPr>
            <w:r w:rsidRPr="00E031E6">
              <w:rPr>
                <w:b/>
                <w:bCs/>
                <w:sz w:val="20"/>
                <w:szCs w:val="20"/>
              </w:rPr>
              <w:t>Management tools</w:t>
            </w:r>
          </w:p>
        </w:tc>
        <w:tc>
          <w:tcPr>
            <w:tcW w:w="1400" w:type="dxa"/>
            <w:vMerge w:val="restart"/>
            <w:tcBorders>
              <w:top w:val="single" w:sz="8" w:space="0" w:color="333399"/>
              <w:left w:val="nil"/>
              <w:bottom w:val="single" w:sz="8" w:space="0" w:color="000000"/>
              <w:right w:val="nil"/>
            </w:tcBorders>
            <w:shd w:val="clear" w:color="auto" w:fill="auto"/>
            <w:hideMark/>
          </w:tcPr>
          <w:p w:rsidR="00F716A2" w:rsidRPr="00E031E6" w:rsidRDefault="00F716A2" w:rsidP="00A53B8B">
            <w:pPr>
              <w:spacing w:after="100" w:afterAutospacing="1"/>
              <w:jc w:val="both"/>
              <w:rPr>
                <w:b/>
                <w:bCs/>
                <w:sz w:val="20"/>
                <w:szCs w:val="20"/>
              </w:rPr>
            </w:pPr>
            <w:r w:rsidRPr="00E031E6">
              <w:rPr>
                <w:b/>
                <w:bCs/>
                <w:sz w:val="20"/>
                <w:szCs w:val="20"/>
              </w:rPr>
              <w:t>Yes, it is used</w:t>
            </w:r>
          </w:p>
        </w:tc>
        <w:tc>
          <w:tcPr>
            <w:tcW w:w="960" w:type="dxa"/>
            <w:vMerge w:val="restart"/>
            <w:tcBorders>
              <w:top w:val="single" w:sz="8" w:space="0" w:color="333399"/>
              <w:left w:val="nil"/>
              <w:bottom w:val="single" w:sz="8" w:space="0" w:color="000000"/>
              <w:right w:val="nil"/>
            </w:tcBorders>
            <w:shd w:val="clear" w:color="auto" w:fill="auto"/>
            <w:hideMark/>
          </w:tcPr>
          <w:p w:rsidR="00F716A2" w:rsidRPr="00E031E6" w:rsidRDefault="00F716A2" w:rsidP="00A53B8B">
            <w:pPr>
              <w:spacing w:after="100" w:afterAutospacing="1"/>
              <w:jc w:val="both"/>
              <w:rPr>
                <w:b/>
                <w:bCs/>
                <w:sz w:val="20"/>
                <w:szCs w:val="20"/>
                <w:lang w:val="en-US"/>
              </w:rPr>
            </w:pPr>
            <w:r w:rsidRPr="00E031E6">
              <w:rPr>
                <w:b/>
                <w:bCs/>
                <w:sz w:val="20"/>
                <w:szCs w:val="20"/>
                <w:lang w:val="en-US"/>
              </w:rPr>
              <w:t>No, it is not used</w:t>
            </w:r>
          </w:p>
        </w:tc>
        <w:tc>
          <w:tcPr>
            <w:tcW w:w="960" w:type="dxa"/>
            <w:vMerge w:val="restart"/>
            <w:tcBorders>
              <w:top w:val="single" w:sz="8" w:space="0" w:color="333399"/>
              <w:left w:val="nil"/>
              <w:bottom w:val="single" w:sz="8" w:space="0" w:color="000000"/>
              <w:right w:val="nil"/>
            </w:tcBorders>
            <w:shd w:val="clear" w:color="auto" w:fill="auto"/>
            <w:noWrap/>
            <w:hideMark/>
          </w:tcPr>
          <w:p w:rsidR="00F716A2" w:rsidRPr="00E031E6" w:rsidRDefault="00F716A2" w:rsidP="00A53B8B">
            <w:pPr>
              <w:spacing w:after="100" w:afterAutospacing="1"/>
              <w:jc w:val="both"/>
              <w:rPr>
                <w:b/>
                <w:bCs/>
                <w:sz w:val="20"/>
                <w:szCs w:val="20"/>
              </w:rPr>
            </w:pPr>
            <w:r w:rsidRPr="00E031E6">
              <w:rPr>
                <w:b/>
                <w:bCs/>
                <w:sz w:val="20"/>
                <w:szCs w:val="20"/>
              </w:rPr>
              <w:t>Total</w:t>
            </w:r>
          </w:p>
        </w:tc>
      </w:tr>
      <w:tr w:rsidR="00F716A2" w:rsidRPr="00E031E6" w:rsidTr="00F716A2">
        <w:trPr>
          <w:trHeight w:val="506"/>
        </w:trPr>
        <w:tc>
          <w:tcPr>
            <w:tcW w:w="5580" w:type="dxa"/>
            <w:vMerge/>
            <w:tcBorders>
              <w:top w:val="single" w:sz="8" w:space="0" w:color="333399"/>
              <w:left w:val="nil"/>
              <w:bottom w:val="single" w:sz="8" w:space="0" w:color="000000"/>
              <w:right w:val="nil"/>
            </w:tcBorders>
            <w:vAlign w:val="center"/>
            <w:hideMark/>
          </w:tcPr>
          <w:p w:rsidR="00F716A2" w:rsidRPr="00E031E6" w:rsidRDefault="00F716A2" w:rsidP="00A53B8B">
            <w:pPr>
              <w:spacing w:after="100" w:afterAutospacing="1"/>
              <w:jc w:val="both"/>
              <w:rPr>
                <w:b/>
                <w:bCs/>
                <w:sz w:val="20"/>
                <w:szCs w:val="20"/>
              </w:rPr>
            </w:pPr>
          </w:p>
        </w:tc>
        <w:tc>
          <w:tcPr>
            <w:tcW w:w="1400" w:type="dxa"/>
            <w:vMerge/>
            <w:tcBorders>
              <w:top w:val="single" w:sz="8" w:space="0" w:color="333399"/>
              <w:left w:val="nil"/>
              <w:bottom w:val="single" w:sz="8" w:space="0" w:color="000000"/>
              <w:right w:val="nil"/>
            </w:tcBorders>
            <w:vAlign w:val="center"/>
            <w:hideMark/>
          </w:tcPr>
          <w:p w:rsidR="00F716A2" w:rsidRPr="00E031E6" w:rsidRDefault="00F716A2" w:rsidP="00A53B8B">
            <w:pPr>
              <w:spacing w:after="100" w:afterAutospacing="1"/>
              <w:jc w:val="both"/>
              <w:rPr>
                <w:b/>
                <w:bCs/>
                <w:sz w:val="20"/>
                <w:szCs w:val="20"/>
              </w:rPr>
            </w:pPr>
          </w:p>
        </w:tc>
        <w:tc>
          <w:tcPr>
            <w:tcW w:w="960" w:type="dxa"/>
            <w:vMerge/>
            <w:tcBorders>
              <w:top w:val="single" w:sz="8" w:space="0" w:color="333399"/>
              <w:left w:val="nil"/>
              <w:bottom w:val="single" w:sz="8" w:space="0" w:color="000000"/>
              <w:right w:val="nil"/>
            </w:tcBorders>
            <w:vAlign w:val="center"/>
            <w:hideMark/>
          </w:tcPr>
          <w:p w:rsidR="00F716A2" w:rsidRPr="00E031E6" w:rsidRDefault="00F716A2" w:rsidP="00A53B8B">
            <w:pPr>
              <w:spacing w:after="100" w:afterAutospacing="1"/>
              <w:jc w:val="both"/>
              <w:rPr>
                <w:b/>
                <w:bCs/>
                <w:sz w:val="20"/>
                <w:szCs w:val="20"/>
              </w:rPr>
            </w:pPr>
          </w:p>
        </w:tc>
        <w:tc>
          <w:tcPr>
            <w:tcW w:w="960" w:type="dxa"/>
            <w:vMerge/>
            <w:tcBorders>
              <w:top w:val="single" w:sz="8" w:space="0" w:color="333399"/>
              <w:left w:val="nil"/>
              <w:bottom w:val="single" w:sz="8" w:space="0" w:color="000000"/>
              <w:right w:val="nil"/>
            </w:tcBorders>
            <w:vAlign w:val="center"/>
            <w:hideMark/>
          </w:tcPr>
          <w:p w:rsidR="00F716A2" w:rsidRPr="00E031E6" w:rsidRDefault="00F716A2" w:rsidP="00A53B8B">
            <w:pPr>
              <w:spacing w:after="100" w:afterAutospacing="1"/>
              <w:jc w:val="both"/>
              <w:rPr>
                <w:b/>
                <w:bCs/>
                <w:sz w:val="20"/>
                <w:szCs w:val="20"/>
              </w:rPr>
            </w:pPr>
          </w:p>
        </w:tc>
      </w:tr>
      <w:tr w:rsidR="00F716A2" w:rsidRPr="00E031E6" w:rsidTr="00F716A2">
        <w:trPr>
          <w:trHeight w:val="276"/>
        </w:trPr>
        <w:tc>
          <w:tcPr>
            <w:tcW w:w="5580" w:type="dxa"/>
            <w:tcBorders>
              <w:top w:val="nil"/>
              <w:left w:val="nil"/>
              <w:bottom w:val="nil"/>
              <w:right w:val="nil"/>
            </w:tcBorders>
            <w:shd w:val="clear" w:color="auto" w:fill="auto"/>
            <w:noWrap/>
            <w:hideMark/>
          </w:tcPr>
          <w:p w:rsidR="00F716A2" w:rsidRPr="00E031E6" w:rsidRDefault="00F716A2" w:rsidP="00A53B8B">
            <w:pPr>
              <w:spacing w:after="100" w:afterAutospacing="1"/>
              <w:jc w:val="both"/>
              <w:rPr>
                <w:b/>
                <w:bCs/>
                <w:sz w:val="20"/>
                <w:szCs w:val="20"/>
              </w:rPr>
            </w:pPr>
            <w:r w:rsidRPr="00E031E6">
              <w:rPr>
                <w:b/>
                <w:bCs/>
                <w:sz w:val="20"/>
                <w:szCs w:val="20"/>
              </w:rPr>
              <w:t xml:space="preserve">Financial statement analysis </w:t>
            </w:r>
          </w:p>
        </w:tc>
        <w:tc>
          <w:tcPr>
            <w:tcW w:w="1400" w:type="dxa"/>
            <w:tcBorders>
              <w:top w:val="nil"/>
              <w:left w:val="nil"/>
              <w:bottom w:val="nil"/>
              <w:right w:val="nil"/>
            </w:tcBorders>
            <w:shd w:val="clear" w:color="auto" w:fill="auto"/>
            <w:noWrap/>
            <w:hideMark/>
          </w:tcPr>
          <w:p w:rsidR="00F716A2" w:rsidRPr="00E031E6" w:rsidRDefault="00F716A2" w:rsidP="00A53B8B">
            <w:pPr>
              <w:spacing w:after="100" w:afterAutospacing="1"/>
              <w:jc w:val="both"/>
              <w:rPr>
                <w:sz w:val="20"/>
                <w:szCs w:val="20"/>
              </w:rPr>
            </w:pPr>
            <w:r w:rsidRPr="00E031E6">
              <w:rPr>
                <w:sz w:val="20"/>
                <w:szCs w:val="20"/>
              </w:rPr>
              <w:t>63,10%</w:t>
            </w:r>
          </w:p>
        </w:tc>
        <w:tc>
          <w:tcPr>
            <w:tcW w:w="960" w:type="dxa"/>
            <w:tcBorders>
              <w:top w:val="nil"/>
              <w:left w:val="nil"/>
              <w:bottom w:val="nil"/>
              <w:right w:val="nil"/>
            </w:tcBorders>
            <w:shd w:val="clear" w:color="auto" w:fill="auto"/>
            <w:noWrap/>
            <w:hideMark/>
          </w:tcPr>
          <w:p w:rsidR="00F716A2" w:rsidRPr="00E031E6" w:rsidRDefault="00F716A2" w:rsidP="00A53B8B">
            <w:pPr>
              <w:spacing w:after="100" w:afterAutospacing="1"/>
              <w:jc w:val="both"/>
              <w:rPr>
                <w:sz w:val="20"/>
                <w:szCs w:val="20"/>
              </w:rPr>
            </w:pPr>
            <w:r w:rsidRPr="00E031E6">
              <w:rPr>
                <w:sz w:val="20"/>
                <w:szCs w:val="20"/>
              </w:rPr>
              <w:t>36,90%</w:t>
            </w:r>
          </w:p>
        </w:tc>
        <w:tc>
          <w:tcPr>
            <w:tcW w:w="960" w:type="dxa"/>
            <w:tcBorders>
              <w:top w:val="nil"/>
              <w:left w:val="nil"/>
              <w:bottom w:val="nil"/>
              <w:right w:val="nil"/>
            </w:tcBorders>
            <w:shd w:val="clear" w:color="auto" w:fill="auto"/>
            <w:noWrap/>
            <w:hideMark/>
          </w:tcPr>
          <w:p w:rsidR="00F716A2" w:rsidRPr="00E031E6" w:rsidRDefault="00F716A2" w:rsidP="00A53B8B">
            <w:pPr>
              <w:spacing w:after="100" w:afterAutospacing="1"/>
              <w:jc w:val="both"/>
              <w:rPr>
                <w:b/>
                <w:bCs/>
                <w:sz w:val="20"/>
                <w:szCs w:val="20"/>
              </w:rPr>
            </w:pPr>
            <w:r w:rsidRPr="00E031E6">
              <w:rPr>
                <w:b/>
                <w:bCs/>
                <w:sz w:val="20"/>
                <w:szCs w:val="20"/>
              </w:rPr>
              <w:t>100%</w:t>
            </w:r>
          </w:p>
        </w:tc>
      </w:tr>
      <w:tr w:rsidR="00F716A2" w:rsidRPr="00E031E6" w:rsidTr="00F716A2">
        <w:trPr>
          <w:trHeight w:val="276"/>
        </w:trPr>
        <w:tc>
          <w:tcPr>
            <w:tcW w:w="5580" w:type="dxa"/>
            <w:tcBorders>
              <w:top w:val="nil"/>
              <w:left w:val="nil"/>
              <w:bottom w:val="nil"/>
              <w:right w:val="nil"/>
            </w:tcBorders>
            <w:shd w:val="clear" w:color="auto" w:fill="auto"/>
            <w:noWrap/>
            <w:hideMark/>
          </w:tcPr>
          <w:p w:rsidR="00F716A2" w:rsidRPr="00E031E6" w:rsidRDefault="00F716A2" w:rsidP="00A53B8B">
            <w:pPr>
              <w:spacing w:after="100" w:afterAutospacing="1"/>
              <w:jc w:val="both"/>
              <w:rPr>
                <w:b/>
                <w:bCs/>
                <w:sz w:val="20"/>
                <w:szCs w:val="20"/>
              </w:rPr>
            </w:pPr>
            <w:r w:rsidRPr="00E031E6">
              <w:rPr>
                <w:b/>
                <w:bCs/>
                <w:sz w:val="20"/>
                <w:szCs w:val="20"/>
              </w:rPr>
              <w:t xml:space="preserve">Gross margin contribution </w:t>
            </w:r>
          </w:p>
        </w:tc>
        <w:tc>
          <w:tcPr>
            <w:tcW w:w="1400" w:type="dxa"/>
            <w:tcBorders>
              <w:top w:val="nil"/>
              <w:left w:val="nil"/>
              <w:bottom w:val="nil"/>
              <w:right w:val="nil"/>
            </w:tcBorders>
            <w:shd w:val="clear" w:color="auto" w:fill="auto"/>
            <w:noWrap/>
            <w:hideMark/>
          </w:tcPr>
          <w:p w:rsidR="00F716A2" w:rsidRPr="00E031E6" w:rsidRDefault="00F716A2" w:rsidP="00A53B8B">
            <w:pPr>
              <w:spacing w:after="100" w:afterAutospacing="1"/>
              <w:jc w:val="both"/>
              <w:rPr>
                <w:sz w:val="20"/>
                <w:szCs w:val="20"/>
              </w:rPr>
            </w:pPr>
            <w:r w:rsidRPr="00E031E6">
              <w:rPr>
                <w:sz w:val="20"/>
                <w:szCs w:val="20"/>
              </w:rPr>
              <w:t>53,40%</w:t>
            </w:r>
          </w:p>
        </w:tc>
        <w:tc>
          <w:tcPr>
            <w:tcW w:w="960" w:type="dxa"/>
            <w:tcBorders>
              <w:top w:val="nil"/>
              <w:left w:val="nil"/>
              <w:bottom w:val="nil"/>
              <w:right w:val="nil"/>
            </w:tcBorders>
            <w:shd w:val="clear" w:color="auto" w:fill="auto"/>
            <w:noWrap/>
            <w:hideMark/>
          </w:tcPr>
          <w:p w:rsidR="00F716A2" w:rsidRPr="00E031E6" w:rsidRDefault="00F716A2" w:rsidP="00A53B8B">
            <w:pPr>
              <w:spacing w:after="100" w:afterAutospacing="1"/>
              <w:jc w:val="both"/>
              <w:rPr>
                <w:sz w:val="20"/>
                <w:szCs w:val="20"/>
              </w:rPr>
            </w:pPr>
            <w:r w:rsidRPr="00E031E6">
              <w:rPr>
                <w:sz w:val="20"/>
                <w:szCs w:val="20"/>
              </w:rPr>
              <w:t>46,60%</w:t>
            </w:r>
          </w:p>
        </w:tc>
        <w:tc>
          <w:tcPr>
            <w:tcW w:w="960" w:type="dxa"/>
            <w:tcBorders>
              <w:top w:val="nil"/>
              <w:left w:val="nil"/>
              <w:bottom w:val="nil"/>
              <w:right w:val="nil"/>
            </w:tcBorders>
            <w:shd w:val="clear" w:color="auto" w:fill="auto"/>
            <w:noWrap/>
            <w:hideMark/>
          </w:tcPr>
          <w:p w:rsidR="00F716A2" w:rsidRPr="00E031E6" w:rsidRDefault="00F716A2" w:rsidP="00A53B8B">
            <w:pPr>
              <w:spacing w:after="100" w:afterAutospacing="1"/>
              <w:jc w:val="both"/>
              <w:rPr>
                <w:b/>
                <w:bCs/>
                <w:sz w:val="20"/>
                <w:szCs w:val="20"/>
              </w:rPr>
            </w:pPr>
            <w:r w:rsidRPr="00E031E6">
              <w:rPr>
                <w:b/>
                <w:bCs/>
                <w:sz w:val="20"/>
                <w:szCs w:val="20"/>
              </w:rPr>
              <w:t>100%</w:t>
            </w:r>
          </w:p>
        </w:tc>
      </w:tr>
      <w:tr w:rsidR="00F716A2" w:rsidRPr="00E031E6" w:rsidTr="00F716A2">
        <w:trPr>
          <w:trHeight w:val="276"/>
        </w:trPr>
        <w:tc>
          <w:tcPr>
            <w:tcW w:w="5580" w:type="dxa"/>
            <w:tcBorders>
              <w:top w:val="nil"/>
              <w:left w:val="nil"/>
              <w:bottom w:val="nil"/>
              <w:right w:val="nil"/>
            </w:tcBorders>
            <w:shd w:val="clear" w:color="auto" w:fill="auto"/>
            <w:noWrap/>
            <w:hideMark/>
          </w:tcPr>
          <w:p w:rsidR="00F716A2" w:rsidRPr="00E031E6" w:rsidRDefault="00F716A2" w:rsidP="00A53B8B">
            <w:pPr>
              <w:spacing w:after="100" w:afterAutospacing="1"/>
              <w:jc w:val="both"/>
              <w:rPr>
                <w:b/>
                <w:bCs/>
                <w:sz w:val="20"/>
                <w:szCs w:val="20"/>
              </w:rPr>
            </w:pPr>
            <w:r w:rsidRPr="00E031E6">
              <w:rPr>
                <w:b/>
                <w:bCs/>
                <w:sz w:val="20"/>
                <w:szCs w:val="20"/>
              </w:rPr>
              <w:t>Cost analysis</w:t>
            </w:r>
          </w:p>
        </w:tc>
        <w:tc>
          <w:tcPr>
            <w:tcW w:w="1400" w:type="dxa"/>
            <w:tcBorders>
              <w:top w:val="nil"/>
              <w:left w:val="nil"/>
              <w:bottom w:val="nil"/>
              <w:right w:val="nil"/>
            </w:tcBorders>
            <w:shd w:val="clear" w:color="auto" w:fill="auto"/>
            <w:noWrap/>
            <w:hideMark/>
          </w:tcPr>
          <w:p w:rsidR="00F716A2" w:rsidRPr="00E031E6" w:rsidRDefault="00F716A2" w:rsidP="00A53B8B">
            <w:pPr>
              <w:spacing w:after="100" w:afterAutospacing="1"/>
              <w:jc w:val="both"/>
              <w:rPr>
                <w:sz w:val="20"/>
                <w:szCs w:val="20"/>
              </w:rPr>
            </w:pPr>
            <w:r w:rsidRPr="00E031E6">
              <w:rPr>
                <w:sz w:val="20"/>
                <w:szCs w:val="20"/>
              </w:rPr>
              <w:t>81,10%</w:t>
            </w:r>
          </w:p>
        </w:tc>
        <w:tc>
          <w:tcPr>
            <w:tcW w:w="960" w:type="dxa"/>
            <w:tcBorders>
              <w:top w:val="nil"/>
              <w:left w:val="nil"/>
              <w:bottom w:val="nil"/>
              <w:right w:val="nil"/>
            </w:tcBorders>
            <w:shd w:val="clear" w:color="auto" w:fill="auto"/>
            <w:noWrap/>
            <w:hideMark/>
          </w:tcPr>
          <w:p w:rsidR="00F716A2" w:rsidRPr="00E031E6" w:rsidRDefault="00F716A2" w:rsidP="00A53B8B">
            <w:pPr>
              <w:spacing w:after="100" w:afterAutospacing="1"/>
              <w:jc w:val="both"/>
              <w:rPr>
                <w:sz w:val="20"/>
                <w:szCs w:val="20"/>
              </w:rPr>
            </w:pPr>
            <w:r w:rsidRPr="00E031E6">
              <w:rPr>
                <w:sz w:val="20"/>
                <w:szCs w:val="20"/>
              </w:rPr>
              <w:t>18,90%</w:t>
            </w:r>
          </w:p>
        </w:tc>
        <w:tc>
          <w:tcPr>
            <w:tcW w:w="960" w:type="dxa"/>
            <w:tcBorders>
              <w:top w:val="nil"/>
              <w:left w:val="nil"/>
              <w:bottom w:val="nil"/>
              <w:right w:val="nil"/>
            </w:tcBorders>
            <w:shd w:val="clear" w:color="auto" w:fill="auto"/>
            <w:noWrap/>
            <w:hideMark/>
          </w:tcPr>
          <w:p w:rsidR="00F716A2" w:rsidRPr="00E031E6" w:rsidRDefault="00F716A2" w:rsidP="00A53B8B">
            <w:pPr>
              <w:spacing w:after="100" w:afterAutospacing="1"/>
              <w:jc w:val="both"/>
              <w:rPr>
                <w:b/>
                <w:bCs/>
                <w:sz w:val="20"/>
                <w:szCs w:val="20"/>
              </w:rPr>
            </w:pPr>
            <w:r w:rsidRPr="00E031E6">
              <w:rPr>
                <w:b/>
                <w:bCs/>
                <w:sz w:val="20"/>
                <w:szCs w:val="20"/>
              </w:rPr>
              <w:t>100%</w:t>
            </w:r>
          </w:p>
        </w:tc>
      </w:tr>
      <w:tr w:rsidR="00F716A2" w:rsidRPr="00E031E6" w:rsidTr="00F716A2">
        <w:trPr>
          <w:trHeight w:val="276"/>
        </w:trPr>
        <w:tc>
          <w:tcPr>
            <w:tcW w:w="5580" w:type="dxa"/>
            <w:tcBorders>
              <w:top w:val="nil"/>
              <w:left w:val="nil"/>
              <w:bottom w:val="nil"/>
              <w:right w:val="nil"/>
            </w:tcBorders>
            <w:shd w:val="clear" w:color="auto" w:fill="auto"/>
            <w:noWrap/>
            <w:hideMark/>
          </w:tcPr>
          <w:p w:rsidR="00F716A2" w:rsidRPr="00E031E6" w:rsidRDefault="00F716A2" w:rsidP="00A53B8B">
            <w:pPr>
              <w:spacing w:after="100" w:afterAutospacing="1"/>
              <w:jc w:val="both"/>
              <w:rPr>
                <w:b/>
                <w:bCs/>
                <w:sz w:val="20"/>
                <w:szCs w:val="20"/>
              </w:rPr>
            </w:pPr>
            <w:r w:rsidRPr="00E031E6">
              <w:rPr>
                <w:b/>
                <w:bCs/>
                <w:sz w:val="20"/>
                <w:szCs w:val="20"/>
              </w:rPr>
              <w:t xml:space="preserve">Economic Budget </w:t>
            </w:r>
          </w:p>
        </w:tc>
        <w:tc>
          <w:tcPr>
            <w:tcW w:w="1400" w:type="dxa"/>
            <w:tcBorders>
              <w:top w:val="nil"/>
              <w:left w:val="nil"/>
              <w:bottom w:val="nil"/>
              <w:right w:val="nil"/>
            </w:tcBorders>
            <w:shd w:val="clear" w:color="auto" w:fill="auto"/>
            <w:noWrap/>
            <w:hideMark/>
          </w:tcPr>
          <w:p w:rsidR="00F716A2" w:rsidRPr="00E031E6" w:rsidRDefault="00F716A2" w:rsidP="00A53B8B">
            <w:pPr>
              <w:spacing w:after="100" w:afterAutospacing="1"/>
              <w:jc w:val="both"/>
              <w:rPr>
                <w:sz w:val="20"/>
                <w:szCs w:val="20"/>
              </w:rPr>
            </w:pPr>
            <w:r w:rsidRPr="00E031E6">
              <w:rPr>
                <w:sz w:val="20"/>
                <w:szCs w:val="20"/>
              </w:rPr>
              <w:t>71,70%</w:t>
            </w:r>
          </w:p>
        </w:tc>
        <w:tc>
          <w:tcPr>
            <w:tcW w:w="960" w:type="dxa"/>
            <w:tcBorders>
              <w:top w:val="nil"/>
              <w:left w:val="nil"/>
              <w:bottom w:val="nil"/>
              <w:right w:val="nil"/>
            </w:tcBorders>
            <w:shd w:val="clear" w:color="auto" w:fill="auto"/>
            <w:noWrap/>
            <w:hideMark/>
          </w:tcPr>
          <w:p w:rsidR="00F716A2" w:rsidRPr="00E031E6" w:rsidRDefault="00F716A2" w:rsidP="00A53B8B">
            <w:pPr>
              <w:spacing w:after="100" w:afterAutospacing="1"/>
              <w:jc w:val="both"/>
              <w:rPr>
                <w:sz w:val="20"/>
                <w:szCs w:val="20"/>
              </w:rPr>
            </w:pPr>
            <w:r w:rsidRPr="00E031E6">
              <w:rPr>
                <w:sz w:val="20"/>
                <w:szCs w:val="20"/>
              </w:rPr>
              <w:t>28,30%</w:t>
            </w:r>
          </w:p>
        </w:tc>
        <w:tc>
          <w:tcPr>
            <w:tcW w:w="960" w:type="dxa"/>
            <w:tcBorders>
              <w:top w:val="nil"/>
              <w:left w:val="nil"/>
              <w:bottom w:val="nil"/>
              <w:right w:val="nil"/>
            </w:tcBorders>
            <w:shd w:val="clear" w:color="auto" w:fill="auto"/>
            <w:noWrap/>
            <w:hideMark/>
          </w:tcPr>
          <w:p w:rsidR="00F716A2" w:rsidRPr="00E031E6" w:rsidRDefault="00F716A2" w:rsidP="00A53B8B">
            <w:pPr>
              <w:spacing w:after="100" w:afterAutospacing="1"/>
              <w:jc w:val="both"/>
              <w:rPr>
                <w:b/>
                <w:bCs/>
                <w:sz w:val="20"/>
                <w:szCs w:val="20"/>
              </w:rPr>
            </w:pPr>
            <w:r w:rsidRPr="00E031E6">
              <w:rPr>
                <w:b/>
                <w:bCs/>
                <w:sz w:val="20"/>
                <w:szCs w:val="20"/>
              </w:rPr>
              <w:t>100%</w:t>
            </w:r>
          </w:p>
        </w:tc>
      </w:tr>
      <w:tr w:rsidR="00F716A2" w:rsidRPr="00E031E6" w:rsidTr="00F716A2">
        <w:trPr>
          <w:trHeight w:val="276"/>
        </w:trPr>
        <w:tc>
          <w:tcPr>
            <w:tcW w:w="5580" w:type="dxa"/>
            <w:tcBorders>
              <w:top w:val="nil"/>
              <w:left w:val="nil"/>
              <w:bottom w:val="nil"/>
              <w:right w:val="nil"/>
            </w:tcBorders>
            <w:shd w:val="clear" w:color="auto" w:fill="auto"/>
            <w:noWrap/>
            <w:hideMark/>
          </w:tcPr>
          <w:p w:rsidR="00F716A2" w:rsidRPr="00E031E6" w:rsidRDefault="00F716A2" w:rsidP="00A53B8B">
            <w:pPr>
              <w:spacing w:after="100" w:afterAutospacing="1"/>
              <w:jc w:val="both"/>
              <w:rPr>
                <w:b/>
                <w:bCs/>
                <w:sz w:val="20"/>
                <w:szCs w:val="20"/>
              </w:rPr>
            </w:pPr>
            <w:r w:rsidRPr="00E031E6">
              <w:rPr>
                <w:b/>
                <w:bCs/>
                <w:sz w:val="20"/>
                <w:szCs w:val="20"/>
              </w:rPr>
              <w:t xml:space="preserve">Financial Budget </w:t>
            </w:r>
          </w:p>
        </w:tc>
        <w:tc>
          <w:tcPr>
            <w:tcW w:w="1400" w:type="dxa"/>
            <w:tcBorders>
              <w:top w:val="nil"/>
              <w:left w:val="nil"/>
              <w:bottom w:val="nil"/>
              <w:right w:val="nil"/>
            </w:tcBorders>
            <w:shd w:val="clear" w:color="auto" w:fill="auto"/>
            <w:noWrap/>
            <w:hideMark/>
          </w:tcPr>
          <w:p w:rsidR="00F716A2" w:rsidRPr="00E031E6" w:rsidRDefault="00F716A2" w:rsidP="00A53B8B">
            <w:pPr>
              <w:spacing w:after="100" w:afterAutospacing="1"/>
              <w:jc w:val="both"/>
              <w:rPr>
                <w:sz w:val="20"/>
                <w:szCs w:val="20"/>
              </w:rPr>
            </w:pPr>
            <w:r w:rsidRPr="00E031E6">
              <w:rPr>
                <w:sz w:val="20"/>
                <w:szCs w:val="20"/>
              </w:rPr>
              <w:t>60,80%</w:t>
            </w:r>
          </w:p>
        </w:tc>
        <w:tc>
          <w:tcPr>
            <w:tcW w:w="960" w:type="dxa"/>
            <w:tcBorders>
              <w:top w:val="nil"/>
              <w:left w:val="nil"/>
              <w:bottom w:val="nil"/>
              <w:right w:val="nil"/>
            </w:tcBorders>
            <w:shd w:val="clear" w:color="auto" w:fill="auto"/>
            <w:noWrap/>
            <w:hideMark/>
          </w:tcPr>
          <w:p w:rsidR="00F716A2" w:rsidRPr="00E031E6" w:rsidRDefault="00F716A2" w:rsidP="00A53B8B">
            <w:pPr>
              <w:spacing w:after="100" w:afterAutospacing="1"/>
              <w:jc w:val="both"/>
              <w:rPr>
                <w:sz w:val="20"/>
                <w:szCs w:val="20"/>
              </w:rPr>
            </w:pPr>
            <w:r w:rsidRPr="00E031E6">
              <w:rPr>
                <w:sz w:val="20"/>
                <w:szCs w:val="20"/>
              </w:rPr>
              <w:t>39,20%</w:t>
            </w:r>
          </w:p>
        </w:tc>
        <w:tc>
          <w:tcPr>
            <w:tcW w:w="960" w:type="dxa"/>
            <w:tcBorders>
              <w:top w:val="nil"/>
              <w:left w:val="nil"/>
              <w:bottom w:val="nil"/>
              <w:right w:val="nil"/>
            </w:tcBorders>
            <w:shd w:val="clear" w:color="auto" w:fill="auto"/>
            <w:noWrap/>
            <w:hideMark/>
          </w:tcPr>
          <w:p w:rsidR="00F716A2" w:rsidRPr="00E031E6" w:rsidRDefault="00F716A2" w:rsidP="00A53B8B">
            <w:pPr>
              <w:spacing w:after="100" w:afterAutospacing="1"/>
              <w:jc w:val="both"/>
              <w:rPr>
                <w:b/>
                <w:bCs/>
                <w:sz w:val="20"/>
                <w:szCs w:val="20"/>
              </w:rPr>
            </w:pPr>
            <w:r w:rsidRPr="00E031E6">
              <w:rPr>
                <w:b/>
                <w:bCs/>
                <w:sz w:val="20"/>
                <w:szCs w:val="20"/>
              </w:rPr>
              <w:t>100%</w:t>
            </w:r>
          </w:p>
        </w:tc>
      </w:tr>
      <w:tr w:rsidR="00F716A2" w:rsidRPr="00E031E6" w:rsidTr="00F716A2">
        <w:trPr>
          <w:trHeight w:val="276"/>
        </w:trPr>
        <w:tc>
          <w:tcPr>
            <w:tcW w:w="5580" w:type="dxa"/>
            <w:tcBorders>
              <w:top w:val="nil"/>
              <w:left w:val="nil"/>
              <w:bottom w:val="nil"/>
              <w:right w:val="nil"/>
            </w:tcBorders>
            <w:shd w:val="clear" w:color="auto" w:fill="auto"/>
            <w:noWrap/>
            <w:hideMark/>
          </w:tcPr>
          <w:p w:rsidR="00F716A2" w:rsidRPr="00E031E6" w:rsidRDefault="00F716A2" w:rsidP="00A53B8B">
            <w:pPr>
              <w:spacing w:after="100" w:afterAutospacing="1"/>
              <w:jc w:val="both"/>
              <w:rPr>
                <w:b/>
                <w:bCs/>
                <w:sz w:val="20"/>
                <w:szCs w:val="20"/>
              </w:rPr>
            </w:pPr>
            <w:r w:rsidRPr="00E031E6">
              <w:rPr>
                <w:b/>
                <w:bCs/>
                <w:sz w:val="20"/>
                <w:szCs w:val="20"/>
              </w:rPr>
              <w:t xml:space="preserve">Cash Flow Budget </w:t>
            </w:r>
          </w:p>
        </w:tc>
        <w:tc>
          <w:tcPr>
            <w:tcW w:w="1400" w:type="dxa"/>
            <w:tcBorders>
              <w:top w:val="nil"/>
              <w:left w:val="nil"/>
              <w:bottom w:val="nil"/>
              <w:right w:val="nil"/>
            </w:tcBorders>
            <w:shd w:val="clear" w:color="auto" w:fill="auto"/>
            <w:noWrap/>
            <w:hideMark/>
          </w:tcPr>
          <w:p w:rsidR="00F716A2" w:rsidRPr="00E031E6" w:rsidRDefault="00F716A2" w:rsidP="00A53B8B">
            <w:pPr>
              <w:spacing w:after="100" w:afterAutospacing="1"/>
              <w:jc w:val="both"/>
              <w:rPr>
                <w:sz w:val="20"/>
                <w:szCs w:val="20"/>
              </w:rPr>
            </w:pPr>
            <w:r w:rsidRPr="00E031E6">
              <w:rPr>
                <w:sz w:val="20"/>
                <w:szCs w:val="20"/>
              </w:rPr>
              <w:t>67,00%</w:t>
            </w:r>
          </w:p>
        </w:tc>
        <w:tc>
          <w:tcPr>
            <w:tcW w:w="960" w:type="dxa"/>
            <w:tcBorders>
              <w:top w:val="nil"/>
              <w:left w:val="nil"/>
              <w:bottom w:val="nil"/>
              <w:right w:val="nil"/>
            </w:tcBorders>
            <w:shd w:val="clear" w:color="auto" w:fill="auto"/>
            <w:noWrap/>
            <w:hideMark/>
          </w:tcPr>
          <w:p w:rsidR="00F716A2" w:rsidRPr="00E031E6" w:rsidRDefault="00F716A2" w:rsidP="00A53B8B">
            <w:pPr>
              <w:spacing w:after="100" w:afterAutospacing="1"/>
              <w:jc w:val="both"/>
              <w:rPr>
                <w:sz w:val="20"/>
                <w:szCs w:val="20"/>
              </w:rPr>
            </w:pPr>
            <w:r w:rsidRPr="00E031E6">
              <w:rPr>
                <w:sz w:val="20"/>
                <w:szCs w:val="20"/>
              </w:rPr>
              <w:t>33,00%</w:t>
            </w:r>
          </w:p>
        </w:tc>
        <w:tc>
          <w:tcPr>
            <w:tcW w:w="960" w:type="dxa"/>
            <w:tcBorders>
              <w:top w:val="nil"/>
              <w:left w:val="nil"/>
              <w:bottom w:val="nil"/>
              <w:right w:val="nil"/>
            </w:tcBorders>
            <w:shd w:val="clear" w:color="auto" w:fill="auto"/>
            <w:noWrap/>
            <w:hideMark/>
          </w:tcPr>
          <w:p w:rsidR="00F716A2" w:rsidRPr="00E031E6" w:rsidRDefault="00F716A2" w:rsidP="00A53B8B">
            <w:pPr>
              <w:spacing w:after="100" w:afterAutospacing="1"/>
              <w:jc w:val="both"/>
              <w:rPr>
                <w:b/>
                <w:bCs/>
                <w:sz w:val="20"/>
                <w:szCs w:val="20"/>
              </w:rPr>
            </w:pPr>
            <w:r w:rsidRPr="00E031E6">
              <w:rPr>
                <w:b/>
                <w:bCs/>
                <w:sz w:val="20"/>
                <w:szCs w:val="20"/>
              </w:rPr>
              <w:t>100%</w:t>
            </w:r>
          </w:p>
        </w:tc>
      </w:tr>
      <w:tr w:rsidR="00F716A2" w:rsidRPr="00E031E6" w:rsidTr="00F716A2">
        <w:trPr>
          <w:trHeight w:val="276"/>
        </w:trPr>
        <w:tc>
          <w:tcPr>
            <w:tcW w:w="5580" w:type="dxa"/>
            <w:tcBorders>
              <w:top w:val="nil"/>
              <w:left w:val="nil"/>
              <w:bottom w:val="nil"/>
              <w:right w:val="nil"/>
            </w:tcBorders>
            <w:shd w:val="clear" w:color="auto" w:fill="auto"/>
            <w:noWrap/>
            <w:hideMark/>
          </w:tcPr>
          <w:p w:rsidR="00F716A2" w:rsidRPr="00E031E6" w:rsidRDefault="00F716A2" w:rsidP="00A53B8B">
            <w:pPr>
              <w:spacing w:after="100" w:afterAutospacing="1"/>
              <w:jc w:val="both"/>
              <w:rPr>
                <w:b/>
                <w:bCs/>
                <w:sz w:val="20"/>
                <w:szCs w:val="20"/>
              </w:rPr>
            </w:pPr>
            <w:r w:rsidRPr="00E031E6">
              <w:rPr>
                <w:b/>
                <w:bCs/>
                <w:sz w:val="20"/>
                <w:szCs w:val="20"/>
              </w:rPr>
              <w:t xml:space="preserve">Capital Budget </w:t>
            </w:r>
          </w:p>
        </w:tc>
        <w:tc>
          <w:tcPr>
            <w:tcW w:w="1400" w:type="dxa"/>
            <w:tcBorders>
              <w:top w:val="nil"/>
              <w:left w:val="nil"/>
              <w:bottom w:val="nil"/>
              <w:right w:val="nil"/>
            </w:tcBorders>
            <w:shd w:val="clear" w:color="auto" w:fill="auto"/>
            <w:noWrap/>
            <w:hideMark/>
          </w:tcPr>
          <w:p w:rsidR="00F716A2" w:rsidRPr="00E031E6" w:rsidRDefault="00F716A2" w:rsidP="00A53B8B">
            <w:pPr>
              <w:spacing w:after="100" w:afterAutospacing="1"/>
              <w:jc w:val="both"/>
              <w:rPr>
                <w:sz w:val="20"/>
                <w:szCs w:val="20"/>
              </w:rPr>
            </w:pPr>
            <w:r w:rsidRPr="00E031E6">
              <w:rPr>
                <w:sz w:val="20"/>
                <w:szCs w:val="20"/>
              </w:rPr>
              <w:t>62,70%</w:t>
            </w:r>
          </w:p>
        </w:tc>
        <w:tc>
          <w:tcPr>
            <w:tcW w:w="960" w:type="dxa"/>
            <w:tcBorders>
              <w:top w:val="nil"/>
              <w:left w:val="nil"/>
              <w:bottom w:val="nil"/>
              <w:right w:val="nil"/>
            </w:tcBorders>
            <w:shd w:val="clear" w:color="auto" w:fill="auto"/>
            <w:noWrap/>
            <w:hideMark/>
          </w:tcPr>
          <w:p w:rsidR="00F716A2" w:rsidRPr="00E031E6" w:rsidRDefault="00F716A2" w:rsidP="00A53B8B">
            <w:pPr>
              <w:spacing w:after="100" w:afterAutospacing="1"/>
              <w:jc w:val="both"/>
              <w:rPr>
                <w:sz w:val="20"/>
                <w:szCs w:val="20"/>
              </w:rPr>
            </w:pPr>
            <w:r w:rsidRPr="00E031E6">
              <w:rPr>
                <w:sz w:val="20"/>
                <w:szCs w:val="20"/>
              </w:rPr>
              <w:t>37,30%</w:t>
            </w:r>
          </w:p>
        </w:tc>
        <w:tc>
          <w:tcPr>
            <w:tcW w:w="960" w:type="dxa"/>
            <w:tcBorders>
              <w:top w:val="nil"/>
              <w:left w:val="nil"/>
              <w:bottom w:val="nil"/>
              <w:right w:val="nil"/>
            </w:tcBorders>
            <w:shd w:val="clear" w:color="auto" w:fill="auto"/>
            <w:noWrap/>
            <w:hideMark/>
          </w:tcPr>
          <w:p w:rsidR="00F716A2" w:rsidRPr="00E031E6" w:rsidRDefault="00F716A2" w:rsidP="00A53B8B">
            <w:pPr>
              <w:spacing w:after="100" w:afterAutospacing="1"/>
              <w:jc w:val="both"/>
              <w:rPr>
                <w:b/>
                <w:bCs/>
                <w:sz w:val="20"/>
                <w:szCs w:val="20"/>
              </w:rPr>
            </w:pPr>
            <w:r w:rsidRPr="00E031E6">
              <w:rPr>
                <w:b/>
                <w:bCs/>
                <w:sz w:val="20"/>
                <w:szCs w:val="20"/>
              </w:rPr>
              <w:t>100%</w:t>
            </w:r>
          </w:p>
        </w:tc>
      </w:tr>
      <w:tr w:rsidR="00F716A2" w:rsidRPr="00E031E6" w:rsidTr="00F716A2">
        <w:trPr>
          <w:trHeight w:val="276"/>
        </w:trPr>
        <w:tc>
          <w:tcPr>
            <w:tcW w:w="5580" w:type="dxa"/>
            <w:tcBorders>
              <w:top w:val="nil"/>
              <w:left w:val="nil"/>
              <w:bottom w:val="nil"/>
              <w:right w:val="nil"/>
            </w:tcBorders>
            <w:shd w:val="clear" w:color="auto" w:fill="auto"/>
            <w:noWrap/>
            <w:hideMark/>
          </w:tcPr>
          <w:p w:rsidR="00F716A2" w:rsidRPr="00E031E6" w:rsidRDefault="00F716A2" w:rsidP="00A53B8B">
            <w:pPr>
              <w:spacing w:after="100" w:afterAutospacing="1"/>
              <w:jc w:val="both"/>
              <w:rPr>
                <w:b/>
                <w:bCs/>
                <w:sz w:val="20"/>
                <w:szCs w:val="20"/>
              </w:rPr>
            </w:pPr>
            <w:r w:rsidRPr="00E031E6">
              <w:rPr>
                <w:b/>
                <w:bCs/>
                <w:sz w:val="20"/>
                <w:szCs w:val="20"/>
              </w:rPr>
              <w:t>Variances analysis</w:t>
            </w:r>
          </w:p>
        </w:tc>
        <w:tc>
          <w:tcPr>
            <w:tcW w:w="1400" w:type="dxa"/>
            <w:tcBorders>
              <w:top w:val="nil"/>
              <w:left w:val="nil"/>
              <w:bottom w:val="nil"/>
              <w:right w:val="nil"/>
            </w:tcBorders>
            <w:shd w:val="clear" w:color="auto" w:fill="auto"/>
            <w:noWrap/>
            <w:hideMark/>
          </w:tcPr>
          <w:p w:rsidR="00F716A2" w:rsidRPr="00E031E6" w:rsidRDefault="00F716A2" w:rsidP="00A53B8B">
            <w:pPr>
              <w:spacing w:after="100" w:afterAutospacing="1"/>
              <w:jc w:val="both"/>
              <w:rPr>
                <w:sz w:val="20"/>
                <w:szCs w:val="20"/>
              </w:rPr>
            </w:pPr>
            <w:r w:rsidRPr="00E031E6">
              <w:rPr>
                <w:sz w:val="20"/>
                <w:szCs w:val="20"/>
              </w:rPr>
              <w:t>60,20%</w:t>
            </w:r>
          </w:p>
        </w:tc>
        <w:tc>
          <w:tcPr>
            <w:tcW w:w="960" w:type="dxa"/>
            <w:tcBorders>
              <w:top w:val="nil"/>
              <w:left w:val="nil"/>
              <w:bottom w:val="nil"/>
              <w:right w:val="nil"/>
            </w:tcBorders>
            <w:shd w:val="clear" w:color="auto" w:fill="auto"/>
            <w:noWrap/>
            <w:hideMark/>
          </w:tcPr>
          <w:p w:rsidR="00F716A2" w:rsidRPr="00E031E6" w:rsidRDefault="00F716A2" w:rsidP="00A53B8B">
            <w:pPr>
              <w:spacing w:after="100" w:afterAutospacing="1"/>
              <w:jc w:val="both"/>
              <w:rPr>
                <w:sz w:val="20"/>
                <w:szCs w:val="20"/>
              </w:rPr>
            </w:pPr>
            <w:r w:rsidRPr="00E031E6">
              <w:rPr>
                <w:sz w:val="20"/>
                <w:szCs w:val="20"/>
              </w:rPr>
              <w:t>39,80%</w:t>
            </w:r>
          </w:p>
        </w:tc>
        <w:tc>
          <w:tcPr>
            <w:tcW w:w="960" w:type="dxa"/>
            <w:tcBorders>
              <w:top w:val="nil"/>
              <w:left w:val="nil"/>
              <w:bottom w:val="nil"/>
              <w:right w:val="nil"/>
            </w:tcBorders>
            <w:shd w:val="clear" w:color="auto" w:fill="auto"/>
            <w:noWrap/>
            <w:hideMark/>
          </w:tcPr>
          <w:p w:rsidR="00F716A2" w:rsidRPr="00E031E6" w:rsidRDefault="00F716A2" w:rsidP="00A53B8B">
            <w:pPr>
              <w:spacing w:after="100" w:afterAutospacing="1"/>
              <w:jc w:val="both"/>
              <w:rPr>
                <w:b/>
                <w:bCs/>
                <w:sz w:val="20"/>
                <w:szCs w:val="20"/>
              </w:rPr>
            </w:pPr>
            <w:r w:rsidRPr="00E031E6">
              <w:rPr>
                <w:b/>
                <w:bCs/>
                <w:sz w:val="20"/>
                <w:szCs w:val="20"/>
              </w:rPr>
              <w:t>100%</w:t>
            </w:r>
          </w:p>
        </w:tc>
      </w:tr>
      <w:tr w:rsidR="00F716A2" w:rsidRPr="00E031E6" w:rsidTr="00F716A2">
        <w:trPr>
          <w:trHeight w:val="288"/>
        </w:trPr>
        <w:tc>
          <w:tcPr>
            <w:tcW w:w="5580" w:type="dxa"/>
            <w:tcBorders>
              <w:top w:val="nil"/>
              <w:left w:val="nil"/>
              <w:bottom w:val="single" w:sz="8" w:space="0" w:color="333399"/>
              <w:right w:val="nil"/>
            </w:tcBorders>
            <w:shd w:val="clear" w:color="auto" w:fill="auto"/>
            <w:noWrap/>
            <w:hideMark/>
          </w:tcPr>
          <w:p w:rsidR="00F716A2" w:rsidRPr="00E031E6" w:rsidRDefault="00F716A2" w:rsidP="00A53B8B">
            <w:pPr>
              <w:spacing w:after="100" w:afterAutospacing="1"/>
              <w:jc w:val="both"/>
              <w:rPr>
                <w:b/>
                <w:bCs/>
                <w:sz w:val="20"/>
                <w:szCs w:val="20"/>
              </w:rPr>
            </w:pPr>
            <w:r w:rsidRPr="00E031E6">
              <w:rPr>
                <w:b/>
                <w:bCs/>
                <w:sz w:val="20"/>
                <w:szCs w:val="20"/>
              </w:rPr>
              <w:t>Business plan</w:t>
            </w:r>
          </w:p>
        </w:tc>
        <w:tc>
          <w:tcPr>
            <w:tcW w:w="1400" w:type="dxa"/>
            <w:tcBorders>
              <w:top w:val="nil"/>
              <w:left w:val="nil"/>
              <w:bottom w:val="single" w:sz="8" w:space="0" w:color="333399"/>
              <w:right w:val="nil"/>
            </w:tcBorders>
            <w:shd w:val="clear" w:color="auto" w:fill="auto"/>
            <w:noWrap/>
            <w:hideMark/>
          </w:tcPr>
          <w:p w:rsidR="00F716A2" w:rsidRPr="00E031E6" w:rsidRDefault="00F716A2" w:rsidP="00A53B8B">
            <w:pPr>
              <w:spacing w:after="100" w:afterAutospacing="1"/>
              <w:jc w:val="both"/>
              <w:rPr>
                <w:sz w:val="20"/>
                <w:szCs w:val="20"/>
              </w:rPr>
            </w:pPr>
            <w:r w:rsidRPr="00E031E6">
              <w:rPr>
                <w:sz w:val="20"/>
                <w:szCs w:val="20"/>
              </w:rPr>
              <w:t>32,30%</w:t>
            </w:r>
          </w:p>
        </w:tc>
        <w:tc>
          <w:tcPr>
            <w:tcW w:w="960" w:type="dxa"/>
            <w:tcBorders>
              <w:top w:val="nil"/>
              <w:left w:val="nil"/>
              <w:bottom w:val="single" w:sz="8" w:space="0" w:color="333399"/>
              <w:right w:val="nil"/>
            </w:tcBorders>
            <w:shd w:val="clear" w:color="auto" w:fill="auto"/>
            <w:noWrap/>
            <w:hideMark/>
          </w:tcPr>
          <w:p w:rsidR="00F716A2" w:rsidRPr="00E031E6" w:rsidRDefault="00F716A2" w:rsidP="00A53B8B">
            <w:pPr>
              <w:spacing w:after="100" w:afterAutospacing="1"/>
              <w:jc w:val="both"/>
              <w:rPr>
                <w:sz w:val="20"/>
                <w:szCs w:val="20"/>
              </w:rPr>
            </w:pPr>
            <w:r w:rsidRPr="00E031E6">
              <w:rPr>
                <w:sz w:val="20"/>
                <w:szCs w:val="20"/>
              </w:rPr>
              <w:t>67,70%</w:t>
            </w:r>
          </w:p>
        </w:tc>
        <w:tc>
          <w:tcPr>
            <w:tcW w:w="960" w:type="dxa"/>
            <w:tcBorders>
              <w:top w:val="nil"/>
              <w:left w:val="nil"/>
              <w:bottom w:val="single" w:sz="8" w:space="0" w:color="333399"/>
              <w:right w:val="nil"/>
            </w:tcBorders>
            <w:shd w:val="clear" w:color="auto" w:fill="auto"/>
            <w:noWrap/>
            <w:hideMark/>
          </w:tcPr>
          <w:p w:rsidR="00F716A2" w:rsidRPr="00E031E6" w:rsidRDefault="00F716A2" w:rsidP="00A53B8B">
            <w:pPr>
              <w:spacing w:after="100" w:afterAutospacing="1"/>
              <w:jc w:val="both"/>
              <w:rPr>
                <w:b/>
                <w:bCs/>
                <w:sz w:val="20"/>
                <w:szCs w:val="20"/>
              </w:rPr>
            </w:pPr>
            <w:r w:rsidRPr="00E031E6">
              <w:rPr>
                <w:b/>
                <w:bCs/>
                <w:sz w:val="20"/>
                <w:szCs w:val="20"/>
              </w:rPr>
              <w:t>100%</w:t>
            </w:r>
          </w:p>
        </w:tc>
      </w:tr>
    </w:tbl>
    <w:p w:rsidR="00A66FF9" w:rsidRPr="00E031E6" w:rsidRDefault="00A66FF9" w:rsidP="00A53B8B">
      <w:pPr>
        <w:spacing w:after="100" w:afterAutospacing="1"/>
        <w:ind w:firstLine="482"/>
        <w:jc w:val="both"/>
        <w:rPr>
          <w:sz w:val="20"/>
          <w:szCs w:val="20"/>
          <w:lang w:val="en-US"/>
        </w:rPr>
      </w:pPr>
      <w:r w:rsidRPr="00E031E6">
        <w:rPr>
          <w:sz w:val="20"/>
          <w:szCs w:val="20"/>
          <w:lang w:val="en-US"/>
        </w:rPr>
        <w:t>Source: own elaboration</w:t>
      </w:r>
    </w:p>
    <w:p w:rsidR="00A66FF9" w:rsidRPr="00E031E6" w:rsidRDefault="000B3DE6" w:rsidP="00A53B8B">
      <w:pPr>
        <w:spacing w:after="100" w:afterAutospacing="1"/>
        <w:ind w:firstLine="482"/>
        <w:jc w:val="both"/>
        <w:rPr>
          <w:b/>
          <w:bCs/>
          <w:color w:val="333399"/>
          <w:sz w:val="20"/>
          <w:szCs w:val="20"/>
          <w:lang w:val="en-US"/>
        </w:rPr>
      </w:pPr>
      <w:r w:rsidRPr="00E031E6">
        <w:rPr>
          <w:b/>
          <w:bCs/>
          <w:color w:val="333399"/>
          <w:sz w:val="20"/>
          <w:szCs w:val="20"/>
          <w:lang w:val="en-US"/>
        </w:rPr>
        <w:t>Graph 2</w:t>
      </w:r>
      <w:r w:rsidR="00A66FF9" w:rsidRPr="00E031E6">
        <w:rPr>
          <w:b/>
          <w:bCs/>
          <w:color w:val="333399"/>
          <w:sz w:val="20"/>
          <w:szCs w:val="20"/>
          <w:lang w:val="en-US"/>
        </w:rPr>
        <w:t>: Number of tools used by companies. Detail by size</w:t>
      </w:r>
    </w:p>
    <w:p w:rsidR="00F716A2" w:rsidRPr="00E031E6" w:rsidRDefault="00F716A2" w:rsidP="00A53B8B">
      <w:pPr>
        <w:spacing w:after="100" w:afterAutospacing="1"/>
        <w:ind w:firstLine="482"/>
        <w:jc w:val="both"/>
        <w:rPr>
          <w:sz w:val="20"/>
          <w:szCs w:val="20"/>
          <w:lang w:val="en-US"/>
        </w:rPr>
      </w:pPr>
    </w:p>
    <w:p w:rsidR="00F716A2" w:rsidRPr="00E031E6" w:rsidRDefault="00567D88" w:rsidP="00A53B8B">
      <w:pPr>
        <w:spacing w:after="100" w:afterAutospacing="1"/>
        <w:ind w:firstLine="482"/>
        <w:jc w:val="both"/>
        <w:rPr>
          <w:noProof/>
          <w:sz w:val="20"/>
          <w:szCs w:val="20"/>
        </w:rPr>
      </w:pPr>
      <w:r w:rsidRPr="00E031E6">
        <w:rPr>
          <w:noProof/>
          <w:sz w:val="20"/>
          <w:szCs w:val="20"/>
        </w:rPr>
        <w:drawing>
          <wp:inline distT="0" distB="0" distL="0" distR="0">
            <wp:extent cx="5990734" cy="2488677"/>
            <wp:effectExtent l="0" t="0" r="0" b="0"/>
            <wp:docPr id="2" name="Gra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6FF9" w:rsidRPr="00E031E6" w:rsidRDefault="00A66FF9" w:rsidP="00A53B8B">
      <w:pPr>
        <w:spacing w:after="100" w:afterAutospacing="1"/>
        <w:ind w:firstLine="482"/>
        <w:jc w:val="both"/>
        <w:rPr>
          <w:sz w:val="20"/>
          <w:szCs w:val="20"/>
          <w:lang w:val="en-US"/>
        </w:rPr>
      </w:pPr>
      <w:r w:rsidRPr="00E031E6">
        <w:rPr>
          <w:sz w:val="20"/>
          <w:szCs w:val="20"/>
          <w:lang w:val="en-US"/>
        </w:rPr>
        <w:t>Source: own elaboration</w:t>
      </w:r>
    </w:p>
    <w:p w:rsidR="001D6364" w:rsidRPr="00E031E6" w:rsidRDefault="001D6364" w:rsidP="00A53B8B">
      <w:pPr>
        <w:autoSpaceDE w:val="0"/>
        <w:autoSpaceDN w:val="0"/>
        <w:adjustRightInd w:val="0"/>
        <w:spacing w:after="100" w:afterAutospacing="1"/>
        <w:ind w:left="707" w:firstLine="709"/>
        <w:jc w:val="both"/>
        <w:rPr>
          <w:b/>
          <w:sz w:val="20"/>
          <w:szCs w:val="20"/>
          <w:lang w:val="en-GB"/>
        </w:rPr>
      </w:pPr>
      <w:r w:rsidRPr="00E031E6">
        <w:rPr>
          <w:b/>
          <w:sz w:val="20"/>
          <w:szCs w:val="20"/>
          <w:lang w:val="en-GB"/>
        </w:rPr>
        <w:t>Management accounting system in Smes and investements</w:t>
      </w:r>
    </w:p>
    <w:p w:rsidR="00D055F4" w:rsidRPr="00E031E6" w:rsidRDefault="0085308E" w:rsidP="00A53B8B">
      <w:pPr>
        <w:spacing w:after="100" w:afterAutospacing="1"/>
        <w:ind w:firstLine="482"/>
        <w:jc w:val="both"/>
        <w:rPr>
          <w:sz w:val="20"/>
          <w:szCs w:val="20"/>
          <w:lang w:val="en-US"/>
        </w:rPr>
      </w:pPr>
      <w:r w:rsidRPr="00E031E6">
        <w:rPr>
          <w:sz w:val="20"/>
          <w:szCs w:val="20"/>
          <w:lang w:val="en-US"/>
        </w:rPr>
        <w:t xml:space="preserve">About the second Research Question, </w:t>
      </w:r>
      <w:r w:rsidR="00D055F4" w:rsidRPr="00E031E6">
        <w:rPr>
          <w:i/>
          <w:sz w:val="20"/>
          <w:szCs w:val="20"/>
          <w:lang w:val="en-US"/>
        </w:rPr>
        <w:t>The diffusion of management accounting tools adoption influence the SMEs investments</w:t>
      </w:r>
      <w:r w:rsidR="00D055F4" w:rsidRPr="00E031E6">
        <w:rPr>
          <w:sz w:val="20"/>
          <w:szCs w:val="20"/>
          <w:lang w:val="en-US"/>
        </w:rPr>
        <w:t>, the data reveal that the majority of companies surveyed (71%) did not carry out new investments, while only 29% of the sample has decided to implement measures necessary to ensure a growth in the medium and long term. This trend outlines a low propensity in the Smes to the investments.</w:t>
      </w:r>
    </w:p>
    <w:tbl>
      <w:tblPr>
        <w:tblW w:w="5280" w:type="dxa"/>
        <w:jc w:val="center"/>
        <w:tblCellMar>
          <w:left w:w="70" w:type="dxa"/>
          <w:right w:w="70" w:type="dxa"/>
        </w:tblCellMar>
        <w:tblLook w:val="04A0" w:firstRow="1" w:lastRow="0" w:firstColumn="1" w:lastColumn="0" w:noHBand="0" w:noVBand="1"/>
      </w:tblPr>
      <w:tblGrid>
        <w:gridCol w:w="2960"/>
        <w:gridCol w:w="2320"/>
      </w:tblGrid>
      <w:tr w:rsidR="00D055F4" w:rsidRPr="00E031E6" w:rsidTr="00D055F4">
        <w:trPr>
          <w:trHeight w:val="276"/>
          <w:jc w:val="center"/>
        </w:trPr>
        <w:tc>
          <w:tcPr>
            <w:tcW w:w="2960" w:type="dxa"/>
            <w:tcBorders>
              <w:top w:val="nil"/>
              <w:left w:val="nil"/>
              <w:bottom w:val="nil"/>
              <w:right w:val="nil"/>
            </w:tcBorders>
            <w:shd w:val="clear" w:color="auto" w:fill="auto"/>
            <w:noWrap/>
            <w:vAlign w:val="bottom"/>
            <w:hideMark/>
          </w:tcPr>
          <w:p w:rsidR="00D055F4" w:rsidRPr="00E031E6" w:rsidRDefault="00D055F4" w:rsidP="00A53B8B">
            <w:pPr>
              <w:spacing w:after="100" w:afterAutospacing="1"/>
              <w:jc w:val="both"/>
              <w:rPr>
                <w:b/>
                <w:bCs/>
                <w:color w:val="333399"/>
                <w:sz w:val="20"/>
                <w:szCs w:val="20"/>
              </w:rPr>
            </w:pPr>
            <w:r w:rsidRPr="00E031E6">
              <w:rPr>
                <w:b/>
                <w:bCs/>
                <w:color w:val="333399"/>
                <w:sz w:val="20"/>
                <w:szCs w:val="20"/>
              </w:rPr>
              <w:t>Exhibit 5 : Percentage of investments</w:t>
            </w:r>
          </w:p>
        </w:tc>
        <w:tc>
          <w:tcPr>
            <w:tcW w:w="2320" w:type="dxa"/>
            <w:tcBorders>
              <w:top w:val="nil"/>
              <w:left w:val="nil"/>
              <w:bottom w:val="nil"/>
              <w:right w:val="nil"/>
            </w:tcBorders>
            <w:shd w:val="clear" w:color="auto" w:fill="auto"/>
            <w:noWrap/>
            <w:vAlign w:val="bottom"/>
            <w:hideMark/>
          </w:tcPr>
          <w:p w:rsidR="00D055F4" w:rsidRPr="00E031E6" w:rsidRDefault="00D055F4" w:rsidP="00A53B8B">
            <w:pPr>
              <w:spacing w:after="100" w:afterAutospacing="1"/>
              <w:jc w:val="both"/>
              <w:rPr>
                <w:b/>
                <w:bCs/>
                <w:color w:val="000000"/>
                <w:sz w:val="20"/>
                <w:szCs w:val="20"/>
              </w:rPr>
            </w:pPr>
          </w:p>
        </w:tc>
      </w:tr>
      <w:tr w:rsidR="00D055F4" w:rsidRPr="00E031E6" w:rsidTr="00D055F4">
        <w:trPr>
          <w:trHeight w:val="540"/>
          <w:jc w:val="center"/>
        </w:trPr>
        <w:tc>
          <w:tcPr>
            <w:tcW w:w="2960" w:type="dxa"/>
            <w:tcBorders>
              <w:top w:val="single" w:sz="8" w:space="0" w:color="333399"/>
              <w:left w:val="nil"/>
              <w:bottom w:val="single" w:sz="8" w:space="0" w:color="auto"/>
              <w:right w:val="nil"/>
            </w:tcBorders>
            <w:shd w:val="clear" w:color="auto" w:fill="auto"/>
            <w:noWrap/>
            <w:hideMark/>
          </w:tcPr>
          <w:p w:rsidR="00D055F4" w:rsidRPr="00E031E6" w:rsidRDefault="00D055F4" w:rsidP="00A53B8B">
            <w:pPr>
              <w:spacing w:after="100" w:afterAutospacing="1"/>
              <w:jc w:val="both"/>
              <w:rPr>
                <w:b/>
                <w:bCs/>
                <w:color w:val="000000"/>
                <w:sz w:val="20"/>
                <w:szCs w:val="20"/>
              </w:rPr>
            </w:pPr>
            <w:r w:rsidRPr="00E031E6">
              <w:rPr>
                <w:b/>
                <w:bCs/>
                <w:color w:val="000000"/>
                <w:sz w:val="20"/>
                <w:szCs w:val="20"/>
              </w:rPr>
              <w:t>Investments</w:t>
            </w:r>
          </w:p>
        </w:tc>
        <w:tc>
          <w:tcPr>
            <w:tcW w:w="2320" w:type="dxa"/>
            <w:tcBorders>
              <w:top w:val="single" w:sz="8" w:space="0" w:color="333399"/>
              <w:left w:val="nil"/>
              <w:bottom w:val="single" w:sz="8" w:space="0" w:color="auto"/>
              <w:right w:val="nil"/>
            </w:tcBorders>
            <w:shd w:val="clear" w:color="auto" w:fill="auto"/>
            <w:hideMark/>
          </w:tcPr>
          <w:p w:rsidR="00D055F4" w:rsidRPr="00E031E6" w:rsidRDefault="00D055F4" w:rsidP="00A53B8B">
            <w:pPr>
              <w:spacing w:after="100" w:afterAutospacing="1"/>
              <w:jc w:val="both"/>
              <w:rPr>
                <w:b/>
                <w:bCs/>
                <w:color w:val="000000"/>
                <w:sz w:val="20"/>
                <w:szCs w:val="20"/>
              </w:rPr>
            </w:pPr>
            <w:r w:rsidRPr="00E031E6">
              <w:rPr>
                <w:b/>
                <w:bCs/>
                <w:color w:val="000000"/>
                <w:sz w:val="20"/>
                <w:szCs w:val="20"/>
              </w:rPr>
              <w:t>Percentage</w:t>
            </w:r>
          </w:p>
        </w:tc>
      </w:tr>
      <w:tr w:rsidR="00D055F4" w:rsidRPr="00E031E6" w:rsidTr="00D055F4">
        <w:trPr>
          <w:trHeight w:val="264"/>
          <w:jc w:val="center"/>
        </w:trPr>
        <w:tc>
          <w:tcPr>
            <w:tcW w:w="2960" w:type="dxa"/>
            <w:tcBorders>
              <w:top w:val="nil"/>
              <w:left w:val="nil"/>
              <w:bottom w:val="nil"/>
              <w:right w:val="nil"/>
            </w:tcBorders>
            <w:shd w:val="clear" w:color="auto" w:fill="auto"/>
            <w:noWrap/>
            <w:hideMark/>
          </w:tcPr>
          <w:p w:rsidR="00D055F4" w:rsidRPr="00E031E6" w:rsidRDefault="00D055F4" w:rsidP="00A53B8B">
            <w:pPr>
              <w:spacing w:after="100" w:afterAutospacing="1"/>
              <w:jc w:val="both"/>
              <w:rPr>
                <w:b/>
                <w:bCs/>
                <w:color w:val="000000"/>
                <w:sz w:val="20"/>
                <w:szCs w:val="20"/>
              </w:rPr>
            </w:pPr>
            <w:r w:rsidRPr="00E031E6">
              <w:rPr>
                <w:b/>
                <w:bCs/>
                <w:color w:val="000000"/>
                <w:sz w:val="20"/>
                <w:szCs w:val="20"/>
              </w:rPr>
              <w:t>Yes</w:t>
            </w:r>
          </w:p>
        </w:tc>
        <w:tc>
          <w:tcPr>
            <w:tcW w:w="2320" w:type="dxa"/>
            <w:tcBorders>
              <w:top w:val="nil"/>
              <w:left w:val="nil"/>
              <w:bottom w:val="nil"/>
              <w:right w:val="nil"/>
            </w:tcBorders>
            <w:shd w:val="clear" w:color="auto" w:fill="auto"/>
            <w:vAlign w:val="center"/>
            <w:hideMark/>
          </w:tcPr>
          <w:p w:rsidR="00D055F4" w:rsidRPr="00E031E6" w:rsidRDefault="00D055F4" w:rsidP="00A53B8B">
            <w:pPr>
              <w:spacing w:after="100" w:afterAutospacing="1"/>
              <w:jc w:val="both"/>
              <w:rPr>
                <w:color w:val="000000"/>
                <w:sz w:val="20"/>
                <w:szCs w:val="20"/>
              </w:rPr>
            </w:pPr>
            <w:r w:rsidRPr="00E031E6">
              <w:rPr>
                <w:color w:val="000000"/>
                <w:sz w:val="20"/>
                <w:szCs w:val="20"/>
              </w:rPr>
              <w:t>29%</w:t>
            </w:r>
          </w:p>
        </w:tc>
      </w:tr>
      <w:tr w:rsidR="00D055F4" w:rsidRPr="00E031E6" w:rsidTr="00D055F4">
        <w:trPr>
          <w:trHeight w:val="264"/>
          <w:jc w:val="center"/>
        </w:trPr>
        <w:tc>
          <w:tcPr>
            <w:tcW w:w="2960" w:type="dxa"/>
            <w:tcBorders>
              <w:top w:val="nil"/>
              <w:left w:val="nil"/>
              <w:bottom w:val="nil"/>
              <w:right w:val="nil"/>
            </w:tcBorders>
            <w:shd w:val="clear" w:color="auto" w:fill="auto"/>
            <w:noWrap/>
            <w:hideMark/>
          </w:tcPr>
          <w:p w:rsidR="00D055F4" w:rsidRPr="00E031E6" w:rsidRDefault="00D055F4" w:rsidP="00A53B8B">
            <w:pPr>
              <w:spacing w:after="100" w:afterAutospacing="1"/>
              <w:jc w:val="both"/>
              <w:rPr>
                <w:b/>
                <w:bCs/>
                <w:color w:val="000000"/>
                <w:sz w:val="20"/>
                <w:szCs w:val="20"/>
              </w:rPr>
            </w:pPr>
            <w:r w:rsidRPr="00E031E6">
              <w:rPr>
                <w:b/>
                <w:bCs/>
                <w:color w:val="000000"/>
                <w:sz w:val="20"/>
                <w:szCs w:val="20"/>
              </w:rPr>
              <w:t>No</w:t>
            </w:r>
          </w:p>
        </w:tc>
        <w:tc>
          <w:tcPr>
            <w:tcW w:w="2320" w:type="dxa"/>
            <w:tcBorders>
              <w:top w:val="nil"/>
              <w:left w:val="nil"/>
              <w:bottom w:val="nil"/>
              <w:right w:val="nil"/>
            </w:tcBorders>
            <w:shd w:val="clear" w:color="auto" w:fill="auto"/>
            <w:vAlign w:val="center"/>
            <w:hideMark/>
          </w:tcPr>
          <w:p w:rsidR="00D055F4" w:rsidRPr="00E031E6" w:rsidRDefault="00D055F4" w:rsidP="00A53B8B">
            <w:pPr>
              <w:spacing w:after="100" w:afterAutospacing="1"/>
              <w:jc w:val="both"/>
              <w:rPr>
                <w:color w:val="000000"/>
                <w:sz w:val="20"/>
                <w:szCs w:val="20"/>
              </w:rPr>
            </w:pPr>
            <w:r w:rsidRPr="00E031E6">
              <w:rPr>
                <w:color w:val="000000"/>
                <w:sz w:val="20"/>
                <w:szCs w:val="20"/>
              </w:rPr>
              <w:t>71%</w:t>
            </w:r>
          </w:p>
        </w:tc>
      </w:tr>
      <w:tr w:rsidR="00D055F4" w:rsidRPr="00E031E6" w:rsidTr="00D055F4">
        <w:trPr>
          <w:trHeight w:val="276"/>
          <w:jc w:val="center"/>
        </w:trPr>
        <w:tc>
          <w:tcPr>
            <w:tcW w:w="2960" w:type="dxa"/>
            <w:tcBorders>
              <w:top w:val="nil"/>
              <w:left w:val="nil"/>
              <w:bottom w:val="single" w:sz="8" w:space="0" w:color="333399"/>
              <w:right w:val="nil"/>
            </w:tcBorders>
            <w:shd w:val="clear" w:color="auto" w:fill="auto"/>
            <w:noWrap/>
            <w:hideMark/>
          </w:tcPr>
          <w:p w:rsidR="00D055F4" w:rsidRPr="00E031E6" w:rsidRDefault="00D055F4" w:rsidP="00A53B8B">
            <w:pPr>
              <w:spacing w:after="100" w:afterAutospacing="1"/>
              <w:jc w:val="both"/>
              <w:rPr>
                <w:b/>
                <w:bCs/>
                <w:color w:val="000000"/>
                <w:sz w:val="20"/>
                <w:szCs w:val="20"/>
              </w:rPr>
            </w:pPr>
            <w:r w:rsidRPr="00E031E6">
              <w:rPr>
                <w:b/>
                <w:bCs/>
                <w:color w:val="000000"/>
                <w:sz w:val="20"/>
                <w:szCs w:val="20"/>
              </w:rPr>
              <w:t>Tot</w:t>
            </w:r>
          </w:p>
        </w:tc>
        <w:tc>
          <w:tcPr>
            <w:tcW w:w="2320" w:type="dxa"/>
            <w:tcBorders>
              <w:top w:val="nil"/>
              <w:left w:val="nil"/>
              <w:bottom w:val="single" w:sz="8" w:space="0" w:color="333399"/>
              <w:right w:val="nil"/>
            </w:tcBorders>
            <w:shd w:val="clear" w:color="auto" w:fill="auto"/>
            <w:noWrap/>
            <w:vAlign w:val="center"/>
            <w:hideMark/>
          </w:tcPr>
          <w:p w:rsidR="00D055F4" w:rsidRPr="00E031E6" w:rsidRDefault="00D055F4" w:rsidP="00A53B8B">
            <w:pPr>
              <w:spacing w:after="100" w:afterAutospacing="1"/>
              <w:jc w:val="both"/>
              <w:rPr>
                <w:b/>
                <w:bCs/>
                <w:color w:val="000000"/>
                <w:sz w:val="20"/>
                <w:szCs w:val="20"/>
              </w:rPr>
            </w:pPr>
            <w:r w:rsidRPr="00E031E6">
              <w:rPr>
                <w:b/>
                <w:bCs/>
                <w:color w:val="000000"/>
                <w:sz w:val="20"/>
                <w:szCs w:val="20"/>
              </w:rPr>
              <w:t>100%</w:t>
            </w:r>
          </w:p>
        </w:tc>
      </w:tr>
    </w:tbl>
    <w:p w:rsidR="00D055F4" w:rsidRPr="00E031E6" w:rsidRDefault="00D055F4" w:rsidP="00A53B8B">
      <w:pPr>
        <w:spacing w:after="100" w:afterAutospacing="1"/>
        <w:ind w:left="1416" w:firstLine="708"/>
        <w:jc w:val="both"/>
        <w:rPr>
          <w:sz w:val="20"/>
          <w:szCs w:val="20"/>
          <w:lang w:val="en-US"/>
        </w:rPr>
      </w:pPr>
      <w:r w:rsidRPr="00E031E6">
        <w:rPr>
          <w:sz w:val="20"/>
          <w:szCs w:val="20"/>
          <w:lang w:val="en-US"/>
        </w:rPr>
        <w:t>Source: own elaboration</w:t>
      </w:r>
    </w:p>
    <w:p w:rsidR="00E5179A" w:rsidRPr="00E031E6" w:rsidRDefault="00E5179A" w:rsidP="00A53B8B">
      <w:pPr>
        <w:spacing w:after="100" w:afterAutospacing="1"/>
        <w:ind w:firstLine="482"/>
        <w:jc w:val="both"/>
        <w:rPr>
          <w:sz w:val="20"/>
          <w:szCs w:val="20"/>
          <w:lang w:val="en-US"/>
        </w:rPr>
      </w:pPr>
      <w:r w:rsidRPr="00E031E6">
        <w:rPr>
          <w:sz w:val="20"/>
          <w:szCs w:val="20"/>
          <w:lang w:val="en-US"/>
        </w:rPr>
        <w:lastRenderedPageBreak/>
        <w:t>Despite this negative trend it is possible to outline that to the increase in size it corresponds the increase in the propensity to invest.</w:t>
      </w:r>
    </w:p>
    <w:tbl>
      <w:tblPr>
        <w:tblW w:w="6552" w:type="dxa"/>
        <w:jc w:val="center"/>
        <w:tblCellMar>
          <w:left w:w="70" w:type="dxa"/>
          <w:right w:w="70" w:type="dxa"/>
        </w:tblCellMar>
        <w:tblLook w:val="04A0" w:firstRow="1" w:lastRow="0" w:firstColumn="1" w:lastColumn="0" w:noHBand="0" w:noVBand="1"/>
      </w:tblPr>
      <w:tblGrid>
        <w:gridCol w:w="1426"/>
        <w:gridCol w:w="1924"/>
        <w:gridCol w:w="740"/>
        <w:gridCol w:w="1148"/>
        <w:gridCol w:w="146"/>
        <w:gridCol w:w="146"/>
        <w:gridCol w:w="146"/>
        <w:gridCol w:w="146"/>
        <w:gridCol w:w="146"/>
        <w:gridCol w:w="146"/>
        <w:gridCol w:w="146"/>
        <w:gridCol w:w="146"/>
        <w:gridCol w:w="146"/>
      </w:tblGrid>
      <w:tr w:rsidR="00E5179A" w:rsidRPr="003D6AE7" w:rsidTr="00E5179A">
        <w:trPr>
          <w:trHeight w:val="276"/>
          <w:jc w:val="center"/>
        </w:trPr>
        <w:tc>
          <w:tcPr>
            <w:tcW w:w="6552" w:type="dxa"/>
            <w:gridSpan w:val="13"/>
            <w:tcBorders>
              <w:top w:val="nil"/>
              <w:left w:val="nil"/>
              <w:bottom w:val="nil"/>
              <w:right w:val="nil"/>
            </w:tcBorders>
            <w:shd w:val="clear" w:color="auto" w:fill="auto"/>
            <w:noWrap/>
            <w:vAlign w:val="bottom"/>
            <w:hideMark/>
          </w:tcPr>
          <w:p w:rsidR="00E5179A" w:rsidRPr="00E031E6" w:rsidRDefault="00E5179A" w:rsidP="00A53B8B">
            <w:pPr>
              <w:spacing w:after="100" w:afterAutospacing="1"/>
              <w:jc w:val="both"/>
              <w:rPr>
                <w:b/>
                <w:bCs/>
                <w:color w:val="333399"/>
                <w:sz w:val="20"/>
                <w:szCs w:val="20"/>
                <w:lang w:val="en-US"/>
              </w:rPr>
            </w:pPr>
            <w:r w:rsidRPr="00E031E6">
              <w:rPr>
                <w:b/>
                <w:bCs/>
                <w:color w:val="333399"/>
                <w:sz w:val="20"/>
                <w:szCs w:val="20"/>
                <w:lang w:val="en-US"/>
              </w:rPr>
              <w:t>Exhibit 6 : Percentage of investments. Detail by size</w:t>
            </w:r>
          </w:p>
        </w:tc>
      </w:tr>
      <w:tr w:rsidR="00E5179A" w:rsidRPr="00E031E6" w:rsidTr="00E5179A">
        <w:trPr>
          <w:trHeight w:val="540"/>
          <w:jc w:val="center"/>
        </w:trPr>
        <w:tc>
          <w:tcPr>
            <w:tcW w:w="1426" w:type="dxa"/>
            <w:tcBorders>
              <w:top w:val="single" w:sz="8" w:space="0" w:color="333399"/>
              <w:left w:val="nil"/>
              <w:bottom w:val="single" w:sz="8" w:space="0" w:color="auto"/>
              <w:right w:val="nil"/>
            </w:tcBorders>
            <w:shd w:val="clear" w:color="auto" w:fill="auto"/>
            <w:noWrap/>
            <w:hideMark/>
          </w:tcPr>
          <w:p w:rsidR="00E5179A" w:rsidRPr="00E031E6" w:rsidRDefault="00E5179A" w:rsidP="00A53B8B">
            <w:pPr>
              <w:spacing w:after="100" w:afterAutospacing="1"/>
              <w:jc w:val="both"/>
              <w:rPr>
                <w:b/>
                <w:bCs/>
                <w:color w:val="000000"/>
                <w:sz w:val="20"/>
                <w:szCs w:val="20"/>
              </w:rPr>
            </w:pPr>
            <w:r w:rsidRPr="00E031E6">
              <w:rPr>
                <w:b/>
                <w:bCs/>
                <w:color w:val="000000"/>
                <w:sz w:val="20"/>
                <w:szCs w:val="20"/>
              </w:rPr>
              <w:t>Investments</w:t>
            </w:r>
          </w:p>
        </w:tc>
        <w:tc>
          <w:tcPr>
            <w:tcW w:w="1924" w:type="dxa"/>
            <w:tcBorders>
              <w:top w:val="single" w:sz="8" w:space="0" w:color="333399"/>
              <w:left w:val="nil"/>
              <w:bottom w:val="single" w:sz="8" w:space="0" w:color="auto"/>
              <w:right w:val="nil"/>
            </w:tcBorders>
            <w:shd w:val="clear" w:color="auto" w:fill="auto"/>
            <w:noWrap/>
            <w:hideMark/>
          </w:tcPr>
          <w:p w:rsidR="00E5179A" w:rsidRPr="00E031E6" w:rsidRDefault="00E5179A" w:rsidP="00A53B8B">
            <w:pPr>
              <w:spacing w:after="100" w:afterAutospacing="1"/>
              <w:jc w:val="both"/>
              <w:rPr>
                <w:b/>
                <w:bCs/>
                <w:color w:val="000000"/>
                <w:sz w:val="20"/>
                <w:szCs w:val="20"/>
              </w:rPr>
            </w:pPr>
            <w:r w:rsidRPr="00E031E6">
              <w:rPr>
                <w:b/>
                <w:bCs/>
                <w:color w:val="000000"/>
                <w:sz w:val="20"/>
                <w:szCs w:val="20"/>
              </w:rPr>
              <w:t>Micro</w:t>
            </w:r>
          </w:p>
        </w:tc>
        <w:tc>
          <w:tcPr>
            <w:tcW w:w="740" w:type="dxa"/>
            <w:tcBorders>
              <w:top w:val="single" w:sz="8" w:space="0" w:color="333399"/>
              <w:left w:val="nil"/>
              <w:bottom w:val="single" w:sz="8" w:space="0" w:color="auto"/>
              <w:right w:val="nil"/>
            </w:tcBorders>
            <w:shd w:val="clear" w:color="auto" w:fill="auto"/>
            <w:noWrap/>
            <w:hideMark/>
          </w:tcPr>
          <w:p w:rsidR="00E5179A" w:rsidRPr="00E031E6" w:rsidRDefault="00E5179A" w:rsidP="00A53B8B">
            <w:pPr>
              <w:spacing w:after="100" w:afterAutospacing="1"/>
              <w:jc w:val="both"/>
              <w:rPr>
                <w:b/>
                <w:bCs/>
                <w:color w:val="000000"/>
                <w:sz w:val="20"/>
                <w:szCs w:val="20"/>
              </w:rPr>
            </w:pPr>
            <w:r w:rsidRPr="00E031E6">
              <w:rPr>
                <w:b/>
                <w:bCs/>
                <w:color w:val="000000"/>
                <w:sz w:val="20"/>
                <w:szCs w:val="20"/>
              </w:rPr>
              <w:t>Small</w:t>
            </w:r>
          </w:p>
        </w:tc>
        <w:tc>
          <w:tcPr>
            <w:tcW w:w="1148" w:type="dxa"/>
            <w:tcBorders>
              <w:top w:val="single" w:sz="8" w:space="0" w:color="333399"/>
              <w:left w:val="nil"/>
              <w:bottom w:val="single" w:sz="8" w:space="0" w:color="auto"/>
              <w:right w:val="nil"/>
            </w:tcBorders>
            <w:shd w:val="clear" w:color="auto" w:fill="auto"/>
            <w:hideMark/>
          </w:tcPr>
          <w:p w:rsidR="00E5179A" w:rsidRPr="00E031E6" w:rsidRDefault="00E5179A" w:rsidP="00A53B8B">
            <w:pPr>
              <w:spacing w:after="100" w:afterAutospacing="1"/>
              <w:jc w:val="both"/>
              <w:rPr>
                <w:b/>
                <w:bCs/>
                <w:color w:val="000000"/>
                <w:sz w:val="20"/>
                <w:szCs w:val="20"/>
              </w:rPr>
            </w:pPr>
            <w:r w:rsidRPr="00E031E6">
              <w:rPr>
                <w:b/>
                <w:bCs/>
                <w:color w:val="000000"/>
                <w:sz w:val="20"/>
                <w:szCs w:val="20"/>
              </w:rPr>
              <w:t>Medium</w:t>
            </w:r>
          </w:p>
        </w:tc>
        <w:tc>
          <w:tcPr>
            <w:tcW w:w="146" w:type="dxa"/>
            <w:vAlign w:val="center"/>
            <w:hideMark/>
          </w:tcPr>
          <w:p w:rsidR="00E5179A" w:rsidRPr="00E031E6" w:rsidRDefault="00E5179A" w:rsidP="00A53B8B">
            <w:pPr>
              <w:spacing w:after="100" w:afterAutospacing="1"/>
              <w:jc w:val="both"/>
              <w:rPr>
                <w:sz w:val="20"/>
                <w:szCs w:val="20"/>
              </w:rPr>
            </w:pPr>
          </w:p>
        </w:tc>
        <w:tc>
          <w:tcPr>
            <w:tcW w:w="146" w:type="dxa"/>
            <w:vAlign w:val="center"/>
            <w:hideMark/>
          </w:tcPr>
          <w:p w:rsidR="00E5179A" w:rsidRPr="00E031E6" w:rsidRDefault="00E5179A" w:rsidP="00A53B8B">
            <w:pPr>
              <w:spacing w:after="100" w:afterAutospacing="1"/>
              <w:jc w:val="both"/>
              <w:rPr>
                <w:sz w:val="20"/>
                <w:szCs w:val="20"/>
              </w:rPr>
            </w:pPr>
          </w:p>
        </w:tc>
        <w:tc>
          <w:tcPr>
            <w:tcW w:w="146" w:type="dxa"/>
            <w:vAlign w:val="center"/>
            <w:hideMark/>
          </w:tcPr>
          <w:p w:rsidR="00E5179A" w:rsidRPr="00E031E6" w:rsidRDefault="00E5179A" w:rsidP="00A53B8B">
            <w:pPr>
              <w:spacing w:after="100" w:afterAutospacing="1"/>
              <w:jc w:val="both"/>
              <w:rPr>
                <w:sz w:val="20"/>
                <w:szCs w:val="20"/>
              </w:rPr>
            </w:pPr>
          </w:p>
        </w:tc>
        <w:tc>
          <w:tcPr>
            <w:tcW w:w="146" w:type="dxa"/>
            <w:vAlign w:val="center"/>
            <w:hideMark/>
          </w:tcPr>
          <w:p w:rsidR="00E5179A" w:rsidRPr="00E031E6" w:rsidRDefault="00E5179A" w:rsidP="00A53B8B">
            <w:pPr>
              <w:spacing w:after="100" w:afterAutospacing="1"/>
              <w:jc w:val="both"/>
              <w:rPr>
                <w:sz w:val="20"/>
                <w:szCs w:val="20"/>
              </w:rPr>
            </w:pPr>
          </w:p>
        </w:tc>
        <w:tc>
          <w:tcPr>
            <w:tcW w:w="146" w:type="dxa"/>
            <w:vAlign w:val="center"/>
            <w:hideMark/>
          </w:tcPr>
          <w:p w:rsidR="00E5179A" w:rsidRPr="00E031E6" w:rsidRDefault="00E5179A" w:rsidP="00A53B8B">
            <w:pPr>
              <w:spacing w:after="100" w:afterAutospacing="1"/>
              <w:jc w:val="both"/>
              <w:rPr>
                <w:sz w:val="20"/>
                <w:szCs w:val="20"/>
              </w:rPr>
            </w:pPr>
          </w:p>
        </w:tc>
        <w:tc>
          <w:tcPr>
            <w:tcW w:w="146" w:type="dxa"/>
            <w:vAlign w:val="center"/>
            <w:hideMark/>
          </w:tcPr>
          <w:p w:rsidR="00E5179A" w:rsidRPr="00E031E6" w:rsidRDefault="00E5179A" w:rsidP="00A53B8B">
            <w:pPr>
              <w:spacing w:after="100" w:afterAutospacing="1"/>
              <w:jc w:val="both"/>
              <w:rPr>
                <w:sz w:val="20"/>
                <w:szCs w:val="20"/>
              </w:rPr>
            </w:pPr>
          </w:p>
        </w:tc>
        <w:tc>
          <w:tcPr>
            <w:tcW w:w="146" w:type="dxa"/>
            <w:vAlign w:val="center"/>
            <w:hideMark/>
          </w:tcPr>
          <w:p w:rsidR="00E5179A" w:rsidRPr="00E031E6" w:rsidRDefault="00E5179A" w:rsidP="00A53B8B">
            <w:pPr>
              <w:spacing w:after="100" w:afterAutospacing="1"/>
              <w:jc w:val="both"/>
              <w:rPr>
                <w:sz w:val="20"/>
                <w:szCs w:val="20"/>
              </w:rPr>
            </w:pPr>
          </w:p>
        </w:tc>
        <w:tc>
          <w:tcPr>
            <w:tcW w:w="146" w:type="dxa"/>
            <w:vAlign w:val="center"/>
            <w:hideMark/>
          </w:tcPr>
          <w:p w:rsidR="00E5179A" w:rsidRPr="00E031E6" w:rsidRDefault="00E5179A" w:rsidP="00A53B8B">
            <w:pPr>
              <w:spacing w:after="100" w:afterAutospacing="1"/>
              <w:jc w:val="both"/>
              <w:rPr>
                <w:sz w:val="20"/>
                <w:szCs w:val="20"/>
              </w:rPr>
            </w:pPr>
          </w:p>
        </w:tc>
        <w:tc>
          <w:tcPr>
            <w:tcW w:w="146" w:type="dxa"/>
            <w:vAlign w:val="center"/>
            <w:hideMark/>
          </w:tcPr>
          <w:p w:rsidR="00E5179A" w:rsidRPr="00E031E6" w:rsidRDefault="00E5179A" w:rsidP="00A53B8B">
            <w:pPr>
              <w:spacing w:after="100" w:afterAutospacing="1"/>
              <w:jc w:val="both"/>
              <w:rPr>
                <w:sz w:val="20"/>
                <w:szCs w:val="20"/>
              </w:rPr>
            </w:pPr>
          </w:p>
        </w:tc>
      </w:tr>
      <w:tr w:rsidR="00E5179A" w:rsidRPr="00E031E6" w:rsidTr="00E5179A">
        <w:trPr>
          <w:trHeight w:val="264"/>
          <w:jc w:val="center"/>
        </w:trPr>
        <w:tc>
          <w:tcPr>
            <w:tcW w:w="1426" w:type="dxa"/>
            <w:tcBorders>
              <w:top w:val="nil"/>
              <w:left w:val="nil"/>
              <w:bottom w:val="nil"/>
              <w:right w:val="nil"/>
            </w:tcBorders>
            <w:shd w:val="clear" w:color="auto" w:fill="auto"/>
            <w:noWrap/>
            <w:hideMark/>
          </w:tcPr>
          <w:p w:rsidR="00E5179A" w:rsidRPr="00E031E6" w:rsidRDefault="00E5179A" w:rsidP="00A53B8B">
            <w:pPr>
              <w:spacing w:after="100" w:afterAutospacing="1"/>
              <w:jc w:val="both"/>
              <w:rPr>
                <w:b/>
                <w:bCs/>
                <w:color w:val="000000"/>
                <w:sz w:val="20"/>
                <w:szCs w:val="20"/>
              </w:rPr>
            </w:pPr>
            <w:r w:rsidRPr="00E031E6">
              <w:rPr>
                <w:b/>
                <w:bCs/>
                <w:color w:val="000000"/>
                <w:sz w:val="20"/>
                <w:szCs w:val="20"/>
              </w:rPr>
              <w:t>Yes</w:t>
            </w:r>
          </w:p>
        </w:tc>
        <w:tc>
          <w:tcPr>
            <w:tcW w:w="1924" w:type="dxa"/>
            <w:tcBorders>
              <w:top w:val="nil"/>
              <w:left w:val="nil"/>
              <w:bottom w:val="nil"/>
              <w:right w:val="nil"/>
            </w:tcBorders>
            <w:shd w:val="clear" w:color="auto" w:fill="auto"/>
            <w:vAlign w:val="center"/>
            <w:hideMark/>
          </w:tcPr>
          <w:p w:rsidR="00E5179A" w:rsidRPr="00E031E6" w:rsidRDefault="00E5179A" w:rsidP="00A53B8B">
            <w:pPr>
              <w:spacing w:after="100" w:afterAutospacing="1"/>
              <w:jc w:val="both"/>
              <w:rPr>
                <w:color w:val="000000"/>
                <w:sz w:val="20"/>
                <w:szCs w:val="20"/>
              </w:rPr>
            </w:pPr>
            <w:r w:rsidRPr="00E031E6">
              <w:rPr>
                <w:color w:val="000000"/>
                <w:sz w:val="20"/>
                <w:szCs w:val="20"/>
              </w:rPr>
              <w:t>24%</w:t>
            </w:r>
          </w:p>
        </w:tc>
        <w:tc>
          <w:tcPr>
            <w:tcW w:w="740" w:type="dxa"/>
            <w:tcBorders>
              <w:top w:val="nil"/>
              <w:left w:val="nil"/>
              <w:bottom w:val="nil"/>
              <w:right w:val="nil"/>
            </w:tcBorders>
            <w:shd w:val="clear" w:color="auto" w:fill="auto"/>
            <w:noWrap/>
            <w:hideMark/>
          </w:tcPr>
          <w:p w:rsidR="00E5179A" w:rsidRPr="00E031E6" w:rsidRDefault="00E5179A" w:rsidP="00A53B8B">
            <w:pPr>
              <w:spacing w:after="100" w:afterAutospacing="1"/>
              <w:jc w:val="both"/>
              <w:rPr>
                <w:color w:val="000000"/>
                <w:sz w:val="20"/>
                <w:szCs w:val="20"/>
              </w:rPr>
            </w:pPr>
            <w:r w:rsidRPr="00E031E6">
              <w:rPr>
                <w:color w:val="000000"/>
                <w:sz w:val="20"/>
                <w:szCs w:val="20"/>
              </w:rPr>
              <w:t>28%</w:t>
            </w:r>
          </w:p>
        </w:tc>
        <w:tc>
          <w:tcPr>
            <w:tcW w:w="1148" w:type="dxa"/>
            <w:tcBorders>
              <w:top w:val="nil"/>
              <w:left w:val="nil"/>
              <w:bottom w:val="nil"/>
              <w:right w:val="nil"/>
            </w:tcBorders>
            <w:shd w:val="clear" w:color="auto" w:fill="auto"/>
            <w:noWrap/>
            <w:hideMark/>
          </w:tcPr>
          <w:p w:rsidR="00E5179A" w:rsidRPr="00E031E6" w:rsidRDefault="00E5179A" w:rsidP="00A53B8B">
            <w:pPr>
              <w:spacing w:after="100" w:afterAutospacing="1"/>
              <w:jc w:val="both"/>
              <w:rPr>
                <w:color w:val="000000"/>
                <w:sz w:val="20"/>
                <w:szCs w:val="20"/>
              </w:rPr>
            </w:pPr>
            <w:r w:rsidRPr="00E031E6">
              <w:rPr>
                <w:color w:val="000000"/>
                <w:sz w:val="20"/>
                <w:szCs w:val="20"/>
              </w:rPr>
              <w:t>47%</w:t>
            </w:r>
          </w:p>
        </w:tc>
        <w:tc>
          <w:tcPr>
            <w:tcW w:w="146" w:type="dxa"/>
            <w:vAlign w:val="center"/>
            <w:hideMark/>
          </w:tcPr>
          <w:p w:rsidR="00E5179A" w:rsidRPr="00E031E6" w:rsidRDefault="00E5179A" w:rsidP="00A53B8B">
            <w:pPr>
              <w:spacing w:after="100" w:afterAutospacing="1"/>
              <w:jc w:val="both"/>
              <w:rPr>
                <w:sz w:val="20"/>
                <w:szCs w:val="20"/>
              </w:rPr>
            </w:pPr>
          </w:p>
        </w:tc>
        <w:tc>
          <w:tcPr>
            <w:tcW w:w="146" w:type="dxa"/>
            <w:vAlign w:val="center"/>
            <w:hideMark/>
          </w:tcPr>
          <w:p w:rsidR="00E5179A" w:rsidRPr="00E031E6" w:rsidRDefault="00E5179A" w:rsidP="00A53B8B">
            <w:pPr>
              <w:spacing w:after="100" w:afterAutospacing="1"/>
              <w:jc w:val="both"/>
              <w:rPr>
                <w:sz w:val="20"/>
                <w:szCs w:val="20"/>
              </w:rPr>
            </w:pPr>
          </w:p>
        </w:tc>
        <w:tc>
          <w:tcPr>
            <w:tcW w:w="146" w:type="dxa"/>
            <w:vAlign w:val="center"/>
            <w:hideMark/>
          </w:tcPr>
          <w:p w:rsidR="00E5179A" w:rsidRPr="00E031E6" w:rsidRDefault="00E5179A" w:rsidP="00A53B8B">
            <w:pPr>
              <w:spacing w:after="100" w:afterAutospacing="1"/>
              <w:jc w:val="both"/>
              <w:rPr>
                <w:sz w:val="20"/>
                <w:szCs w:val="20"/>
              </w:rPr>
            </w:pPr>
          </w:p>
        </w:tc>
        <w:tc>
          <w:tcPr>
            <w:tcW w:w="146" w:type="dxa"/>
            <w:vAlign w:val="center"/>
            <w:hideMark/>
          </w:tcPr>
          <w:p w:rsidR="00E5179A" w:rsidRPr="00E031E6" w:rsidRDefault="00E5179A" w:rsidP="00A53B8B">
            <w:pPr>
              <w:spacing w:after="100" w:afterAutospacing="1"/>
              <w:jc w:val="both"/>
              <w:rPr>
                <w:sz w:val="20"/>
                <w:szCs w:val="20"/>
              </w:rPr>
            </w:pPr>
          </w:p>
        </w:tc>
        <w:tc>
          <w:tcPr>
            <w:tcW w:w="146" w:type="dxa"/>
            <w:vAlign w:val="center"/>
            <w:hideMark/>
          </w:tcPr>
          <w:p w:rsidR="00E5179A" w:rsidRPr="00E031E6" w:rsidRDefault="00E5179A" w:rsidP="00A53B8B">
            <w:pPr>
              <w:spacing w:after="100" w:afterAutospacing="1"/>
              <w:jc w:val="both"/>
              <w:rPr>
                <w:sz w:val="20"/>
                <w:szCs w:val="20"/>
              </w:rPr>
            </w:pPr>
          </w:p>
        </w:tc>
        <w:tc>
          <w:tcPr>
            <w:tcW w:w="146" w:type="dxa"/>
            <w:vAlign w:val="center"/>
            <w:hideMark/>
          </w:tcPr>
          <w:p w:rsidR="00E5179A" w:rsidRPr="00E031E6" w:rsidRDefault="00E5179A" w:rsidP="00A53B8B">
            <w:pPr>
              <w:spacing w:after="100" w:afterAutospacing="1"/>
              <w:jc w:val="both"/>
              <w:rPr>
                <w:sz w:val="20"/>
                <w:szCs w:val="20"/>
              </w:rPr>
            </w:pPr>
          </w:p>
        </w:tc>
        <w:tc>
          <w:tcPr>
            <w:tcW w:w="146" w:type="dxa"/>
            <w:vAlign w:val="center"/>
            <w:hideMark/>
          </w:tcPr>
          <w:p w:rsidR="00E5179A" w:rsidRPr="00E031E6" w:rsidRDefault="00E5179A" w:rsidP="00A53B8B">
            <w:pPr>
              <w:spacing w:after="100" w:afterAutospacing="1"/>
              <w:jc w:val="both"/>
              <w:rPr>
                <w:sz w:val="20"/>
                <w:szCs w:val="20"/>
              </w:rPr>
            </w:pPr>
          </w:p>
        </w:tc>
        <w:tc>
          <w:tcPr>
            <w:tcW w:w="146" w:type="dxa"/>
            <w:vAlign w:val="center"/>
            <w:hideMark/>
          </w:tcPr>
          <w:p w:rsidR="00E5179A" w:rsidRPr="00E031E6" w:rsidRDefault="00E5179A" w:rsidP="00A53B8B">
            <w:pPr>
              <w:spacing w:after="100" w:afterAutospacing="1"/>
              <w:jc w:val="both"/>
              <w:rPr>
                <w:sz w:val="20"/>
                <w:szCs w:val="20"/>
              </w:rPr>
            </w:pPr>
          </w:p>
        </w:tc>
        <w:tc>
          <w:tcPr>
            <w:tcW w:w="146" w:type="dxa"/>
            <w:vAlign w:val="center"/>
            <w:hideMark/>
          </w:tcPr>
          <w:p w:rsidR="00E5179A" w:rsidRPr="00E031E6" w:rsidRDefault="00E5179A" w:rsidP="00A53B8B">
            <w:pPr>
              <w:spacing w:after="100" w:afterAutospacing="1"/>
              <w:jc w:val="both"/>
              <w:rPr>
                <w:sz w:val="20"/>
                <w:szCs w:val="20"/>
              </w:rPr>
            </w:pPr>
          </w:p>
        </w:tc>
      </w:tr>
      <w:tr w:rsidR="00E5179A" w:rsidRPr="00E031E6" w:rsidTr="00E5179A">
        <w:trPr>
          <w:trHeight w:val="264"/>
          <w:jc w:val="center"/>
        </w:trPr>
        <w:tc>
          <w:tcPr>
            <w:tcW w:w="1426" w:type="dxa"/>
            <w:tcBorders>
              <w:top w:val="nil"/>
              <w:left w:val="nil"/>
              <w:bottom w:val="nil"/>
              <w:right w:val="nil"/>
            </w:tcBorders>
            <w:shd w:val="clear" w:color="auto" w:fill="auto"/>
            <w:noWrap/>
            <w:hideMark/>
          </w:tcPr>
          <w:p w:rsidR="00E5179A" w:rsidRPr="00E031E6" w:rsidRDefault="00E5179A" w:rsidP="00A53B8B">
            <w:pPr>
              <w:spacing w:after="100" w:afterAutospacing="1"/>
              <w:jc w:val="both"/>
              <w:rPr>
                <w:b/>
                <w:bCs/>
                <w:color w:val="000000"/>
                <w:sz w:val="20"/>
                <w:szCs w:val="20"/>
              </w:rPr>
            </w:pPr>
            <w:r w:rsidRPr="00E031E6">
              <w:rPr>
                <w:b/>
                <w:bCs/>
                <w:color w:val="000000"/>
                <w:sz w:val="20"/>
                <w:szCs w:val="20"/>
              </w:rPr>
              <w:t>No</w:t>
            </w:r>
          </w:p>
        </w:tc>
        <w:tc>
          <w:tcPr>
            <w:tcW w:w="1924" w:type="dxa"/>
            <w:tcBorders>
              <w:top w:val="nil"/>
              <w:left w:val="nil"/>
              <w:bottom w:val="nil"/>
              <w:right w:val="nil"/>
            </w:tcBorders>
            <w:shd w:val="clear" w:color="auto" w:fill="auto"/>
            <w:vAlign w:val="center"/>
            <w:hideMark/>
          </w:tcPr>
          <w:p w:rsidR="00E5179A" w:rsidRPr="00E031E6" w:rsidRDefault="00E5179A" w:rsidP="00A53B8B">
            <w:pPr>
              <w:spacing w:after="100" w:afterAutospacing="1"/>
              <w:jc w:val="both"/>
              <w:rPr>
                <w:color w:val="000000"/>
                <w:sz w:val="20"/>
                <w:szCs w:val="20"/>
              </w:rPr>
            </w:pPr>
            <w:r w:rsidRPr="00E031E6">
              <w:rPr>
                <w:color w:val="000000"/>
                <w:sz w:val="20"/>
                <w:szCs w:val="20"/>
              </w:rPr>
              <w:t>76%</w:t>
            </w:r>
          </w:p>
        </w:tc>
        <w:tc>
          <w:tcPr>
            <w:tcW w:w="740" w:type="dxa"/>
            <w:tcBorders>
              <w:top w:val="nil"/>
              <w:left w:val="nil"/>
              <w:bottom w:val="nil"/>
              <w:right w:val="nil"/>
            </w:tcBorders>
            <w:shd w:val="clear" w:color="auto" w:fill="auto"/>
            <w:noWrap/>
            <w:hideMark/>
          </w:tcPr>
          <w:p w:rsidR="00E5179A" w:rsidRPr="00E031E6" w:rsidRDefault="00E5179A" w:rsidP="00A53B8B">
            <w:pPr>
              <w:spacing w:after="100" w:afterAutospacing="1"/>
              <w:jc w:val="both"/>
              <w:rPr>
                <w:color w:val="000000"/>
                <w:sz w:val="20"/>
                <w:szCs w:val="20"/>
              </w:rPr>
            </w:pPr>
            <w:r w:rsidRPr="00E031E6">
              <w:rPr>
                <w:color w:val="000000"/>
                <w:sz w:val="20"/>
                <w:szCs w:val="20"/>
              </w:rPr>
              <w:t>72%</w:t>
            </w:r>
          </w:p>
        </w:tc>
        <w:tc>
          <w:tcPr>
            <w:tcW w:w="1148" w:type="dxa"/>
            <w:tcBorders>
              <w:top w:val="nil"/>
              <w:left w:val="nil"/>
              <w:bottom w:val="nil"/>
              <w:right w:val="nil"/>
            </w:tcBorders>
            <w:shd w:val="clear" w:color="auto" w:fill="auto"/>
            <w:noWrap/>
            <w:hideMark/>
          </w:tcPr>
          <w:p w:rsidR="00E5179A" w:rsidRPr="00E031E6" w:rsidRDefault="00E5179A" w:rsidP="00A53B8B">
            <w:pPr>
              <w:spacing w:after="100" w:afterAutospacing="1"/>
              <w:jc w:val="both"/>
              <w:rPr>
                <w:color w:val="000000"/>
                <w:sz w:val="20"/>
                <w:szCs w:val="20"/>
              </w:rPr>
            </w:pPr>
            <w:r w:rsidRPr="00E031E6">
              <w:rPr>
                <w:color w:val="000000"/>
                <w:sz w:val="20"/>
                <w:szCs w:val="20"/>
              </w:rPr>
              <w:t>53%</w:t>
            </w:r>
          </w:p>
        </w:tc>
        <w:tc>
          <w:tcPr>
            <w:tcW w:w="146" w:type="dxa"/>
            <w:vAlign w:val="center"/>
            <w:hideMark/>
          </w:tcPr>
          <w:p w:rsidR="00E5179A" w:rsidRPr="00E031E6" w:rsidRDefault="00E5179A" w:rsidP="00A53B8B">
            <w:pPr>
              <w:spacing w:after="100" w:afterAutospacing="1"/>
              <w:jc w:val="both"/>
              <w:rPr>
                <w:sz w:val="20"/>
                <w:szCs w:val="20"/>
              </w:rPr>
            </w:pPr>
          </w:p>
        </w:tc>
        <w:tc>
          <w:tcPr>
            <w:tcW w:w="146" w:type="dxa"/>
            <w:vAlign w:val="center"/>
            <w:hideMark/>
          </w:tcPr>
          <w:p w:rsidR="00E5179A" w:rsidRPr="00E031E6" w:rsidRDefault="00E5179A" w:rsidP="00A53B8B">
            <w:pPr>
              <w:spacing w:after="100" w:afterAutospacing="1"/>
              <w:jc w:val="both"/>
              <w:rPr>
                <w:sz w:val="20"/>
                <w:szCs w:val="20"/>
              </w:rPr>
            </w:pPr>
          </w:p>
        </w:tc>
        <w:tc>
          <w:tcPr>
            <w:tcW w:w="146" w:type="dxa"/>
            <w:vAlign w:val="center"/>
            <w:hideMark/>
          </w:tcPr>
          <w:p w:rsidR="00E5179A" w:rsidRPr="00E031E6" w:rsidRDefault="00E5179A" w:rsidP="00A53B8B">
            <w:pPr>
              <w:spacing w:after="100" w:afterAutospacing="1"/>
              <w:jc w:val="both"/>
              <w:rPr>
                <w:sz w:val="20"/>
                <w:szCs w:val="20"/>
              </w:rPr>
            </w:pPr>
          </w:p>
        </w:tc>
        <w:tc>
          <w:tcPr>
            <w:tcW w:w="146" w:type="dxa"/>
            <w:vAlign w:val="center"/>
            <w:hideMark/>
          </w:tcPr>
          <w:p w:rsidR="00E5179A" w:rsidRPr="00E031E6" w:rsidRDefault="00E5179A" w:rsidP="00A53B8B">
            <w:pPr>
              <w:spacing w:after="100" w:afterAutospacing="1"/>
              <w:jc w:val="both"/>
              <w:rPr>
                <w:sz w:val="20"/>
                <w:szCs w:val="20"/>
              </w:rPr>
            </w:pPr>
          </w:p>
        </w:tc>
        <w:tc>
          <w:tcPr>
            <w:tcW w:w="146" w:type="dxa"/>
            <w:vAlign w:val="center"/>
            <w:hideMark/>
          </w:tcPr>
          <w:p w:rsidR="00E5179A" w:rsidRPr="00E031E6" w:rsidRDefault="00E5179A" w:rsidP="00A53B8B">
            <w:pPr>
              <w:spacing w:after="100" w:afterAutospacing="1"/>
              <w:jc w:val="both"/>
              <w:rPr>
                <w:sz w:val="20"/>
                <w:szCs w:val="20"/>
              </w:rPr>
            </w:pPr>
          </w:p>
        </w:tc>
        <w:tc>
          <w:tcPr>
            <w:tcW w:w="146" w:type="dxa"/>
            <w:vAlign w:val="center"/>
            <w:hideMark/>
          </w:tcPr>
          <w:p w:rsidR="00E5179A" w:rsidRPr="00E031E6" w:rsidRDefault="00E5179A" w:rsidP="00A53B8B">
            <w:pPr>
              <w:spacing w:after="100" w:afterAutospacing="1"/>
              <w:jc w:val="both"/>
              <w:rPr>
                <w:sz w:val="20"/>
                <w:szCs w:val="20"/>
              </w:rPr>
            </w:pPr>
          </w:p>
        </w:tc>
        <w:tc>
          <w:tcPr>
            <w:tcW w:w="146" w:type="dxa"/>
            <w:vAlign w:val="center"/>
            <w:hideMark/>
          </w:tcPr>
          <w:p w:rsidR="00E5179A" w:rsidRPr="00E031E6" w:rsidRDefault="00E5179A" w:rsidP="00A53B8B">
            <w:pPr>
              <w:spacing w:after="100" w:afterAutospacing="1"/>
              <w:jc w:val="both"/>
              <w:rPr>
                <w:sz w:val="20"/>
                <w:szCs w:val="20"/>
              </w:rPr>
            </w:pPr>
          </w:p>
        </w:tc>
        <w:tc>
          <w:tcPr>
            <w:tcW w:w="146" w:type="dxa"/>
            <w:vAlign w:val="center"/>
            <w:hideMark/>
          </w:tcPr>
          <w:p w:rsidR="00E5179A" w:rsidRPr="00E031E6" w:rsidRDefault="00E5179A" w:rsidP="00A53B8B">
            <w:pPr>
              <w:spacing w:after="100" w:afterAutospacing="1"/>
              <w:jc w:val="both"/>
              <w:rPr>
                <w:sz w:val="20"/>
                <w:szCs w:val="20"/>
              </w:rPr>
            </w:pPr>
          </w:p>
        </w:tc>
        <w:tc>
          <w:tcPr>
            <w:tcW w:w="146" w:type="dxa"/>
            <w:vAlign w:val="center"/>
            <w:hideMark/>
          </w:tcPr>
          <w:p w:rsidR="00E5179A" w:rsidRPr="00E031E6" w:rsidRDefault="00E5179A" w:rsidP="00A53B8B">
            <w:pPr>
              <w:spacing w:after="100" w:afterAutospacing="1"/>
              <w:jc w:val="both"/>
              <w:rPr>
                <w:sz w:val="20"/>
                <w:szCs w:val="20"/>
              </w:rPr>
            </w:pPr>
          </w:p>
        </w:tc>
      </w:tr>
      <w:tr w:rsidR="00E5179A" w:rsidRPr="00E031E6" w:rsidTr="00E5179A">
        <w:trPr>
          <w:trHeight w:val="276"/>
          <w:jc w:val="center"/>
        </w:trPr>
        <w:tc>
          <w:tcPr>
            <w:tcW w:w="1426" w:type="dxa"/>
            <w:tcBorders>
              <w:top w:val="nil"/>
              <w:left w:val="nil"/>
              <w:bottom w:val="single" w:sz="8" w:space="0" w:color="333399"/>
              <w:right w:val="nil"/>
            </w:tcBorders>
            <w:shd w:val="clear" w:color="auto" w:fill="auto"/>
            <w:noWrap/>
            <w:hideMark/>
          </w:tcPr>
          <w:p w:rsidR="00E5179A" w:rsidRPr="00E031E6" w:rsidRDefault="00E5179A" w:rsidP="00A53B8B">
            <w:pPr>
              <w:spacing w:after="100" w:afterAutospacing="1"/>
              <w:jc w:val="both"/>
              <w:rPr>
                <w:b/>
                <w:bCs/>
                <w:color w:val="000000"/>
                <w:sz w:val="20"/>
                <w:szCs w:val="20"/>
              </w:rPr>
            </w:pPr>
            <w:r w:rsidRPr="00E031E6">
              <w:rPr>
                <w:b/>
                <w:bCs/>
                <w:color w:val="000000"/>
                <w:sz w:val="20"/>
                <w:szCs w:val="20"/>
              </w:rPr>
              <w:t>Total</w:t>
            </w:r>
          </w:p>
        </w:tc>
        <w:tc>
          <w:tcPr>
            <w:tcW w:w="1924" w:type="dxa"/>
            <w:tcBorders>
              <w:top w:val="nil"/>
              <w:left w:val="nil"/>
              <w:bottom w:val="single" w:sz="8" w:space="0" w:color="333399"/>
              <w:right w:val="nil"/>
            </w:tcBorders>
            <w:shd w:val="clear" w:color="auto" w:fill="auto"/>
            <w:noWrap/>
            <w:vAlign w:val="center"/>
            <w:hideMark/>
          </w:tcPr>
          <w:p w:rsidR="00E5179A" w:rsidRPr="00E031E6" w:rsidRDefault="00E5179A" w:rsidP="00A53B8B">
            <w:pPr>
              <w:spacing w:after="100" w:afterAutospacing="1"/>
              <w:jc w:val="both"/>
              <w:rPr>
                <w:b/>
                <w:bCs/>
                <w:color w:val="000000"/>
                <w:sz w:val="20"/>
                <w:szCs w:val="20"/>
              </w:rPr>
            </w:pPr>
            <w:r w:rsidRPr="00E031E6">
              <w:rPr>
                <w:b/>
                <w:bCs/>
                <w:color w:val="000000"/>
                <w:sz w:val="20"/>
                <w:szCs w:val="20"/>
              </w:rPr>
              <w:t>100%</w:t>
            </w:r>
          </w:p>
        </w:tc>
        <w:tc>
          <w:tcPr>
            <w:tcW w:w="740" w:type="dxa"/>
            <w:tcBorders>
              <w:top w:val="nil"/>
              <w:left w:val="nil"/>
              <w:bottom w:val="single" w:sz="8" w:space="0" w:color="333399"/>
              <w:right w:val="nil"/>
            </w:tcBorders>
            <w:shd w:val="clear" w:color="auto" w:fill="auto"/>
            <w:noWrap/>
            <w:vAlign w:val="center"/>
            <w:hideMark/>
          </w:tcPr>
          <w:p w:rsidR="00E5179A" w:rsidRPr="00E031E6" w:rsidRDefault="00E5179A" w:rsidP="00A53B8B">
            <w:pPr>
              <w:spacing w:after="100" w:afterAutospacing="1"/>
              <w:jc w:val="both"/>
              <w:rPr>
                <w:b/>
                <w:bCs/>
                <w:color w:val="000000"/>
                <w:sz w:val="20"/>
                <w:szCs w:val="20"/>
              </w:rPr>
            </w:pPr>
            <w:r w:rsidRPr="00E031E6">
              <w:rPr>
                <w:b/>
                <w:bCs/>
                <w:color w:val="000000"/>
                <w:sz w:val="20"/>
                <w:szCs w:val="20"/>
              </w:rPr>
              <w:t>100%</w:t>
            </w:r>
          </w:p>
        </w:tc>
        <w:tc>
          <w:tcPr>
            <w:tcW w:w="1148" w:type="dxa"/>
            <w:tcBorders>
              <w:top w:val="nil"/>
              <w:left w:val="nil"/>
              <w:bottom w:val="single" w:sz="8" w:space="0" w:color="333399"/>
              <w:right w:val="nil"/>
            </w:tcBorders>
            <w:shd w:val="clear" w:color="auto" w:fill="auto"/>
            <w:noWrap/>
            <w:vAlign w:val="center"/>
            <w:hideMark/>
          </w:tcPr>
          <w:p w:rsidR="00E5179A" w:rsidRPr="00E031E6" w:rsidRDefault="00E5179A" w:rsidP="00A53B8B">
            <w:pPr>
              <w:spacing w:after="100" w:afterAutospacing="1"/>
              <w:jc w:val="both"/>
              <w:rPr>
                <w:b/>
                <w:bCs/>
                <w:color w:val="000000"/>
                <w:sz w:val="20"/>
                <w:szCs w:val="20"/>
              </w:rPr>
            </w:pPr>
            <w:r w:rsidRPr="00E031E6">
              <w:rPr>
                <w:b/>
                <w:bCs/>
                <w:color w:val="000000"/>
                <w:sz w:val="20"/>
                <w:szCs w:val="20"/>
              </w:rPr>
              <w:t>100%</w:t>
            </w:r>
          </w:p>
        </w:tc>
        <w:tc>
          <w:tcPr>
            <w:tcW w:w="146" w:type="dxa"/>
            <w:vAlign w:val="center"/>
            <w:hideMark/>
          </w:tcPr>
          <w:p w:rsidR="00E5179A" w:rsidRPr="00E031E6" w:rsidRDefault="00E5179A" w:rsidP="00A53B8B">
            <w:pPr>
              <w:spacing w:after="100" w:afterAutospacing="1"/>
              <w:jc w:val="both"/>
              <w:rPr>
                <w:sz w:val="20"/>
                <w:szCs w:val="20"/>
              </w:rPr>
            </w:pPr>
          </w:p>
        </w:tc>
        <w:tc>
          <w:tcPr>
            <w:tcW w:w="146" w:type="dxa"/>
            <w:vAlign w:val="center"/>
            <w:hideMark/>
          </w:tcPr>
          <w:p w:rsidR="00E5179A" w:rsidRPr="00E031E6" w:rsidRDefault="00E5179A" w:rsidP="00A53B8B">
            <w:pPr>
              <w:spacing w:after="100" w:afterAutospacing="1"/>
              <w:jc w:val="both"/>
              <w:rPr>
                <w:sz w:val="20"/>
                <w:szCs w:val="20"/>
              </w:rPr>
            </w:pPr>
          </w:p>
        </w:tc>
        <w:tc>
          <w:tcPr>
            <w:tcW w:w="146" w:type="dxa"/>
            <w:vAlign w:val="center"/>
            <w:hideMark/>
          </w:tcPr>
          <w:p w:rsidR="00E5179A" w:rsidRPr="00E031E6" w:rsidRDefault="00E5179A" w:rsidP="00A53B8B">
            <w:pPr>
              <w:spacing w:after="100" w:afterAutospacing="1"/>
              <w:jc w:val="both"/>
              <w:rPr>
                <w:sz w:val="20"/>
                <w:szCs w:val="20"/>
              </w:rPr>
            </w:pPr>
          </w:p>
        </w:tc>
        <w:tc>
          <w:tcPr>
            <w:tcW w:w="146" w:type="dxa"/>
            <w:vAlign w:val="center"/>
            <w:hideMark/>
          </w:tcPr>
          <w:p w:rsidR="00E5179A" w:rsidRPr="00E031E6" w:rsidRDefault="00E5179A" w:rsidP="00A53B8B">
            <w:pPr>
              <w:spacing w:after="100" w:afterAutospacing="1"/>
              <w:jc w:val="both"/>
              <w:rPr>
                <w:sz w:val="20"/>
                <w:szCs w:val="20"/>
              </w:rPr>
            </w:pPr>
          </w:p>
        </w:tc>
        <w:tc>
          <w:tcPr>
            <w:tcW w:w="146" w:type="dxa"/>
            <w:vAlign w:val="center"/>
            <w:hideMark/>
          </w:tcPr>
          <w:p w:rsidR="00E5179A" w:rsidRPr="00E031E6" w:rsidRDefault="00E5179A" w:rsidP="00A53B8B">
            <w:pPr>
              <w:spacing w:after="100" w:afterAutospacing="1"/>
              <w:jc w:val="both"/>
              <w:rPr>
                <w:sz w:val="20"/>
                <w:szCs w:val="20"/>
              </w:rPr>
            </w:pPr>
          </w:p>
        </w:tc>
        <w:tc>
          <w:tcPr>
            <w:tcW w:w="146" w:type="dxa"/>
            <w:vAlign w:val="center"/>
            <w:hideMark/>
          </w:tcPr>
          <w:p w:rsidR="00E5179A" w:rsidRPr="00E031E6" w:rsidRDefault="00E5179A" w:rsidP="00A53B8B">
            <w:pPr>
              <w:spacing w:after="100" w:afterAutospacing="1"/>
              <w:jc w:val="both"/>
              <w:rPr>
                <w:sz w:val="20"/>
                <w:szCs w:val="20"/>
              </w:rPr>
            </w:pPr>
          </w:p>
        </w:tc>
        <w:tc>
          <w:tcPr>
            <w:tcW w:w="146" w:type="dxa"/>
            <w:vAlign w:val="center"/>
            <w:hideMark/>
          </w:tcPr>
          <w:p w:rsidR="00E5179A" w:rsidRPr="00E031E6" w:rsidRDefault="00E5179A" w:rsidP="00A53B8B">
            <w:pPr>
              <w:spacing w:after="100" w:afterAutospacing="1"/>
              <w:jc w:val="both"/>
              <w:rPr>
                <w:sz w:val="20"/>
                <w:szCs w:val="20"/>
              </w:rPr>
            </w:pPr>
          </w:p>
        </w:tc>
        <w:tc>
          <w:tcPr>
            <w:tcW w:w="146" w:type="dxa"/>
            <w:vAlign w:val="center"/>
            <w:hideMark/>
          </w:tcPr>
          <w:p w:rsidR="00E5179A" w:rsidRPr="00E031E6" w:rsidRDefault="00E5179A" w:rsidP="00A53B8B">
            <w:pPr>
              <w:spacing w:after="100" w:afterAutospacing="1"/>
              <w:jc w:val="both"/>
              <w:rPr>
                <w:sz w:val="20"/>
                <w:szCs w:val="20"/>
              </w:rPr>
            </w:pPr>
          </w:p>
        </w:tc>
        <w:tc>
          <w:tcPr>
            <w:tcW w:w="146" w:type="dxa"/>
            <w:vAlign w:val="center"/>
            <w:hideMark/>
          </w:tcPr>
          <w:p w:rsidR="00E5179A" w:rsidRPr="00E031E6" w:rsidRDefault="00E5179A" w:rsidP="00A53B8B">
            <w:pPr>
              <w:spacing w:after="100" w:afterAutospacing="1"/>
              <w:jc w:val="both"/>
              <w:rPr>
                <w:sz w:val="20"/>
                <w:szCs w:val="20"/>
              </w:rPr>
            </w:pPr>
          </w:p>
        </w:tc>
      </w:tr>
    </w:tbl>
    <w:p w:rsidR="00D055F4" w:rsidRPr="00E031E6" w:rsidRDefault="00C53DAF" w:rsidP="00A53B8B">
      <w:pPr>
        <w:autoSpaceDE w:val="0"/>
        <w:autoSpaceDN w:val="0"/>
        <w:adjustRightInd w:val="0"/>
        <w:spacing w:after="100" w:afterAutospacing="1"/>
        <w:ind w:left="1416"/>
        <w:jc w:val="both"/>
        <w:rPr>
          <w:sz w:val="20"/>
          <w:szCs w:val="20"/>
          <w:lang w:val="en-GB"/>
        </w:rPr>
      </w:pPr>
      <w:r w:rsidRPr="00E031E6">
        <w:rPr>
          <w:sz w:val="20"/>
          <w:szCs w:val="20"/>
          <w:lang w:val="en-US"/>
        </w:rPr>
        <w:t xml:space="preserve">   </w:t>
      </w:r>
      <w:r w:rsidR="00E5179A" w:rsidRPr="00E031E6">
        <w:rPr>
          <w:sz w:val="20"/>
          <w:szCs w:val="20"/>
          <w:lang w:val="en-US"/>
        </w:rPr>
        <w:t>Source: own elaboration</w:t>
      </w:r>
    </w:p>
    <w:p w:rsidR="007F3757" w:rsidRPr="00E031E6" w:rsidRDefault="00E5179A" w:rsidP="00A53B8B">
      <w:pPr>
        <w:spacing w:after="100" w:afterAutospacing="1"/>
        <w:ind w:firstLine="482"/>
        <w:jc w:val="both"/>
        <w:rPr>
          <w:sz w:val="20"/>
          <w:szCs w:val="20"/>
          <w:lang w:val="en-US"/>
        </w:rPr>
      </w:pPr>
      <w:r w:rsidRPr="00E031E6">
        <w:rPr>
          <w:sz w:val="20"/>
          <w:szCs w:val="20"/>
          <w:lang w:val="en-US"/>
        </w:rPr>
        <w:t xml:space="preserve">Linking investments </w:t>
      </w:r>
      <w:r w:rsidR="000B3DE6" w:rsidRPr="00E031E6">
        <w:rPr>
          <w:sz w:val="20"/>
          <w:szCs w:val="20"/>
          <w:lang w:val="en-US"/>
        </w:rPr>
        <w:t>to</w:t>
      </w:r>
      <w:r w:rsidRPr="00E031E6">
        <w:rPr>
          <w:sz w:val="20"/>
          <w:szCs w:val="20"/>
          <w:lang w:val="en-US"/>
        </w:rPr>
        <w:t xml:space="preserve"> size, it is evident that</w:t>
      </w:r>
      <w:r w:rsidR="00B06310" w:rsidRPr="00E031E6">
        <w:rPr>
          <w:sz w:val="20"/>
          <w:szCs w:val="20"/>
          <w:lang w:val="en-US"/>
        </w:rPr>
        <w:t xml:space="preserve"> </w:t>
      </w:r>
      <w:r w:rsidRPr="00E031E6">
        <w:rPr>
          <w:sz w:val="20"/>
          <w:szCs w:val="20"/>
          <w:lang w:val="en-US"/>
        </w:rPr>
        <w:t xml:space="preserve">the micro and small businesses </w:t>
      </w:r>
      <w:r w:rsidR="00B06310" w:rsidRPr="00E031E6">
        <w:rPr>
          <w:sz w:val="20"/>
          <w:szCs w:val="20"/>
          <w:lang w:val="en-US"/>
        </w:rPr>
        <w:t>have the similar investment level</w:t>
      </w:r>
      <w:r w:rsidRPr="00E031E6">
        <w:rPr>
          <w:sz w:val="20"/>
          <w:szCs w:val="20"/>
          <w:lang w:val="en-US"/>
        </w:rPr>
        <w:t xml:space="preserve"> (respectively, 24% and 28%). </w:t>
      </w:r>
      <w:r w:rsidR="00B06310" w:rsidRPr="00E031E6">
        <w:rPr>
          <w:sz w:val="20"/>
          <w:szCs w:val="20"/>
          <w:lang w:val="en-US"/>
        </w:rPr>
        <w:t>The investment level of t</w:t>
      </w:r>
      <w:r w:rsidRPr="00E031E6">
        <w:rPr>
          <w:sz w:val="20"/>
          <w:szCs w:val="20"/>
          <w:lang w:val="en-US"/>
        </w:rPr>
        <w:t xml:space="preserve">he medium-sized companies </w:t>
      </w:r>
      <w:r w:rsidR="000B3DE6" w:rsidRPr="00E031E6">
        <w:rPr>
          <w:sz w:val="20"/>
          <w:szCs w:val="20"/>
          <w:lang w:val="en-US"/>
        </w:rPr>
        <w:t>is</w:t>
      </w:r>
      <w:r w:rsidRPr="00E031E6">
        <w:rPr>
          <w:sz w:val="20"/>
          <w:szCs w:val="20"/>
          <w:lang w:val="en-US"/>
        </w:rPr>
        <w:t xml:space="preserve"> significantly higher: 47% of this category </w:t>
      </w:r>
      <w:r w:rsidR="000B3DE6" w:rsidRPr="00E031E6">
        <w:rPr>
          <w:sz w:val="20"/>
          <w:szCs w:val="20"/>
          <w:lang w:val="en-US"/>
        </w:rPr>
        <w:t>made investments</w:t>
      </w:r>
      <w:r w:rsidRPr="00E031E6">
        <w:rPr>
          <w:sz w:val="20"/>
          <w:szCs w:val="20"/>
          <w:lang w:val="en-US"/>
        </w:rPr>
        <w:t>.</w:t>
      </w:r>
      <w:r w:rsidR="00991E47">
        <w:rPr>
          <w:sz w:val="20"/>
          <w:szCs w:val="20"/>
          <w:lang w:val="en-US"/>
        </w:rPr>
        <w:t xml:space="preserve"> </w:t>
      </w:r>
      <w:r w:rsidR="00ED621E" w:rsidRPr="00E031E6">
        <w:rPr>
          <w:sz w:val="20"/>
          <w:szCs w:val="20"/>
          <w:lang w:val="en-US"/>
        </w:rPr>
        <w:t xml:space="preserve">A </w:t>
      </w:r>
      <w:r w:rsidR="007F3757" w:rsidRPr="00E031E6">
        <w:rPr>
          <w:sz w:val="20"/>
          <w:szCs w:val="20"/>
          <w:lang w:val="en-US"/>
        </w:rPr>
        <w:t xml:space="preserve">depth analysis about the typology </w:t>
      </w:r>
      <w:r w:rsidR="00ED621E" w:rsidRPr="00E031E6">
        <w:rPr>
          <w:sz w:val="20"/>
          <w:szCs w:val="20"/>
          <w:lang w:val="en-US"/>
        </w:rPr>
        <w:t xml:space="preserve">of investments made by SMEs shows that almost no company invested in properties (2%), organization (6%) and advertising (6%). Few companies made investments in training (11%), certifications (10%) and plants (20%). </w:t>
      </w:r>
    </w:p>
    <w:p w:rsidR="000B3DE6" w:rsidRPr="00E031E6" w:rsidRDefault="00ED621E" w:rsidP="00A53B8B">
      <w:pPr>
        <w:spacing w:after="100" w:afterAutospacing="1"/>
        <w:ind w:firstLine="482"/>
        <w:jc w:val="both"/>
        <w:rPr>
          <w:sz w:val="20"/>
          <w:szCs w:val="20"/>
          <w:lang w:val="en-US"/>
        </w:rPr>
      </w:pPr>
      <w:r w:rsidRPr="00E031E6">
        <w:rPr>
          <w:sz w:val="20"/>
          <w:szCs w:val="20"/>
          <w:lang w:val="en-US"/>
        </w:rPr>
        <w:t>It is important to underline that only 9% of the sample have made investment in research that is considered a discriminating factor for business to be competitive in the long run.</w:t>
      </w:r>
    </w:p>
    <w:tbl>
      <w:tblPr>
        <w:tblW w:w="5280" w:type="dxa"/>
        <w:jc w:val="center"/>
        <w:tblCellMar>
          <w:left w:w="70" w:type="dxa"/>
          <w:right w:w="70" w:type="dxa"/>
        </w:tblCellMar>
        <w:tblLook w:val="04A0" w:firstRow="1" w:lastRow="0" w:firstColumn="1" w:lastColumn="0" w:noHBand="0" w:noVBand="1"/>
      </w:tblPr>
      <w:tblGrid>
        <w:gridCol w:w="1831"/>
        <w:gridCol w:w="1160"/>
        <w:gridCol w:w="829"/>
        <w:gridCol w:w="146"/>
        <w:gridCol w:w="146"/>
        <w:gridCol w:w="146"/>
        <w:gridCol w:w="146"/>
        <w:gridCol w:w="146"/>
        <w:gridCol w:w="146"/>
        <w:gridCol w:w="146"/>
        <w:gridCol w:w="146"/>
        <w:gridCol w:w="146"/>
        <w:gridCol w:w="146"/>
      </w:tblGrid>
      <w:tr w:rsidR="000B3DE6" w:rsidRPr="003D6AE7" w:rsidTr="000B3DE6">
        <w:trPr>
          <w:trHeight w:val="276"/>
          <w:jc w:val="center"/>
        </w:trPr>
        <w:tc>
          <w:tcPr>
            <w:tcW w:w="5280" w:type="dxa"/>
            <w:gridSpan w:val="13"/>
            <w:tcBorders>
              <w:top w:val="nil"/>
              <w:left w:val="nil"/>
              <w:bottom w:val="nil"/>
              <w:right w:val="nil"/>
            </w:tcBorders>
            <w:shd w:val="clear" w:color="auto" w:fill="auto"/>
            <w:noWrap/>
            <w:vAlign w:val="bottom"/>
            <w:hideMark/>
          </w:tcPr>
          <w:p w:rsidR="000B3DE6" w:rsidRPr="00E031E6" w:rsidRDefault="000B3DE6" w:rsidP="00A53B8B">
            <w:pPr>
              <w:spacing w:after="100" w:afterAutospacing="1"/>
              <w:jc w:val="both"/>
              <w:rPr>
                <w:b/>
                <w:bCs/>
                <w:color w:val="333399"/>
                <w:sz w:val="20"/>
                <w:szCs w:val="20"/>
                <w:lang w:val="en-US"/>
              </w:rPr>
            </w:pPr>
            <w:r w:rsidRPr="00E031E6">
              <w:rPr>
                <w:b/>
                <w:bCs/>
                <w:color w:val="333399"/>
                <w:sz w:val="20"/>
                <w:szCs w:val="20"/>
                <w:lang w:val="en-US"/>
              </w:rPr>
              <w:t>Exhibit 7 : Percentage of investments. Detail by kind</w:t>
            </w:r>
          </w:p>
        </w:tc>
      </w:tr>
      <w:tr w:rsidR="000B3DE6" w:rsidRPr="00E031E6" w:rsidTr="000B3DE6">
        <w:trPr>
          <w:trHeight w:val="270"/>
          <w:jc w:val="center"/>
        </w:trPr>
        <w:tc>
          <w:tcPr>
            <w:tcW w:w="1831" w:type="dxa"/>
            <w:tcBorders>
              <w:top w:val="single" w:sz="8" w:space="0" w:color="333399"/>
              <w:left w:val="nil"/>
              <w:bottom w:val="single" w:sz="8" w:space="0" w:color="auto"/>
              <w:right w:val="nil"/>
            </w:tcBorders>
            <w:shd w:val="clear" w:color="auto" w:fill="auto"/>
            <w:noWrap/>
            <w:hideMark/>
          </w:tcPr>
          <w:p w:rsidR="000B3DE6" w:rsidRPr="00E031E6" w:rsidRDefault="000B3DE6" w:rsidP="00A53B8B">
            <w:pPr>
              <w:spacing w:after="100" w:afterAutospacing="1"/>
              <w:jc w:val="both"/>
              <w:rPr>
                <w:b/>
                <w:bCs/>
                <w:color w:val="000000"/>
                <w:sz w:val="20"/>
                <w:szCs w:val="20"/>
              </w:rPr>
            </w:pPr>
            <w:r w:rsidRPr="00E031E6">
              <w:rPr>
                <w:b/>
                <w:bCs/>
                <w:color w:val="000000"/>
                <w:sz w:val="20"/>
                <w:szCs w:val="20"/>
              </w:rPr>
              <w:t>Investments</w:t>
            </w:r>
          </w:p>
        </w:tc>
        <w:tc>
          <w:tcPr>
            <w:tcW w:w="1160" w:type="dxa"/>
            <w:tcBorders>
              <w:top w:val="single" w:sz="8" w:space="0" w:color="333399"/>
              <w:left w:val="nil"/>
              <w:bottom w:val="single" w:sz="8" w:space="0" w:color="auto"/>
              <w:right w:val="nil"/>
            </w:tcBorders>
            <w:shd w:val="clear" w:color="auto" w:fill="auto"/>
            <w:vAlign w:val="center"/>
            <w:hideMark/>
          </w:tcPr>
          <w:p w:rsidR="000B3DE6" w:rsidRPr="00E031E6" w:rsidRDefault="000B3DE6" w:rsidP="00A53B8B">
            <w:pPr>
              <w:spacing w:after="100" w:afterAutospacing="1"/>
              <w:jc w:val="both"/>
              <w:rPr>
                <w:b/>
                <w:bCs/>
                <w:color w:val="000000"/>
                <w:sz w:val="20"/>
                <w:szCs w:val="20"/>
              </w:rPr>
            </w:pPr>
            <w:r w:rsidRPr="00E031E6">
              <w:rPr>
                <w:b/>
                <w:bCs/>
                <w:color w:val="000000"/>
                <w:sz w:val="20"/>
                <w:szCs w:val="20"/>
              </w:rPr>
              <w:t>Yes</w:t>
            </w:r>
          </w:p>
        </w:tc>
        <w:tc>
          <w:tcPr>
            <w:tcW w:w="829" w:type="dxa"/>
            <w:tcBorders>
              <w:top w:val="single" w:sz="8" w:space="0" w:color="333399"/>
              <w:left w:val="nil"/>
              <w:bottom w:val="single" w:sz="8" w:space="0" w:color="auto"/>
              <w:right w:val="nil"/>
            </w:tcBorders>
            <w:shd w:val="clear" w:color="auto" w:fill="auto"/>
            <w:vAlign w:val="center"/>
            <w:hideMark/>
          </w:tcPr>
          <w:p w:rsidR="000B3DE6" w:rsidRPr="00E031E6" w:rsidRDefault="000B3DE6" w:rsidP="00A53B8B">
            <w:pPr>
              <w:spacing w:after="100" w:afterAutospacing="1"/>
              <w:jc w:val="both"/>
              <w:rPr>
                <w:b/>
                <w:bCs/>
                <w:color w:val="000000"/>
                <w:sz w:val="20"/>
                <w:szCs w:val="20"/>
              </w:rPr>
            </w:pPr>
            <w:r w:rsidRPr="00E031E6">
              <w:rPr>
                <w:b/>
                <w:bCs/>
                <w:color w:val="000000"/>
                <w:sz w:val="20"/>
                <w:szCs w:val="20"/>
              </w:rPr>
              <w:t>No</w:t>
            </w: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r>
      <w:tr w:rsidR="000B3DE6" w:rsidRPr="00E031E6" w:rsidTr="000B3DE6">
        <w:trPr>
          <w:trHeight w:val="264"/>
          <w:jc w:val="center"/>
        </w:trPr>
        <w:tc>
          <w:tcPr>
            <w:tcW w:w="1831" w:type="dxa"/>
            <w:tcBorders>
              <w:top w:val="nil"/>
              <w:left w:val="nil"/>
              <w:bottom w:val="nil"/>
              <w:right w:val="nil"/>
            </w:tcBorders>
            <w:shd w:val="clear" w:color="auto" w:fill="auto"/>
            <w:noWrap/>
            <w:hideMark/>
          </w:tcPr>
          <w:p w:rsidR="000B3DE6" w:rsidRPr="00E031E6" w:rsidRDefault="000B3DE6" w:rsidP="00A53B8B">
            <w:pPr>
              <w:spacing w:after="100" w:afterAutospacing="1"/>
              <w:jc w:val="both"/>
              <w:rPr>
                <w:b/>
                <w:bCs/>
                <w:color w:val="000000"/>
                <w:sz w:val="20"/>
                <w:szCs w:val="20"/>
              </w:rPr>
            </w:pPr>
            <w:r w:rsidRPr="00E031E6">
              <w:rPr>
                <w:b/>
                <w:bCs/>
                <w:color w:val="000000"/>
                <w:sz w:val="20"/>
                <w:szCs w:val="20"/>
              </w:rPr>
              <w:t>Research</w:t>
            </w:r>
          </w:p>
        </w:tc>
        <w:tc>
          <w:tcPr>
            <w:tcW w:w="1160" w:type="dxa"/>
            <w:tcBorders>
              <w:top w:val="nil"/>
              <w:left w:val="nil"/>
              <w:bottom w:val="nil"/>
              <w:right w:val="nil"/>
            </w:tcBorders>
            <w:shd w:val="clear" w:color="auto" w:fill="auto"/>
            <w:hideMark/>
          </w:tcPr>
          <w:p w:rsidR="000B3DE6" w:rsidRPr="00E031E6" w:rsidRDefault="000B3DE6" w:rsidP="00A53B8B">
            <w:pPr>
              <w:spacing w:after="100" w:afterAutospacing="1"/>
              <w:jc w:val="both"/>
              <w:rPr>
                <w:color w:val="000000"/>
                <w:sz w:val="20"/>
                <w:szCs w:val="20"/>
              </w:rPr>
            </w:pPr>
            <w:r w:rsidRPr="00E031E6">
              <w:rPr>
                <w:color w:val="000000"/>
                <w:sz w:val="20"/>
                <w:szCs w:val="20"/>
              </w:rPr>
              <w:t>9%</w:t>
            </w:r>
          </w:p>
        </w:tc>
        <w:tc>
          <w:tcPr>
            <w:tcW w:w="829" w:type="dxa"/>
            <w:tcBorders>
              <w:top w:val="nil"/>
              <w:left w:val="nil"/>
              <w:bottom w:val="nil"/>
              <w:right w:val="nil"/>
            </w:tcBorders>
            <w:shd w:val="clear" w:color="auto" w:fill="auto"/>
            <w:hideMark/>
          </w:tcPr>
          <w:p w:rsidR="000B3DE6" w:rsidRPr="00E031E6" w:rsidRDefault="000B3DE6" w:rsidP="00A53B8B">
            <w:pPr>
              <w:spacing w:after="100" w:afterAutospacing="1"/>
              <w:jc w:val="both"/>
              <w:rPr>
                <w:color w:val="000000"/>
                <w:sz w:val="20"/>
                <w:szCs w:val="20"/>
              </w:rPr>
            </w:pPr>
            <w:r w:rsidRPr="00E031E6">
              <w:rPr>
                <w:color w:val="000000"/>
                <w:sz w:val="20"/>
                <w:szCs w:val="20"/>
              </w:rPr>
              <w:t>91%</w:t>
            </w: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r>
      <w:tr w:rsidR="000B3DE6" w:rsidRPr="00E031E6" w:rsidTr="000B3DE6">
        <w:trPr>
          <w:trHeight w:val="264"/>
          <w:jc w:val="center"/>
        </w:trPr>
        <w:tc>
          <w:tcPr>
            <w:tcW w:w="1831" w:type="dxa"/>
            <w:tcBorders>
              <w:top w:val="nil"/>
              <w:left w:val="nil"/>
              <w:bottom w:val="nil"/>
              <w:right w:val="nil"/>
            </w:tcBorders>
            <w:shd w:val="clear" w:color="auto" w:fill="auto"/>
            <w:noWrap/>
            <w:hideMark/>
          </w:tcPr>
          <w:p w:rsidR="000B3DE6" w:rsidRPr="00E031E6" w:rsidRDefault="000B3DE6" w:rsidP="00A53B8B">
            <w:pPr>
              <w:spacing w:after="100" w:afterAutospacing="1"/>
              <w:jc w:val="both"/>
              <w:rPr>
                <w:b/>
                <w:bCs/>
                <w:color w:val="000000"/>
                <w:sz w:val="20"/>
                <w:szCs w:val="20"/>
              </w:rPr>
            </w:pPr>
            <w:r w:rsidRPr="00E031E6">
              <w:rPr>
                <w:b/>
                <w:bCs/>
                <w:color w:val="000000"/>
                <w:sz w:val="20"/>
                <w:szCs w:val="20"/>
              </w:rPr>
              <w:t>Organization</w:t>
            </w:r>
          </w:p>
        </w:tc>
        <w:tc>
          <w:tcPr>
            <w:tcW w:w="1160" w:type="dxa"/>
            <w:tcBorders>
              <w:top w:val="nil"/>
              <w:left w:val="nil"/>
              <w:bottom w:val="nil"/>
              <w:right w:val="nil"/>
            </w:tcBorders>
            <w:shd w:val="clear" w:color="auto" w:fill="auto"/>
            <w:hideMark/>
          </w:tcPr>
          <w:p w:rsidR="000B3DE6" w:rsidRPr="00E031E6" w:rsidRDefault="000B3DE6" w:rsidP="00A53B8B">
            <w:pPr>
              <w:spacing w:after="100" w:afterAutospacing="1"/>
              <w:jc w:val="both"/>
              <w:rPr>
                <w:color w:val="000000"/>
                <w:sz w:val="20"/>
                <w:szCs w:val="20"/>
              </w:rPr>
            </w:pPr>
            <w:r w:rsidRPr="00E031E6">
              <w:rPr>
                <w:color w:val="000000"/>
                <w:sz w:val="20"/>
                <w:szCs w:val="20"/>
              </w:rPr>
              <w:t>6%</w:t>
            </w:r>
          </w:p>
        </w:tc>
        <w:tc>
          <w:tcPr>
            <w:tcW w:w="829" w:type="dxa"/>
            <w:tcBorders>
              <w:top w:val="nil"/>
              <w:left w:val="nil"/>
              <w:bottom w:val="nil"/>
              <w:right w:val="nil"/>
            </w:tcBorders>
            <w:shd w:val="clear" w:color="auto" w:fill="auto"/>
            <w:hideMark/>
          </w:tcPr>
          <w:p w:rsidR="000B3DE6" w:rsidRPr="00E031E6" w:rsidRDefault="000B3DE6" w:rsidP="00A53B8B">
            <w:pPr>
              <w:spacing w:after="100" w:afterAutospacing="1"/>
              <w:jc w:val="both"/>
              <w:rPr>
                <w:color w:val="000000"/>
                <w:sz w:val="20"/>
                <w:szCs w:val="20"/>
              </w:rPr>
            </w:pPr>
            <w:r w:rsidRPr="00E031E6">
              <w:rPr>
                <w:color w:val="000000"/>
                <w:sz w:val="20"/>
                <w:szCs w:val="20"/>
              </w:rPr>
              <w:t>94%</w:t>
            </w: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r>
      <w:tr w:rsidR="000B3DE6" w:rsidRPr="00E031E6" w:rsidTr="000B3DE6">
        <w:trPr>
          <w:trHeight w:val="264"/>
          <w:jc w:val="center"/>
        </w:trPr>
        <w:tc>
          <w:tcPr>
            <w:tcW w:w="1831" w:type="dxa"/>
            <w:tcBorders>
              <w:top w:val="nil"/>
              <w:left w:val="nil"/>
              <w:bottom w:val="nil"/>
              <w:right w:val="nil"/>
            </w:tcBorders>
            <w:shd w:val="clear" w:color="auto" w:fill="auto"/>
            <w:noWrap/>
            <w:hideMark/>
          </w:tcPr>
          <w:p w:rsidR="000B3DE6" w:rsidRPr="00E031E6" w:rsidRDefault="000B3DE6" w:rsidP="00A53B8B">
            <w:pPr>
              <w:spacing w:after="100" w:afterAutospacing="1"/>
              <w:jc w:val="both"/>
              <w:rPr>
                <w:b/>
                <w:bCs/>
                <w:color w:val="000000"/>
                <w:sz w:val="20"/>
                <w:szCs w:val="20"/>
              </w:rPr>
            </w:pPr>
            <w:r w:rsidRPr="00E031E6">
              <w:rPr>
                <w:b/>
                <w:bCs/>
                <w:color w:val="000000"/>
                <w:sz w:val="20"/>
                <w:szCs w:val="20"/>
              </w:rPr>
              <w:t>Training</w:t>
            </w:r>
          </w:p>
        </w:tc>
        <w:tc>
          <w:tcPr>
            <w:tcW w:w="1160" w:type="dxa"/>
            <w:tcBorders>
              <w:top w:val="nil"/>
              <w:left w:val="nil"/>
              <w:bottom w:val="nil"/>
              <w:right w:val="nil"/>
            </w:tcBorders>
            <w:shd w:val="clear" w:color="auto" w:fill="auto"/>
            <w:hideMark/>
          </w:tcPr>
          <w:p w:rsidR="000B3DE6" w:rsidRPr="00E031E6" w:rsidRDefault="000B3DE6" w:rsidP="00A53B8B">
            <w:pPr>
              <w:spacing w:after="100" w:afterAutospacing="1"/>
              <w:jc w:val="both"/>
              <w:rPr>
                <w:color w:val="000000"/>
                <w:sz w:val="20"/>
                <w:szCs w:val="20"/>
              </w:rPr>
            </w:pPr>
            <w:r w:rsidRPr="00E031E6">
              <w:rPr>
                <w:color w:val="000000"/>
                <w:sz w:val="20"/>
                <w:szCs w:val="20"/>
              </w:rPr>
              <w:t>11%</w:t>
            </w:r>
          </w:p>
        </w:tc>
        <w:tc>
          <w:tcPr>
            <w:tcW w:w="829" w:type="dxa"/>
            <w:tcBorders>
              <w:top w:val="nil"/>
              <w:left w:val="nil"/>
              <w:bottom w:val="nil"/>
              <w:right w:val="nil"/>
            </w:tcBorders>
            <w:shd w:val="clear" w:color="auto" w:fill="auto"/>
            <w:hideMark/>
          </w:tcPr>
          <w:p w:rsidR="000B3DE6" w:rsidRPr="00E031E6" w:rsidRDefault="000B3DE6" w:rsidP="00A53B8B">
            <w:pPr>
              <w:spacing w:after="100" w:afterAutospacing="1"/>
              <w:jc w:val="both"/>
              <w:rPr>
                <w:color w:val="000000"/>
                <w:sz w:val="20"/>
                <w:szCs w:val="20"/>
              </w:rPr>
            </w:pPr>
            <w:r w:rsidRPr="00E031E6">
              <w:rPr>
                <w:color w:val="000000"/>
                <w:sz w:val="20"/>
                <w:szCs w:val="20"/>
              </w:rPr>
              <w:t>89%</w:t>
            </w: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r>
      <w:tr w:rsidR="000B3DE6" w:rsidRPr="00E031E6" w:rsidTr="000B3DE6">
        <w:trPr>
          <w:trHeight w:val="264"/>
          <w:jc w:val="center"/>
        </w:trPr>
        <w:tc>
          <w:tcPr>
            <w:tcW w:w="1831" w:type="dxa"/>
            <w:tcBorders>
              <w:top w:val="nil"/>
              <w:left w:val="nil"/>
              <w:bottom w:val="nil"/>
              <w:right w:val="nil"/>
            </w:tcBorders>
            <w:shd w:val="clear" w:color="auto" w:fill="auto"/>
            <w:noWrap/>
            <w:hideMark/>
          </w:tcPr>
          <w:p w:rsidR="000B3DE6" w:rsidRPr="00E031E6" w:rsidRDefault="000B3DE6" w:rsidP="00A53B8B">
            <w:pPr>
              <w:spacing w:after="100" w:afterAutospacing="1"/>
              <w:jc w:val="both"/>
              <w:rPr>
                <w:b/>
                <w:bCs/>
                <w:color w:val="000000"/>
                <w:sz w:val="20"/>
                <w:szCs w:val="20"/>
              </w:rPr>
            </w:pPr>
            <w:r w:rsidRPr="00E031E6">
              <w:rPr>
                <w:b/>
                <w:bCs/>
                <w:color w:val="000000"/>
                <w:sz w:val="20"/>
                <w:szCs w:val="20"/>
              </w:rPr>
              <w:t>Certifications</w:t>
            </w:r>
          </w:p>
        </w:tc>
        <w:tc>
          <w:tcPr>
            <w:tcW w:w="1160" w:type="dxa"/>
            <w:tcBorders>
              <w:top w:val="nil"/>
              <w:left w:val="nil"/>
              <w:bottom w:val="nil"/>
              <w:right w:val="nil"/>
            </w:tcBorders>
            <w:shd w:val="clear" w:color="auto" w:fill="auto"/>
            <w:hideMark/>
          </w:tcPr>
          <w:p w:rsidR="000B3DE6" w:rsidRPr="00E031E6" w:rsidRDefault="000B3DE6" w:rsidP="00A53B8B">
            <w:pPr>
              <w:spacing w:after="100" w:afterAutospacing="1"/>
              <w:jc w:val="both"/>
              <w:rPr>
                <w:color w:val="000000"/>
                <w:sz w:val="20"/>
                <w:szCs w:val="20"/>
              </w:rPr>
            </w:pPr>
            <w:r w:rsidRPr="00E031E6">
              <w:rPr>
                <w:color w:val="000000"/>
                <w:sz w:val="20"/>
                <w:szCs w:val="20"/>
              </w:rPr>
              <w:t>10%</w:t>
            </w:r>
          </w:p>
        </w:tc>
        <w:tc>
          <w:tcPr>
            <w:tcW w:w="829" w:type="dxa"/>
            <w:tcBorders>
              <w:top w:val="nil"/>
              <w:left w:val="nil"/>
              <w:bottom w:val="nil"/>
              <w:right w:val="nil"/>
            </w:tcBorders>
            <w:shd w:val="clear" w:color="auto" w:fill="auto"/>
            <w:hideMark/>
          </w:tcPr>
          <w:p w:rsidR="000B3DE6" w:rsidRPr="00E031E6" w:rsidRDefault="000B3DE6" w:rsidP="00A53B8B">
            <w:pPr>
              <w:spacing w:after="100" w:afterAutospacing="1"/>
              <w:jc w:val="both"/>
              <w:rPr>
                <w:color w:val="000000"/>
                <w:sz w:val="20"/>
                <w:szCs w:val="20"/>
              </w:rPr>
            </w:pPr>
            <w:r w:rsidRPr="00E031E6">
              <w:rPr>
                <w:color w:val="000000"/>
                <w:sz w:val="20"/>
                <w:szCs w:val="20"/>
              </w:rPr>
              <w:t>90%</w:t>
            </w: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r>
      <w:tr w:rsidR="000B3DE6" w:rsidRPr="00E031E6" w:rsidTr="000B3DE6">
        <w:trPr>
          <w:trHeight w:val="264"/>
          <w:jc w:val="center"/>
        </w:trPr>
        <w:tc>
          <w:tcPr>
            <w:tcW w:w="1831" w:type="dxa"/>
            <w:tcBorders>
              <w:top w:val="nil"/>
              <w:left w:val="nil"/>
              <w:bottom w:val="nil"/>
              <w:right w:val="nil"/>
            </w:tcBorders>
            <w:shd w:val="clear" w:color="auto" w:fill="auto"/>
            <w:noWrap/>
            <w:hideMark/>
          </w:tcPr>
          <w:p w:rsidR="000B3DE6" w:rsidRPr="00E031E6" w:rsidRDefault="000B3DE6" w:rsidP="00A53B8B">
            <w:pPr>
              <w:spacing w:after="100" w:afterAutospacing="1"/>
              <w:jc w:val="both"/>
              <w:rPr>
                <w:b/>
                <w:bCs/>
                <w:color w:val="000000"/>
                <w:sz w:val="20"/>
                <w:szCs w:val="20"/>
              </w:rPr>
            </w:pPr>
            <w:r w:rsidRPr="00E031E6">
              <w:rPr>
                <w:b/>
                <w:bCs/>
                <w:color w:val="000000"/>
                <w:sz w:val="20"/>
                <w:szCs w:val="20"/>
              </w:rPr>
              <w:t>Advertising</w:t>
            </w:r>
          </w:p>
        </w:tc>
        <w:tc>
          <w:tcPr>
            <w:tcW w:w="1160" w:type="dxa"/>
            <w:tcBorders>
              <w:top w:val="nil"/>
              <w:left w:val="nil"/>
              <w:bottom w:val="nil"/>
              <w:right w:val="nil"/>
            </w:tcBorders>
            <w:shd w:val="clear" w:color="auto" w:fill="auto"/>
            <w:hideMark/>
          </w:tcPr>
          <w:p w:rsidR="000B3DE6" w:rsidRPr="00E031E6" w:rsidRDefault="000B3DE6" w:rsidP="00A53B8B">
            <w:pPr>
              <w:spacing w:after="100" w:afterAutospacing="1"/>
              <w:jc w:val="both"/>
              <w:rPr>
                <w:color w:val="000000"/>
                <w:sz w:val="20"/>
                <w:szCs w:val="20"/>
              </w:rPr>
            </w:pPr>
            <w:r w:rsidRPr="00E031E6">
              <w:rPr>
                <w:color w:val="000000"/>
                <w:sz w:val="20"/>
                <w:szCs w:val="20"/>
              </w:rPr>
              <w:t>6%</w:t>
            </w:r>
          </w:p>
        </w:tc>
        <w:tc>
          <w:tcPr>
            <w:tcW w:w="829" w:type="dxa"/>
            <w:tcBorders>
              <w:top w:val="nil"/>
              <w:left w:val="nil"/>
              <w:bottom w:val="nil"/>
              <w:right w:val="nil"/>
            </w:tcBorders>
            <w:shd w:val="clear" w:color="auto" w:fill="auto"/>
            <w:hideMark/>
          </w:tcPr>
          <w:p w:rsidR="000B3DE6" w:rsidRPr="00E031E6" w:rsidRDefault="000B3DE6" w:rsidP="00A53B8B">
            <w:pPr>
              <w:spacing w:after="100" w:afterAutospacing="1"/>
              <w:jc w:val="both"/>
              <w:rPr>
                <w:color w:val="000000"/>
                <w:sz w:val="20"/>
                <w:szCs w:val="20"/>
              </w:rPr>
            </w:pPr>
            <w:r w:rsidRPr="00E031E6">
              <w:rPr>
                <w:color w:val="000000"/>
                <w:sz w:val="20"/>
                <w:szCs w:val="20"/>
              </w:rPr>
              <w:t>94%</w:t>
            </w: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r>
      <w:tr w:rsidR="000B3DE6" w:rsidRPr="00E031E6" w:rsidTr="000B3DE6">
        <w:trPr>
          <w:trHeight w:val="312"/>
          <w:jc w:val="center"/>
        </w:trPr>
        <w:tc>
          <w:tcPr>
            <w:tcW w:w="1831" w:type="dxa"/>
            <w:tcBorders>
              <w:top w:val="nil"/>
              <w:left w:val="nil"/>
              <w:bottom w:val="nil"/>
              <w:right w:val="nil"/>
            </w:tcBorders>
            <w:shd w:val="clear" w:color="auto" w:fill="auto"/>
            <w:noWrap/>
            <w:hideMark/>
          </w:tcPr>
          <w:p w:rsidR="000B3DE6" w:rsidRPr="00E031E6" w:rsidRDefault="000B3DE6" w:rsidP="00A53B8B">
            <w:pPr>
              <w:spacing w:after="100" w:afterAutospacing="1"/>
              <w:jc w:val="both"/>
              <w:rPr>
                <w:b/>
                <w:bCs/>
                <w:color w:val="000000"/>
                <w:sz w:val="20"/>
                <w:szCs w:val="20"/>
              </w:rPr>
            </w:pPr>
            <w:r w:rsidRPr="00E031E6">
              <w:rPr>
                <w:b/>
                <w:bCs/>
                <w:color w:val="000000"/>
                <w:sz w:val="20"/>
                <w:szCs w:val="20"/>
              </w:rPr>
              <w:t>Plants</w:t>
            </w:r>
          </w:p>
        </w:tc>
        <w:tc>
          <w:tcPr>
            <w:tcW w:w="1160" w:type="dxa"/>
            <w:tcBorders>
              <w:top w:val="nil"/>
              <w:left w:val="nil"/>
              <w:bottom w:val="nil"/>
              <w:right w:val="nil"/>
            </w:tcBorders>
            <w:shd w:val="clear" w:color="auto" w:fill="auto"/>
            <w:hideMark/>
          </w:tcPr>
          <w:p w:rsidR="000B3DE6" w:rsidRPr="00E031E6" w:rsidRDefault="000B3DE6" w:rsidP="00A53B8B">
            <w:pPr>
              <w:spacing w:after="100" w:afterAutospacing="1"/>
              <w:jc w:val="both"/>
              <w:rPr>
                <w:color w:val="000000"/>
                <w:sz w:val="20"/>
                <w:szCs w:val="20"/>
              </w:rPr>
            </w:pPr>
            <w:r w:rsidRPr="00E031E6">
              <w:rPr>
                <w:color w:val="000000"/>
                <w:sz w:val="20"/>
                <w:szCs w:val="20"/>
              </w:rPr>
              <w:t>20%</w:t>
            </w:r>
          </w:p>
        </w:tc>
        <w:tc>
          <w:tcPr>
            <w:tcW w:w="829" w:type="dxa"/>
            <w:tcBorders>
              <w:top w:val="nil"/>
              <w:left w:val="nil"/>
              <w:bottom w:val="nil"/>
              <w:right w:val="nil"/>
            </w:tcBorders>
            <w:shd w:val="clear" w:color="auto" w:fill="auto"/>
            <w:hideMark/>
          </w:tcPr>
          <w:p w:rsidR="000B3DE6" w:rsidRPr="00E031E6" w:rsidRDefault="000B3DE6" w:rsidP="00A53B8B">
            <w:pPr>
              <w:spacing w:after="100" w:afterAutospacing="1"/>
              <w:jc w:val="both"/>
              <w:rPr>
                <w:color w:val="000000"/>
                <w:sz w:val="20"/>
                <w:szCs w:val="20"/>
              </w:rPr>
            </w:pPr>
            <w:r w:rsidRPr="00E031E6">
              <w:rPr>
                <w:color w:val="000000"/>
                <w:sz w:val="20"/>
                <w:szCs w:val="20"/>
              </w:rPr>
              <w:t>80%</w:t>
            </w: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r>
      <w:tr w:rsidR="000B3DE6" w:rsidRPr="00E031E6" w:rsidTr="000B3DE6">
        <w:trPr>
          <w:trHeight w:val="324"/>
          <w:jc w:val="center"/>
        </w:trPr>
        <w:tc>
          <w:tcPr>
            <w:tcW w:w="1831" w:type="dxa"/>
            <w:tcBorders>
              <w:top w:val="nil"/>
              <w:left w:val="nil"/>
              <w:bottom w:val="single" w:sz="8" w:space="0" w:color="333399"/>
              <w:right w:val="nil"/>
            </w:tcBorders>
            <w:shd w:val="clear" w:color="auto" w:fill="auto"/>
            <w:noWrap/>
            <w:hideMark/>
          </w:tcPr>
          <w:p w:rsidR="000B3DE6" w:rsidRPr="00E031E6" w:rsidRDefault="000B3DE6" w:rsidP="00A53B8B">
            <w:pPr>
              <w:spacing w:after="100" w:afterAutospacing="1"/>
              <w:jc w:val="both"/>
              <w:rPr>
                <w:b/>
                <w:bCs/>
                <w:color w:val="000000"/>
                <w:sz w:val="20"/>
                <w:szCs w:val="20"/>
              </w:rPr>
            </w:pPr>
            <w:r w:rsidRPr="00E031E6">
              <w:rPr>
                <w:b/>
                <w:bCs/>
                <w:color w:val="000000"/>
                <w:sz w:val="20"/>
                <w:szCs w:val="20"/>
              </w:rPr>
              <w:t>Properties</w:t>
            </w:r>
          </w:p>
        </w:tc>
        <w:tc>
          <w:tcPr>
            <w:tcW w:w="1160" w:type="dxa"/>
            <w:tcBorders>
              <w:top w:val="nil"/>
              <w:left w:val="nil"/>
              <w:bottom w:val="single" w:sz="8" w:space="0" w:color="333399"/>
              <w:right w:val="nil"/>
            </w:tcBorders>
            <w:shd w:val="clear" w:color="auto" w:fill="auto"/>
            <w:hideMark/>
          </w:tcPr>
          <w:p w:rsidR="000B3DE6" w:rsidRPr="00E031E6" w:rsidRDefault="000B3DE6" w:rsidP="00A53B8B">
            <w:pPr>
              <w:spacing w:after="100" w:afterAutospacing="1"/>
              <w:jc w:val="both"/>
              <w:rPr>
                <w:color w:val="000000"/>
                <w:sz w:val="20"/>
                <w:szCs w:val="20"/>
              </w:rPr>
            </w:pPr>
            <w:r w:rsidRPr="00E031E6">
              <w:rPr>
                <w:color w:val="000000"/>
                <w:sz w:val="20"/>
                <w:szCs w:val="20"/>
              </w:rPr>
              <w:t>2%</w:t>
            </w:r>
          </w:p>
        </w:tc>
        <w:tc>
          <w:tcPr>
            <w:tcW w:w="829" w:type="dxa"/>
            <w:tcBorders>
              <w:top w:val="nil"/>
              <w:left w:val="nil"/>
              <w:bottom w:val="single" w:sz="8" w:space="0" w:color="333399"/>
              <w:right w:val="nil"/>
            </w:tcBorders>
            <w:shd w:val="clear" w:color="auto" w:fill="auto"/>
            <w:hideMark/>
          </w:tcPr>
          <w:p w:rsidR="000B3DE6" w:rsidRPr="00E031E6" w:rsidRDefault="000B3DE6" w:rsidP="00A53B8B">
            <w:pPr>
              <w:spacing w:after="100" w:afterAutospacing="1"/>
              <w:jc w:val="both"/>
              <w:rPr>
                <w:color w:val="000000"/>
                <w:sz w:val="20"/>
                <w:szCs w:val="20"/>
              </w:rPr>
            </w:pPr>
            <w:r w:rsidRPr="00E031E6">
              <w:rPr>
                <w:color w:val="000000"/>
                <w:sz w:val="20"/>
                <w:szCs w:val="20"/>
              </w:rPr>
              <w:t>98%</w:t>
            </w: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c>
          <w:tcPr>
            <w:tcW w:w="146" w:type="dxa"/>
            <w:vAlign w:val="center"/>
            <w:hideMark/>
          </w:tcPr>
          <w:p w:rsidR="000B3DE6" w:rsidRPr="00E031E6" w:rsidRDefault="000B3DE6" w:rsidP="00A53B8B">
            <w:pPr>
              <w:spacing w:after="100" w:afterAutospacing="1"/>
              <w:jc w:val="both"/>
              <w:rPr>
                <w:sz w:val="20"/>
                <w:szCs w:val="20"/>
              </w:rPr>
            </w:pPr>
          </w:p>
        </w:tc>
      </w:tr>
    </w:tbl>
    <w:p w:rsidR="000B3DE6" w:rsidRPr="00E031E6" w:rsidRDefault="00C53DAF" w:rsidP="00A53B8B">
      <w:pPr>
        <w:autoSpaceDE w:val="0"/>
        <w:autoSpaceDN w:val="0"/>
        <w:adjustRightInd w:val="0"/>
        <w:spacing w:after="100" w:afterAutospacing="1"/>
        <w:ind w:left="2124"/>
        <w:jc w:val="both"/>
        <w:rPr>
          <w:sz w:val="20"/>
          <w:szCs w:val="20"/>
          <w:lang w:val="en-US"/>
        </w:rPr>
      </w:pPr>
      <w:r w:rsidRPr="00E031E6">
        <w:rPr>
          <w:sz w:val="20"/>
          <w:szCs w:val="20"/>
          <w:lang w:val="en-US"/>
        </w:rPr>
        <w:t xml:space="preserve"> </w:t>
      </w:r>
      <w:r w:rsidR="000B3DE6" w:rsidRPr="00E031E6">
        <w:rPr>
          <w:sz w:val="20"/>
          <w:szCs w:val="20"/>
          <w:lang w:val="en-US"/>
        </w:rPr>
        <w:t>Source: own elaboration</w:t>
      </w:r>
    </w:p>
    <w:p w:rsidR="000B3DE6" w:rsidRPr="00E031E6" w:rsidRDefault="000B3DE6" w:rsidP="00991E47">
      <w:pPr>
        <w:keepNext/>
        <w:spacing w:after="100" w:afterAutospacing="1"/>
        <w:ind w:firstLine="482"/>
        <w:jc w:val="both"/>
        <w:rPr>
          <w:b/>
          <w:bCs/>
          <w:color w:val="333399"/>
          <w:sz w:val="20"/>
          <w:szCs w:val="20"/>
          <w:lang w:val="en-US"/>
        </w:rPr>
      </w:pPr>
      <w:r w:rsidRPr="00E031E6">
        <w:rPr>
          <w:b/>
          <w:bCs/>
          <w:color w:val="333399"/>
          <w:sz w:val="20"/>
          <w:szCs w:val="20"/>
          <w:lang w:val="en-US"/>
        </w:rPr>
        <w:lastRenderedPageBreak/>
        <w:t>Graph 2: Investments</w:t>
      </w:r>
    </w:p>
    <w:p w:rsidR="000B3DE6" w:rsidRPr="00E031E6" w:rsidRDefault="00567D88" w:rsidP="00991E47">
      <w:pPr>
        <w:keepNext/>
        <w:spacing w:after="100" w:afterAutospacing="1"/>
        <w:ind w:firstLine="482"/>
        <w:jc w:val="both"/>
        <w:rPr>
          <w:noProof/>
          <w:sz w:val="20"/>
          <w:szCs w:val="20"/>
        </w:rPr>
      </w:pPr>
      <w:r w:rsidRPr="00E031E6">
        <w:rPr>
          <w:noProof/>
          <w:sz w:val="20"/>
          <w:szCs w:val="20"/>
        </w:rPr>
        <w:drawing>
          <wp:inline distT="0" distB="0" distL="0" distR="0">
            <wp:extent cx="4580380" cy="2767578"/>
            <wp:effectExtent l="6097" t="6099" r="4573" b="7623"/>
            <wp:docPr id="3" name="Gra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53DAF" w:rsidRPr="00E031E6" w:rsidRDefault="00C53DAF" w:rsidP="00991E47">
      <w:pPr>
        <w:keepNext/>
        <w:autoSpaceDE w:val="0"/>
        <w:autoSpaceDN w:val="0"/>
        <w:adjustRightInd w:val="0"/>
        <w:spacing w:after="100" w:afterAutospacing="1"/>
        <w:ind w:left="708" w:firstLine="708"/>
        <w:jc w:val="both"/>
        <w:rPr>
          <w:sz w:val="20"/>
          <w:szCs w:val="20"/>
          <w:lang w:val="en-US"/>
        </w:rPr>
      </w:pPr>
      <w:r w:rsidRPr="00E031E6">
        <w:rPr>
          <w:sz w:val="20"/>
          <w:szCs w:val="20"/>
          <w:lang w:val="en-US"/>
        </w:rPr>
        <w:t>Source: own elaboration</w:t>
      </w:r>
    </w:p>
    <w:p w:rsidR="007F3757" w:rsidRPr="00E031E6" w:rsidRDefault="00874F74" w:rsidP="00A53B8B">
      <w:pPr>
        <w:spacing w:after="100" w:afterAutospacing="1"/>
        <w:ind w:firstLine="482"/>
        <w:jc w:val="both"/>
        <w:rPr>
          <w:sz w:val="20"/>
          <w:szCs w:val="20"/>
          <w:lang w:val="en-US"/>
        </w:rPr>
      </w:pPr>
      <w:r w:rsidRPr="00E031E6">
        <w:rPr>
          <w:sz w:val="20"/>
          <w:szCs w:val="20"/>
          <w:lang w:val="en-US"/>
        </w:rPr>
        <w:t>The medium-sized enterprises have invested more than other firms and have made a high rate of investment in plants (38%), certifications (15%) and training (12%). The micro enterprises are characterized by pervasive investment in research (10%), organization (6%) and advertising (6%). Lastly, small businesses are the category that, in general, invested less.</w:t>
      </w:r>
    </w:p>
    <w:tbl>
      <w:tblPr>
        <w:tblW w:w="6484" w:type="dxa"/>
        <w:jc w:val="center"/>
        <w:tblCellMar>
          <w:left w:w="70" w:type="dxa"/>
          <w:right w:w="70" w:type="dxa"/>
        </w:tblCellMar>
        <w:tblLook w:val="04A0" w:firstRow="1" w:lastRow="0" w:firstColumn="1" w:lastColumn="0" w:noHBand="0" w:noVBand="1"/>
      </w:tblPr>
      <w:tblGrid>
        <w:gridCol w:w="1590"/>
        <w:gridCol w:w="580"/>
        <w:gridCol w:w="580"/>
        <w:gridCol w:w="580"/>
        <w:gridCol w:w="580"/>
        <w:gridCol w:w="1118"/>
        <w:gridCol w:w="580"/>
        <w:gridCol w:w="146"/>
        <w:gridCol w:w="146"/>
        <w:gridCol w:w="146"/>
        <w:gridCol w:w="146"/>
        <w:gridCol w:w="146"/>
        <w:gridCol w:w="146"/>
      </w:tblGrid>
      <w:tr w:rsidR="007F3757" w:rsidRPr="003D6AE7" w:rsidTr="007F3757">
        <w:trPr>
          <w:trHeight w:val="375"/>
          <w:jc w:val="center"/>
        </w:trPr>
        <w:tc>
          <w:tcPr>
            <w:tcW w:w="6484" w:type="dxa"/>
            <w:gridSpan w:val="13"/>
            <w:tcBorders>
              <w:top w:val="nil"/>
              <w:left w:val="nil"/>
              <w:bottom w:val="nil"/>
              <w:right w:val="nil"/>
            </w:tcBorders>
            <w:shd w:val="clear" w:color="auto" w:fill="auto"/>
            <w:noWrap/>
            <w:vAlign w:val="bottom"/>
            <w:hideMark/>
          </w:tcPr>
          <w:p w:rsidR="007F3757" w:rsidRPr="00E031E6" w:rsidRDefault="00874F74" w:rsidP="00A53B8B">
            <w:pPr>
              <w:spacing w:after="100" w:afterAutospacing="1"/>
              <w:jc w:val="both"/>
              <w:rPr>
                <w:b/>
                <w:bCs/>
                <w:color w:val="333399"/>
                <w:sz w:val="20"/>
                <w:szCs w:val="20"/>
                <w:lang w:val="en-US"/>
              </w:rPr>
            </w:pPr>
            <w:r w:rsidRPr="00E031E6">
              <w:rPr>
                <w:b/>
                <w:bCs/>
                <w:color w:val="333399"/>
                <w:sz w:val="20"/>
                <w:szCs w:val="20"/>
                <w:lang w:val="en-US"/>
              </w:rPr>
              <w:t>Exhibit 8</w:t>
            </w:r>
            <w:r w:rsidR="007F3757" w:rsidRPr="00E031E6">
              <w:rPr>
                <w:b/>
                <w:bCs/>
                <w:color w:val="333399"/>
                <w:sz w:val="20"/>
                <w:szCs w:val="20"/>
                <w:lang w:val="en-US"/>
              </w:rPr>
              <w:t>: Percentage of investments. Detail by kind and size</w:t>
            </w:r>
          </w:p>
        </w:tc>
      </w:tr>
      <w:tr w:rsidR="007F3757" w:rsidRPr="00E031E6" w:rsidTr="007F3757">
        <w:trPr>
          <w:trHeight w:val="345"/>
          <w:jc w:val="center"/>
        </w:trPr>
        <w:tc>
          <w:tcPr>
            <w:tcW w:w="1590" w:type="dxa"/>
            <w:tcBorders>
              <w:top w:val="single" w:sz="8" w:space="0" w:color="333399"/>
              <w:left w:val="nil"/>
              <w:bottom w:val="single" w:sz="8" w:space="0" w:color="auto"/>
              <w:right w:val="nil"/>
            </w:tcBorders>
            <w:shd w:val="clear" w:color="auto" w:fill="auto"/>
            <w:noWrap/>
            <w:hideMark/>
          </w:tcPr>
          <w:p w:rsidR="007F3757" w:rsidRPr="00E031E6" w:rsidRDefault="007F3757" w:rsidP="00A53B8B">
            <w:pPr>
              <w:spacing w:after="100" w:afterAutospacing="1"/>
              <w:jc w:val="both"/>
              <w:rPr>
                <w:b/>
                <w:bCs/>
                <w:color w:val="000000"/>
                <w:sz w:val="20"/>
                <w:szCs w:val="20"/>
              </w:rPr>
            </w:pPr>
            <w:r w:rsidRPr="00E031E6">
              <w:rPr>
                <w:b/>
                <w:bCs/>
                <w:color w:val="000000"/>
                <w:sz w:val="20"/>
                <w:szCs w:val="20"/>
              </w:rPr>
              <w:t>Investments</w:t>
            </w:r>
          </w:p>
        </w:tc>
        <w:tc>
          <w:tcPr>
            <w:tcW w:w="1160" w:type="dxa"/>
            <w:gridSpan w:val="2"/>
            <w:tcBorders>
              <w:top w:val="single" w:sz="8" w:space="0" w:color="333399"/>
              <w:left w:val="nil"/>
              <w:bottom w:val="single" w:sz="8" w:space="0" w:color="auto"/>
              <w:right w:val="nil"/>
            </w:tcBorders>
            <w:shd w:val="clear" w:color="auto" w:fill="auto"/>
            <w:noWrap/>
            <w:hideMark/>
          </w:tcPr>
          <w:p w:rsidR="007F3757" w:rsidRPr="00E031E6" w:rsidRDefault="007F3757" w:rsidP="00A53B8B">
            <w:pPr>
              <w:spacing w:after="100" w:afterAutospacing="1"/>
              <w:jc w:val="both"/>
              <w:rPr>
                <w:b/>
                <w:bCs/>
                <w:color w:val="000000"/>
                <w:sz w:val="20"/>
                <w:szCs w:val="20"/>
              </w:rPr>
            </w:pPr>
            <w:r w:rsidRPr="00E031E6">
              <w:rPr>
                <w:b/>
                <w:bCs/>
                <w:color w:val="000000"/>
                <w:sz w:val="20"/>
                <w:szCs w:val="20"/>
              </w:rPr>
              <w:t>Micro</w:t>
            </w:r>
          </w:p>
        </w:tc>
        <w:tc>
          <w:tcPr>
            <w:tcW w:w="1160" w:type="dxa"/>
            <w:gridSpan w:val="2"/>
            <w:tcBorders>
              <w:top w:val="single" w:sz="8" w:space="0" w:color="333399"/>
              <w:left w:val="nil"/>
              <w:bottom w:val="single" w:sz="8" w:space="0" w:color="auto"/>
              <w:right w:val="nil"/>
            </w:tcBorders>
            <w:shd w:val="clear" w:color="auto" w:fill="auto"/>
            <w:noWrap/>
            <w:hideMark/>
          </w:tcPr>
          <w:p w:rsidR="007F3757" w:rsidRPr="00E031E6" w:rsidRDefault="007F3757" w:rsidP="00A53B8B">
            <w:pPr>
              <w:spacing w:after="100" w:afterAutospacing="1"/>
              <w:jc w:val="both"/>
              <w:rPr>
                <w:b/>
                <w:bCs/>
                <w:color w:val="000000"/>
                <w:sz w:val="20"/>
                <w:szCs w:val="20"/>
              </w:rPr>
            </w:pPr>
            <w:r w:rsidRPr="00E031E6">
              <w:rPr>
                <w:b/>
                <w:bCs/>
                <w:color w:val="000000"/>
                <w:sz w:val="20"/>
                <w:szCs w:val="20"/>
              </w:rPr>
              <w:t>Small</w:t>
            </w:r>
          </w:p>
        </w:tc>
        <w:tc>
          <w:tcPr>
            <w:tcW w:w="1698" w:type="dxa"/>
            <w:gridSpan w:val="2"/>
            <w:tcBorders>
              <w:top w:val="single" w:sz="8" w:space="0" w:color="333399"/>
              <w:left w:val="nil"/>
              <w:bottom w:val="single" w:sz="8" w:space="0" w:color="auto"/>
              <w:right w:val="nil"/>
            </w:tcBorders>
            <w:shd w:val="clear" w:color="auto" w:fill="auto"/>
            <w:noWrap/>
            <w:hideMark/>
          </w:tcPr>
          <w:p w:rsidR="007F3757" w:rsidRPr="00E031E6" w:rsidRDefault="007F3757" w:rsidP="00A53B8B">
            <w:pPr>
              <w:spacing w:after="100" w:afterAutospacing="1"/>
              <w:jc w:val="both"/>
              <w:rPr>
                <w:b/>
                <w:bCs/>
                <w:color w:val="000000"/>
                <w:sz w:val="20"/>
                <w:szCs w:val="20"/>
              </w:rPr>
            </w:pPr>
            <w:r w:rsidRPr="00E031E6">
              <w:rPr>
                <w:b/>
                <w:bCs/>
                <w:color w:val="000000"/>
                <w:sz w:val="20"/>
                <w:szCs w:val="20"/>
              </w:rPr>
              <w:t>Medium</w:t>
            </w:r>
          </w:p>
        </w:tc>
        <w:tc>
          <w:tcPr>
            <w:tcW w:w="146" w:type="dxa"/>
            <w:vAlign w:val="center"/>
            <w:hideMark/>
          </w:tcPr>
          <w:p w:rsidR="007F3757" w:rsidRPr="00E031E6" w:rsidRDefault="007F3757" w:rsidP="00A53B8B">
            <w:pPr>
              <w:spacing w:after="100" w:afterAutospacing="1"/>
              <w:jc w:val="both"/>
              <w:rPr>
                <w:sz w:val="20"/>
                <w:szCs w:val="20"/>
              </w:rPr>
            </w:pPr>
          </w:p>
        </w:tc>
        <w:tc>
          <w:tcPr>
            <w:tcW w:w="146" w:type="dxa"/>
            <w:vAlign w:val="center"/>
            <w:hideMark/>
          </w:tcPr>
          <w:p w:rsidR="007F3757" w:rsidRPr="00E031E6" w:rsidRDefault="007F3757" w:rsidP="00A53B8B">
            <w:pPr>
              <w:spacing w:after="100" w:afterAutospacing="1"/>
              <w:jc w:val="both"/>
              <w:rPr>
                <w:sz w:val="20"/>
                <w:szCs w:val="20"/>
              </w:rPr>
            </w:pPr>
          </w:p>
        </w:tc>
        <w:tc>
          <w:tcPr>
            <w:tcW w:w="146" w:type="dxa"/>
            <w:vAlign w:val="center"/>
            <w:hideMark/>
          </w:tcPr>
          <w:p w:rsidR="007F3757" w:rsidRPr="00E031E6" w:rsidRDefault="007F3757" w:rsidP="00A53B8B">
            <w:pPr>
              <w:spacing w:after="100" w:afterAutospacing="1"/>
              <w:jc w:val="both"/>
              <w:rPr>
                <w:sz w:val="20"/>
                <w:szCs w:val="20"/>
              </w:rPr>
            </w:pPr>
          </w:p>
        </w:tc>
        <w:tc>
          <w:tcPr>
            <w:tcW w:w="146" w:type="dxa"/>
            <w:vAlign w:val="center"/>
            <w:hideMark/>
          </w:tcPr>
          <w:p w:rsidR="007F3757" w:rsidRPr="00E031E6" w:rsidRDefault="007F3757" w:rsidP="00A53B8B">
            <w:pPr>
              <w:spacing w:after="100" w:afterAutospacing="1"/>
              <w:jc w:val="both"/>
              <w:rPr>
                <w:sz w:val="20"/>
                <w:szCs w:val="20"/>
              </w:rPr>
            </w:pPr>
          </w:p>
        </w:tc>
        <w:tc>
          <w:tcPr>
            <w:tcW w:w="146" w:type="dxa"/>
            <w:vAlign w:val="center"/>
            <w:hideMark/>
          </w:tcPr>
          <w:p w:rsidR="007F3757" w:rsidRPr="00E031E6" w:rsidRDefault="007F3757" w:rsidP="00A53B8B">
            <w:pPr>
              <w:spacing w:after="100" w:afterAutospacing="1"/>
              <w:jc w:val="both"/>
              <w:rPr>
                <w:sz w:val="20"/>
                <w:szCs w:val="20"/>
              </w:rPr>
            </w:pPr>
          </w:p>
        </w:tc>
        <w:tc>
          <w:tcPr>
            <w:tcW w:w="146" w:type="dxa"/>
            <w:vAlign w:val="center"/>
            <w:hideMark/>
          </w:tcPr>
          <w:p w:rsidR="007F3757" w:rsidRPr="00E031E6" w:rsidRDefault="007F3757" w:rsidP="00A53B8B">
            <w:pPr>
              <w:spacing w:after="100" w:afterAutospacing="1"/>
              <w:jc w:val="both"/>
              <w:rPr>
                <w:sz w:val="20"/>
                <w:szCs w:val="20"/>
              </w:rPr>
            </w:pPr>
          </w:p>
        </w:tc>
      </w:tr>
      <w:tr w:rsidR="007F3757" w:rsidRPr="00E031E6" w:rsidTr="007F3757">
        <w:trPr>
          <w:trHeight w:val="345"/>
          <w:jc w:val="center"/>
        </w:trPr>
        <w:tc>
          <w:tcPr>
            <w:tcW w:w="1590" w:type="dxa"/>
            <w:tcBorders>
              <w:top w:val="nil"/>
              <w:left w:val="nil"/>
              <w:bottom w:val="nil"/>
              <w:right w:val="nil"/>
            </w:tcBorders>
            <w:shd w:val="clear" w:color="auto" w:fill="auto"/>
            <w:noWrap/>
            <w:hideMark/>
          </w:tcPr>
          <w:p w:rsidR="007F3757" w:rsidRPr="00E031E6" w:rsidRDefault="007F3757" w:rsidP="00A53B8B">
            <w:pPr>
              <w:spacing w:after="100" w:afterAutospacing="1"/>
              <w:jc w:val="both"/>
              <w:rPr>
                <w:b/>
                <w:bCs/>
                <w:color w:val="000000"/>
                <w:sz w:val="20"/>
                <w:szCs w:val="20"/>
              </w:rPr>
            </w:pPr>
          </w:p>
        </w:tc>
        <w:tc>
          <w:tcPr>
            <w:tcW w:w="580" w:type="dxa"/>
            <w:tcBorders>
              <w:top w:val="nil"/>
              <w:left w:val="single" w:sz="4" w:space="0" w:color="auto"/>
              <w:bottom w:val="nil"/>
              <w:right w:val="nil"/>
            </w:tcBorders>
            <w:shd w:val="clear" w:color="auto" w:fill="auto"/>
            <w:noWrap/>
            <w:hideMark/>
          </w:tcPr>
          <w:p w:rsidR="007F3757" w:rsidRPr="00E031E6" w:rsidRDefault="007F3757" w:rsidP="00A53B8B">
            <w:pPr>
              <w:spacing w:after="100" w:afterAutospacing="1"/>
              <w:jc w:val="both"/>
              <w:rPr>
                <w:b/>
                <w:bCs/>
                <w:color w:val="000000"/>
                <w:sz w:val="20"/>
                <w:szCs w:val="20"/>
              </w:rPr>
            </w:pPr>
            <w:r w:rsidRPr="00E031E6">
              <w:rPr>
                <w:b/>
                <w:bCs/>
                <w:color w:val="000000"/>
                <w:sz w:val="20"/>
                <w:szCs w:val="20"/>
              </w:rPr>
              <w:t xml:space="preserve">Yes </w:t>
            </w:r>
          </w:p>
        </w:tc>
        <w:tc>
          <w:tcPr>
            <w:tcW w:w="580" w:type="dxa"/>
            <w:tcBorders>
              <w:top w:val="nil"/>
              <w:left w:val="nil"/>
              <w:bottom w:val="nil"/>
              <w:right w:val="single" w:sz="4" w:space="0" w:color="auto"/>
            </w:tcBorders>
            <w:shd w:val="clear" w:color="auto" w:fill="auto"/>
            <w:noWrap/>
            <w:hideMark/>
          </w:tcPr>
          <w:p w:rsidR="007F3757" w:rsidRPr="00E031E6" w:rsidRDefault="007F3757" w:rsidP="00A53B8B">
            <w:pPr>
              <w:spacing w:after="100" w:afterAutospacing="1"/>
              <w:jc w:val="both"/>
              <w:rPr>
                <w:b/>
                <w:bCs/>
                <w:color w:val="000000"/>
                <w:sz w:val="20"/>
                <w:szCs w:val="20"/>
              </w:rPr>
            </w:pPr>
            <w:r w:rsidRPr="00E031E6">
              <w:rPr>
                <w:b/>
                <w:bCs/>
                <w:color w:val="000000"/>
                <w:sz w:val="20"/>
                <w:szCs w:val="20"/>
              </w:rPr>
              <w:t>No</w:t>
            </w:r>
          </w:p>
        </w:tc>
        <w:tc>
          <w:tcPr>
            <w:tcW w:w="580" w:type="dxa"/>
            <w:tcBorders>
              <w:top w:val="nil"/>
              <w:left w:val="nil"/>
              <w:bottom w:val="nil"/>
              <w:right w:val="nil"/>
            </w:tcBorders>
            <w:shd w:val="clear" w:color="auto" w:fill="auto"/>
            <w:noWrap/>
            <w:hideMark/>
          </w:tcPr>
          <w:p w:rsidR="007F3757" w:rsidRPr="00E031E6" w:rsidRDefault="007F3757" w:rsidP="00A53B8B">
            <w:pPr>
              <w:spacing w:after="100" w:afterAutospacing="1"/>
              <w:jc w:val="both"/>
              <w:rPr>
                <w:b/>
                <w:bCs/>
                <w:color w:val="000000"/>
                <w:sz w:val="20"/>
                <w:szCs w:val="20"/>
              </w:rPr>
            </w:pPr>
            <w:r w:rsidRPr="00E031E6">
              <w:rPr>
                <w:b/>
                <w:bCs/>
                <w:color w:val="000000"/>
                <w:sz w:val="20"/>
                <w:szCs w:val="20"/>
              </w:rPr>
              <w:t>Yes</w:t>
            </w:r>
          </w:p>
        </w:tc>
        <w:tc>
          <w:tcPr>
            <w:tcW w:w="580" w:type="dxa"/>
            <w:tcBorders>
              <w:top w:val="nil"/>
              <w:left w:val="nil"/>
              <w:bottom w:val="nil"/>
              <w:right w:val="single" w:sz="4" w:space="0" w:color="auto"/>
            </w:tcBorders>
            <w:shd w:val="clear" w:color="auto" w:fill="auto"/>
            <w:noWrap/>
            <w:hideMark/>
          </w:tcPr>
          <w:p w:rsidR="007F3757" w:rsidRPr="00E031E6" w:rsidRDefault="007F3757" w:rsidP="00A53B8B">
            <w:pPr>
              <w:spacing w:after="100" w:afterAutospacing="1"/>
              <w:jc w:val="both"/>
              <w:rPr>
                <w:b/>
                <w:bCs/>
                <w:color w:val="000000"/>
                <w:sz w:val="20"/>
                <w:szCs w:val="20"/>
              </w:rPr>
            </w:pPr>
            <w:r w:rsidRPr="00E031E6">
              <w:rPr>
                <w:b/>
                <w:bCs/>
                <w:color w:val="000000"/>
                <w:sz w:val="20"/>
                <w:szCs w:val="20"/>
              </w:rPr>
              <w:t>No</w:t>
            </w:r>
          </w:p>
        </w:tc>
        <w:tc>
          <w:tcPr>
            <w:tcW w:w="1118" w:type="dxa"/>
            <w:tcBorders>
              <w:top w:val="nil"/>
              <w:left w:val="nil"/>
              <w:bottom w:val="nil"/>
              <w:right w:val="nil"/>
            </w:tcBorders>
            <w:shd w:val="clear" w:color="auto" w:fill="auto"/>
            <w:noWrap/>
            <w:hideMark/>
          </w:tcPr>
          <w:p w:rsidR="007F3757" w:rsidRPr="00E031E6" w:rsidRDefault="007F3757" w:rsidP="00A53B8B">
            <w:pPr>
              <w:spacing w:after="100" w:afterAutospacing="1"/>
              <w:jc w:val="both"/>
              <w:rPr>
                <w:b/>
                <w:bCs/>
                <w:color w:val="000000"/>
                <w:sz w:val="20"/>
                <w:szCs w:val="20"/>
              </w:rPr>
            </w:pPr>
            <w:r w:rsidRPr="00E031E6">
              <w:rPr>
                <w:b/>
                <w:bCs/>
                <w:color w:val="000000"/>
                <w:sz w:val="20"/>
                <w:szCs w:val="20"/>
              </w:rPr>
              <w:t>Yes</w:t>
            </w:r>
          </w:p>
        </w:tc>
        <w:tc>
          <w:tcPr>
            <w:tcW w:w="580" w:type="dxa"/>
            <w:tcBorders>
              <w:top w:val="nil"/>
              <w:left w:val="nil"/>
              <w:bottom w:val="nil"/>
              <w:right w:val="nil"/>
            </w:tcBorders>
            <w:shd w:val="clear" w:color="auto" w:fill="auto"/>
            <w:noWrap/>
            <w:hideMark/>
          </w:tcPr>
          <w:p w:rsidR="007F3757" w:rsidRPr="00E031E6" w:rsidRDefault="007F3757" w:rsidP="00A53B8B">
            <w:pPr>
              <w:spacing w:after="100" w:afterAutospacing="1"/>
              <w:jc w:val="both"/>
              <w:rPr>
                <w:b/>
                <w:bCs/>
                <w:color w:val="000000"/>
                <w:sz w:val="20"/>
                <w:szCs w:val="20"/>
              </w:rPr>
            </w:pPr>
            <w:r w:rsidRPr="00E031E6">
              <w:rPr>
                <w:b/>
                <w:bCs/>
                <w:color w:val="000000"/>
                <w:sz w:val="20"/>
                <w:szCs w:val="20"/>
              </w:rPr>
              <w:t>No</w:t>
            </w:r>
          </w:p>
        </w:tc>
        <w:tc>
          <w:tcPr>
            <w:tcW w:w="146" w:type="dxa"/>
            <w:vAlign w:val="center"/>
            <w:hideMark/>
          </w:tcPr>
          <w:p w:rsidR="007F3757" w:rsidRPr="00E031E6" w:rsidRDefault="007F3757" w:rsidP="00A53B8B">
            <w:pPr>
              <w:spacing w:after="100" w:afterAutospacing="1"/>
              <w:jc w:val="both"/>
              <w:rPr>
                <w:sz w:val="20"/>
                <w:szCs w:val="20"/>
              </w:rPr>
            </w:pPr>
          </w:p>
        </w:tc>
        <w:tc>
          <w:tcPr>
            <w:tcW w:w="146" w:type="dxa"/>
            <w:vAlign w:val="center"/>
            <w:hideMark/>
          </w:tcPr>
          <w:p w:rsidR="007F3757" w:rsidRPr="00E031E6" w:rsidRDefault="007F3757" w:rsidP="00A53B8B">
            <w:pPr>
              <w:spacing w:after="100" w:afterAutospacing="1"/>
              <w:jc w:val="both"/>
              <w:rPr>
                <w:sz w:val="20"/>
                <w:szCs w:val="20"/>
              </w:rPr>
            </w:pPr>
          </w:p>
        </w:tc>
        <w:tc>
          <w:tcPr>
            <w:tcW w:w="146" w:type="dxa"/>
            <w:vAlign w:val="center"/>
            <w:hideMark/>
          </w:tcPr>
          <w:p w:rsidR="007F3757" w:rsidRPr="00E031E6" w:rsidRDefault="007F3757" w:rsidP="00A53B8B">
            <w:pPr>
              <w:spacing w:after="100" w:afterAutospacing="1"/>
              <w:jc w:val="both"/>
              <w:rPr>
                <w:sz w:val="20"/>
                <w:szCs w:val="20"/>
              </w:rPr>
            </w:pPr>
          </w:p>
        </w:tc>
        <w:tc>
          <w:tcPr>
            <w:tcW w:w="146" w:type="dxa"/>
            <w:vAlign w:val="center"/>
            <w:hideMark/>
          </w:tcPr>
          <w:p w:rsidR="007F3757" w:rsidRPr="00E031E6" w:rsidRDefault="007F3757" w:rsidP="00A53B8B">
            <w:pPr>
              <w:spacing w:after="100" w:afterAutospacing="1"/>
              <w:jc w:val="both"/>
              <w:rPr>
                <w:sz w:val="20"/>
                <w:szCs w:val="20"/>
              </w:rPr>
            </w:pPr>
          </w:p>
        </w:tc>
        <w:tc>
          <w:tcPr>
            <w:tcW w:w="146" w:type="dxa"/>
            <w:vAlign w:val="center"/>
            <w:hideMark/>
          </w:tcPr>
          <w:p w:rsidR="007F3757" w:rsidRPr="00E031E6" w:rsidRDefault="007F3757" w:rsidP="00A53B8B">
            <w:pPr>
              <w:spacing w:after="100" w:afterAutospacing="1"/>
              <w:jc w:val="both"/>
              <w:rPr>
                <w:sz w:val="20"/>
                <w:szCs w:val="20"/>
              </w:rPr>
            </w:pPr>
          </w:p>
        </w:tc>
        <w:tc>
          <w:tcPr>
            <w:tcW w:w="146" w:type="dxa"/>
            <w:vAlign w:val="center"/>
            <w:hideMark/>
          </w:tcPr>
          <w:p w:rsidR="007F3757" w:rsidRPr="00E031E6" w:rsidRDefault="007F3757" w:rsidP="00A53B8B">
            <w:pPr>
              <w:spacing w:after="100" w:afterAutospacing="1"/>
              <w:jc w:val="both"/>
              <w:rPr>
                <w:sz w:val="20"/>
                <w:szCs w:val="20"/>
              </w:rPr>
            </w:pPr>
          </w:p>
        </w:tc>
      </w:tr>
      <w:tr w:rsidR="007F3757" w:rsidRPr="00E031E6" w:rsidTr="007F3757">
        <w:trPr>
          <w:trHeight w:val="312"/>
          <w:jc w:val="center"/>
        </w:trPr>
        <w:tc>
          <w:tcPr>
            <w:tcW w:w="1590" w:type="dxa"/>
            <w:tcBorders>
              <w:top w:val="nil"/>
              <w:left w:val="nil"/>
              <w:bottom w:val="nil"/>
              <w:right w:val="nil"/>
            </w:tcBorders>
            <w:shd w:val="clear" w:color="auto" w:fill="auto"/>
            <w:noWrap/>
            <w:hideMark/>
          </w:tcPr>
          <w:p w:rsidR="007F3757" w:rsidRPr="00E031E6" w:rsidRDefault="007F3757" w:rsidP="00A53B8B">
            <w:pPr>
              <w:spacing w:after="100" w:afterAutospacing="1"/>
              <w:jc w:val="both"/>
              <w:rPr>
                <w:b/>
                <w:bCs/>
                <w:color w:val="000000"/>
                <w:sz w:val="20"/>
                <w:szCs w:val="20"/>
              </w:rPr>
            </w:pPr>
            <w:r w:rsidRPr="00E031E6">
              <w:rPr>
                <w:b/>
                <w:bCs/>
                <w:color w:val="000000"/>
                <w:sz w:val="20"/>
                <w:szCs w:val="20"/>
              </w:rPr>
              <w:t>Research</w:t>
            </w:r>
          </w:p>
        </w:tc>
        <w:tc>
          <w:tcPr>
            <w:tcW w:w="580" w:type="dxa"/>
            <w:tcBorders>
              <w:top w:val="nil"/>
              <w:left w:val="single" w:sz="4" w:space="0" w:color="auto"/>
              <w:bottom w:val="nil"/>
              <w:right w:val="nil"/>
            </w:tcBorders>
            <w:shd w:val="clear" w:color="auto" w:fill="auto"/>
            <w:noWrap/>
            <w:hideMark/>
          </w:tcPr>
          <w:p w:rsidR="007F3757" w:rsidRPr="00E031E6" w:rsidRDefault="007F3757" w:rsidP="00A53B8B">
            <w:pPr>
              <w:spacing w:after="100" w:afterAutospacing="1"/>
              <w:jc w:val="both"/>
              <w:rPr>
                <w:color w:val="000000"/>
                <w:sz w:val="20"/>
                <w:szCs w:val="20"/>
              </w:rPr>
            </w:pPr>
            <w:r w:rsidRPr="00E031E6">
              <w:rPr>
                <w:color w:val="000000"/>
                <w:sz w:val="20"/>
                <w:szCs w:val="20"/>
              </w:rPr>
              <w:t>10%</w:t>
            </w:r>
          </w:p>
        </w:tc>
        <w:tc>
          <w:tcPr>
            <w:tcW w:w="580" w:type="dxa"/>
            <w:tcBorders>
              <w:top w:val="nil"/>
              <w:left w:val="nil"/>
              <w:bottom w:val="nil"/>
              <w:right w:val="single" w:sz="4" w:space="0" w:color="auto"/>
            </w:tcBorders>
            <w:shd w:val="clear" w:color="auto" w:fill="auto"/>
            <w:noWrap/>
            <w:hideMark/>
          </w:tcPr>
          <w:p w:rsidR="007F3757" w:rsidRPr="00E031E6" w:rsidRDefault="007F3757" w:rsidP="00A53B8B">
            <w:pPr>
              <w:spacing w:after="100" w:afterAutospacing="1"/>
              <w:jc w:val="both"/>
              <w:rPr>
                <w:color w:val="000000"/>
                <w:sz w:val="20"/>
                <w:szCs w:val="20"/>
              </w:rPr>
            </w:pPr>
            <w:r w:rsidRPr="00E031E6">
              <w:rPr>
                <w:color w:val="000000"/>
                <w:sz w:val="20"/>
                <w:szCs w:val="20"/>
              </w:rPr>
              <w:t>90%</w:t>
            </w:r>
          </w:p>
        </w:tc>
        <w:tc>
          <w:tcPr>
            <w:tcW w:w="580" w:type="dxa"/>
            <w:tcBorders>
              <w:top w:val="nil"/>
              <w:left w:val="nil"/>
              <w:bottom w:val="nil"/>
              <w:right w:val="nil"/>
            </w:tcBorders>
            <w:shd w:val="clear" w:color="auto" w:fill="auto"/>
            <w:noWrap/>
            <w:hideMark/>
          </w:tcPr>
          <w:p w:rsidR="007F3757" w:rsidRPr="00E031E6" w:rsidRDefault="007F3757" w:rsidP="00A53B8B">
            <w:pPr>
              <w:spacing w:after="100" w:afterAutospacing="1"/>
              <w:jc w:val="both"/>
              <w:rPr>
                <w:color w:val="000000"/>
                <w:sz w:val="20"/>
                <w:szCs w:val="20"/>
              </w:rPr>
            </w:pPr>
            <w:r w:rsidRPr="00E031E6">
              <w:rPr>
                <w:color w:val="000000"/>
                <w:sz w:val="20"/>
                <w:szCs w:val="20"/>
              </w:rPr>
              <w:t>8%</w:t>
            </w:r>
          </w:p>
        </w:tc>
        <w:tc>
          <w:tcPr>
            <w:tcW w:w="580" w:type="dxa"/>
            <w:tcBorders>
              <w:top w:val="nil"/>
              <w:left w:val="nil"/>
              <w:bottom w:val="nil"/>
              <w:right w:val="single" w:sz="4" w:space="0" w:color="auto"/>
            </w:tcBorders>
            <w:shd w:val="clear" w:color="auto" w:fill="auto"/>
            <w:noWrap/>
            <w:hideMark/>
          </w:tcPr>
          <w:p w:rsidR="007F3757" w:rsidRPr="00E031E6" w:rsidRDefault="007F3757" w:rsidP="00A53B8B">
            <w:pPr>
              <w:spacing w:after="100" w:afterAutospacing="1"/>
              <w:jc w:val="both"/>
              <w:rPr>
                <w:color w:val="000000"/>
                <w:sz w:val="20"/>
                <w:szCs w:val="20"/>
              </w:rPr>
            </w:pPr>
            <w:r w:rsidRPr="00E031E6">
              <w:rPr>
                <w:color w:val="000000"/>
                <w:sz w:val="20"/>
                <w:szCs w:val="20"/>
              </w:rPr>
              <w:t>92%</w:t>
            </w:r>
          </w:p>
        </w:tc>
        <w:tc>
          <w:tcPr>
            <w:tcW w:w="1118" w:type="dxa"/>
            <w:tcBorders>
              <w:top w:val="nil"/>
              <w:left w:val="nil"/>
              <w:bottom w:val="nil"/>
              <w:right w:val="nil"/>
            </w:tcBorders>
            <w:shd w:val="clear" w:color="auto" w:fill="auto"/>
            <w:hideMark/>
          </w:tcPr>
          <w:p w:rsidR="007F3757" w:rsidRPr="00E031E6" w:rsidRDefault="007F3757" w:rsidP="00A53B8B">
            <w:pPr>
              <w:spacing w:after="100" w:afterAutospacing="1"/>
              <w:jc w:val="both"/>
              <w:rPr>
                <w:color w:val="000000"/>
                <w:sz w:val="20"/>
                <w:szCs w:val="20"/>
              </w:rPr>
            </w:pPr>
            <w:r w:rsidRPr="00E031E6">
              <w:rPr>
                <w:color w:val="000000"/>
                <w:sz w:val="20"/>
                <w:szCs w:val="20"/>
              </w:rPr>
              <w:t>8%</w:t>
            </w:r>
          </w:p>
        </w:tc>
        <w:tc>
          <w:tcPr>
            <w:tcW w:w="580" w:type="dxa"/>
            <w:tcBorders>
              <w:top w:val="nil"/>
              <w:left w:val="nil"/>
              <w:bottom w:val="nil"/>
              <w:right w:val="nil"/>
            </w:tcBorders>
            <w:shd w:val="clear" w:color="auto" w:fill="auto"/>
            <w:noWrap/>
            <w:hideMark/>
          </w:tcPr>
          <w:p w:rsidR="007F3757" w:rsidRPr="00E031E6" w:rsidRDefault="007F3757" w:rsidP="00A53B8B">
            <w:pPr>
              <w:spacing w:after="100" w:afterAutospacing="1"/>
              <w:jc w:val="both"/>
              <w:rPr>
                <w:color w:val="000000"/>
                <w:sz w:val="20"/>
                <w:szCs w:val="20"/>
              </w:rPr>
            </w:pPr>
            <w:r w:rsidRPr="00E031E6">
              <w:rPr>
                <w:color w:val="000000"/>
                <w:sz w:val="20"/>
                <w:szCs w:val="20"/>
              </w:rPr>
              <w:t>92%</w:t>
            </w:r>
          </w:p>
        </w:tc>
        <w:tc>
          <w:tcPr>
            <w:tcW w:w="146" w:type="dxa"/>
            <w:vAlign w:val="center"/>
            <w:hideMark/>
          </w:tcPr>
          <w:p w:rsidR="007F3757" w:rsidRPr="00E031E6" w:rsidRDefault="007F3757" w:rsidP="00A53B8B">
            <w:pPr>
              <w:spacing w:after="100" w:afterAutospacing="1"/>
              <w:jc w:val="both"/>
              <w:rPr>
                <w:sz w:val="20"/>
                <w:szCs w:val="20"/>
              </w:rPr>
            </w:pPr>
          </w:p>
        </w:tc>
        <w:tc>
          <w:tcPr>
            <w:tcW w:w="146" w:type="dxa"/>
            <w:vAlign w:val="center"/>
            <w:hideMark/>
          </w:tcPr>
          <w:p w:rsidR="007F3757" w:rsidRPr="00E031E6" w:rsidRDefault="007F3757" w:rsidP="00A53B8B">
            <w:pPr>
              <w:spacing w:after="100" w:afterAutospacing="1"/>
              <w:jc w:val="both"/>
              <w:rPr>
                <w:sz w:val="20"/>
                <w:szCs w:val="20"/>
              </w:rPr>
            </w:pPr>
          </w:p>
        </w:tc>
        <w:tc>
          <w:tcPr>
            <w:tcW w:w="146" w:type="dxa"/>
            <w:vAlign w:val="center"/>
            <w:hideMark/>
          </w:tcPr>
          <w:p w:rsidR="007F3757" w:rsidRPr="00E031E6" w:rsidRDefault="007F3757" w:rsidP="00A53B8B">
            <w:pPr>
              <w:spacing w:after="100" w:afterAutospacing="1"/>
              <w:jc w:val="both"/>
              <w:rPr>
                <w:sz w:val="20"/>
                <w:szCs w:val="20"/>
              </w:rPr>
            </w:pPr>
          </w:p>
        </w:tc>
        <w:tc>
          <w:tcPr>
            <w:tcW w:w="146" w:type="dxa"/>
            <w:vAlign w:val="center"/>
            <w:hideMark/>
          </w:tcPr>
          <w:p w:rsidR="007F3757" w:rsidRPr="00E031E6" w:rsidRDefault="007F3757" w:rsidP="00A53B8B">
            <w:pPr>
              <w:spacing w:after="100" w:afterAutospacing="1"/>
              <w:jc w:val="both"/>
              <w:rPr>
                <w:sz w:val="20"/>
                <w:szCs w:val="20"/>
              </w:rPr>
            </w:pPr>
          </w:p>
        </w:tc>
        <w:tc>
          <w:tcPr>
            <w:tcW w:w="146" w:type="dxa"/>
            <w:vAlign w:val="center"/>
            <w:hideMark/>
          </w:tcPr>
          <w:p w:rsidR="007F3757" w:rsidRPr="00E031E6" w:rsidRDefault="007F3757" w:rsidP="00A53B8B">
            <w:pPr>
              <w:spacing w:after="100" w:afterAutospacing="1"/>
              <w:jc w:val="both"/>
              <w:rPr>
                <w:sz w:val="20"/>
                <w:szCs w:val="20"/>
              </w:rPr>
            </w:pPr>
          </w:p>
        </w:tc>
        <w:tc>
          <w:tcPr>
            <w:tcW w:w="146" w:type="dxa"/>
            <w:vAlign w:val="center"/>
            <w:hideMark/>
          </w:tcPr>
          <w:p w:rsidR="007F3757" w:rsidRPr="00E031E6" w:rsidRDefault="007F3757" w:rsidP="00A53B8B">
            <w:pPr>
              <w:spacing w:after="100" w:afterAutospacing="1"/>
              <w:jc w:val="both"/>
              <w:rPr>
                <w:sz w:val="20"/>
                <w:szCs w:val="20"/>
              </w:rPr>
            </w:pPr>
          </w:p>
        </w:tc>
      </w:tr>
      <w:tr w:rsidR="007F3757" w:rsidRPr="00E031E6" w:rsidTr="007F3757">
        <w:trPr>
          <w:trHeight w:val="312"/>
          <w:jc w:val="center"/>
        </w:trPr>
        <w:tc>
          <w:tcPr>
            <w:tcW w:w="1590" w:type="dxa"/>
            <w:tcBorders>
              <w:top w:val="nil"/>
              <w:left w:val="nil"/>
              <w:bottom w:val="nil"/>
              <w:right w:val="nil"/>
            </w:tcBorders>
            <w:shd w:val="clear" w:color="auto" w:fill="auto"/>
            <w:noWrap/>
            <w:hideMark/>
          </w:tcPr>
          <w:p w:rsidR="007F3757" w:rsidRPr="00E031E6" w:rsidRDefault="007F3757" w:rsidP="00A53B8B">
            <w:pPr>
              <w:spacing w:after="100" w:afterAutospacing="1"/>
              <w:jc w:val="both"/>
              <w:rPr>
                <w:b/>
                <w:bCs/>
                <w:color w:val="000000"/>
                <w:sz w:val="20"/>
                <w:szCs w:val="20"/>
              </w:rPr>
            </w:pPr>
            <w:r w:rsidRPr="00E031E6">
              <w:rPr>
                <w:b/>
                <w:bCs/>
                <w:color w:val="000000"/>
                <w:sz w:val="20"/>
                <w:szCs w:val="20"/>
              </w:rPr>
              <w:t>Organization</w:t>
            </w:r>
          </w:p>
        </w:tc>
        <w:tc>
          <w:tcPr>
            <w:tcW w:w="580" w:type="dxa"/>
            <w:tcBorders>
              <w:top w:val="nil"/>
              <w:left w:val="single" w:sz="4" w:space="0" w:color="auto"/>
              <w:bottom w:val="nil"/>
              <w:right w:val="nil"/>
            </w:tcBorders>
            <w:shd w:val="clear" w:color="auto" w:fill="auto"/>
            <w:noWrap/>
            <w:hideMark/>
          </w:tcPr>
          <w:p w:rsidR="007F3757" w:rsidRPr="00E031E6" w:rsidRDefault="007F3757" w:rsidP="00A53B8B">
            <w:pPr>
              <w:spacing w:after="100" w:afterAutospacing="1"/>
              <w:jc w:val="both"/>
              <w:rPr>
                <w:color w:val="000000"/>
                <w:sz w:val="20"/>
                <w:szCs w:val="20"/>
              </w:rPr>
            </w:pPr>
            <w:r w:rsidRPr="00E031E6">
              <w:rPr>
                <w:color w:val="000000"/>
                <w:sz w:val="20"/>
                <w:szCs w:val="20"/>
              </w:rPr>
              <w:t>6%</w:t>
            </w:r>
          </w:p>
        </w:tc>
        <w:tc>
          <w:tcPr>
            <w:tcW w:w="580" w:type="dxa"/>
            <w:tcBorders>
              <w:top w:val="nil"/>
              <w:left w:val="nil"/>
              <w:bottom w:val="nil"/>
              <w:right w:val="single" w:sz="4" w:space="0" w:color="auto"/>
            </w:tcBorders>
            <w:shd w:val="clear" w:color="auto" w:fill="auto"/>
            <w:noWrap/>
            <w:hideMark/>
          </w:tcPr>
          <w:p w:rsidR="007F3757" w:rsidRPr="00E031E6" w:rsidRDefault="007F3757" w:rsidP="00A53B8B">
            <w:pPr>
              <w:spacing w:after="100" w:afterAutospacing="1"/>
              <w:jc w:val="both"/>
              <w:rPr>
                <w:color w:val="000000"/>
                <w:sz w:val="20"/>
                <w:szCs w:val="20"/>
              </w:rPr>
            </w:pPr>
            <w:r w:rsidRPr="00E031E6">
              <w:rPr>
                <w:color w:val="000000"/>
                <w:sz w:val="20"/>
                <w:szCs w:val="20"/>
              </w:rPr>
              <w:t>94%</w:t>
            </w:r>
          </w:p>
        </w:tc>
        <w:tc>
          <w:tcPr>
            <w:tcW w:w="580" w:type="dxa"/>
            <w:tcBorders>
              <w:top w:val="nil"/>
              <w:left w:val="nil"/>
              <w:bottom w:val="nil"/>
              <w:right w:val="nil"/>
            </w:tcBorders>
            <w:shd w:val="clear" w:color="auto" w:fill="auto"/>
            <w:noWrap/>
            <w:hideMark/>
          </w:tcPr>
          <w:p w:rsidR="007F3757" w:rsidRPr="00E031E6" w:rsidRDefault="007F3757" w:rsidP="00A53B8B">
            <w:pPr>
              <w:spacing w:after="100" w:afterAutospacing="1"/>
              <w:jc w:val="both"/>
              <w:rPr>
                <w:color w:val="000000"/>
                <w:sz w:val="20"/>
                <w:szCs w:val="20"/>
              </w:rPr>
            </w:pPr>
            <w:r w:rsidRPr="00E031E6">
              <w:rPr>
                <w:color w:val="000000"/>
                <w:sz w:val="20"/>
                <w:szCs w:val="20"/>
              </w:rPr>
              <w:t>6%</w:t>
            </w:r>
          </w:p>
        </w:tc>
        <w:tc>
          <w:tcPr>
            <w:tcW w:w="580" w:type="dxa"/>
            <w:tcBorders>
              <w:top w:val="nil"/>
              <w:left w:val="nil"/>
              <w:bottom w:val="nil"/>
              <w:right w:val="single" w:sz="4" w:space="0" w:color="auto"/>
            </w:tcBorders>
            <w:shd w:val="clear" w:color="auto" w:fill="auto"/>
            <w:noWrap/>
            <w:hideMark/>
          </w:tcPr>
          <w:p w:rsidR="007F3757" w:rsidRPr="00E031E6" w:rsidRDefault="007F3757" w:rsidP="00A53B8B">
            <w:pPr>
              <w:spacing w:after="100" w:afterAutospacing="1"/>
              <w:jc w:val="both"/>
              <w:rPr>
                <w:color w:val="000000"/>
                <w:sz w:val="20"/>
                <w:szCs w:val="20"/>
              </w:rPr>
            </w:pPr>
            <w:r w:rsidRPr="00E031E6">
              <w:rPr>
                <w:color w:val="000000"/>
                <w:sz w:val="20"/>
                <w:szCs w:val="20"/>
              </w:rPr>
              <w:t>94%</w:t>
            </w:r>
          </w:p>
        </w:tc>
        <w:tc>
          <w:tcPr>
            <w:tcW w:w="1118" w:type="dxa"/>
            <w:tcBorders>
              <w:top w:val="nil"/>
              <w:left w:val="nil"/>
              <w:bottom w:val="nil"/>
              <w:right w:val="nil"/>
            </w:tcBorders>
            <w:shd w:val="clear" w:color="auto" w:fill="auto"/>
            <w:hideMark/>
          </w:tcPr>
          <w:p w:rsidR="007F3757" w:rsidRPr="00E031E6" w:rsidRDefault="007F3757" w:rsidP="00A53B8B">
            <w:pPr>
              <w:spacing w:after="100" w:afterAutospacing="1"/>
              <w:jc w:val="both"/>
              <w:rPr>
                <w:color w:val="000000"/>
                <w:sz w:val="20"/>
                <w:szCs w:val="20"/>
              </w:rPr>
            </w:pPr>
            <w:r w:rsidRPr="00E031E6">
              <w:rPr>
                <w:color w:val="000000"/>
                <w:sz w:val="20"/>
                <w:szCs w:val="20"/>
              </w:rPr>
              <w:t>4%</w:t>
            </w:r>
          </w:p>
        </w:tc>
        <w:tc>
          <w:tcPr>
            <w:tcW w:w="580" w:type="dxa"/>
            <w:tcBorders>
              <w:top w:val="nil"/>
              <w:left w:val="nil"/>
              <w:bottom w:val="nil"/>
              <w:right w:val="nil"/>
            </w:tcBorders>
            <w:shd w:val="clear" w:color="auto" w:fill="auto"/>
            <w:noWrap/>
            <w:hideMark/>
          </w:tcPr>
          <w:p w:rsidR="007F3757" w:rsidRPr="00E031E6" w:rsidRDefault="007F3757" w:rsidP="00A53B8B">
            <w:pPr>
              <w:spacing w:after="100" w:afterAutospacing="1"/>
              <w:jc w:val="both"/>
              <w:rPr>
                <w:color w:val="000000"/>
                <w:sz w:val="20"/>
                <w:szCs w:val="20"/>
              </w:rPr>
            </w:pPr>
            <w:r w:rsidRPr="00E031E6">
              <w:rPr>
                <w:color w:val="000000"/>
                <w:sz w:val="20"/>
                <w:szCs w:val="20"/>
              </w:rPr>
              <w:t>96%</w:t>
            </w:r>
          </w:p>
        </w:tc>
        <w:tc>
          <w:tcPr>
            <w:tcW w:w="146" w:type="dxa"/>
            <w:vAlign w:val="center"/>
            <w:hideMark/>
          </w:tcPr>
          <w:p w:rsidR="007F3757" w:rsidRPr="00E031E6" w:rsidRDefault="007F3757" w:rsidP="00A53B8B">
            <w:pPr>
              <w:spacing w:after="100" w:afterAutospacing="1"/>
              <w:jc w:val="both"/>
              <w:rPr>
                <w:sz w:val="20"/>
                <w:szCs w:val="20"/>
              </w:rPr>
            </w:pPr>
          </w:p>
        </w:tc>
        <w:tc>
          <w:tcPr>
            <w:tcW w:w="146" w:type="dxa"/>
            <w:vAlign w:val="center"/>
            <w:hideMark/>
          </w:tcPr>
          <w:p w:rsidR="007F3757" w:rsidRPr="00E031E6" w:rsidRDefault="007F3757" w:rsidP="00A53B8B">
            <w:pPr>
              <w:spacing w:after="100" w:afterAutospacing="1"/>
              <w:jc w:val="both"/>
              <w:rPr>
                <w:sz w:val="20"/>
                <w:szCs w:val="20"/>
              </w:rPr>
            </w:pPr>
          </w:p>
        </w:tc>
        <w:tc>
          <w:tcPr>
            <w:tcW w:w="146" w:type="dxa"/>
            <w:vAlign w:val="center"/>
            <w:hideMark/>
          </w:tcPr>
          <w:p w:rsidR="007F3757" w:rsidRPr="00E031E6" w:rsidRDefault="007F3757" w:rsidP="00A53B8B">
            <w:pPr>
              <w:spacing w:after="100" w:afterAutospacing="1"/>
              <w:jc w:val="both"/>
              <w:rPr>
                <w:sz w:val="20"/>
                <w:szCs w:val="20"/>
              </w:rPr>
            </w:pPr>
          </w:p>
        </w:tc>
        <w:tc>
          <w:tcPr>
            <w:tcW w:w="146" w:type="dxa"/>
            <w:vAlign w:val="center"/>
            <w:hideMark/>
          </w:tcPr>
          <w:p w:rsidR="007F3757" w:rsidRPr="00E031E6" w:rsidRDefault="007F3757" w:rsidP="00A53B8B">
            <w:pPr>
              <w:spacing w:after="100" w:afterAutospacing="1"/>
              <w:jc w:val="both"/>
              <w:rPr>
                <w:sz w:val="20"/>
                <w:szCs w:val="20"/>
              </w:rPr>
            </w:pPr>
          </w:p>
        </w:tc>
        <w:tc>
          <w:tcPr>
            <w:tcW w:w="146" w:type="dxa"/>
            <w:vAlign w:val="center"/>
            <w:hideMark/>
          </w:tcPr>
          <w:p w:rsidR="007F3757" w:rsidRPr="00E031E6" w:rsidRDefault="007F3757" w:rsidP="00A53B8B">
            <w:pPr>
              <w:spacing w:after="100" w:afterAutospacing="1"/>
              <w:jc w:val="both"/>
              <w:rPr>
                <w:sz w:val="20"/>
                <w:szCs w:val="20"/>
              </w:rPr>
            </w:pPr>
          </w:p>
        </w:tc>
        <w:tc>
          <w:tcPr>
            <w:tcW w:w="146" w:type="dxa"/>
            <w:vAlign w:val="center"/>
            <w:hideMark/>
          </w:tcPr>
          <w:p w:rsidR="007F3757" w:rsidRPr="00E031E6" w:rsidRDefault="007F3757" w:rsidP="00A53B8B">
            <w:pPr>
              <w:spacing w:after="100" w:afterAutospacing="1"/>
              <w:jc w:val="both"/>
              <w:rPr>
                <w:sz w:val="20"/>
                <w:szCs w:val="20"/>
              </w:rPr>
            </w:pPr>
          </w:p>
        </w:tc>
      </w:tr>
      <w:tr w:rsidR="007F3757" w:rsidRPr="00E031E6" w:rsidTr="007F3757">
        <w:trPr>
          <w:trHeight w:val="312"/>
          <w:jc w:val="center"/>
        </w:trPr>
        <w:tc>
          <w:tcPr>
            <w:tcW w:w="1590" w:type="dxa"/>
            <w:tcBorders>
              <w:top w:val="nil"/>
              <w:left w:val="nil"/>
              <w:bottom w:val="nil"/>
              <w:right w:val="nil"/>
            </w:tcBorders>
            <w:shd w:val="clear" w:color="auto" w:fill="auto"/>
            <w:noWrap/>
            <w:hideMark/>
          </w:tcPr>
          <w:p w:rsidR="007F3757" w:rsidRPr="00E031E6" w:rsidRDefault="007F3757" w:rsidP="00A53B8B">
            <w:pPr>
              <w:spacing w:after="100" w:afterAutospacing="1"/>
              <w:jc w:val="both"/>
              <w:rPr>
                <w:b/>
                <w:bCs/>
                <w:color w:val="000000"/>
                <w:sz w:val="20"/>
                <w:szCs w:val="20"/>
              </w:rPr>
            </w:pPr>
            <w:r w:rsidRPr="00E031E6">
              <w:rPr>
                <w:b/>
                <w:bCs/>
                <w:color w:val="000000"/>
                <w:sz w:val="20"/>
                <w:szCs w:val="20"/>
              </w:rPr>
              <w:t>Training</w:t>
            </w:r>
          </w:p>
        </w:tc>
        <w:tc>
          <w:tcPr>
            <w:tcW w:w="580" w:type="dxa"/>
            <w:tcBorders>
              <w:top w:val="nil"/>
              <w:left w:val="single" w:sz="4" w:space="0" w:color="auto"/>
              <w:bottom w:val="nil"/>
              <w:right w:val="nil"/>
            </w:tcBorders>
            <w:shd w:val="clear" w:color="auto" w:fill="auto"/>
            <w:noWrap/>
            <w:hideMark/>
          </w:tcPr>
          <w:p w:rsidR="007F3757" w:rsidRPr="00E031E6" w:rsidRDefault="007F3757" w:rsidP="00A53B8B">
            <w:pPr>
              <w:spacing w:after="100" w:afterAutospacing="1"/>
              <w:jc w:val="both"/>
              <w:rPr>
                <w:color w:val="000000"/>
                <w:sz w:val="20"/>
                <w:szCs w:val="20"/>
              </w:rPr>
            </w:pPr>
            <w:r w:rsidRPr="00E031E6">
              <w:rPr>
                <w:color w:val="000000"/>
                <w:sz w:val="20"/>
                <w:szCs w:val="20"/>
              </w:rPr>
              <w:t>8%</w:t>
            </w:r>
          </w:p>
        </w:tc>
        <w:tc>
          <w:tcPr>
            <w:tcW w:w="580" w:type="dxa"/>
            <w:tcBorders>
              <w:top w:val="nil"/>
              <w:left w:val="nil"/>
              <w:bottom w:val="nil"/>
              <w:right w:val="single" w:sz="4" w:space="0" w:color="auto"/>
            </w:tcBorders>
            <w:shd w:val="clear" w:color="auto" w:fill="auto"/>
            <w:noWrap/>
            <w:hideMark/>
          </w:tcPr>
          <w:p w:rsidR="007F3757" w:rsidRPr="00E031E6" w:rsidRDefault="007F3757" w:rsidP="00A53B8B">
            <w:pPr>
              <w:spacing w:after="100" w:afterAutospacing="1"/>
              <w:jc w:val="both"/>
              <w:rPr>
                <w:color w:val="000000"/>
                <w:sz w:val="20"/>
                <w:szCs w:val="20"/>
              </w:rPr>
            </w:pPr>
            <w:r w:rsidRPr="00E031E6">
              <w:rPr>
                <w:color w:val="000000"/>
                <w:sz w:val="20"/>
                <w:szCs w:val="20"/>
              </w:rPr>
              <w:t>92%</w:t>
            </w:r>
          </w:p>
        </w:tc>
        <w:tc>
          <w:tcPr>
            <w:tcW w:w="580" w:type="dxa"/>
            <w:tcBorders>
              <w:top w:val="nil"/>
              <w:left w:val="nil"/>
              <w:bottom w:val="nil"/>
              <w:right w:val="nil"/>
            </w:tcBorders>
            <w:shd w:val="clear" w:color="auto" w:fill="auto"/>
            <w:noWrap/>
            <w:hideMark/>
          </w:tcPr>
          <w:p w:rsidR="007F3757" w:rsidRPr="00E031E6" w:rsidRDefault="007F3757" w:rsidP="00A53B8B">
            <w:pPr>
              <w:spacing w:after="100" w:afterAutospacing="1"/>
              <w:jc w:val="both"/>
              <w:rPr>
                <w:color w:val="000000"/>
                <w:sz w:val="20"/>
                <w:szCs w:val="20"/>
              </w:rPr>
            </w:pPr>
            <w:r w:rsidRPr="00E031E6">
              <w:rPr>
                <w:color w:val="000000"/>
                <w:sz w:val="20"/>
                <w:szCs w:val="20"/>
              </w:rPr>
              <w:t>10%</w:t>
            </w:r>
          </w:p>
        </w:tc>
        <w:tc>
          <w:tcPr>
            <w:tcW w:w="580" w:type="dxa"/>
            <w:tcBorders>
              <w:top w:val="nil"/>
              <w:left w:val="nil"/>
              <w:bottom w:val="nil"/>
              <w:right w:val="single" w:sz="4" w:space="0" w:color="auto"/>
            </w:tcBorders>
            <w:shd w:val="clear" w:color="auto" w:fill="auto"/>
            <w:noWrap/>
            <w:hideMark/>
          </w:tcPr>
          <w:p w:rsidR="007F3757" w:rsidRPr="00E031E6" w:rsidRDefault="007F3757" w:rsidP="00A53B8B">
            <w:pPr>
              <w:spacing w:after="100" w:afterAutospacing="1"/>
              <w:jc w:val="both"/>
              <w:rPr>
                <w:color w:val="000000"/>
                <w:sz w:val="20"/>
                <w:szCs w:val="20"/>
              </w:rPr>
            </w:pPr>
            <w:r w:rsidRPr="00E031E6">
              <w:rPr>
                <w:color w:val="000000"/>
                <w:sz w:val="20"/>
                <w:szCs w:val="20"/>
              </w:rPr>
              <w:t>90%</w:t>
            </w:r>
          </w:p>
        </w:tc>
        <w:tc>
          <w:tcPr>
            <w:tcW w:w="1118" w:type="dxa"/>
            <w:tcBorders>
              <w:top w:val="nil"/>
              <w:left w:val="nil"/>
              <w:bottom w:val="nil"/>
              <w:right w:val="nil"/>
            </w:tcBorders>
            <w:shd w:val="clear" w:color="auto" w:fill="auto"/>
            <w:hideMark/>
          </w:tcPr>
          <w:p w:rsidR="007F3757" w:rsidRPr="00E031E6" w:rsidRDefault="007F3757" w:rsidP="00A53B8B">
            <w:pPr>
              <w:spacing w:after="100" w:afterAutospacing="1"/>
              <w:jc w:val="both"/>
              <w:rPr>
                <w:color w:val="000000"/>
                <w:sz w:val="20"/>
                <w:szCs w:val="20"/>
              </w:rPr>
            </w:pPr>
            <w:r w:rsidRPr="00E031E6">
              <w:rPr>
                <w:color w:val="000000"/>
                <w:sz w:val="20"/>
                <w:szCs w:val="20"/>
              </w:rPr>
              <w:t>12%</w:t>
            </w:r>
          </w:p>
        </w:tc>
        <w:tc>
          <w:tcPr>
            <w:tcW w:w="580" w:type="dxa"/>
            <w:tcBorders>
              <w:top w:val="nil"/>
              <w:left w:val="nil"/>
              <w:bottom w:val="nil"/>
              <w:right w:val="nil"/>
            </w:tcBorders>
            <w:shd w:val="clear" w:color="auto" w:fill="auto"/>
            <w:noWrap/>
            <w:hideMark/>
          </w:tcPr>
          <w:p w:rsidR="007F3757" w:rsidRPr="00E031E6" w:rsidRDefault="007F3757" w:rsidP="00A53B8B">
            <w:pPr>
              <w:spacing w:after="100" w:afterAutospacing="1"/>
              <w:jc w:val="both"/>
              <w:rPr>
                <w:color w:val="000000"/>
                <w:sz w:val="20"/>
                <w:szCs w:val="20"/>
              </w:rPr>
            </w:pPr>
            <w:r w:rsidRPr="00E031E6">
              <w:rPr>
                <w:color w:val="000000"/>
                <w:sz w:val="20"/>
                <w:szCs w:val="20"/>
              </w:rPr>
              <w:t>88%</w:t>
            </w:r>
          </w:p>
        </w:tc>
        <w:tc>
          <w:tcPr>
            <w:tcW w:w="146" w:type="dxa"/>
            <w:vAlign w:val="center"/>
            <w:hideMark/>
          </w:tcPr>
          <w:p w:rsidR="007F3757" w:rsidRPr="00E031E6" w:rsidRDefault="007F3757" w:rsidP="00A53B8B">
            <w:pPr>
              <w:spacing w:after="100" w:afterAutospacing="1"/>
              <w:jc w:val="both"/>
              <w:rPr>
                <w:sz w:val="20"/>
                <w:szCs w:val="20"/>
              </w:rPr>
            </w:pPr>
          </w:p>
        </w:tc>
        <w:tc>
          <w:tcPr>
            <w:tcW w:w="146" w:type="dxa"/>
            <w:vAlign w:val="center"/>
            <w:hideMark/>
          </w:tcPr>
          <w:p w:rsidR="007F3757" w:rsidRPr="00E031E6" w:rsidRDefault="007F3757" w:rsidP="00A53B8B">
            <w:pPr>
              <w:spacing w:after="100" w:afterAutospacing="1"/>
              <w:jc w:val="both"/>
              <w:rPr>
                <w:sz w:val="20"/>
                <w:szCs w:val="20"/>
              </w:rPr>
            </w:pPr>
          </w:p>
        </w:tc>
        <w:tc>
          <w:tcPr>
            <w:tcW w:w="146" w:type="dxa"/>
            <w:vAlign w:val="center"/>
            <w:hideMark/>
          </w:tcPr>
          <w:p w:rsidR="007F3757" w:rsidRPr="00E031E6" w:rsidRDefault="007F3757" w:rsidP="00A53B8B">
            <w:pPr>
              <w:spacing w:after="100" w:afterAutospacing="1"/>
              <w:jc w:val="both"/>
              <w:rPr>
                <w:sz w:val="20"/>
                <w:szCs w:val="20"/>
              </w:rPr>
            </w:pPr>
          </w:p>
        </w:tc>
        <w:tc>
          <w:tcPr>
            <w:tcW w:w="146" w:type="dxa"/>
            <w:vAlign w:val="center"/>
            <w:hideMark/>
          </w:tcPr>
          <w:p w:rsidR="007F3757" w:rsidRPr="00E031E6" w:rsidRDefault="007F3757" w:rsidP="00A53B8B">
            <w:pPr>
              <w:spacing w:after="100" w:afterAutospacing="1"/>
              <w:jc w:val="both"/>
              <w:rPr>
                <w:sz w:val="20"/>
                <w:szCs w:val="20"/>
              </w:rPr>
            </w:pPr>
          </w:p>
        </w:tc>
        <w:tc>
          <w:tcPr>
            <w:tcW w:w="146" w:type="dxa"/>
            <w:vAlign w:val="center"/>
            <w:hideMark/>
          </w:tcPr>
          <w:p w:rsidR="007F3757" w:rsidRPr="00E031E6" w:rsidRDefault="007F3757" w:rsidP="00A53B8B">
            <w:pPr>
              <w:spacing w:after="100" w:afterAutospacing="1"/>
              <w:jc w:val="both"/>
              <w:rPr>
                <w:sz w:val="20"/>
                <w:szCs w:val="20"/>
              </w:rPr>
            </w:pPr>
          </w:p>
        </w:tc>
        <w:tc>
          <w:tcPr>
            <w:tcW w:w="146" w:type="dxa"/>
            <w:vAlign w:val="center"/>
            <w:hideMark/>
          </w:tcPr>
          <w:p w:rsidR="007F3757" w:rsidRPr="00E031E6" w:rsidRDefault="007F3757" w:rsidP="00A53B8B">
            <w:pPr>
              <w:spacing w:after="100" w:afterAutospacing="1"/>
              <w:jc w:val="both"/>
              <w:rPr>
                <w:sz w:val="20"/>
                <w:szCs w:val="20"/>
              </w:rPr>
            </w:pPr>
          </w:p>
        </w:tc>
      </w:tr>
      <w:tr w:rsidR="007F3757" w:rsidRPr="00E031E6" w:rsidTr="007F3757">
        <w:trPr>
          <w:trHeight w:val="312"/>
          <w:jc w:val="center"/>
        </w:trPr>
        <w:tc>
          <w:tcPr>
            <w:tcW w:w="1590" w:type="dxa"/>
            <w:tcBorders>
              <w:top w:val="nil"/>
              <w:left w:val="nil"/>
              <w:bottom w:val="nil"/>
              <w:right w:val="nil"/>
            </w:tcBorders>
            <w:shd w:val="clear" w:color="auto" w:fill="auto"/>
            <w:noWrap/>
            <w:hideMark/>
          </w:tcPr>
          <w:p w:rsidR="007F3757" w:rsidRPr="00E031E6" w:rsidRDefault="007F3757" w:rsidP="00A53B8B">
            <w:pPr>
              <w:spacing w:after="100" w:afterAutospacing="1"/>
              <w:jc w:val="both"/>
              <w:rPr>
                <w:b/>
                <w:bCs/>
                <w:color w:val="000000"/>
                <w:sz w:val="20"/>
                <w:szCs w:val="20"/>
              </w:rPr>
            </w:pPr>
            <w:r w:rsidRPr="00E031E6">
              <w:rPr>
                <w:b/>
                <w:bCs/>
                <w:color w:val="000000"/>
                <w:sz w:val="20"/>
                <w:szCs w:val="20"/>
              </w:rPr>
              <w:t>Certifications</w:t>
            </w:r>
          </w:p>
        </w:tc>
        <w:tc>
          <w:tcPr>
            <w:tcW w:w="580" w:type="dxa"/>
            <w:tcBorders>
              <w:top w:val="nil"/>
              <w:left w:val="single" w:sz="4" w:space="0" w:color="auto"/>
              <w:bottom w:val="nil"/>
              <w:right w:val="nil"/>
            </w:tcBorders>
            <w:shd w:val="clear" w:color="auto" w:fill="auto"/>
            <w:noWrap/>
            <w:hideMark/>
          </w:tcPr>
          <w:p w:rsidR="007F3757" w:rsidRPr="00E031E6" w:rsidRDefault="007F3757" w:rsidP="00A53B8B">
            <w:pPr>
              <w:spacing w:after="100" w:afterAutospacing="1"/>
              <w:jc w:val="both"/>
              <w:rPr>
                <w:color w:val="000000"/>
                <w:sz w:val="20"/>
                <w:szCs w:val="20"/>
              </w:rPr>
            </w:pPr>
            <w:r w:rsidRPr="00E031E6">
              <w:rPr>
                <w:color w:val="000000"/>
                <w:sz w:val="20"/>
                <w:szCs w:val="20"/>
              </w:rPr>
              <w:t>13%</w:t>
            </w:r>
          </w:p>
        </w:tc>
        <w:tc>
          <w:tcPr>
            <w:tcW w:w="580" w:type="dxa"/>
            <w:tcBorders>
              <w:top w:val="nil"/>
              <w:left w:val="nil"/>
              <w:bottom w:val="nil"/>
              <w:right w:val="single" w:sz="4" w:space="0" w:color="auto"/>
            </w:tcBorders>
            <w:shd w:val="clear" w:color="auto" w:fill="auto"/>
            <w:noWrap/>
            <w:hideMark/>
          </w:tcPr>
          <w:p w:rsidR="007F3757" w:rsidRPr="00E031E6" w:rsidRDefault="007F3757" w:rsidP="00A53B8B">
            <w:pPr>
              <w:spacing w:after="100" w:afterAutospacing="1"/>
              <w:jc w:val="both"/>
              <w:rPr>
                <w:color w:val="000000"/>
                <w:sz w:val="20"/>
                <w:szCs w:val="20"/>
              </w:rPr>
            </w:pPr>
            <w:r w:rsidRPr="00E031E6">
              <w:rPr>
                <w:color w:val="000000"/>
                <w:sz w:val="20"/>
                <w:szCs w:val="20"/>
              </w:rPr>
              <w:t>87%</w:t>
            </w:r>
          </w:p>
        </w:tc>
        <w:tc>
          <w:tcPr>
            <w:tcW w:w="580" w:type="dxa"/>
            <w:tcBorders>
              <w:top w:val="nil"/>
              <w:left w:val="nil"/>
              <w:bottom w:val="nil"/>
              <w:right w:val="nil"/>
            </w:tcBorders>
            <w:shd w:val="clear" w:color="auto" w:fill="auto"/>
            <w:noWrap/>
            <w:hideMark/>
          </w:tcPr>
          <w:p w:rsidR="007F3757" w:rsidRPr="00E031E6" w:rsidRDefault="007F3757" w:rsidP="00A53B8B">
            <w:pPr>
              <w:spacing w:after="100" w:afterAutospacing="1"/>
              <w:jc w:val="both"/>
              <w:rPr>
                <w:color w:val="000000"/>
                <w:sz w:val="20"/>
                <w:szCs w:val="20"/>
              </w:rPr>
            </w:pPr>
            <w:r w:rsidRPr="00E031E6">
              <w:rPr>
                <w:color w:val="000000"/>
                <w:sz w:val="20"/>
                <w:szCs w:val="20"/>
              </w:rPr>
              <w:t>5%</w:t>
            </w:r>
          </w:p>
        </w:tc>
        <w:tc>
          <w:tcPr>
            <w:tcW w:w="580" w:type="dxa"/>
            <w:tcBorders>
              <w:top w:val="nil"/>
              <w:left w:val="nil"/>
              <w:bottom w:val="nil"/>
              <w:right w:val="single" w:sz="4" w:space="0" w:color="auto"/>
            </w:tcBorders>
            <w:shd w:val="clear" w:color="auto" w:fill="auto"/>
            <w:noWrap/>
            <w:hideMark/>
          </w:tcPr>
          <w:p w:rsidR="007F3757" w:rsidRPr="00E031E6" w:rsidRDefault="007F3757" w:rsidP="00A53B8B">
            <w:pPr>
              <w:spacing w:after="100" w:afterAutospacing="1"/>
              <w:jc w:val="both"/>
              <w:rPr>
                <w:color w:val="000000"/>
                <w:sz w:val="20"/>
                <w:szCs w:val="20"/>
              </w:rPr>
            </w:pPr>
            <w:r w:rsidRPr="00E031E6">
              <w:rPr>
                <w:color w:val="000000"/>
                <w:sz w:val="20"/>
                <w:szCs w:val="20"/>
              </w:rPr>
              <w:t>95%</w:t>
            </w:r>
          </w:p>
        </w:tc>
        <w:tc>
          <w:tcPr>
            <w:tcW w:w="1118" w:type="dxa"/>
            <w:tcBorders>
              <w:top w:val="nil"/>
              <w:left w:val="nil"/>
              <w:bottom w:val="nil"/>
              <w:right w:val="nil"/>
            </w:tcBorders>
            <w:shd w:val="clear" w:color="auto" w:fill="auto"/>
            <w:hideMark/>
          </w:tcPr>
          <w:p w:rsidR="007F3757" w:rsidRPr="00E031E6" w:rsidRDefault="007F3757" w:rsidP="00A53B8B">
            <w:pPr>
              <w:spacing w:after="100" w:afterAutospacing="1"/>
              <w:jc w:val="both"/>
              <w:rPr>
                <w:color w:val="000000"/>
                <w:sz w:val="20"/>
                <w:szCs w:val="20"/>
              </w:rPr>
            </w:pPr>
            <w:r w:rsidRPr="00E031E6">
              <w:rPr>
                <w:color w:val="000000"/>
                <w:sz w:val="20"/>
                <w:szCs w:val="20"/>
              </w:rPr>
              <w:t>15%</w:t>
            </w:r>
          </w:p>
        </w:tc>
        <w:tc>
          <w:tcPr>
            <w:tcW w:w="580" w:type="dxa"/>
            <w:tcBorders>
              <w:top w:val="nil"/>
              <w:left w:val="nil"/>
              <w:bottom w:val="nil"/>
              <w:right w:val="nil"/>
            </w:tcBorders>
            <w:shd w:val="clear" w:color="auto" w:fill="auto"/>
            <w:noWrap/>
            <w:hideMark/>
          </w:tcPr>
          <w:p w:rsidR="007F3757" w:rsidRPr="00E031E6" w:rsidRDefault="007F3757" w:rsidP="00A53B8B">
            <w:pPr>
              <w:spacing w:after="100" w:afterAutospacing="1"/>
              <w:jc w:val="both"/>
              <w:rPr>
                <w:color w:val="000000"/>
                <w:sz w:val="20"/>
                <w:szCs w:val="20"/>
              </w:rPr>
            </w:pPr>
            <w:r w:rsidRPr="00E031E6">
              <w:rPr>
                <w:color w:val="000000"/>
                <w:sz w:val="20"/>
                <w:szCs w:val="20"/>
              </w:rPr>
              <w:t>85%</w:t>
            </w:r>
          </w:p>
        </w:tc>
        <w:tc>
          <w:tcPr>
            <w:tcW w:w="146" w:type="dxa"/>
            <w:vAlign w:val="center"/>
            <w:hideMark/>
          </w:tcPr>
          <w:p w:rsidR="007F3757" w:rsidRPr="00E031E6" w:rsidRDefault="007F3757" w:rsidP="00A53B8B">
            <w:pPr>
              <w:spacing w:after="100" w:afterAutospacing="1"/>
              <w:jc w:val="both"/>
              <w:rPr>
                <w:sz w:val="20"/>
                <w:szCs w:val="20"/>
              </w:rPr>
            </w:pPr>
          </w:p>
        </w:tc>
        <w:tc>
          <w:tcPr>
            <w:tcW w:w="146" w:type="dxa"/>
            <w:vAlign w:val="center"/>
            <w:hideMark/>
          </w:tcPr>
          <w:p w:rsidR="007F3757" w:rsidRPr="00E031E6" w:rsidRDefault="007F3757" w:rsidP="00A53B8B">
            <w:pPr>
              <w:spacing w:after="100" w:afterAutospacing="1"/>
              <w:jc w:val="both"/>
              <w:rPr>
                <w:sz w:val="20"/>
                <w:szCs w:val="20"/>
              </w:rPr>
            </w:pPr>
          </w:p>
        </w:tc>
        <w:tc>
          <w:tcPr>
            <w:tcW w:w="146" w:type="dxa"/>
            <w:vAlign w:val="center"/>
            <w:hideMark/>
          </w:tcPr>
          <w:p w:rsidR="007F3757" w:rsidRPr="00E031E6" w:rsidRDefault="007F3757" w:rsidP="00A53B8B">
            <w:pPr>
              <w:spacing w:after="100" w:afterAutospacing="1"/>
              <w:jc w:val="both"/>
              <w:rPr>
                <w:sz w:val="20"/>
                <w:szCs w:val="20"/>
              </w:rPr>
            </w:pPr>
          </w:p>
        </w:tc>
        <w:tc>
          <w:tcPr>
            <w:tcW w:w="146" w:type="dxa"/>
            <w:vAlign w:val="center"/>
            <w:hideMark/>
          </w:tcPr>
          <w:p w:rsidR="007F3757" w:rsidRPr="00E031E6" w:rsidRDefault="007F3757" w:rsidP="00A53B8B">
            <w:pPr>
              <w:spacing w:after="100" w:afterAutospacing="1"/>
              <w:jc w:val="both"/>
              <w:rPr>
                <w:sz w:val="20"/>
                <w:szCs w:val="20"/>
              </w:rPr>
            </w:pPr>
          </w:p>
        </w:tc>
        <w:tc>
          <w:tcPr>
            <w:tcW w:w="146" w:type="dxa"/>
            <w:vAlign w:val="center"/>
            <w:hideMark/>
          </w:tcPr>
          <w:p w:rsidR="007F3757" w:rsidRPr="00E031E6" w:rsidRDefault="007F3757" w:rsidP="00A53B8B">
            <w:pPr>
              <w:spacing w:after="100" w:afterAutospacing="1"/>
              <w:jc w:val="both"/>
              <w:rPr>
                <w:sz w:val="20"/>
                <w:szCs w:val="20"/>
              </w:rPr>
            </w:pPr>
          </w:p>
        </w:tc>
        <w:tc>
          <w:tcPr>
            <w:tcW w:w="146" w:type="dxa"/>
            <w:vAlign w:val="center"/>
            <w:hideMark/>
          </w:tcPr>
          <w:p w:rsidR="007F3757" w:rsidRPr="00E031E6" w:rsidRDefault="007F3757" w:rsidP="00A53B8B">
            <w:pPr>
              <w:spacing w:after="100" w:afterAutospacing="1"/>
              <w:jc w:val="both"/>
              <w:rPr>
                <w:sz w:val="20"/>
                <w:szCs w:val="20"/>
              </w:rPr>
            </w:pPr>
          </w:p>
        </w:tc>
      </w:tr>
      <w:tr w:rsidR="007F3757" w:rsidRPr="00E031E6" w:rsidTr="007F3757">
        <w:trPr>
          <w:trHeight w:val="312"/>
          <w:jc w:val="center"/>
        </w:trPr>
        <w:tc>
          <w:tcPr>
            <w:tcW w:w="1590" w:type="dxa"/>
            <w:tcBorders>
              <w:top w:val="nil"/>
              <w:left w:val="nil"/>
              <w:bottom w:val="nil"/>
              <w:right w:val="nil"/>
            </w:tcBorders>
            <w:shd w:val="clear" w:color="auto" w:fill="auto"/>
            <w:noWrap/>
            <w:hideMark/>
          </w:tcPr>
          <w:p w:rsidR="007F3757" w:rsidRPr="00E031E6" w:rsidRDefault="007F3757" w:rsidP="00A53B8B">
            <w:pPr>
              <w:spacing w:after="100" w:afterAutospacing="1"/>
              <w:jc w:val="both"/>
              <w:rPr>
                <w:b/>
                <w:bCs/>
                <w:color w:val="000000"/>
                <w:sz w:val="20"/>
                <w:szCs w:val="20"/>
              </w:rPr>
            </w:pPr>
            <w:r w:rsidRPr="00E031E6">
              <w:rPr>
                <w:b/>
                <w:bCs/>
                <w:color w:val="000000"/>
                <w:sz w:val="20"/>
                <w:szCs w:val="20"/>
              </w:rPr>
              <w:t>Advertising</w:t>
            </w:r>
          </w:p>
        </w:tc>
        <w:tc>
          <w:tcPr>
            <w:tcW w:w="580" w:type="dxa"/>
            <w:tcBorders>
              <w:top w:val="nil"/>
              <w:left w:val="single" w:sz="4" w:space="0" w:color="auto"/>
              <w:bottom w:val="nil"/>
              <w:right w:val="nil"/>
            </w:tcBorders>
            <w:shd w:val="clear" w:color="auto" w:fill="auto"/>
            <w:noWrap/>
            <w:hideMark/>
          </w:tcPr>
          <w:p w:rsidR="007F3757" w:rsidRPr="00E031E6" w:rsidRDefault="007F3757" w:rsidP="00A53B8B">
            <w:pPr>
              <w:spacing w:after="100" w:afterAutospacing="1"/>
              <w:jc w:val="both"/>
              <w:rPr>
                <w:color w:val="000000"/>
                <w:sz w:val="20"/>
                <w:szCs w:val="20"/>
              </w:rPr>
            </w:pPr>
            <w:r w:rsidRPr="00E031E6">
              <w:rPr>
                <w:color w:val="000000"/>
                <w:sz w:val="20"/>
                <w:szCs w:val="20"/>
              </w:rPr>
              <w:t>6%</w:t>
            </w:r>
          </w:p>
        </w:tc>
        <w:tc>
          <w:tcPr>
            <w:tcW w:w="580" w:type="dxa"/>
            <w:tcBorders>
              <w:top w:val="nil"/>
              <w:left w:val="nil"/>
              <w:bottom w:val="nil"/>
              <w:right w:val="single" w:sz="4" w:space="0" w:color="auto"/>
            </w:tcBorders>
            <w:shd w:val="clear" w:color="auto" w:fill="auto"/>
            <w:noWrap/>
            <w:hideMark/>
          </w:tcPr>
          <w:p w:rsidR="007F3757" w:rsidRPr="00E031E6" w:rsidRDefault="007F3757" w:rsidP="00A53B8B">
            <w:pPr>
              <w:spacing w:after="100" w:afterAutospacing="1"/>
              <w:jc w:val="both"/>
              <w:rPr>
                <w:color w:val="000000"/>
                <w:sz w:val="20"/>
                <w:szCs w:val="20"/>
              </w:rPr>
            </w:pPr>
            <w:r w:rsidRPr="00E031E6">
              <w:rPr>
                <w:color w:val="000000"/>
                <w:sz w:val="20"/>
                <w:szCs w:val="20"/>
              </w:rPr>
              <w:t>94%</w:t>
            </w:r>
          </w:p>
        </w:tc>
        <w:tc>
          <w:tcPr>
            <w:tcW w:w="580" w:type="dxa"/>
            <w:tcBorders>
              <w:top w:val="nil"/>
              <w:left w:val="nil"/>
              <w:bottom w:val="nil"/>
              <w:right w:val="nil"/>
            </w:tcBorders>
            <w:shd w:val="clear" w:color="auto" w:fill="auto"/>
            <w:noWrap/>
            <w:hideMark/>
          </w:tcPr>
          <w:p w:rsidR="007F3757" w:rsidRPr="00E031E6" w:rsidRDefault="007F3757" w:rsidP="00A53B8B">
            <w:pPr>
              <w:spacing w:after="100" w:afterAutospacing="1"/>
              <w:jc w:val="both"/>
              <w:rPr>
                <w:color w:val="000000"/>
                <w:sz w:val="20"/>
                <w:szCs w:val="20"/>
              </w:rPr>
            </w:pPr>
            <w:r w:rsidRPr="00E031E6">
              <w:rPr>
                <w:color w:val="000000"/>
                <w:sz w:val="20"/>
                <w:szCs w:val="20"/>
              </w:rPr>
              <w:t>5%</w:t>
            </w:r>
          </w:p>
        </w:tc>
        <w:tc>
          <w:tcPr>
            <w:tcW w:w="580" w:type="dxa"/>
            <w:tcBorders>
              <w:top w:val="nil"/>
              <w:left w:val="nil"/>
              <w:bottom w:val="nil"/>
              <w:right w:val="single" w:sz="4" w:space="0" w:color="auto"/>
            </w:tcBorders>
            <w:shd w:val="clear" w:color="auto" w:fill="auto"/>
            <w:noWrap/>
            <w:hideMark/>
          </w:tcPr>
          <w:p w:rsidR="007F3757" w:rsidRPr="00E031E6" w:rsidRDefault="007F3757" w:rsidP="00A53B8B">
            <w:pPr>
              <w:spacing w:after="100" w:afterAutospacing="1"/>
              <w:jc w:val="both"/>
              <w:rPr>
                <w:color w:val="000000"/>
                <w:sz w:val="20"/>
                <w:szCs w:val="20"/>
              </w:rPr>
            </w:pPr>
            <w:r w:rsidRPr="00E031E6">
              <w:rPr>
                <w:color w:val="000000"/>
                <w:sz w:val="20"/>
                <w:szCs w:val="20"/>
              </w:rPr>
              <w:t>95%</w:t>
            </w:r>
          </w:p>
        </w:tc>
        <w:tc>
          <w:tcPr>
            <w:tcW w:w="1118" w:type="dxa"/>
            <w:tcBorders>
              <w:top w:val="nil"/>
              <w:left w:val="nil"/>
              <w:bottom w:val="nil"/>
              <w:right w:val="nil"/>
            </w:tcBorders>
            <w:shd w:val="clear" w:color="auto" w:fill="auto"/>
            <w:hideMark/>
          </w:tcPr>
          <w:p w:rsidR="007F3757" w:rsidRPr="00E031E6" w:rsidRDefault="007F3757" w:rsidP="00A53B8B">
            <w:pPr>
              <w:spacing w:after="100" w:afterAutospacing="1"/>
              <w:jc w:val="both"/>
              <w:rPr>
                <w:color w:val="000000"/>
                <w:sz w:val="20"/>
                <w:szCs w:val="20"/>
              </w:rPr>
            </w:pPr>
            <w:r w:rsidRPr="00E031E6">
              <w:rPr>
                <w:color w:val="000000"/>
                <w:sz w:val="20"/>
                <w:szCs w:val="20"/>
              </w:rPr>
              <w:t>4%</w:t>
            </w:r>
          </w:p>
        </w:tc>
        <w:tc>
          <w:tcPr>
            <w:tcW w:w="580" w:type="dxa"/>
            <w:tcBorders>
              <w:top w:val="nil"/>
              <w:left w:val="nil"/>
              <w:bottom w:val="nil"/>
              <w:right w:val="nil"/>
            </w:tcBorders>
            <w:shd w:val="clear" w:color="auto" w:fill="auto"/>
            <w:noWrap/>
            <w:hideMark/>
          </w:tcPr>
          <w:p w:rsidR="007F3757" w:rsidRPr="00E031E6" w:rsidRDefault="007F3757" w:rsidP="00A53B8B">
            <w:pPr>
              <w:spacing w:after="100" w:afterAutospacing="1"/>
              <w:jc w:val="both"/>
              <w:rPr>
                <w:color w:val="000000"/>
                <w:sz w:val="20"/>
                <w:szCs w:val="20"/>
              </w:rPr>
            </w:pPr>
            <w:r w:rsidRPr="00E031E6">
              <w:rPr>
                <w:color w:val="000000"/>
                <w:sz w:val="20"/>
                <w:szCs w:val="20"/>
              </w:rPr>
              <w:t>96%</w:t>
            </w:r>
          </w:p>
        </w:tc>
        <w:tc>
          <w:tcPr>
            <w:tcW w:w="146" w:type="dxa"/>
            <w:vAlign w:val="center"/>
            <w:hideMark/>
          </w:tcPr>
          <w:p w:rsidR="007F3757" w:rsidRPr="00E031E6" w:rsidRDefault="007F3757" w:rsidP="00A53B8B">
            <w:pPr>
              <w:spacing w:after="100" w:afterAutospacing="1"/>
              <w:jc w:val="both"/>
              <w:rPr>
                <w:sz w:val="20"/>
                <w:szCs w:val="20"/>
              </w:rPr>
            </w:pPr>
          </w:p>
        </w:tc>
        <w:tc>
          <w:tcPr>
            <w:tcW w:w="146" w:type="dxa"/>
            <w:vAlign w:val="center"/>
            <w:hideMark/>
          </w:tcPr>
          <w:p w:rsidR="007F3757" w:rsidRPr="00E031E6" w:rsidRDefault="007F3757" w:rsidP="00A53B8B">
            <w:pPr>
              <w:spacing w:after="100" w:afterAutospacing="1"/>
              <w:jc w:val="both"/>
              <w:rPr>
                <w:sz w:val="20"/>
                <w:szCs w:val="20"/>
              </w:rPr>
            </w:pPr>
          </w:p>
        </w:tc>
        <w:tc>
          <w:tcPr>
            <w:tcW w:w="146" w:type="dxa"/>
            <w:vAlign w:val="center"/>
            <w:hideMark/>
          </w:tcPr>
          <w:p w:rsidR="007F3757" w:rsidRPr="00E031E6" w:rsidRDefault="007F3757" w:rsidP="00A53B8B">
            <w:pPr>
              <w:spacing w:after="100" w:afterAutospacing="1"/>
              <w:jc w:val="both"/>
              <w:rPr>
                <w:sz w:val="20"/>
                <w:szCs w:val="20"/>
              </w:rPr>
            </w:pPr>
          </w:p>
        </w:tc>
        <w:tc>
          <w:tcPr>
            <w:tcW w:w="146" w:type="dxa"/>
            <w:vAlign w:val="center"/>
            <w:hideMark/>
          </w:tcPr>
          <w:p w:rsidR="007F3757" w:rsidRPr="00E031E6" w:rsidRDefault="007F3757" w:rsidP="00A53B8B">
            <w:pPr>
              <w:spacing w:after="100" w:afterAutospacing="1"/>
              <w:jc w:val="both"/>
              <w:rPr>
                <w:sz w:val="20"/>
                <w:szCs w:val="20"/>
              </w:rPr>
            </w:pPr>
          </w:p>
        </w:tc>
        <w:tc>
          <w:tcPr>
            <w:tcW w:w="146" w:type="dxa"/>
            <w:vAlign w:val="center"/>
            <w:hideMark/>
          </w:tcPr>
          <w:p w:rsidR="007F3757" w:rsidRPr="00E031E6" w:rsidRDefault="007F3757" w:rsidP="00A53B8B">
            <w:pPr>
              <w:spacing w:after="100" w:afterAutospacing="1"/>
              <w:jc w:val="both"/>
              <w:rPr>
                <w:sz w:val="20"/>
                <w:szCs w:val="20"/>
              </w:rPr>
            </w:pPr>
          </w:p>
        </w:tc>
        <w:tc>
          <w:tcPr>
            <w:tcW w:w="146" w:type="dxa"/>
            <w:vAlign w:val="center"/>
            <w:hideMark/>
          </w:tcPr>
          <w:p w:rsidR="007F3757" w:rsidRPr="00E031E6" w:rsidRDefault="007F3757" w:rsidP="00A53B8B">
            <w:pPr>
              <w:spacing w:after="100" w:afterAutospacing="1"/>
              <w:jc w:val="both"/>
              <w:rPr>
                <w:sz w:val="20"/>
                <w:szCs w:val="20"/>
              </w:rPr>
            </w:pPr>
          </w:p>
        </w:tc>
      </w:tr>
      <w:tr w:rsidR="007F3757" w:rsidRPr="00E031E6" w:rsidTr="007F3757">
        <w:trPr>
          <w:trHeight w:val="312"/>
          <w:jc w:val="center"/>
        </w:trPr>
        <w:tc>
          <w:tcPr>
            <w:tcW w:w="1590" w:type="dxa"/>
            <w:tcBorders>
              <w:top w:val="nil"/>
              <w:left w:val="nil"/>
              <w:bottom w:val="nil"/>
              <w:right w:val="nil"/>
            </w:tcBorders>
            <w:shd w:val="clear" w:color="auto" w:fill="auto"/>
            <w:noWrap/>
            <w:hideMark/>
          </w:tcPr>
          <w:p w:rsidR="007F3757" w:rsidRPr="00E031E6" w:rsidRDefault="007F3757" w:rsidP="00A53B8B">
            <w:pPr>
              <w:spacing w:after="100" w:afterAutospacing="1"/>
              <w:jc w:val="both"/>
              <w:rPr>
                <w:b/>
                <w:bCs/>
                <w:color w:val="000000"/>
                <w:sz w:val="20"/>
                <w:szCs w:val="20"/>
              </w:rPr>
            </w:pPr>
            <w:r w:rsidRPr="00E031E6">
              <w:rPr>
                <w:b/>
                <w:bCs/>
                <w:color w:val="000000"/>
                <w:sz w:val="20"/>
                <w:szCs w:val="20"/>
              </w:rPr>
              <w:t>Plants</w:t>
            </w:r>
          </w:p>
        </w:tc>
        <w:tc>
          <w:tcPr>
            <w:tcW w:w="580" w:type="dxa"/>
            <w:tcBorders>
              <w:top w:val="nil"/>
              <w:left w:val="single" w:sz="4" w:space="0" w:color="auto"/>
              <w:bottom w:val="nil"/>
              <w:right w:val="nil"/>
            </w:tcBorders>
            <w:shd w:val="clear" w:color="auto" w:fill="auto"/>
            <w:noWrap/>
            <w:hideMark/>
          </w:tcPr>
          <w:p w:rsidR="007F3757" w:rsidRPr="00E031E6" w:rsidRDefault="007F3757" w:rsidP="00A53B8B">
            <w:pPr>
              <w:spacing w:after="100" w:afterAutospacing="1"/>
              <w:jc w:val="both"/>
              <w:rPr>
                <w:color w:val="000000"/>
                <w:sz w:val="20"/>
                <w:szCs w:val="20"/>
              </w:rPr>
            </w:pPr>
            <w:r w:rsidRPr="00E031E6">
              <w:rPr>
                <w:color w:val="000000"/>
                <w:sz w:val="20"/>
                <w:szCs w:val="20"/>
              </w:rPr>
              <w:t>11%</w:t>
            </w:r>
          </w:p>
        </w:tc>
        <w:tc>
          <w:tcPr>
            <w:tcW w:w="580" w:type="dxa"/>
            <w:tcBorders>
              <w:top w:val="nil"/>
              <w:left w:val="nil"/>
              <w:bottom w:val="nil"/>
              <w:right w:val="single" w:sz="4" w:space="0" w:color="auto"/>
            </w:tcBorders>
            <w:shd w:val="clear" w:color="auto" w:fill="auto"/>
            <w:noWrap/>
            <w:hideMark/>
          </w:tcPr>
          <w:p w:rsidR="007F3757" w:rsidRPr="00E031E6" w:rsidRDefault="007F3757" w:rsidP="00A53B8B">
            <w:pPr>
              <w:spacing w:after="100" w:afterAutospacing="1"/>
              <w:jc w:val="both"/>
              <w:rPr>
                <w:color w:val="000000"/>
                <w:sz w:val="20"/>
                <w:szCs w:val="20"/>
              </w:rPr>
            </w:pPr>
            <w:r w:rsidRPr="00E031E6">
              <w:rPr>
                <w:color w:val="000000"/>
                <w:sz w:val="20"/>
                <w:szCs w:val="20"/>
              </w:rPr>
              <w:t>89%</w:t>
            </w:r>
          </w:p>
        </w:tc>
        <w:tc>
          <w:tcPr>
            <w:tcW w:w="580" w:type="dxa"/>
            <w:tcBorders>
              <w:top w:val="nil"/>
              <w:left w:val="nil"/>
              <w:bottom w:val="nil"/>
              <w:right w:val="nil"/>
            </w:tcBorders>
            <w:shd w:val="clear" w:color="auto" w:fill="auto"/>
            <w:noWrap/>
            <w:hideMark/>
          </w:tcPr>
          <w:p w:rsidR="007F3757" w:rsidRPr="00E031E6" w:rsidRDefault="007F3757" w:rsidP="00A53B8B">
            <w:pPr>
              <w:spacing w:after="100" w:afterAutospacing="1"/>
              <w:jc w:val="both"/>
              <w:rPr>
                <w:color w:val="000000"/>
                <w:sz w:val="20"/>
                <w:szCs w:val="20"/>
              </w:rPr>
            </w:pPr>
            <w:r w:rsidRPr="00E031E6">
              <w:rPr>
                <w:color w:val="000000"/>
                <w:sz w:val="20"/>
                <w:szCs w:val="20"/>
              </w:rPr>
              <w:t>18%</w:t>
            </w:r>
          </w:p>
        </w:tc>
        <w:tc>
          <w:tcPr>
            <w:tcW w:w="580" w:type="dxa"/>
            <w:tcBorders>
              <w:top w:val="nil"/>
              <w:left w:val="nil"/>
              <w:bottom w:val="nil"/>
              <w:right w:val="single" w:sz="4" w:space="0" w:color="auto"/>
            </w:tcBorders>
            <w:shd w:val="clear" w:color="auto" w:fill="auto"/>
            <w:noWrap/>
            <w:hideMark/>
          </w:tcPr>
          <w:p w:rsidR="007F3757" w:rsidRPr="00E031E6" w:rsidRDefault="007F3757" w:rsidP="00A53B8B">
            <w:pPr>
              <w:spacing w:after="100" w:afterAutospacing="1"/>
              <w:jc w:val="both"/>
              <w:rPr>
                <w:color w:val="000000"/>
                <w:sz w:val="20"/>
                <w:szCs w:val="20"/>
              </w:rPr>
            </w:pPr>
            <w:r w:rsidRPr="00E031E6">
              <w:rPr>
                <w:color w:val="000000"/>
                <w:sz w:val="20"/>
                <w:szCs w:val="20"/>
              </w:rPr>
              <w:t>82%</w:t>
            </w:r>
          </w:p>
        </w:tc>
        <w:tc>
          <w:tcPr>
            <w:tcW w:w="1118" w:type="dxa"/>
            <w:tcBorders>
              <w:top w:val="nil"/>
              <w:left w:val="nil"/>
              <w:bottom w:val="nil"/>
              <w:right w:val="nil"/>
            </w:tcBorders>
            <w:shd w:val="clear" w:color="auto" w:fill="auto"/>
            <w:hideMark/>
          </w:tcPr>
          <w:p w:rsidR="007F3757" w:rsidRPr="00E031E6" w:rsidRDefault="007F3757" w:rsidP="00A53B8B">
            <w:pPr>
              <w:spacing w:after="100" w:afterAutospacing="1"/>
              <w:jc w:val="both"/>
              <w:rPr>
                <w:color w:val="000000"/>
                <w:sz w:val="20"/>
                <w:szCs w:val="20"/>
              </w:rPr>
            </w:pPr>
            <w:r w:rsidRPr="00E031E6">
              <w:rPr>
                <w:color w:val="000000"/>
                <w:sz w:val="20"/>
                <w:szCs w:val="20"/>
              </w:rPr>
              <w:t>38%</w:t>
            </w:r>
          </w:p>
        </w:tc>
        <w:tc>
          <w:tcPr>
            <w:tcW w:w="580" w:type="dxa"/>
            <w:tcBorders>
              <w:top w:val="nil"/>
              <w:left w:val="nil"/>
              <w:bottom w:val="nil"/>
              <w:right w:val="nil"/>
            </w:tcBorders>
            <w:shd w:val="clear" w:color="auto" w:fill="auto"/>
            <w:noWrap/>
            <w:hideMark/>
          </w:tcPr>
          <w:p w:rsidR="007F3757" w:rsidRPr="00E031E6" w:rsidRDefault="007F3757" w:rsidP="00A53B8B">
            <w:pPr>
              <w:spacing w:after="100" w:afterAutospacing="1"/>
              <w:jc w:val="both"/>
              <w:rPr>
                <w:color w:val="000000"/>
                <w:sz w:val="20"/>
                <w:szCs w:val="20"/>
              </w:rPr>
            </w:pPr>
            <w:r w:rsidRPr="00E031E6">
              <w:rPr>
                <w:color w:val="000000"/>
                <w:sz w:val="20"/>
                <w:szCs w:val="20"/>
              </w:rPr>
              <w:t>62%</w:t>
            </w:r>
          </w:p>
        </w:tc>
        <w:tc>
          <w:tcPr>
            <w:tcW w:w="146" w:type="dxa"/>
            <w:vAlign w:val="center"/>
            <w:hideMark/>
          </w:tcPr>
          <w:p w:rsidR="007F3757" w:rsidRPr="00E031E6" w:rsidRDefault="007F3757" w:rsidP="00A53B8B">
            <w:pPr>
              <w:spacing w:after="100" w:afterAutospacing="1"/>
              <w:jc w:val="both"/>
              <w:rPr>
                <w:sz w:val="20"/>
                <w:szCs w:val="20"/>
              </w:rPr>
            </w:pPr>
          </w:p>
        </w:tc>
        <w:tc>
          <w:tcPr>
            <w:tcW w:w="146" w:type="dxa"/>
            <w:vAlign w:val="center"/>
            <w:hideMark/>
          </w:tcPr>
          <w:p w:rsidR="007F3757" w:rsidRPr="00E031E6" w:rsidRDefault="007F3757" w:rsidP="00A53B8B">
            <w:pPr>
              <w:spacing w:after="100" w:afterAutospacing="1"/>
              <w:jc w:val="both"/>
              <w:rPr>
                <w:sz w:val="20"/>
                <w:szCs w:val="20"/>
              </w:rPr>
            </w:pPr>
          </w:p>
        </w:tc>
        <w:tc>
          <w:tcPr>
            <w:tcW w:w="146" w:type="dxa"/>
            <w:vAlign w:val="center"/>
            <w:hideMark/>
          </w:tcPr>
          <w:p w:rsidR="007F3757" w:rsidRPr="00E031E6" w:rsidRDefault="007F3757" w:rsidP="00A53B8B">
            <w:pPr>
              <w:spacing w:after="100" w:afterAutospacing="1"/>
              <w:jc w:val="both"/>
              <w:rPr>
                <w:sz w:val="20"/>
                <w:szCs w:val="20"/>
              </w:rPr>
            </w:pPr>
          </w:p>
        </w:tc>
        <w:tc>
          <w:tcPr>
            <w:tcW w:w="146" w:type="dxa"/>
            <w:vAlign w:val="center"/>
            <w:hideMark/>
          </w:tcPr>
          <w:p w:rsidR="007F3757" w:rsidRPr="00E031E6" w:rsidRDefault="007F3757" w:rsidP="00A53B8B">
            <w:pPr>
              <w:spacing w:after="100" w:afterAutospacing="1"/>
              <w:jc w:val="both"/>
              <w:rPr>
                <w:sz w:val="20"/>
                <w:szCs w:val="20"/>
              </w:rPr>
            </w:pPr>
          </w:p>
        </w:tc>
        <w:tc>
          <w:tcPr>
            <w:tcW w:w="146" w:type="dxa"/>
            <w:vAlign w:val="center"/>
            <w:hideMark/>
          </w:tcPr>
          <w:p w:rsidR="007F3757" w:rsidRPr="00E031E6" w:rsidRDefault="007F3757" w:rsidP="00A53B8B">
            <w:pPr>
              <w:spacing w:after="100" w:afterAutospacing="1"/>
              <w:jc w:val="both"/>
              <w:rPr>
                <w:sz w:val="20"/>
                <w:szCs w:val="20"/>
              </w:rPr>
            </w:pPr>
          </w:p>
        </w:tc>
        <w:tc>
          <w:tcPr>
            <w:tcW w:w="146" w:type="dxa"/>
            <w:vAlign w:val="center"/>
            <w:hideMark/>
          </w:tcPr>
          <w:p w:rsidR="007F3757" w:rsidRPr="00E031E6" w:rsidRDefault="007F3757" w:rsidP="00A53B8B">
            <w:pPr>
              <w:spacing w:after="100" w:afterAutospacing="1"/>
              <w:jc w:val="both"/>
              <w:rPr>
                <w:sz w:val="20"/>
                <w:szCs w:val="20"/>
              </w:rPr>
            </w:pPr>
          </w:p>
        </w:tc>
      </w:tr>
      <w:tr w:rsidR="007F3757" w:rsidRPr="00E031E6" w:rsidTr="007F3757">
        <w:trPr>
          <w:trHeight w:val="324"/>
          <w:jc w:val="center"/>
        </w:trPr>
        <w:tc>
          <w:tcPr>
            <w:tcW w:w="1590" w:type="dxa"/>
            <w:tcBorders>
              <w:top w:val="nil"/>
              <w:left w:val="nil"/>
              <w:bottom w:val="single" w:sz="8" w:space="0" w:color="333399"/>
              <w:right w:val="nil"/>
            </w:tcBorders>
            <w:shd w:val="clear" w:color="auto" w:fill="auto"/>
            <w:noWrap/>
            <w:hideMark/>
          </w:tcPr>
          <w:p w:rsidR="007F3757" w:rsidRPr="00E031E6" w:rsidRDefault="007F3757" w:rsidP="00A53B8B">
            <w:pPr>
              <w:spacing w:after="100" w:afterAutospacing="1"/>
              <w:jc w:val="both"/>
              <w:rPr>
                <w:b/>
                <w:bCs/>
                <w:color w:val="000000"/>
                <w:sz w:val="20"/>
                <w:szCs w:val="20"/>
              </w:rPr>
            </w:pPr>
            <w:r w:rsidRPr="00E031E6">
              <w:rPr>
                <w:b/>
                <w:bCs/>
                <w:color w:val="000000"/>
                <w:sz w:val="20"/>
                <w:szCs w:val="20"/>
              </w:rPr>
              <w:t>Properties</w:t>
            </w:r>
          </w:p>
        </w:tc>
        <w:tc>
          <w:tcPr>
            <w:tcW w:w="580" w:type="dxa"/>
            <w:tcBorders>
              <w:top w:val="nil"/>
              <w:left w:val="single" w:sz="4" w:space="0" w:color="auto"/>
              <w:bottom w:val="single" w:sz="8" w:space="0" w:color="333399"/>
              <w:right w:val="nil"/>
            </w:tcBorders>
            <w:shd w:val="clear" w:color="auto" w:fill="auto"/>
            <w:noWrap/>
            <w:hideMark/>
          </w:tcPr>
          <w:p w:rsidR="007F3757" w:rsidRPr="00E031E6" w:rsidRDefault="007F3757" w:rsidP="00A53B8B">
            <w:pPr>
              <w:spacing w:after="100" w:afterAutospacing="1"/>
              <w:jc w:val="both"/>
              <w:rPr>
                <w:color w:val="000000"/>
                <w:sz w:val="20"/>
                <w:szCs w:val="20"/>
              </w:rPr>
            </w:pPr>
            <w:r w:rsidRPr="00E031E6">
              <w:rPr>
                <w:color w:val="000000"/>
                <w:sz w:val="20"/>
                <w:szCs w:val="20"/>
              </w:rPr>
              <w:t>1%</w:t>
            </w:r>
          </w:p>
        </w:tc>
        <w:tc>
          <w:tcPr>
            <w:tcW w:w="580" w:type="dxa"/>
            <w:tcBorders>
              <w:top w:val="nil"/>
              <w:left w:val="nil"/>
              <w:bottom w:val="single" w:sz="8" w:space="0" w:color="333399"/>
              <w:right w:val="single" w:sz="4" w:space="0" w:color="auto"/>
            </w:tcBorders>
            <w:shd w:val="clear" w:color="auto" w:fill="auto"/>
            <w:noWrap/>
            <w:hideMark/>
          </w:tcPr>
          <w:p w:rsidR="007F3757" w:rsidRPr="00E031E6" w:rsidRDefault="007F3757" w:rsidP="00A53B8B">
            <w:pPr>
              <w:spacing w:after="100" w:afterAutospacing="1"/>
              <w:jc w:val="both"/>
              <w:rPr>
                <w:color w:val="000000"/>
                <w:sz w:val="20"/>
                <w:szCs w:val="20"/>
              </w:rPr>
            </w:pPr>
            <w:r w:rsidRPr="00E031E6">
              <w:rPr>
                <w:color w:val="000000"/>
                <w:sz w:val="20"/>
                <w:szCs w:val="20"/>
              </w:rPr>
              <w:t>99%</w:t>
            </w:r>
          </w:p>
        </w:tc>
        <w:tc>
          <w:tcPr>
            <w:tcW w:w="580" w:type="dxa"/>
            <w:tcBorders>
              <w:top w:val="nil"/>
              <w:left w:val="nil"/>
              <w:bottom w:val="single" w:sz="8" w:space="0" w:color="333399"/>
              <w:right w:val="nil"/>
            </w:tcBorders>
            <w:shd w:val="clear" w:color="auto" w:fill="auto"/>
            <w:noWrap/>
            <w:hideMark/>
          </w:tcPr>
          <w:p w:rsidR="007F3757" w:rsidRPr="00E031E6" w:rsidRDefault="007F3757" w:rsidP="00A53B8B">
            <w:pPr>
              <w:spacing w:after="100" w:afterAutospacing="1"/>
              <w:jc w:val="both"/>
              <w:rPr>
                <w:color w:val="000000"/>
                <w:sz w:val="20"/>
                <w:szCs w:val="20"/>
              </w:rPr>
            </w:pPr>
            <w:r w:rsidRPr="00E031E6">
              <w:rPr>
                <w:color w:val="000000"/>
                <w:sz w:val="20"/>
                <w:szCs w:val="20"/>
              </w:rPr>
              <w:t>2%</w:t>
            </w:r>
          </w:p>
        </w:tc>
        <w:tc>
          <w:tcPr>
            <w:tcW w:w="580" w:type="dxa"/>
            <w:tcBorders>
              <w:top w:val="nil"/>
              <w:left w:val="nil"/>
              <w:bottom w:val="single" w:sz="8" w:space="0" w:color="333399"/>
              <w:right w:val="single" w:sz="4" w:space="0" w:color="auto"/>
            </w:tcBorders>
            <w:shd w:val="clear" w:color="auto" w:fill="auto"/>
            <w:noWrap/>
            <w:hideMark/>
          </w:tcPr>
          <w:p w:rsidR="007F3757" w:rsidRPr="00E031E6" w:rsidRDefault="007F3757" w:rsidP="00A53B8B">
            <w:pPr>
              <w:spacing w:after="100" w:afterAutospacing="1"/>
              <w:jc w:val="both"/>
              <w:rPr>
                <w:color w:val="000000"/>
                <w:sz w:val="20"/>
                <w:szCs w:val="20"/>
              </w:rPr>
            </w:pPr>
            <w:r w:rsidRPr="00E031E6">
              <w:rPr>
                <w:color w:val="000000"/>
                <w:sz w:val="20"/>
                <w:szCs w:val="20"/>
              </w:rPr>
              <w:t>98%</w:t>
            </w:r>
          </w:p>
        </w:tc>
        <w:tc>
          <w:tcPr>
            <w:tcW w:w="1118" w:type="dxa"/>
            <w:tcBorders>
              <w:top w:val="nil"/>
              <w:left w:val="nil"/>
              <w:bottom w:val="single" w:sz="8" w:space="0" w:color="333399"/>
              <w:right w:val="nil"/>
            </w:tcBorders>
            <w:shd w:val="clear" w:color="auto" w:fill="auto"/>
            <w:hideMark/>
          </w:tcPr>
          <w:p w:rsidR="007F3757" w:rsidRPr="00E031E6" w:rsidRDefault="007F3757" w:rsidP="00A53B8B">
            <w:pPr>
              <w:spacing w:after="100" w:afterAutospacing="1"/>
              <w:jc w:val="both"/>
              <w:rPr>
                <w:color w:val="000000"/>
                <w:sz w:val="20"/>
                <w:szCs w:val="20"/>
              </w:rPr>
            </w:pPr>
            <w:r w:rsidRPr="00E031E6">
              <w:rPr>
                <w:color w:val="000000"/>
                <w:sz w:val="20"/>
                <w:szCs w:val="20"/>
              </w:rPr>
              <w:t>4%</w:t>
            </w:r>
          </w:p>
        </w:tc>
        <w:tc>
          <w:tcPr>
            <w:tcW w:w="580" w:type="dxa"/>
            <w:tcBorders>
              <w:top w:val="nil"/>
              <w:left w:val="nil"/>
              <w:bottom w:val="single" w:sz="8" w:space="0" w:color="333399"/>
              <w:right w:val="nil"/>
            </w:tcBorders>
            <w:shd w:val="clear" w:color="auto" w:fill="auto"/>
            <w:noWrap/>
            <w:hideMark/>
          </w:tcPr>
          <w:p w:rsidR="007F3757" w:rsidRPr="00E031E6" w:rsidRDefault="007F3757" w:rsidP="00A53B8B">
            <w:pPr>
              <w:spacing w:after="100" w:afterAutospacing="1"/>
              <w:jc w:val="both"/>
              <w:rPr>
                <w:color w:val="000000"/>
                <w:sz w:val="20"/>
                <w:szCs w:val="20"/>
              </w:rPr>
            </w:pPr>
            <w:r w:rsidRPr="00E031E6">
              <w:rPr>
                <w:color w:val="000000"/>
                <w:sz w:val="20"/>
                <w:szCs w:val="20"/>
              </w:rPr>
              <w:t>96%</w:t>
            </w:r>
          </w:p>
        </w:tc>
        <w:tc>
          <w:tcPr>
            <w:tcW w:w="146" w:type="dxa"/>
            <w:vAlign w:val="center"/>
            <w:hideMark/>
          </w:tcPr>
          <w:p w:rsidR="007F3757" w:rsidRPr="00E031E6" w:rsidRDefault="007F3757" w:rsidP="00A53B8B">
            <w:pPr>
              <w:spacing w:after="100" w:afterAutospacing="1"/>
              <w:jc w:val="both"/>
              <w:rPr>
                <w:sz w:val="20"/>
                <w:szCs w:val="20"/>
              </w:rPr>
            </w:pPr>
          </w:p>
        </w:tc>
        <w:tc>
          <w:tcPr>
            <w:tcW w:w="146" w:type="dxa"/>
            <w:vAlign w:val="center"/>
            <w:hideMark/>
          </w:tcPr>
          <w:p w:rsidR="007F3757" w:rsidRPr="00E031E6" w:rsidRDefault="007F3757" w:rsidP="00A53B8B">
            <w:pPr>
              <w:spacing w:after="100" w:afterAutospacing="1"/>
              <w:jc w:val="both"/>
              <w:rPr>
                <w:sz w:val="20"/>
                <w:szCs w:val="20"/>
              </w:rPr>
            </w:pPr>
          </w:p>
        </w:tc>
        <w:tc>
          <w:tcPr>
            <w:tcW w:w="146" w:type="dxa"/>
            <w:vAlign w:val="center"/>
            <w:hideMark/>
          </w:tcPr>
          <w:p w:rsidR="007F3757" w:rsidRPr="00E031E6" w:rsidRDefault="007F3757" w:rsidP="00A53B8B">
            <w:pPr>
              <w:spacing w:after="100" w:afterAutospacing="1"/>
              <w:jc w:val="both"/>
              <w:rPr>
                <w:sz w:val="20"/>
                <w:szCs w:val="20"/>
              </w:rPr>
            </w:pPr>
          </w:p>
        </w:tc>
        <w:tc>
          <w:tcPr>
            <w:tcW w:w="146" w:type="dxa"/>
            <w:vAlign w:val="center"/>
            <w:hideMark/>
          </w:tcPr>
          <w:p w:rsidR="007F3757" w:rsidRPr="00E031E6" w:rsidRDefault="007F3757" w:rsidP="00A53B8B">
            <w:pPr>
              <w:spacing w:after="100" w:afterAutospacing="1"/>
              <w:jc w:val="both"/>
              <w:rPr>
                <w:sz w:val="20"/>
                <w:szCs w:val="20"/>
              </w:rPr>
            </w:pPr>
          </w:p>
        </w:tc>
        <w:tc>
          <w:tcPr>
            <w:tcW w:w="146" w:type="dxa"/>
            <w:vAlign w:val="center"/>
            <w:hideMark/>
          </w:tcPr>
          <w:p w:rsidR="007F3757" w:rsidRPr="00E031E6" w:rsidRDefault="007F3757" w:rsidP="00A53B8B">
            <w:pPr>
              <w:spacing w:after="100" w:afterAutospacing="1"/>
              <w:jc w:val="both"/>
              <w:rPr>
                <w:sz w:val="20"/>
                <w:szCs w:val="20"/>
              </w:rPr>
            </w:pPr>
          </w:p>
        </w:tc>
        <w:tc>
          <w:tcPr>
            <w:tcW w:w="146" w:type="dxa"/>
            <w:vAlign w:val="center"/>
            <w:hideMark/>
          </w:tcPr>
          <w:p w:rsidR="007F3757" w:rsidRPr="00E031E6" w:rsidRDefault="007F3757" w:rsidP="00A53B8B">
            <w:pPr>
              <w:spacing w:after="100" w:afterAutospacing="1"/>
              <w:jc w:val="both"/>
              <w:rPr>
                <w:sz w:val="20"/>
                <w:szCs w:val="20"/>
              </w:rPr>
            </w:pPr>
          </w:p>
        </w:tc>
      </w:tr>
    </w:tbl>
    <w:p w:rsidR="00874F74" w:rsidRPr="00E031E6" w:rsidRDefault="00874F74" w:rsidP="00A53B8B">
      <w:pPr>
        <w:autoSpaceDE w:val="0"/>
        <w:autoSpaceDN w:val="0"/>
        <w:adjustRightInd w:val="0"/>
        <w:spacing w:after="100" w:afterAutospacing="1"/>
        <w:ind w:left="1416"/>
        <w:jc w:val="both"/>
        <w:rPr>
          <w:sz w:val="20"/>
          <w:szCs w:val="20"/>
          <w:lang w:val="en-US"/>
        </w:rPr>
      </w:pPr>
      <w:r w:rsidRPr="00E031E6">
        <w:rPr>
          <w:sz w:val="20"/>
          <w:szCs w:val="20"/>
          <w:lang w:val="en-US"/>
        </w:rPr>
        <w:t xml:space="preserve">   Source: own elaboration</w:t>
      </w:r>
    </w:p>
    <w:p w:rsidR="00874F74" w:rsidRPr="00E031E6" w:rsidRDefault="00874F74" w:rsidP="00A53B8B">
      <w:pPr>
        <w:spacing w:after="100" w:afterAutospacing="1"/>
        <w:ind w:firstLine="482"/>
        <w:jc w:val="both"/>
        <w:rPr>
          <w:sz w:val="20"/>
          <w:szCs w:val="20"/>
          <w:lang w:val="en-US"/>
        </w:rPr>
      </w:pPr>
      <w:r w:rsidRPr="00E031E6">
        <w:rPr>
          <w:sz w:val="20"/>
          <w:szCs w:val="20"/>
          <w:lang w:val="en-US"/>
        </w:rPr>
        <w:t xml:space="preserve">What is very important to underline is the following evidence: SMEs with a complete management system (7 to 9 instruments) invested more than other companies in the sample that use less managerial tools. </w:t>
      </w:r>
    </w:p>
    <w:p w:rsidR="00874F74" w:rsidRPr="00E031E6" w:rsidRDefault="00874F74" w:rsidP="00A53B8B">
      <w:pPr>
        <w:spacing w:after="100" w:afterAutospacing="1"/>
        <w:ind w:firstLine="482"/>
        <w:jc w:val="both"/>
        <w:rPr>
          <w:sz w:val="20"/>
          <w:szCs w:val="20"/>
          <w:lang w:val="en-US"/>
        </w:rPr>
      </w:pPr>
      <w:r w:rsidRPr="00E031E6">
        <w:rPr>
          <w:sz w:val="20"/>
          <w:szCs w:val="20"/>
          <w:lang w:val="en-US"/>
        </w:rPr>
        <w:t>The percentage of companies that have a complete management control system and made investments is 43.3%, while the percentage decreases to 20.6%, 15.8% and 26.7% for firms in the classes “0 tools” , “1-3 tools” and “4-6 tools”.</w:t>
      </w:r>
    </w:p>
    <w:tbl>
      <w:tblPr>
        <w:tblW w:w="7409" w:type="dxa"/>
        <w:jc w:val="center"/>
        <w:tblCellMar>
          <w:left w:w="70" w:type="dxa"/>
          <w:right w:w="70" w:type="dxa"/>
        </w:tblCellMar>
        <w:tblLook w:val="04A0" w:firstRow="1" w:lastRow="0" w:firstColumn="1" w:lastColumn="0" w:noHBand="0" w:noVBand="1"/>
      </w:tblPr>
      <w:tblGrid>
        <w:gridCol w:w="2655"/>
        <w:gridCol w:w="860"/>
        <w:gridCol w:w="860"/>
        <w:gridCol w:w="860"/>
        <w:gridCol w:w="860"/>
        <w:gridCol w:w="146"/>
        <w:gridCol w:w="146"/>
        <w:gridCol w:w="146"/>
        <w:gridCol w:w="146"/>
        <w:gridCol w:w="146"/>
        <w:gridCol w:w="146"/>
        <w:gridCol w:w="146"/>
        <w:gridCol w:w="146"/>
        <w:gridCol w:w="146"/>
      </w:tblGrid>
      <w:tr w:rsidR="00874F74" w:rsidRPr="003D6AE7" w:rsidTr="00874F74">
        <w:trPr>
          <w:trHeight w:val="312"/>
          <w:jc w:val="center"/>
        </w:trPr>
        <w:tc>
          <w:tcPr>
            <w:tcW w:w="7409" w:type="dxa"/>
            <w:gridSpan w:val="14"/>
            <w:tcBorders>
              <w:top w:val="nil"/>
              <w:left w:val="nil"/>
              <w:bottom w:val="nil"/>
              <w:right w:val="nil"/>
            </w:tcBorders>
            <w:shd w:val="clear" w:color="auto" w:fill="auto"/>
            <w:noWrap/>
            <w:vAlign w:val="bottom"/>
            <w:hideMark/>
          </w:tcPr>
          <w:p w:rsidR="00874F74" w:rsidRPr="00E031E6" w:rsidRDefault="00874F74" w:rsidP="00991E47">
            <w:pPr>
              <w:keepNext/>
              <w:spacing w:after="100" w:afterAutospacing="1"/>
              <w:jc w:val="both"/>
              <w:rPr>
                <w:b/>
                <w:bCs/>
                <w:color w:val="333399"/>
                <w:sz w:val="20"/>
                <w:szCs w:val="20"/>
                <w:lang w:val="en-US"/>
              </w:rPr>
            </w:pPr>
            <w:r w:rsidRPr="00E031E6">
              <w:rPr>
                <w:b/>
                <w:bCs/>
                <w:color w:val="333399"/>
                <w:sz w:val="20"/>
                <w:szCs w:val="20"/>
                <w:lang w:val="en-US"/>
              </w:rPr>
              <w:lastRenderedPageBreak/>
              <w:t>Exhibit 9: Correlation between number of instrument and investments</w:t>
            </w:r>
          </w:p>
        </w:tc>
      </w:tr>
      <w:tr w:rsidR="00874F74" w:rsidRPr="003D6AE7" w:rsidTr="00874F74">
        <w:trPr>
          <w:trHeight w:val="315"/>
          <w:jc w:val="center"/>
        </w:trPr>
        <w:tc>
          <w:tcPr>
            <w:tcW w:w="2655" w:type="dxa"/>
            <w:tcBorders>
              <w:top w:val="nil"/>
              <w:left w:val="nil"/>
              <w:bottom w:val="nil"/>
              <w:right w:val="nil"/>
            </w:tcBorders>
            <w:shd w:val="clear" w:color="auto" w:fill="auto"/>
            <w:noWrap/>
            <w:vAlign w:val="bottom"/>
            <w:hideMark/>
          </w:tcPr>
          <w:p w:rsidR="00874F74" w:rsidRPr="00E031E6" w:rsidRDefault="00874F74" w:rsidP="00991E47">
            <w:pPr>
              <w:keepNext/>
              <w:spacing w:after="100" w:afterAutospacing="1"/>
              <w:jc w:val="both"/>
              <w:rPr>
                <w:color w:val="000000"/>
                <w:sz w:val="20"/>
                <w:szCs w:val="20"/>
                <w:lang w:val="en-US"/>
              </w:rPr>
            </w:pPr>
          </w:p>
        </w:tc>
        <w:tc>
          <w:tcPr>
            <w:tcW w:w="860" w:type="dxa"/>
            <w:tcBorders>
              <w:top w:val="nil"/>
              <w:left w:val="nil"/>
              <w:bottom w:val="nil"/>
              <w:right w:val="nil"/>
            </w:tcBorders>
            <w:shd w:val="clear" w:color="auto" w:fill="auto"/>
            <w:noWrap/>
            <w:vAlign w:val="bottom"/>
            <w:hideMark/>
          </w:tcPr>
          <w:p w:rsidR="00874F74" w:rsidRPr="00E031E6" w:rsidRDefault="00874F74" w:rsidP="00991E47">
            <w:pPr>
              <w:keepNext/>
              <w:spacing w:after="100" w:afterAutospacing="1"/>
              <w:jc w:val="both"/>
              <w:rPr>
                <w:color w:val="000000"/>
                <w:sz w:val="20"/>
                <w:szCs w:val="20"/>
                <w:lang w:val="en-US"/>
              </w:rPr>
            </w:pPr>
          </w:p>
        </w:tc>
        <w:tc>
          <w:tcPr>
            <w:tcW w:w="860" w:type="dxa"/>
            <w:tcBorders>
              <w:top w:val="nil"/>
              <w:left w:val="nil"/>
              <w:bottom w:val="nil"/>
              <w:right w:val="nil"/>
            </w:tcBorders>
            <w:shd w:val="clear" w:color="auto" w:fill="auto"/>
            <w:noWrap/>
            <w:vAlign w:val="bottom"/>
            <w:hideMark/>
          </w:tcPr>
          <w:p w:rsidR="00874F74" w:rsidRPr="00E031E6" w:rsidRDefault="00874F74" w:rsidP="00991E47">
            <w:pPr>
              <w:keepNext/>
              <w:spacing w:after="100" w:afterAutospacing="1"/>
              <w:jc w:val="both"/>
              <w:rPr>
                <w:sz w:val="20"/>
                <w:szCs w:val="20"/>
                <w:lang w:val="en-US"/>
              </w:rPr>
            </w:pPr>
          </w:p>
        </w:tc>
        <w:tc>
          <w:tcPr>
            <w:tcW w:w="860" w:type="dxa"/>
            <w:tcBorders>
              <w:top w:val="nil"/>
              <w:left w:val="nil"/>
              <w:bottom w:val="nil"/>
              <w:right w:val="nil"/>
            </w:tcBorders>
            <w:shd w:val="clear" w:color="auto" w:fill="auto"/>
            <w:noWrap/>
            <w:vAlign w:val="bottom"/>
            <w:hideMark/>
          </w:tcPr>
          <w:p w:rsidR="00874F74" w:rsidRPr="00E031E6" w:rsidRDefault="00874F74" w:rsidP="00991E47">
            <w:pPr>
              <w:keepNext/>
              <w:spacing w:after="100" w:afterAutospacing="1"/>
              <w:jc w:val="both"/>
              <w:rPr>
                <w:sz w:val="20"/>
                <w:szCs w:val="20"/>
                <w:lang w:val="en-US"/>
              </w:rPr>
            </w:pPr>
          </w:p>
        </w:tc>
        <w:tc>
          <w:tcPr>
            <w:tcW w:w="860" w:type="dxa"/>
            <w:tcBorders>
              <w:top w:val="nil"/>
              <w:left w:val="nil"/>
              <w:bottom w:val="nil"/>
              <w:right w:val="nil"/>
            </w:tcBorders>
            <w:shd w:val="clear" w:color="auto" w:fill="auto"/>
            <w:noWrap/>
            <w:hideMark/>
          </w:tcPr>
          <w:p w:rsidR="00874F74" w:rsidRPr="00E031E6" w:rsidRDefault="00874F74" w:rsidP="00991E47">
            <w:pPr>
              <w:keepNext/>
              <w:spacing w:after="100" w:afterAutospacing="1"/>
              <w:jc w:val="both"/>
              <w:rPr>
                <w:b/>
                <w:bCs/>
                <w:color w:val="000000"/>
                <w:sz w:val="20"/>
                <w:szCs w:val="20"/>
                <w:lang w:val="en-US"/>
              </w:rPr>
            </w:pPr>
          </w:p>
        </w:tc>
        <w:tc>
          <w:tcPr>
            <w:tcW w:w="146" w:type="dxa"/>
            <w:vAlign w:val="center"/>
            <w:hideMark/>
          </w:tcPr>
          <w:p w:rsidR="00874F74" w:rsidRPr="00E031E6" w:rsidRDefault="00874F74" w:rsidP="00991E47">
            <w:pPr>
              <w:keepNext/>
              <w:spacing w:after="100" w:afterAutospacing="1"/>
              <w:jc w:val="both"/>
              <w:rPr>
                <w:sz w:val="20"/>
                <w:szCs w:val="20"/>
                <w:lang w:val="en-US"/>
              </w:rPr>
            </w:pPr>
          </w:p>
        </w:tc>
        <w:tc>
          <w:tcPr>
            <w:tcW w:w="146" w:type="dxa"/>
            <w:vAlign w:val="center"/>
            <w:hideMark/>
          </w:tcPr>
          <w:p w:rsidR="00874F74" w:rsidRPr="00E031E6" w:rsidRDefault="00874F74" w:rsidP="00991E47">
            <w:pPr>
              <w:keepNext/>
              <w:spacing w:after="100" w:afterAutospacing="1"/>
              <w:jc w:val="both"/>
              <w:rPr>
                <w:sz w:val="20"/>
                <w:szCs w:val="20"/>
                <w:lang w:val="en-US"/>
              </w:rPr>
            </w:pPr>
          </w:p>
        </w:tc>
        <w:tc>
          <w:tcPr>
            <w:tcW w:w="146" w:type="dxa"/>
            <w:vAlign w:val="center"/>
            <w:hideMark/>
          </w:tcPr>
          <w:p w:rsidR="00874F74" w:rsidRPr="00E031E6" w:rsidRDefault="00874F74" w:rsidP="00991E47">
            <w:pPr>
              <w:keepNext/>
              <w:spacing w:after="100" w:afterAutospacing="1"/>
              <w:jc w:val="both"/>
              <w:rPr>
                <w:sz w:val="20"/>
                <w:szCs w:val="20"/>
                <w:lang w:val="en-US"/>
              </w:rPr>
            </w:pPr>
          </w:p>
        </w:tc>
        <w:tc>
          <w:tcPr>
            <w:tcW w:w="146" w:type="dxa"/>
            <w:vAlign w:val="center"/>
            <w:hideMark/>
          </w:tcPr>
          <w:p w:rsidR="00874F74" w:rsidRPr="00E031E6" w:rsidRDefault="00874F74" w:rsidP="00991E47">
            <w:pPr>
              <w:keepNext/>
              <w:spacing w:after="100" w:afterAutospacing="1"/>
              <w:jc w:val="both"/>
              <w:rPr>
                <w:sz w:val="20"/>
                <w:szCs w:val="20"/>
                <w:lang w:val="en-US"/>
              </w:rPr>
            </w:pPr>
          </w:p>
        </w:tc>
        <w:tc>
          <w:tcPr>
            <w:tcW w:w="146" w:type="dxa"/>
            <w:vAlign w:val="center"/>
            <w:hideMark/>
          </w:tcPr>
          <w:p w:rsidR="00874F74" w:rsidRPr="00E031E6" w:rsidRDefault="00874F74" w:rsidP="00991E47">
            <w:pPr>
              <w:keepNext/>
              <w:spacing w:after="100" w:afterAutospacing="1"/>
              <w:jc w:val="both"/>
              <w:rPr>
                <w:sz w:val="20"/>
                <w:szCs w:val="20"/>
                <w:lang w:val="en-US"/>
              </w:rPr>
            </w:pPr>
          </w:p>
        </w:tc>
        <w:tc>
          <w:tcPr>
            <w:tcW w:w="146" w:type="dxa"/>
            <w:vAlign w:val="center"/>
            <w:hideMark/>
          </w:tcPr>
          <w:p w:rsidR="00874F74" w:rsidRPr="00E031E6" w:rsidRDefault="00874F74" w:rsidP="00991E47">
            <w:pPr>
              <w:keepNext/>
              <w:spacing w:after="100" w:afterAutospacing="1"/>
              <w:jc w:val="both"/>
              <w:rPr>
                <w:sz w:val="20"/>
                <w:szCs w:val="20"/>
                <w:lang w:val="en-US"/>
              </w:rPr>
            </w:pPr>
          </w:p>
        </w:tc>
        <w:tc>
          <w:tcPr>
            <w:tcW w:w="146" w:type="dxa"/>
            <w:vAlign w:val="center"/>
            <w:hideMark/>
          </w:tcPr>
          <w:p w:rsidR="00874F74" w:rsidRPr="00E031E6" w:rsidRDefault="00874F74" w:rsidP="00991E47">
            <w:pPr>
              <w:keepNext/>
              <w:spacing w:after="100" w:afterAutospacing="1"/>
              <w:jc w:val="both"/>
              <w:rPr>
                <w:sz w:val="20"/>
                <w:szCs w:val="20"/>
                <w:lang w:val="en-US"/>
              </w:rPr>
            </w:pPr>
          </w:p>
        </w:tc>
        <w:tc>
          <w:tcPr>
            <w:tcW w:w="146" w:type="dxa"/>
            <w:vAlign w:val="center"/>
            <w:hideMark/>
          </w:tcPr>
          <w:p w:rsidR="00874F74" w:rsidRPr="00E031E6" w:rsidRDefault="00874F74" w:rsidP="00991E47">
            <w:pPr>
              <w:keepNext/>
              <w:spacing w:after="100" w:afterAutospacing="1"/>
              <w:jc w:val="both"/>
              <w:rPr>
                <w:sz w:val="20"/>
                <w:szCs w:val="20"/>
                <w:lang w:val="en-US"/>
              </w:rPr>
            </w:pPr>
          </w:p>
        </w:tc>
        <w:tc>
          <w:tcPr>
            <w:tcW w:w="146" w:type="dxa"/>
            <w:vAlign w:val="center"/>
            <w:hideMark/>
          </w:tcPr>
          <w:p w:rsidR="00874F74" w:rsidRPr="00E031E6" w:rsidRDefault="00874F74" w:rsidP="00991E47">
            <w:pPr>
              <w:keepNext/>
              <w:spacing w:after="100" w:afterAutospacing="1"/>
              <w:jc w:val="both"/>
              <w:rPr>
                <w:sz w:val="20"/>
                <w:szCs w:val="20"/>
                <w:lang w:val="en-US"/>
              </w:rPr>
            </w:pPr>
          </w:p>
        </w:tc>
      </w:tr>
      <w:tr w:rsidR="00874F74" w:rsidRPr="00E031E6" w:rsidTr="00874F74">
        <w:trPr>
          <w:trHeight w:val="555"/>
          <w:jc w:val="center"/>
        </w:trPr>
        <w:tc>
          <w:tcPr>
            <w:tcW w:w="2655" w:type="dxa"/>
            <w:tcBorders>
              <w:top w:val="single" w:sz="8" w:space="0" w:color="333399"/>
              <w:left w:val="nil"/>
              <w:bottom w:val="single" w:sz="8" w:space="0" w:color="auto"/>
              <w:right w:val="nil"/>
              <w:tl2br w:val="single" w:sz="4" w:space="0" w:color="auto"/>
            </w:tcBorders>
            <w:shd w:val="clear" w:color="auto" w:fill="auto"/>
            <w:hideMark/>
          </w:tcPr>
          <w:p w:rsidR="00553C73" w:rsidRPr="00E031E6" w:rsidRDefault="00874F74" w:rsidP="00991E47">
            <w:pPr>
              <w:keepNext/>
              <w:spacing w:after="100" w:afterAutospacing="1"/>
              <w:jc w:val="both"/>
              <w:rPr>
                <w:b/>
                <w:bCs/>
                <w:sz w:val="20"/>
                <w:szCs w:val="20"/>
              </w:rPr>
            </w:pPr>
            <w:r w:rsidRPr="00E031E6">
              <w:rPr>
                <w:b/>
                <w:bCs/>
                <w:sz w:val="20"/>
                <w:szCs w:val="20"/>
                <w:lang w:val="en-US"/>
              </w:rPr>
              <w:t xml:space="preserve">                  </w:t>
            </w:r>
            <w:r w:rsidR="00553C73" w:rsidRPr="00E031E6">
              <w:rPr>
                <w:b/>
                <w:bCs/>
                <w:sz w:val="20"/>
                <w:szCs w:val="20"/>
                <w:lang w:val="en-US"/>
              </w:rPr>
              <w:t xml:space="preserve">  </w:t>
            </w:r>
            <w:r w:rsidRPr="00E031E6">
              <w:rPr>
                <w:b/>
                <w:bCs/>
                <w:sz w:val="20"/>
                <w:szCs w:val="20"/>
              </w:rPr>
              <w:t xml:space="preserve">N. of tools  </w:t>
            </w:r>
            <w:r w:rsidR="00553C73" w:rsidRPr="00E031E6">
              <w:rPr>
                <w:b/>
                <w:bCs/>
                <w:sz w:val="20"/>
                <w:szCs w:val="20"/>
              </w:rPr>
              <w:t xml:space="preserve">                             </w:t>
            </w:r>
          </w:p>
          <w:p w:rsidR="00874F74" w:rsidRPr="00E031E6" w:rsidRDefault="00874F74" w:rsidP="00991E47">
            <w:pPr>
              <w:keepNext/>
              <w:spacing w:after="100" w:afterAutospacing="1"/>
              <w:jc w:val="both"/>
              <w:rPr>
                <w:b/>
                <w:bCs/>
                <w:sz w:val="20"/>
                <w:szCs w:val="20"/>
              </w:rPr>
            </w:pPr>
            <w:r w:rsidRPr="00E031E6">
              <w:rPr>
                <w:b/>
                <w:bCs/>
                <w:sz w:val="20"/>
                <w:szCs w:val="20"/>
              </w:rPr>
              <w:t>Investments</w:t>
            </w:r>
          </w:p>
        </w:tc>
        <w:tc>
          <w:tcPr>
            <w:tcW w:w="860" w:type="dxa"/>
            <w:tcBorders>
              <w:top w:val="single" w:sz="8" w:space="0" w:color="333399"/>
              <w:left w:val="nil"/>
              <w:bottom w:val="single" w:sz="8" w:space="0" w:color="auto"/>
              <w:right w:val="nil"/>
            </w:tcBorders>
            <w:shd w:val="clear" w:color="auto" w:fill="auto"/>
            <w:noWrap/>
            <w:hideMark/>
          </w:tcPr>
          <w:p w:rsidR="00874F74" w:rsidRPr="00E031E6" w:rsidRDefault="00874F74" w:rsidP="00991E47">
            <w:pPr>
              <w:keepNext/>
              <w:spacing w:after="100" w:afterAutospacing="1"/>
              <w:jc w:val="both"/>
              <w:rPr>
                <w:b/>
                <w:bCs/>
                <w:sz w:val="20"/>
                <w:szCs w:val="20"/>
              </w:rPr>
            </w:pPr>
            <w:r w:rsidRPr="00E031E6">
              <w:rPr>
                <w:b/>
                <w:bCs/>
                <w:sz w:val="20"/>
                <w:szCs w:val="20"/>
              </w:rPr>
              <w:t>0</w:t>
            </w:r>
          </w:p>
        </w:tc>
        <w:tc>
          <w:tcPr>
            <w:tcW w:w="860" w:type="dxa"/>
            <w:tcBorders>
              <w:top w:val="single" w:sz="8" w:space="0" w:color="333399"/>
              <w:left w:val="nil"/>
              <w:bottom w:val="single" w:sz="8" w:space="0" w:color="auto"/>
              <w:right w:val="nil"/>
            </w:tcBorders>
            <w:shd w:val="clear" w:color="auto" w:fill="auto"/>
            <w:noWrap/>
            <w:hideMark/>
          </w:tcPr>
          <w:p w:rsidR="00874F74" w:rsidRPr="00E031E6" w:rsidRDefault="00874F74" w:rsidP="00991E47">
            <w:pPr>
              <w:keepNext/>
              <w:spacing w:after="100" w:afterAutospacing="1"/>
              <w:jc w:val="both"/>
              <w:rPr>
                <w:b/>
                <w:bCs/>
                <w:sz w:val="20"/>
                <w:szCs w:val="20"/>
              </w:rPr>
            </w:pPr>
            <w:r w:rsidRPr="00E031E6">
              <w:rPr>
                <w:b/>
                <w:bCs/>
                <w:sz w:val="20"/>
                <w:szCs w:val="20"/>
              </w:rPr>
              <w:t>1-3</w:t>
            </w:r>
          </w:p>
        </w:tc>
        <w:tc>
          <w:tcPr>
            <w:tcW w:w="860" w:type="dxa"/>
            <w:tcBorders>
              <w:top w:val="single" w:sz="8" w:space="0" w:color="333399"/>
              <w:left w:val="nil"/>
              <w:bottom w:val="single" w:sz="8" w:space="0" w:color="auto"/>
              <w:right w:val="nil"/>
            </w:tcBorders>
            <w:shd w:val="clear" w:color="auto" w:fill="auto"/>
            <w:noWrap/>
            <w:hideMark/>
          </w:tcPr>
          <w:p w:rsidR="00874F74" w:rsidRPr="00E031E6" w:rsidRDefault="00874F74" w:rsidP="00991E47">
            <w:pPr>
              <w:keepNext/>
              <w:spacing w:after="100" w:afterAutospacing="1"/>
              <w:jc w:val="both"/>
              <w:rPr>
                <w:b/>
                <w:bCs/>
                <w:sz w:val="20"/>
                <w:szCs w:val="20"/>
              </w:rPr>
            </w:pPr>
            <w:r w:rsidRPr="00E031E6">
              <w:rPr>
                <w:b/>
                <w:bCs/>
                <w:sz w:val="20"/>
                <w:szCs w:val="20"/>
              </w:rPr>
              <w:t>4-6</w:t>
            </w:r>
          </w:p>
        </w:tc>
        <w:tc>
          <w:tcPr>
            <w:tcW w:w="860" w:type="dxa"/>
            <w:tcBorders>
              <w:top w:val="single" w:sz="8" w:space="0" w:color="333399"/>
              <w:left w:val="nil"/>
              <w:bottom w:val="single" w:sz="8" w:space="0" w:color="auto"/>
              <w:right w:val="nil"/>
            </w:tcBorders>
            <w:shd w:val="clear" w:color="auto" w:fill="auto"/>
            <w:noWrap/>
            <w:hideMark/>
          </w:tcPr>
          <w:p w:rsidR="00874F74" w:rsidRPr="00E031E6" w:rsidRDefault="00874F74" w:rsidP="00991E47">
            <w:pPr>
              <w:keepNext/>
              <w:spacing w:after="100" w:afterAutospacing="1"/>
              <w:jc w:val="both"/>
              <w:rPr>
                <w:b/>
                <w:bCs/>
                <w:sz w:val="20"/>
                <w:szCs w:val="20"/>
              </w:rPr>
            </w:pPr>
            <w:r w:rsidRPr="00E031E6">
              <w:rPr>
                <w:b/>
                <w:bCs/>
                <w:sz w:val="20"/>
                <w:szCs w:val="20"/>
              </w:rPr>
              <w:t>7-9</w:t>
            </w:r>
          </w:p>
        </w:tc>
        <w:tc>
          <w:tcPr>
            <w:tcW w:w="146" w:type="dxa"/>
            <w:vAlign w:val="center"/>
            <w:hideMark/>
          </w:tcPr>
          <w:p w:rsidR="00874F74" w:rsidRPr="00E031E6" w:rsidRDefault="00874F74" w:rsidP="00991E47">
            <w:pPr>
              <w:keepNext/>
              <w:spacing w:after="100" w:afterAutospacing="1"/>
              <w:jc w:val="both"/>
              <w:rPr>
                <w:sz w:val="20"/>
                <w:szCs w:val="20"/>
              </w:rPr>
            </w:pPr>
          </w:p>
        </w:tc>
        <w:tc>
          <w:tcPr>
            <w:tcW w:w="146" w:type="dxa"/>
            <w:vAlign w:val="center"/>
            <w:hideMark/>
          </w:tcPr>
          <w:p w:rsidR="00874F74" w:rsidRPr="00E031E6" w:rsidRDefault="00874F74" w:rsidP="00991E47">
            <w:pPr>
              <w:keepNext/>
              <w:spacing w:after="100" w:afterAutospacing="1"/>
              <w:jc w:val="both"/>
              <w:rPr>
                <w:sz w:val="20"/>
                <w:szCs w:val="20"/>
              </w:rPr>
            </w:pPr>
          </w:p>
        </w:tc>
        <w:tc>
          <w:tcPr>
            <w:tcW w:w="146" w:type="dxa"/>
            <w:vAlign w:val="center"/>
            <w:hideMark/>
          </w:tcPr>
          <w:p w:rsidR="00874F74" w:rsidRPr="00E031E6" w:rsidRDefault="00874F74" w:rsidP="00991E47">
            <w:pPr>
              <w:keepNext/>
              <w:spacing w:after="100" w:afterAutospacing="1"/>
              <w:jc w:val="both"/>
              <w:rPr>
                <w:sz w:val="20"/>
                <w:szCs w:val="20"/>
              </w:rPr>
            </w:pPr>
          </w:p>
        </w:tc>
        <w:tc>
          <w:tcPr>
            <w:tcW w:w="146" w:type="dxa"/>
            <w:vAlign w:val="center"/>
            <w:hideMark/>
          </w:tcPr>
          <w:p w:rsidR="00874F74" w:rsidRPr="00E031E6" w:rsidRDefault="00874F74" w:rsidP="00991E47">
            <w:pPr>
              <w:keepNext/>
              <w:spacing w:after="100" w:afterAutospacing="1"/>
              <w:jc w:val="both"/>
              <w:rPr>
                <w:sz w:val="20"/>
                <w:szCs w:val="20"/>
              </w:rPr>
            </w:pPr>
          </w:p>
        </w:tc>
        <w:tc>
          <w:tcPr>
            <w:tcW w:w="146" w:type="dxa"/>
            <w:vAlign w:val="center"/>
            <w:hideMark/>
          </w:tcPr>
          <w:p w:rsidR="00874F74" w:rsidRPr="00E031E6" w:rsidRDefault="00874F74" w:rsidP="00991E47">
            <w:pPr>
              <w:keepNext/>
              <w:spacing w:after="100" w:afterAutospacing="1"/>
              <w:jc w:val="both"/>
              <w:rPr>
                <w:sz w:val="20"/>
                <w:szCs w:val="20"/>
              </w:rPr>
            </w:pPr>
          </w:p>
        </w:tc>
        <w:tc>
          <w:tcPr>
            <w:tcW w:w="146" w:type="dxa"/>
            <w:vAlign w:val="center"/>
            <w:hideMark/>
          </w:tcPr>
          <w:p w:rsidR="00874F74" w:rsidRPr="00E031E6" w:rsidRDefault="00874F74" w:rsidP="00991E47">
            <w:pPr>
              <w:keepNext/>
              <w:spacing w:after="100" w:afterAutospacing="1"/>
              <w:jc w:val="both"/>
              <w:rPr>
                <w:sz w:val="20"/>
                <w:szCs w:val="20"/>
              </w:rPr>
            </w:pPr>
          </w:p>
        </w:tc>
        <w:tc>
          <w:tcPr>
            <w:tcW w:w="146" w:type="dxa"/>
            <w:vAlign w:val="center"/>
            <w:hideMark/>
          </w:tcPr>
          <w:p w:rsidR="00874F74" w:rsidRPr="00E031E6" w:rsidRDefault="00874F74" w:rsidP="00991E47">
            <w:pPr>
              <w:keepNext/>
              <w:spacing w:after="100" w:afterAutospacing="1"/>
              <w:jc w:val="both"/>
              <w:rPr>
                <w:sz w:val="20"/>
                <w:szCs w:val="20"/>
              </w:rPr>
            </w:pPr>
          </w:p>
        </w:tc>
        <w:tc>
          <w:tcPr>
            <w:tcW w:w="146" w:type="dxa"/>
            <w:vAlign w:val="center"/>
            <w:hideMark/>
          </w:tcPr>
          <w:p w:rsidR="00874F74" w:rsidRPr="00E031E6" w:rsidRDefault="00874F74" w:rsidP="00991E47">
            <w:pPr>
              <w:keepNext/>
              <w:spacing w:after="100" w:afterAutospacing="1"/>
              <w:jc w:val="both"/>
              <w:rPr>
                <w:sz w:val="20"/>
                <w:szCs w:val="20"/>
              </w:rPr>
            </w:pPr>
          </w:p>
        </w:tc>
        <w:tc>
          <w:tcPr>
            <w:tcW w:w="146" w:type="dxa"/>
            <w:vAlign w:val="center"/>
            <w:hideMark/>
          </w:tcPr>
          <w:p w:rsidR="00874F74" w:rsidRPr="00E031E6" w:rsidRDefault="00874F74" w:rsidP="00991E47">
            <w:pPr>
              <w:keepNext/>
              <w:spacing w:after="100" w:afterAutospacing="1"/>
              <w:jc w:val="both"/>
              <w:rPr>
                <w:sz w:val="20"/>
                <w:szCs w:val="20"/>
              </w:rPr>
            </w:pPr>
          </w:p>
        </w:tc>
      </w:tr>
      <w:tr w:rsidR="00874F74" w:rsidRPr="00E031E6" w:rsidTr="00874F74">
        <w:trPr>
          <w:trHeight w:val="312"/>
          <w:jc w:val="center"/>
        </w:trPr>
        <w:tc>
          <w:tcPr>
            <w:tcW w:w="2655" w:type="dxa"/>
            <w:tcBorders>
              <w:top w:val="nil"/>
              <w:left w:val="nil"/>
              <w:bottom w:val="nil"/>
              <w:right w:val="nil"/>
            </w:tcBorders>
            <w:shd w:val="clear" w:color="auto" w:fill="auto"/>
            <w:noWrap/>
            <w:hideMark/>
          </w:tcPr>
          <w:p w:rsidR="00874F74" w:rsidRPr="00E031E6" w:rsidRDefault="00874F74" w:rsidP="00991E47">
            <w:pPr>
              <w:keepNext/>
              <w:spacing w:after="100" w:afterAutospacing="1"/>
              <w:jc w:val="both"/>
              <w:rPr>
                <w:b/>
                <w:bCs/>
                <w:sz w:val="20"/>
                <w:szCs w:val="20"/>
              </w:rPr>
            </w:pPr>
            <w:r w:rsidRPr="00E031E6">
              <w:rPr>
                <w:b/>
                <w:bCs/>
                <w:sz w:val="20"/>
                <w:szCs w:val="20"/>
              </w:rPr>
              <w:t>Yes</w:t>
            </w:r>
          </w:p>
        </w:tc>
        <w:tc>
          <w:tcPr>
            <w:tcW w:w="860" w:type="dxa"/>
            <w:tcBorders>
              <w:top w:val="nil"/>
              <w:left w:val="nil"/>
              <w:bottom w:val="nil"/>
              <w:right w:val="nil"/>
            </w:tcBorders>
            <w:shd w:val="clear" w:color="auto" w:fill="auto"/>
            <w:noWrap/>
            <w:hideMark/>
          </w:tcPr>
          <w:p w:rsidR="00874F74" w:rsidRPr="00E031E6" w:rsidRDefault="00874F74" w:rsidP="00991E47">
            <w:pPr>
              <w:keepNext/>
              <w:spacing w:after="100" w:afterAutospacing="1"/>
              <w:jc w:val="both"/>
              <w:rPr>
                <w:sz w:val="20"/>
                <w:szCs w:val="20"/>
              </w:rPr>
            </w:pPr>
            <w:r w:rsidRPr="00E031E6">
              <w:rPr>
                <w:sz w:val="20"/>
                <w:szCs w:val="20"/>
              </w:rPr>
              <w:t>20,60%</w:t>
            </w:r>
          </w:p>
        </w:tc>
        <w:tc>
          <w:tcPr>
            <w:tcW w:w="860" w:type="dxa"/>
            <w:tcBorders>
              <w:top w:val="nil"/>
              <w:left w:val="nil"/>
              <w:bottom w:val="nil"/>
              <w:right w:val="nil"/>
            </w:tcBorders>
            <w:shd w:val="clear" w:color="auto" w:fill="auto"/>
            <w:noWrap/>
            <w:hideMark/>
          </w:tcPr>
          <w:p w:rsidR="00874F74" w:rsidRPr="00E031E6" w:rsidRDefault="00874F74" w:rsidP="00991E47">
            <w:pPr>
              <w:keepNext/>
              <w:spacing w:after="100" w:afterAutospacing="1"/>
              <w:jc w:val="both"/>
              <w:rPr>
                <w:sz w:val="20"/>
                <w:szCs w:val="20"/>
              </w:rPr>
            </w:pPr>
            <w:r w:rsidRPr="00E031E6">
              <w:rPr>
                <w:sz w:val="20"/>
                <w:szCs w:val="20"/>
              </w:rPr>
              <w:t>15,80%</w:t>
            </w:r>
          </w:p>
        </w:tc>
        <w:tc>
          <w:tcPr>
            <w:tcW w:w="860" w:type="dxa"/>
            <w:tcBorders>
              <w:top w:val="nil"/>
              <w:left w:val="nil"/>
              <w:bottom w:val="nil"/>
              <w:right w:val="nil"/>
            </w:tcBorders>
            <w:shd w:val="clear" w:color="auto" w:fill="auto"/>
            <w:noWrap/>
            <w:hideMark/>
          </w:tcPr>
          <w:p w:rsidR="00874F74" w:rsidRPr="00E031E6" w:rsidRDefault="00874F74" w:rsidP="00991E47">
            <w:pPr>
              <w:keepNext/>
              <w:spacing w:after="100" w:afterAutospacing="1"/>
              <w:jc w:val="both"/>
              <w:rPr>
                <w:sz w:val="20"/>
                <w:szCs w:val="20"/>
              </w:rPr>
            </w:pPr>
            <w:r w:rsidRPr="00E031E6">
              <w:rPr>
                <w:sz w:val="20"/>
                <w:szCs w:val="20"/>
              </w:rPr>
              <w:t>26,70%</w:t>
            </w:r>
          </w:p>
        </w:tc>
        <w:tc>
          <w:tcPr>
            <w:tcW w:w="860" w:type="dxa"/>
            <w:tcBorders>
              <w:top w:val="nil"/>
              <w:left w:val="nil"/>
              <w:bottom w:val="nil"/>
              <w:right w:val="nil"/>
            </w:tcBorders>
            <w:shd w:val="clear" w:color="auto" w:fill="auto"/>
            <w:noWrap/>
            <w:hideMark/>
          </w:tcPr>
          <w:p w:rsidR="00874F74" w:rsidRPr="00E031E6" w:rsidRDefault="00874F74" w:rsidP="00991E47">
            <w:pPr>
              <w:keepNext/>
              <w:spacing w:after="100" w:afterAutospacing="1"/>
              <w:jc w:val="both"/>
              <w:rPr>
                <w:sz w:val="20"/>
                <w:szCs w:val="20"/>
              </w:rPr>
            </w:pPr>
            <w:r w:rsidRPr="00E031E6">
              <w:rPr>
                <w:sz w:val="20"/>
                <w:szCs w:val="20"/>
              </w:rPr>
              <w:t>43,30%</w:t>
            </w:r>
          </w:p>
        </w:tc>
        <w:tc>
          <w:tcPr>
            <w:tcW w:w="146" w:type="dxa"/>
            <w:vAlign w:val="center"/>
            <w:hideMark/>
          </w:tcPr>
          <w:p w:rsidR="00874F74" w:rsidRPr="00E031E6" w:rsidRDefault="00874F74" w:rsidP="00991E47">
            <w:pPr>
              <w:keepNext/>
              <w:spacing w:after="100" w:afterAutospacing="1"/>
              <w:jc w:val="both"/>
              <w:rPr>
                <w:sz w:val="20"/>
                <w:szCs w:val="20"/>
              </w:rPr>
            </w:pPr>
          </w:p>
        </w:tc>
        <w:tc>
          <w:tcPr>
            <w:tcW w:w="146" w:type="dxa"/>
            <w:vAlign w:val="center"/>
            <w:hideMark/>
          </w:tcPr>
          <w:p w:rsidR="00874F74" w:rsidRPr="00E031E6" w:rsidRDefault="00874F74" w:rsidP="00991E47">
            <w:pPr>
              <w:keepNext/>
              <w:spacing w:after="100" w:afterAutospacing="1"/>
              <w:jc w:val="both"/>
              <w:rPr>
                <w:sz w:val="20"/>
                <w:szCs w:val="20"/>
              </w:rPr>
            </w:pPr>
          </w:p>
        </w:tc>
        <w:tc>
          <w:tcPr>
            <w:tcW w:w="146" w:type="dxa"/>
            <w:vAlign w:val="center"/>
            <w:hideMark/>
          </w:tcPr>
          <w:p w:rsidR="00874F74" w:rsidRPr="00E031E6" w:rsidRDefault="00874F74" w:rsidP="00991E47">
            <w:pPr>
              <w:keepNext/>
              <w:spacing w:after="100" w:afterAutospacing="1"/>
              <w:jc w:val="both"/>
              <w:rPr>
                <w:sz w:val="20"/>
                <w:szCs w:val="20"/>
              </w:rPr>
            </w:pPr>
          </w:p>
        </w:tc>
        <w:tc>
          <w:tcPr>
            <w:tcW w:w="146" w:type="dxa"/>
            <w:vAlign w:val="center"/>
            <w:hideMark/>
          </w:tcPr>
          <w:p w:rsidR="00874F74" w:rsidRPr="00E031E6" w:rsidRDefault="00874F74" w:rsidP="00991E47">
            <w:pPr>
              <w:keepNext/>
              <w:spacing w:after="100" w:afterAutospacing="1"/>
              <w:jc w:val="both"/>
              <w:rPr>
                <w:sz w:val="20"/>
                <w:szCs w:val="20"/>
              </w:rPr>
            </w:pPr>
          </w:p>
        </w:tc>
        <w:tc>
          <w:tcPr>
            <w:tcW w:w="146" w:type="dxa"/>
            <w:vAlign w:val="center"/>
            <w:hideMark/>
          </w:tcPr>
          <w:p w:rsidR="00874F74" w:rsidRPr="00E031E6" w:rsidRDefault="00874F74" w:rsidP="00991E47">
            <w:pPr>
              <w:keepNext/>
              <w:spacing w:after="100" w:afterAutospacing="1"/>
              <w:jc w:val="both"/>
              <w:rPr>
                <w:sz w:val="20"/>
                <w:szCs w:val="20"/>
              </w:rPr>
            </w:pPr>
          </w:p>
        </w:tc>
        <w:tc>
          <w:tcPr>
            <w:tcW w:w="146" w:type="dxa"/>
            <w:vAlign w:val="center"/>
            <w:hideMark/>
          </w:tcPr>
          <w:p w:rsidR="00874F74" w:rsidRPr="00E031E6" w:rsidRDefault="00874F74" w:rsidP="00991E47">
            <w:pPr>
              <w:keepNext/>
              <w:spacing w:after="100" w:afterAutospacing="1"/>
              <w:jc w:val="both"/>
              <w:rPr>
                <w:sz w:val="20"/>
                <w:szCs w:val="20"/>
              </w:rPr>
            </w:pPr>
          </w:p>
        </w:tc>
        <w:tc>
          <w:tcPr>
            <w:tcW w:w="146" w:type="dxa"/>
            <w:vAlign w:val="center"/>
            <w:hideMark/>
          </w:tcPr>
          <w:p w:rsidR="00874F74" w:rsidRPr="00E031E6" w:rsidRDefault="00874F74" w:rsidP="00991E47">
            <w:pPr>
              <w:keepNext/>
              <w:spacing w:after="100" w:afterAutospacing="1"/>
              <w:jc w:val="both"/>
              <w:rPr>
                <w:sz w:val="20"/>
                <w:szCs w:val="20"/>
              </w:rPr>
            </w:pPr>
          </w:p>
        </w:tc>
        <w:tc>
          <w:tcPr>
            <w:tcW w:w="146" w:type="dxa"/>
            <w:vAlign w:val="center"/>
            <w:hideMark/>
          </w:tcPr>
          <w:p w:rsidR="00874F74" w:rsidRPr="00E031E6" w:rsidRDefault="00874F74" w:rsidP="00991E47">
            <w:pPr>
              <w:keepNext/>
              <w:spacing w:after="100" w:afterAutospacing="1"/>
              <w:jc w:val="both"/>
              <w:rPr>
                <w:sz w:val="20"/>
                <w:szCs w:val="20"/>
              </w:rPr>
            </w:pPr>
          </w:p>
        </w:tc>
        <w:tc>
          <w:tcPr>
            <w:tcW w:w="146" w:type="dxa"/>
            <w:vAlign w:val="center"/>
            <w:hideMark/>
          </w:tcPr>
          <w:p w:rsidR="00874F74" w:rsidRPr="00E031E6" w:rsidRDefault="00874F74" w:rsidP="00991E47">
            <w:pPr>
              <w:keepNext/>
              <w:spacing w:after="100" w:afterAutospacing="1"/>
              <w:jc w:val="both"/>
              <w:rPr>
                <w:sz w:val="20"/>
                <w:szCs w:val="20"/>
              </w:rPr>
            </w:pPr>
          </w:p>
        </w:tc>
      </w:tr>
      <w:tr w:rsidR="00874F74" w:rsidRPr="00E031E6" w:rsidTr="00874F74">
        <w:trPr>
          <w:trHeight w:val="312"/>
          <w:jc w:val="center"/>
        </w:trPr>
        <w:tc>
          <w:tcPr>
            <w:tcW w:w="2655" w:type="dxa"/>
            <w:tcBorders>
              <w:top w:val="nil"/>
              <w:left w:val="nil"/>
              <w:bottom w:val="nil"/>
              <w:right w:val="nil"/>
            </w:tcBorders>
            <w:shd w:val="clear" w:color="auto" w:fill="auto"/>
            <w:noWrap/>
            <w:hideMark/>
          </w:tcPr>
          <w:p w:rsidR="00874F74" w:rsidRPr="00E031E6" w:rsidRDefault="00874F74" w:rsidP="00991E47">
            <w:pPr>
              <w:keepNext/>
              <w:spacing w:after="100" w:afterAutospacing="1"/>
              <w:jc w:val="both"/>
              <w:rPr>
                <w:b/>
                <w:bCs/>
                <w:sz w:val="20"/>
                <w:szCs w:val="20"/>
              </w:rPr>
            </w:pPr>
            <w:r w:rsidRPr="00E031E6">
              <w:rPr>
                <w:b/>
                <w:bCs/>
                <w:sz w:val="20"/>
                <w:szCs w:val="20"/>
              </w:rPr>
              <w:t>No</w:t>
            </w:r>
          </w:p>
        </w:tc>
        <w:tc>
          <w:tcPr>
            <w:tcW w:w="860" w:type="dxa"/>
            <w:tcBorders>
              <w:top w:val="nil"/>
              <w:left w:val="nil"/>
              <w:bottom w:val="nil"/>
              <w:right w:val="nil"/>
            </w:tcBorders>
            <w:shd w:val="clear" w:color="auto" w:fill="auto"/>
            <w:noWrap/>
            <w:hideMark/>
          </w:tcPr>
          <w:p w:rsidR="00874F74" w:rsidRPr="00E031E6" w:rsidRDefault="00874F74" w:rsidP="00991E47">
            <w:pPr>
              <w:keepNext/>
              <w:spacing w:after="100" w:afterAutospacing="1"/>
              <w:jc w:val="both"/>
              <w:rPr>
                <w:sz w:val="20"/>
                <w:szCs w:val="20"/>
              </w:rPr>
            </w:pPr>
            <w:r w:rsidRPr="00E031E6">
              <w:rPr>
                <w:sz w:val="20"/>
                <w:szCs w:val="20"/>
              </w:rPr>
              <w:t>79,40%</w:t>
            </w:r>
          </w:p>
        </w:tc>
        <w:tc>
          <w:tcPr>
            <w:tcW w:w="860" w:type="dxa"/>
            <w:tcBorders>
              <w:top w:val="nil"/>
              <w:left w:val="nil"/>
              <w:bottom w:val="nil"/>
              <w:right w:val="nil"/>
            </w:tcBorders>
            <w:shd w:val="clear" w:color="auto" w:fill="auto"/>
            <w:noWrap/>
            <w:hideMark/>
          </w:tcPr>
          <w:p w:rsidR="00874F74" w:rsidRPr="00E031E6" w:rsidRDefault="00874F74" w:rsidP="00991E47">
            <w:pPr>
              <w:keepNext/>
              <w:spacing w:after="100" w:afterAutospacing="1"/>
              <w:jc w:val="both"/>
              <w:rPr>
                <w:sz w:val="20"/>
                <w:szCs w:val="20"/>
              </w:rPr>
            </w:pPr>
            <w:r w:rsidRPr="00E031E6">
              <w:rPr>
                <w:sz w:val="20"/>
                <w:szCs w:val="20"/>
              </w:rPr>
              <w:t>84,20%</w:t>
            </w:r>
          </w:p>
        </w:tc>
        <w:tc>
          <w:tcPr>
            <w:tcW w:w="860" w:type="dxa"/>
            <w:tcBorders>
              <w:top w:val="nil"/>
              <w:left w:val="nil"/>
              <w:bottom w:val="nil"/>
              <w:right w:val="nil"/>
            </w:tcBorders>
            <w:shd w:val="clear" w:color="auto" w:fill="auto"/>
            <w:noWrap/>
            <w:hideMark/>
          </w:tcPr>
          <w:p w:rsidR="00874F74" w:rsidRPr="00E031E6" w:rsidRDefault="00874F74" w:rsidP="00991E47">
            <w:pPr>
              <w:keepNext/>
              <w:spacing w:after="100" w:afterAutospacing="1"/>
              <w:jc w:val="both"/>
              <w:rPr>
                <w:sz w:val="20"/>
                <w:szCs w:val="20"/>
              </w:rPr>
            </w:pPr>
            <w:r w:rsidRPr="00E031E6">
              <w:rPr>
                <w:sz w:val="20"/>
                <w:szCs w:val="20"/>
              </w:rPr>
              <w:t>73,30%</w:t>
            </w:r>
          </w:p>
        </w:tc>
        <w:tc>
          <w:tcPr>
            <w:tcW w:w="860" w:type="dxa"/>
            <w:tcBorders>
              <w:top w:val="nil"/>
              <w:left w:val="nil"/>
              <w:bottom w:val="nil"/>
              <w:right w:val="nil"/>
            </w:tcBorders>
            <w:shd w:val="clear" w:color="auto" w:fill="auto"/>
            <w:noWrap/>
            <w:hideMark/>
          </w:tcPr>
          <w:p w:rsidR="00874F74" w:rsidRPr="00E031E6" w:rsidRDefault="00874F74" w:rsidP="00991E47">
            <w:pPr>
              <w:keepNext/>
              <w:spacing w:after="100" w:afterAutospacing="1"/>
              <w:jc w:val="both"/>
              <w:rPr>
                <w:sz w:val="20"/>
                <w:szCs w:val="20"/>
              </w:rPr>
            </w:pPr>
            <w:r w:rsidRPr="00E031E6">
              <w:rPr>
                <w:sz w:val="20"/>
                <w:szCs w:val="20"/>
              </w:rPr>
              <w:t>56,70%</w:t>
            </w:r>
          </w:p>
        </w:tc>
        <w:tc>
          <w:tcPr>
            <w:tcW w:w="146" w:type="dxa"/>
            <w:vAlign w:val="center"/>
            <w:hideMark/>
          </w:tcPr>
          <w:p w:rsidR="00874F74" w:rsidRPr="00E031E6" w:rsidRDefault="00874F74" w:rsidP="00991E47">
            <w:pPr>
              <w:keepNext/>
              <w:spacing w:after="100" w:afterAutospacing="1"/>
              <w:jc w:val="both"/>
              <w:rPr>
                <w:sz w:val="20"/>
                <w:szCs w:val="20"/>
              </w:rPr>
            </w:pPr>
          </w:p>
        </w:tc>
        <w:tc>
          <w:tcPr>
            <w:tcW w:w="146" w:type="dxa"/>
            <w:vAlign w:val="center"/>
            <w:hideMark/>
          </w:tcPr>
          <w:p w:rsidR="00874F74" w:rsidRPr="00E031E6" w:rsidRDefault="00874F74" w:rsidP="00991E47">
            <w:pPr>
              <w:keepNext/>
              <w:spacing w:after="100" w:afterAutospacing="1"/>
              <w:jc w:val="both"/>
              <w:rPr>
                <w:sz w:val="20"/>
                <w:szCs w:val="20"/>
              </w:rPr>
            </w:pPr>
          </w:p>
        </w:tc>
        <w:tc>
          <w:tcPr>
            <w:tcW w:w="146" w:type="dxa"/>
            <w:vAlign w:val="center"/>
            <w:hideMark/>
          </w:tcPr>
          <w:p w:rsidR="00874F74" w:rsidRPr="00E031E6" w:rsidRDefault="00874F74" w:rsidP="00991E47">
            <w:pPr>
              <w:keepNext/>
              <w:spacing w:after="100" w:afterAutospacing="1"/>
              <w:jc w:val="both"/>
              <w:rPr>
                <w:sz w:val="20"/>
                <w:szCs w:val="20"/>
              </w:rPr>
            </w:pPr>
          </w:p>
        </w:tc>
        <w:tc>
          <w:tcPr>
            <w:tcW w:w="146" w:type="dxa"/>
            <w:vAlign w:val="center"/>
            <w:hideMark/>
          </w:tcPr>
          <w:p w:rsidR="00874F74" w:rsidRPr="00E031E6" w:rsidRDefault="00874F74" w:rsidP="00991E47">
            <w:pPr>
              <w:keepNext/>
              <w:spacing w:after="100" w:afterAutospacing="1"/>
              <w:jc w:val="both"/>
              <w:rPr>
                <w:sz w:val="20"/>
                <w:szCs w:val="20"/>
              </w:rPr>
            </w:pPr>
          </w:p>
        </w:tc>
        <w:tc>
          <w:tcPr>
            <w:tcW w:w="146" w:type="dxa"/>
            <w:vAlign w:val="center"/>
            <w:hideMark/>
          </w:tcPr>
          <w:p w:rsidR="00874F74" w:rsidRPr="00E031E6" w:rsidRDefault="00874F74" w:rsidP="00991E47">
            <w:pPr>
              <w:keepNext/>
              <w:spacing w:after="100" w:afterAutospacing="1"/>
              <w:jc w:val="both"/>
              <w:rPr>
                <w:sz w:val="20"/>
                <w:szCs w:val="20"/>
              </w:rPr>
            </w:pPr>
          </w:p>
        </w:tc>
        <w:tc>
          <w:tcPr>
            <w:tcW w:w="146" w:type="dxa"/>
            <w:vAlign w:val="center"/>
            <w:hideMark/>
          </w:tcPr>
          <w:p w:rsidR="00874F74" w:rsidRPr="00E031E6" w:rsidRDefault="00874F74" w:rsidP="00991E47">
            <w:pPr>
              <w:keepNext/>
              <w:spacing w:after="100" w:afterAutospacing="1"/>
              <w:jc w:val="both"/>
              <w:rPr>
                <w:sz w:val="20"/>
                <w:szCs w:val="20"/>
              </w:rPr>
            </w:pPr>
          </w:p>
        </w:tc>
        <w:tc>
          <w:tcPr>
            <w:tcW w:w="146" w:type="dxa"/>
            <w:vAlign w:val="center"/>
            <w:hideMark/>
          </w:tcPr>
          <w:p w:rsidR="00874F74" w:rsidRPr="00E031E6" w:rsidRDefault="00874F74" w:rsidP="00991E47">
            <w:pPr>
              <w:keepNext/>
              <w:spacing w:after="100" w:afterAutospacing="1"/>
              <w:jc w:val="both"/>
              <w:rPr>
                <w:sz w:val="20"/>
                <w:szCs w:val="20"/>
              </w:rPr>
            </w:pPr>
          </w:p>
        </w:tc>
        <w:tc>
          <w:tcPr>
            <w:tcW w:w="146" w:type="dxa"/>
            <w:vAlign w:val="center"/>
            <w:hideMark/>
          </w:tcPr>
          <w:p w:rsidR="00874F74" w:rsidRPr="00E031E6" w:rsidRDefault="00874F74" w:rsidP="00991E47">
            <w:pPr>
              <w:keepNext/>
              <w:spacing w:after="100" w:afterAutospacing="1"/>
              <w:jc w:val="both"/>
              <w:rPr>
                <w:sz w:val="20"/>
                <w:szCs w:val="20"/>
              </w:rPr>
            </w:pPr>
          </w:p>
        </w:tc>
        <w:tc>
          <w:tcPr>
            <w:tcW w:w="146" w:type="dxa"/>
            <w:vAlign w:val="center"/>
            <w:hideMark/>
          </w:tcPr>
          <w:p w:rsidR="00874F74" w:rsidRPr="00E031E6" w:rsidRDefault="00874F74" w:rsidP="00991E47">
            <w:pPr>
              <w:keepNext/>
              <w:spacing w:after="100" w:afterAutospacing="1"/>
              <w:jc w:val="both"/>
              <w:rPr>
                <w:sz w:val="20"/>
                <w:szCs w:val="20"/>
              </w:rPr>
            </w:pPr>
          </w:p>
        </w:tc>
      </w:tr>
      <w:tr w:rsidR="00874F74" w:rsidRPr="00E031E6" w:rsidTr="00874F74">
        <w:trPr>
          <w:trHeight w:val="324"/>
          <w:jc w:val="center"/>
        </w:trPr>
        <w:tc>
          <w:tcPr>
            <w:tcW w:w="2655" w:type="dxa"/>
            <w:tcBorders>
              <w:top w:val="nil"/>
              <w:left w:val="nil"/>
              <w:bottom w:val="single" w:sz="8" w:space="0" w:color="333399"/>
              <w:right w:val="nil"/>
            </w:tcBorders>
            <w:shd w:val="clear" w:color="auto" w:fill="auto"/>
            <w:noWrap/>
            <w:hideMark/>
          </w:tcPr>
          <w:p w:rsidR="00874F74" w:rsidRPr="00E031E6" w:rsidRDefault="00874F74" w:rsidP="00991E47">
            <w:pPr>
              <w:keepNext/>
              <w:spacing w:after="100" w:afterAutospacing="1"/>
              <w:jc w:val="both"/>
              <w:rPr>
                <w:b/>
                <w:bCs/>
                <w:sz w:val="20"/>
                <w:szCs w:val="20"/>
              </w:rPr>
            </w:pPr>
            <w:r w:rsidRPr="00E031E6">
              <w:rPr>
                <w:b/>
                <w:bCs/>
                <w:sz w:val="20"/>
                <w:szCs w:val="20"/>
              </w:rPr>
              <w:t>Total</w:t>
            </w:r>
          </w:p>
        </w:tc>
        <w:tc>
          <w:tcPr>
            <w:tcW w:w="860" w:type="dxa"/>
            <w:tcBorders>
              <w:top w:val="nil"/>
              <w:left w:val="nil"/>
              <w:bottom w:val="single" w:sz="8" w:space="0" w:color="333399"/>
              <w:right w:val="nil"/>
            </w:tcBorders>
            <w:shd w:val="clear" w:color="auto" w:fill="auto"/>
            <w:noWrap/>
            <w:hideMark/>
          </w:tcPr>
          <w:p w:rsidR="00874F74" w:rsidRPr="00E031E6" w:rsidRDefault="00874F74" w:rsidP="00991E47">
            <w:pPr>
              <w:keepNext/>
              <w:spacing w:after="100" w:afterAutospacing="1"/>
              <w:jc w:val="both"/>
              <w:rPr>
                <w:b/>
                <w:bCs/>
                <w:sz w:val="20"/>
                <w:szCs w:val="20"/>
              </w:rPr>
            </w:pPr>
            <w:r w:rsidRPr="00E031E6">
              <w:rPr>
                <w:b/>
                <w:bCs/>
                <w:sz w:val="20"/>
                <w:szCs w:val="20"/>
              </w:rPr>
              <w:t>100%</w:t>
            </w:r>
          </w:p>
        </w:tc>
        <w:tc>
          <w:tcPr>
            <w:tcW w:w="860" w:type="dxa"/>
            <w:tcBorders>
              <w:top w:val="nil"/>
              <w:left w:val="nil"/>
              <w:bottom w:val="single" w:sz="8" w:space="0" w:color="333399"/>
              <w:right w:val="nil"/>
            </w:tcBorders>
            <w:shd w:val="clear" w:color="auto" w:fill="auto"/>
            <w:noWrap/>
            <w:hideMark/>
          </w:tcPr>
          <w:p w:rsidR="00874F74" w:rsidRPr="00E031E6" w:rsidRDefault="00874F74" w:rsidP="00991E47">
            <w:pPr>
              <w:keepNext/>
              <w:spacing w:after="100" w:afterAutospacing="1"/>
              <w:jc w:val="both"/>
              <w:rPr>
                <w:b/>
                <w:bCs/>
                <w:sz w:val="20"/>
                <w:szCs w:val="20"/>
              </w:rPr>
            </w:pPr>
            <w:r w:rsidRPr="00E031E6">
              <w:rPr>
                <w:b/>
                <w:bCs/>
                <w:sz w:val="20"/>
                <w:szCs w:val="20"/>
              </w:rPr>
              <w:t>100%</w:t>
            </w:r>
          </w:p>
        </w:tc>
        <w:tc>
          <w:tcPr>
            <w:tcW w:w="860" w:type="dxa"/>
            <w:tcBorders>
              <w:top w:val="nil"/>
              <w:left w:val="nil"/>
              <w:bottom w:val="single" w:sz="8" w:space="0" w:color="333399"/>
              <w:right w:val="nil"/>
            </w:tcBorders>
            <w:shd w:val="clear" w:color="auto" w:fill="auto"/>
            <w:noWrap/>
            <w:hideMark/>
          </w:tcPr>
          <w:p w:rsidR="00874F74" w:rsidRPr="00E031E6" w:rsidRDefault="00874F74" w:rsidP="00991E47">
            <w:pPr>
              <w:keepNext/>
              <w:spacing w:after="100" w:afterAutospacing="1"/>
              <w:jc w:val="both"/>
              <w:rPr>
                <w:b/>
                <w:bCs/>
                <w:sz w:val="20"/>
                <w:szCs w:val="20"/>
              </w:rPr>
            </w:pPr>
            <w:r w:rsidRPr="00E031E6">
              <w:rPr>
                <w:b/>
                <w:bCs/>
                <w:sz w:val="20"/>
                <w:szCs w:val="20"/>
              </w:rPr>
              <w:t>100%</w:t>
            </w:r>
          </w:p>
        </w:tc>
        <w:tc>
          <w:tcPr>
            <w:tcW w:w="860" w:type="dxa"/>
            <w:tcBorders>
              <w:top w:val="nil"/>
              <w:left w:val="nil"/>
              <w:bottom w:val="single" w:sz="8" w:space="0" w:color="333399"/>
              <w:right w:val="nil"/>
            </w:tcBorders>
            <w:shd w:val="clear" w:color="auto" w:fill="auto"/>
            <w:noWrap/>
            <w:hideMark/>
          </w:tcPr>
          <w:p w:rsidR="00874F74" w:rsidRPr="00E031E6" w:rsidRDefault="00874F74" w:rsidP="00991E47">
            <w:pPr>
              <w:keepNext/>
              <w:spacing w:after="100" w:afterAutospacing="1"/>
              <w:jc w:val="both"/>
              <w:rPr>
                <w:b/>
                <w:bCs/>
                <w:sz w:val="20"/>
                <w:szCs w:val="20"/>
              </w:rPr>
            </w:pPr>
            <w:r w:rsidRPr="00E031E6">
              <w:rPr>
                <w:b/>
                <w:bCs/>
                <w:sz w:val="20"/>
                <w:szCs w:val="20"/>
              </w:rPr>
              <w:t>100%</w:t>
            </w:r>
          </w:p>
        </w:tc>
        <w:tc>
          <w:tcPr>
            <w:tcW w:w="146" w:type="dxa"/>
            <w:vAlign w:val="center"/>
            <w:hideMark/>
          </w:tcPr>
          <w:p w:rsidR="00874F74" w:rsidRPr="00E031E6" w:rsidRDefault="00874F74" w:rsidP="00991E47">
            <w:pPr>
              <w:keepNext/>
              <w:spacing w:after="100" w:afterAutospacing="1"/>
              <w:jc w:val="both"/>
              <w:rPr>
                <w:sz w:val="20"/>
                <w:szCs w:val="20"/>
              </w:rPr>
            </w:pPr>
          </w:p>
        </w:tc>
        <w:tc>
          <w:tcPr>
            <w:tcW w:w="146" w:type="dxa"/>
            <w:vAlign w:val="center"/>
            <w:hideMark/>
          </w:tcPr>
          <w:p w:rsidR="00874F74" w:rsidRPr="00E031E6" w:rsidRDefault="00874F74" w:rsidP="00991E47">
            <w:pPr>
              <w:keepNext/>
              <w:spacing w:after="100" w:afterAutospacing="1"/>
              <w:jc w:val="both"/>
              <w:rPr>
                <w:sz w:val="20"/>
                <w:szCs w:val="20"/>
              </w:rPr>
            </w:pPr>
          </w:p>
        </w:tc>
        <w:tc>
          <w:tcPr>
            <w:tcW w:w="146" w:type="dxa"/>
            <w:vAlign w:val="center"/>
            <w:hideMark/>
          </w:tcPr>
          <w:p w:rsidR="00874F74" w:rsidRPr="00E031E6" w:rsidRDefault="00874F74" w:rsidP="00991E47">
            <w:pPr>
              <w:keepNext/>
              <w:spacing w:after="100" w:afterAutospacing="1"/>
              <w:jc w:val="both"/>
              <w:rPr>
                <w:sz w:val="20"/>
                <w:szCs w:val="20"/>
              </w:rPr>
            </w:pPr>
          </w:p>
        </w:tc>
        <w:tc>
          <w:tcPr>
            <w:tcW w:w="146" w:type="dxa"/>
            <w:vAlign w:val="center"/>
            <w:hideMark/>
          </w:tcPr>
          <w:p w:rsidR="00874F74" w:rsidRPr="00E031E6" w:rsidRDefault="00874F74" w:rsidP="00991E47">
            <w:pPr>
              <w:keepNext/>
              <w:spacing w:after="100" w:afterAutospacing="1"/>
              <w:jc w:val="both"/>
              <w:rPr>
                <w:sz w:val="20"/>
                <w:szCs w:val="20"/>
              </w:rPr>
            </w:pPr>
          </w:p>
        </w:tc>
        <w:tc>
          <w:tcPr>
            <w:tcW w:w="146" w:type="dxa"/>
            <w:vAlign w:val="center"/>
            <w:hideMark/>
          </w:tcPr>
          <w:p w:rsidR="00874F74" w:rsidRPr="00E031E6" w:rsidRDefault="00874F74" w:rsidP="00991E47">
            <w:pPr>
              <w:keepNext/>
              <w:spacing w:after="100" w:afterAutospacing="1"/>
              <w:jc w:val="both"/>
              <w:rPr>
                <w:sz w:val="20"/>
                <w:szCs w:val="20"/>
              </w:rPr>
            </w:pPr>
          </w:p>
        </w:tc>
        <w:tc>
          <w:tcPr>
            <w:tcW w:w="146" w:type="dxa"/>
            <w:vAlign w:val="center"/>
            <w:hideMark/>
          </w:tcPr>
          <w:p w:rsidR="00874F74" w:rsidRPr="00E031E6" w:rsidRDefault="00874F74" w:rsidP="00991E47">
            <w:pPr>
              <w:keepNext/>
              <w:spacing w:after="100" w:afterAutospacing="1"/>
              <w:jc w:val="both"/>
              <w:rPr>
                <w:sz w:val="20"/>
                <w:szCs w:val="20"/>
              </w:rPr>
            </w:pPr>
          </w:p>
        </w:tc>
        <w:tc>
          <w:tcPr>
            <w:tcW w:w="146" w:type="dxa"/>
            <w:vAlign w:val="center"/>
            <w:hideMark/>
          </w:tcPr>
          <w:p w:rsidR="00874F74" w:rsidRPr="00E031E6" w:rsidRDefault="00874F74" w:rsidP="00991E47">
            <w:pPr>
              <w:keepNext/>
              <w:spacing w:after="100" w:afterAutospacing="1"/>
              <w:jc w:val="both"/>
              <w:rPr>
                <w:sz w:val="20"/>
                <w:szCs w:val="20"/>
              </w:rPr>
            </w:pPr>
          </w:p>
        </w:tc>
        <w:tc>
          <w:tcPr>
            <w:tcW w:w="146" w:type="dxa"/>
            <w:vAlign w:val="center"/>
            <w:hideMark/>
          </w:tcPr>
          <w:p w:rsidR="00874F74" w:rsidRPr="00E031E6" w:rsidRDefault="00874F74" w:rsidP="00991E47">
            <w:pPr>
              <w:keepNext/>
              <w:spacing w:after="100" w:afterAutospacing="1"/>
              <w:jc w:val="both"/>
              <w:rPr>
                <w:sz w:val="20"/>
                <w:szCs w:val="20"/>
              </w:rPr>
            </w:pPr>
          </w:p>
        </w:tc>
        <w:tc>
          <w:tcPr>
            <w:tcW w:w="146" w:type="dxa"/>
            <w:vAlign w:val="center"/>
            <w:hideMark/>
          </w:tcPr>
          <w:p w:rsidR="00874F74" w:rsidRPr="00E031E6" w:rsidRDefault="00874F74" w:rsidP="00991E47">
            <w:pPr>
              <w:keepNext/>
              <w:spacing w:after="100" w:afterAutospacing="1"/>
              <w:jc w:val="both"/>
              <w:rPr>
                <w:sz w:val="20"/>
                <w:szCs w:val="20"/>
              </w:rPr>
            </w:pPr>
          </w:p>
        </w:tc>
      </w:tr>
    </w:tbl>
    <w:p w:rsidR="007F3757" w:rsidRPr="00E031E6" w:rsidRDefault="004A22F3" w:rsidP="00991E47">
      <w:pPr>
        <w:keepNext/>
        <w:spacing w:after="100" w:afterAutospacing="1"/>
        <w:ind w:left="708" w:firstLine="708"/>
        <w:jc w:val="both"/>
        <w:rPr>
          <w:sz w:val="20"/>
          <w:szCs w:val="20"/>
          <w:lang w:val="en-US"/>
        </w:rPr>
      </w:pPr>
      <w:r w:rsidRPr="00E031E6">
        <w:rPr>
          <w:sz w:val="20"/>
          <w:szCs w:val="20"/>
          <w:lang w:val="en-US"/>
        </w:rPr>
        <w:t>Source: own elaboration</w:t>
      </w:r>
    </w:p>
    <w:p w:rsidR="006D4A12" w:rsidRPr="00E031E6" w:rsidRDefault="006D4A12" w:rsidP="00A53B8B">
      <w:pPr>
        <w:spacing w:after="100" w:afterAutospacing="1"/>
        <w:ind w:firstLine="482"/>
        <w:jc w:val="both"/>
        <w:rPr>
          <w:sz w:val="20"/>
          <w:szCs w:val="20"/>
          <w:lang w:val="en-US"/>
        </w:rPr>
      </w:pPr>
      <w:r w:rsidRPr="00E031E6">
        <w:rPr>
          <w:sz w:val="20"/>
          <w:szCs w:val="20"/>
          <w:lang w:val="en-US"/>
        </w:rPr>
        <w:t>The correlation between the number of tools adopted in management control and the propensity to invest is also demonstrated by the existence of a positive correlation (Chi square = 9.3112) and average intensity (Cramer's V = 0.467943).</w:t>
      </w:r>
      <w:r w:rsidR="00553C73" w:rsidRPr="00E031E6">
        <w:rPr>
          <w:sz w:val="20"/>
          <w:szCs w:val="20"/>
          <w:lang w:val="en-US"/>
        </w:rPr>
        <w:t xml:space="preserve">  </w:t>
      </w:r>
      <w:r w:rsidR="002A4211" w:rsidRPr="00E031E6">
        <w:rPr>
          <w:sz w:val="20"/>
          <w:szCs w:val="20"/>
          <w:lang w:val="en-US"/>
        </w:rPr>
        <w:t>The correlation is also evident in the exhibit below that demonstrates as the percentage of investments made increases in every typology with the increase of the number of tools used.</w:t>
      </w:r>
    </w:p>
    <w:tbl>
      <w:tblPr>
        <w:tblW w:w="15512" w:type="dxa"/>
        <w:tblInd w:w="55" w:type="dxa"/>
        <w:tblCellMar>
          <w:left w:w="70" w:type="dxa"/>
          <w:right w:w="70" w:type="dxa"/>
        </w:tblCellMar>
        <w:tblLook w:val="04A0" w:firstRow="1" w:lastRow="0" w:firstColumn="1" w:lastColumn="0" w:noHBand="0" w:noVBand="1"/>
      </w:tblPr>
      <w:tblGrid>
        <w:gridCol w:w="2283"/>
        <w:gridCol w:w="993"/>
        <w:gridCol w:w="1275"/>
        <w:gridCol w:w="993"/>
        <w:gridCol w:w="1307"/>
        <w:gridCol w:w="1140"/>
        <w:gridCol w:w="955"/>
        <w:gridCol w:w="1029"/>
        <w:gridCol w:w="715"/>
        <w:gridCol w:w="146"/>
        <w:gridCol w:w="146"/>
        <w:gridCol w:w="146"/>
        <w:gridCol w:w="146"/>
        <w:gridCol w:w="146"/>
        <w:gridCol w:w="146"/>
        <w:gridCol w:w="146"/>
        <w:gridCol w:w="1120"/>
        <w:gridCol w:w="1640"/>
        <w:gridCol w:w="1040"/>
      </w:tblGrid>
      <w:tr w:rsidR="00D31704" w:rsidRPr="003D6AE7" w:rsidTr="002A4211">
        <w:trPr>
          <w:trHeight w:val="276"/>
        </w:trPr>
        <w:tc>
          <w:tcPr>
            <w:tcW w:w="11712" w:type="dxa"/>
            <w:gridSpan w:val="16"/>
            <w:tcBorders>
              <w:top w:val="nil"/>
              <w:left w:val="nil"/>
              <w:bottom w:val="nil"/>
              <w:right w:val="nil"/>
            </w:tcBorders>
            <w:shd w:val="clear" w:color="auto" w:fill="auto"/>
            <w:noWrap/>
            <w:vAlign w:val="bottom"/>
            <w:hideMark/>
          </w:tcPr>
          <w:p w:rsidR="00D31704" w:rsidRPr="00E031E6" w:rsidRDefault="006D4A12" w:rsidP="00A53B8B">
            <w:pPr>
              <w:spacing w:after="100" w:afterAutospacing="1"/>
              <w:jc w:val="both"/>
              <w:rPr>
                <w:b/>
                <w:bCs/>
                <w:color w:val="333399"/>
                <w:sz w:val="20"/>
                <w:szCs w:val="20"/>
                <w:lang w:val="en-US"/>
              </w:rPr>
            </w:pPr>
            <w:r w:rsidRPr="00E031E6">
              <w:rPr>
                <w:b/>
                <w:bCs/>
                <w:color w:val="333399"/>
                <w:sz w:val="20"/>
                <w:szCs w:val="20"/>
                <w:lang w:val="en-US"/>
              </w:rPr>
              <w:t>Exhibit 10</w:t>
            </w:r>
            <w:r w:rsidR="00D31704" w:rsidRPr="00E031E6">
              <w:rPr>
                <w:b/>
                <w:bCs/>
                <w:color w:val="333399"/>
                <w:sz w:val="20"/>
                <w:szCs w:val="20"/>
                <w:lang w:val="en-US"/>
              </w:rPr>
              <w:t>: Correlation between number of instrument and investments (detail of the kind of investments)</w:t>
            </w:r>
          </w:p>
        </w:tc>
        <w:tc>
          <w:tcPr>
            <w:tcW w:w="1120" w:type="dxa"/>
            <w:tcBorders>
              <w:top w:val="nil"/>
              <w:left w:val="nil"/>
              <w:bottom w:val="nil"/>
              <w:right w:val="nil"/>
            </w:tcBorders>
            <w:shd w:val="clear" w:color="auto" w:fill="auto"/>
            <w:noWrap/>
            <w:vAlign w:val="bottom"/>
            <w:hideMark/>
          </w:tcPr>
          <w:p w:rsidR="00D31704" w:rsidRPr="00E031E6" w:rsidRDefault="00D31704" w:rsidP="00A53B8B">
            <w:pPr>
              <w:spacing w:after="100" w:afterAutospacing="1"/>
              <w:jc w:val="both"/>
              <w:rPr>
                <w:sz w:val="20"/>
                <w:szCs w:val="20"/>
                <w:lang w:val="en-US"/>
              </w:rPr>
            </w:pPr>
          </w:p>
        </w:tc>
        <w:tc>
          <w:tcPr>
            <w:tcW w:w="1640" w:type="dxa"/>
            <w:tcBorders>
              <w:top w:val="nil"/>
              <w:left w:val="nil"/>
              <w:bottom w:val="nil"/>
              <w:right w:val="nil"/>
            </w:tcBorders>
            <w:shd w:val="clear" w:color="auto" w:fill="auto"/>
            <w:noWrap/>
            <w:vAlign w:val="bottom"/>
            <w:hideMark/>
          </w:tcPr>
          <w:p w:rsidR="00D31704" w:rsidRPr="00E031E6" w:rsidRDefault="00D31704" w:rsidP="00A53B8B">
            <w:pPr>
              <w:spacing w:after="100" w:afterAutospacing="1"/>
              <w:jc w:val="both"/>
              <w:rPr>
                <w:sz w:val="20"/>
                <w:szCs w:val="20"/>
                <w:lang w:val="en-US"/>
              </w:rPr>
            </w:pPr>
          </w:p>
        </w:tc>
        <w:tc>
          <w:tcPr>
            <w:tcW w:w="1040" w:type="dxa"/>
            <w:tcBorders>
              <w:top w:val="nil"/>
              <w:left w:val="nil"/>
              <w:bottom w:val="nil"/>
              <w:right w:val="nil"/>
            </w:tcBorders>
            <w:shd w:val="clear" w:color="auto" w:fill="auto"/>
            <w:noWrap/>
            <w:vAlign w:val="bottom"/>
            <w:hideMark/>
          </w:tcPr>
          <w:p w:rsidR="00D31704" w:rsidRPr="00E031E6" w:rsidRDefault="00D31704" w:rsidP="00A53B8B">
            <w:pPr>
              <w:spacing w:after="100" w:afterAutospacing="1"/>
              <w:jc w:val="both"/>
              <w:rPr>
                <w:sz w:val="20"/>
                <w:szCs w:val="20"/>
                <w:lang w:val="en-US"/>
              </w:rPr>
            </w:pPr>
          </w:p>
        </w:tc>
      </w:tr>
      <w:tr w:rsidR="002A4211" w:rsidRPr="00E031E6" w:rsidTr="00991E47">
        <w:trPr>
          <w:trHeight w:val="540"/>
        </w:trPr>
        <w:tc>
          <w:tcPr>
            <w:tcW w:w="2283" w:type="dxa"/>
            <w:tcBorders>
              <w:top w:val="single" w:sz="8" w:space="0" w:color="333399"/>
              <w:left w:val="nil"/>
              <w:bottom w:val="single" w:sz="8" w:space="0" w:color="auto"/>
              <w:right w:val="nil"/>
              <w:tl2br w:val="single" w:sz="4" w:space="0" w:color="auto"/>
            </w:tcBorders>
            <w:shd w:val="clear" w:color="auto" w:fill="auto"/>
            <w:hideMark/>
          </w:tcPr>
          <w:p w:rsidR="00D31704" w:rsidRPr="00E031E6" w:rsidRDefault="00553C73" w:rsidP="00A53B8B">
            <w:pPr>
              <w:spacing w:after="100" w:afterAutospacing="1"/>
              <w:jc w:val="both"/>
              <w:rPr>
                <w:b/>
                <w:bCs/>
                <w:sz w:val="20"/>
                <w:szCs w:val="20"/>
                <w:lang w:val="en-US"/>
              </w:rPr>
            </w:pPr>
            <w:r w:rsidRPr="00E031E6">
              <w:rPr>
                <w:b/>
                <w:bCs/>
                <w:sz w:val="20"/>
                <w:szCs w:val="20"/>
                <w:lang w:val="en-US"/>
              </w:rPr>
              <w:t xml:space="preserve">        </w:t>
            </w:r>
            <w:r w:rsidR="00D31704" w:rsidRPr="00E031E6">
              <w:rPr>
                <w:b/>
                <w:bCs/>
                <w:sz w:val="20"/>
                <w:szCs w:val="20"/>
                <w:lang w:val="en-US"/>
              </w:rPr>
              <w:t>Kind of investments  N. of tools</w:t>
            </w:r>
          </w:p>
        </w:tc>
        <w:tc>
          <w:tcPr>
            <w:tcW w:w="993" w:type="dxa"/>
            <w:tcBorders>
              <w:top w:val="single" w:sz="8" w:space="0" w:color="333399"/>
              <w:left w:val="nil"/>
              <w:bottom w:val="single" w:sz="8" w:space="0" w:color="auto"/>
              <w:right w:val="nil"/>
            </w:tcBorders>
            <w:shd w:val="clear" w:color="auto" w:fill="auto"/>
            <w:noWrap/>
            <w:hideMark/>
          </w:tcPr>
          <w:p w:rsidR="00D31704" w:rsidRPr="00E031E6" w:rsidRDefault="00D31704" w:rsidP="00A53B8B">
            <w:pPr>
              <w:spacing w:after="100" w:afterAutospacing="1"/>
              <w:jc w:val="both"/>
              <w:rPr>
                <w:b/>
                <w:bCs/>
                <w:sz w:val="20"/>
                <w:szCs w:val="20"/>
              </w:rPr>
            </w:pPr>
            <w:r w:rsidRPr="00E031E6">
              <w:rPr>
                <w:b/>
                <w:bCs/>
                <w:sz w:val="20"/>
                <w:szCs w:val="20"/>
              </w:rPr>
              <w:t>Research</w:t>
            </w:r>
          </w:p>
        </w:tc>
        <w:tc>
          <w:tcPr>
            <w:tcW w:w="1275" w:type="dxa"/>
            <w:tcBorders>
              <w:top w:val="single" w:sz="8" w:space="0" w:color="333399"/>
              <w:left w:val="nil"/>
              <w:bottom w:val="single" w:sz="8" w:space="0" w:color="auto"/>
              <w:right w:val="nil"/>
            </w:tcBorders>
            <w:shd w:val="clear" w:color="auto" w:fill="auto"/>
            <w:noWrap/>
            <w:hideMark/>
          </w:tcPr>
          <w:p w:rsidR="00D31704" w:rsidRPr="00E031E6" w:rsidRDefault="00D31704" w:rsidP="00A53B8B">
            <w:pPr>
              <w:spacing w:after="100" w:afterAutospacing="1"/>
              <w:jc w:val="both"/>
              <w:rPr>
                <w:b/>
                <w:bCs/>
                <w:sz w:val="20"/>
                <w:szCs w:val="20"/>
              </w:rPr>
            </w:pPr>
            <w:r w:rsidRPr="00E031E6">
              <w:rPr>
                <w:b/>
                <w:bCs/>
                <w:sz w:val="20"/>
                <w:szCs w:val="20"/>
              </w:rPr>
              <w:t>Organization</w:t>
            </w:r>
          </w:p>
        </w:tc>
        <w:tc>
          <w:tcPr>
            <w:tcW w:w="993" w:type="dxa"/>
            <w:tcBorders>
              <w:top w:val="single" w:sz="8" w:space="0" w:color="333399"/>
              <w:left w:val="nil"/>
              <w:bottom w:val="single" w:sz="8" w:space="0" w:color="auto"/>
              <w:right w:val="nil"/>
            </w:tcBorders>
            <w:shd w:val="clear" w:color="auto" w:fill="auto"/>
            <w:noWrap/>
            <w:hideMark/>
          </w:tcPr>
          <w:p w:rsidR="00D31704" w:rsidRPr="00E031E6" w:rsidRDefault="00D31704" w:rsidP="00A53B8B">
            <w:pPr>
              <w:spacing w:after="100" w:afterAutospacing="1"/>
              <w:jc w:val="both"/>
              <w:rPr>
                <w:b/>
                <w:bCs/>
                <w:sz w:val="20"/>
                <w:szCs w:val="20"/>
              </w:rPr>
            </w:pPr>
            <w:r w:rsidRPr="00E031E6">
              <w:rPr>
                <w:b/>
                <w:bCs/>
                <w:sz w:val="20"/>
                <w:szCs w:val="20"/>
              </w:rPr>
              <w:t>Training</w:t>
            </w:r>
          </w:p>
        </w:tc>
        <w:tc>
          <w:tcPr>
            <w:tcW w:w="1307" w:type="dxa"/>
            <w:tcBorders>
              <w:top w:val="single" w:sz="8" w:space="0" w:color="333399"/>
              <w:left w:val="nil"/>
              <w:bottom w:val="single" w:sz="8" w:space="0" w:color="auto"/>
              <w:right w:val="nil"/>
            </w:tcBorders>
            <w:shd w:val="clear" w:color="auto" w:fill="auto"/>
            <w:noWrap/>
            <w:hideMark/>
          </w:tcPr>
          <w:p w:rsidR="00D31704" w:rsidRPr="00E031E6" w:rsidRDefault="00D31704" w:rsidP="00A53B8B">
            <w:pPr>
              <w:spacing w:after="100" w:afterAutospacing="1"/>
              <w:jc w:val="both"/>
              <w:rPr>
                <w:b/>
                <w:bCs/>
                <w:sz w:val="20"/>
                <w:szCs w:val="20"/>
              </w:rPr>
            </w:pPr>
            <w:r w:rsidRPr="00E031E6">
              <w:rPr>
                <w:b/>
                <w:bCs/>
                <w:sz w:val="20"/>
                <w:szCs w:val="20"/>
              </w:rPr>
              <w:t>Certifications</w:t>
            </w:r>
          </w:p>
        </w:tc>
        <w:tc>
          <w:tcPr>
            <w:tcW w:w="1140" w:type="dxa"/>
            <w:tcBorders>
              <w:top w:val="single" w:sz="8" w:space="0" w:color="333399"/>
              <w:left w:val="nil"/>
              <w:bottom w:val="single" w:sz="8" w:space="0" w:color="auto"/>
              <w:right w:val="nil"/>
            </w:tcBorders>
            <w:shd w:val="clear" w:color="auto" w:fill="auto"/>
            <w:noWrap/>
            <w:hideMark/>
          </w:tcPr>
          <w:p w:rsidR="00D31704" w:rsidRPr="00E031E6" w:rsidRDefault="00D31704" w:rsidP="00A53B8B">
            <w:pPr>
              <w:spacing w:after="100" w:afterAutospacing="1"/>
              <w:jc w:val="both"/>
              <w:rPr>
                <w:b/>
                <w:bCs/>
                <w:sz w:val="20"/>
                <w:szCs w:val="20"/>
              </w:rPr>
            </w:pPr>
            <w:r w:rsidRPr="00E031E6">
              <w:rPr>
                <w:b/>
                <w:bCs/>
                <w:sz w:val="20"/>
                <w:szCs w:val="20"/>
              </w:rPr>
              <w:t>Advertising</w:t>
            </w:r>
          </w:p>
        </w:tc>
        <w:tc>
          <w:tcPr>
            <w:tcW w:w="955" w:type="dxa"/>
            <w:tcBorders>
              <w:top w:val="single" w:sz="8" w:space="0" w:color="333399"/>
              <w:left w:val="nil"/>
              <w:bottom w:val="single" w:sz="8" w:space="0" w:color="auto"/>
              <w:right w:val="nil"/>
            </w:tcBorders>
            <w:shd w:val="clear" w:color="auto" w:fill="auto"/>
            <w:noWrap/>
            <w:hideMark/>
          </w:tcPr>
          <w:p w:rsidR="00D31704" w:rsidRPr="00E031E6" w:rsidRDefault="00D31704" w:rsidP="00A53B8B">
            <w:pPr>
              <w:spacing w:after="100" w:afterAutospacing="1"/>
              <w:jc w:val="both"/>
              <w:rPr>
                <w:b/>
                <w:bCs/>
                <w:sz w:val="20"/>
                <w:szCs w:val="20"/>
              </w:rPr>
            </w:pPr>
            <w:r w:rsidRPr="00E031E6">
              <w:rPr>
                <w:b/>
                <w:bCs/>
                <w:sz w:val="20"/>
                <w:szCs w:val="20"/>
              </w:rPr>
              <w:t>Plants</w:t>
            </w:r>
          </w:p>
        </w:tc>
        <w:tc>
          <w:tcPr>
            <w:tcW w:w="1029" w:type="dxa"/>
            <w:tcBorders>
              <w:top w:val="single" w:sz="8" w:space="0" w:color="333399"/>
              <w:left w:val="nil"/>
              <w:bottom w:val="single" w:sz="8" w:space="0" w:color="auto"/>
              <w:right w:val="nil"/>
            </w:tcBorders>
            <w:shd w:val="clear" w:color="auto" w:fill="auto"/>
            <w:noWrap/>
            <w:hideMark/>
          </w:tcPr>
          <w:p w:rsidR="00D31704" w:rsidRPr="00E031E6" w:rsidRDefault="00D31704" w:rsidP="00A53B8B">
            <w:pPr>
              <w:spacing w:after="100" w:afterAutospacing="1"/>
              <w:jc w:val="both"/>
              <w:rPr>
                <w:b/>
                <w:bCs/>
                <w:sz w:val="20"/>
                <w:szCs w:val="20"/>
              </w:rPr>
            </w:pPr>
            <w:r w:rsidRPr="00E031E6">
              <w:rPr>
                <w:b/>
                <w:bCs/>
                <w:sz w:val="20"/>
                <w:szCs w:val="20"/>
              </w:rPr>
              <w:t>Properties</w:t>
            </w:r>
          </w:p>
        </w:tc>
        <w:tc>
          <w:tcPr>
            <w:tcW w:w="715" w:type="dxa"/>
            <w:vAlign w:val="center"/>
            <w:hideMark/>
          </w:tcPr>
          <w:p w:rsidR="00D31704" w:rsidRPr="00E031E6" w:rsidRDefault="00D31704" w:rsidP="00A53B8B">
            <w:pPr>
              <w:spacing w:after="100" w:afterAutospacing="1"/>
              <w:jc w:val="both"/>
              <w:rPr>
                <w:sz w:val="20"/>
                <w:szCs w:val="20"/>
              </w:rPr>
            </w:pPr>
          </w:p>
        </w:tc>
        <w:tc>
          <w:tcPr>
            <w:tcW w:w="146" w:type="dxa"/>
            <w:vAlign w:val="center"/>
            <w:hideMark/>
          </w:tcPr>
          <w:p w:rsidR="00D31704" w:rsidRPr="00E031E6" w:rsidRDefault="00D31704" w:rsidP="00A53B8B">
            <w:pPr>
              <w:spacing w:after="100" w:afterAutospacing="1"/>
              <w:jc w:val="both"/>
              <w:rPr>
                <w:sz w:val="20"/>
                <w:szCs w:val="20"/>
              </w:rPr>
            </w:pPr>
          </w:p>
        </w:tc>
        <w:tc>
          <w:tcPr>
            <w:tcW w:w="146" w:type="dxa"/>
            <w:vAlign w:val="center"/>
            <w:hideMark/>
          </w:tcPr>
          <w:p w:rsidR="00D31704" w:rsidRPr="00E031E6" w:rsidRDefault="00D31704" w:rsidP="00A53B8B">
            <w:pPr>
              <w:spacing w:after="100" w:afterAutospacing="1"/>
              <w:jc w:val="both"/>
              <w:rPr>
                <w:sz w:val="20"/>
                <w:szCs w:val="20"/>
              </w:rPr>
            </w:pPr>
          </w:p>
        </w:tc>
        <w:tc>
          <w:tcPr>
            <w:tcW w:w="146" w:type="dxa"/>
            <w:vAlign w:val="center"/>
            <w:hideMark/>
          </w:tcPr>
          <w:p w:rsidR="00D31704" w:rsidRPr="00E031E6" w:rsidRDefault="00D31704" w:rsidP="00A53B8B">
            <w:pPr>
              <w:spacing w:after="100" w:afterAutospacing="1"/>
              <w:jc w:val="both"/>
              <w:rPr>
                <w:sz w:val="20"/>
                <w:szCs w:val="20"/>
              </w:rPr>
            </w:pPr>
          </w:p>
        </w:tc>
        <w:tc>
          <w:tcPr>
            <w:tcW w:w="146" w:type="dxa"/>
            <w:vAlign w:val="center"/>
            <w:hideMark/>
          </w:tcPr>
          <w:p w:rsidR="00D31704" w:rsidRPr="00E031E6" w:rsidRDefault="00D31704" w:rsidP="00A53B8B">
            <w:pPr>
              <w:spacing w:after="100" w:afterAutospacing="1"/>
              <w:jc w:val="both"/>
              <w:rPr>
                <w:sz w:val="20"/>
                <w:szCs w:val="20"/>
              </w:rPr>
            </w:pPr>
          </w:p>
        </w:tc>
        <w:tc>
          <w:tcPr>
            <w:tcW w:w="146" w:type="dxa"/>
            <w:vAlign w:val="center"/>
            <w:hideMark/>
          </w:tcPr>
          <w:p w:rsidR="00D31704" w:rsidRPr="00E031E6" w:rsidRDefault="00D31704" w:rsidP="00A53B8B">
            <w:pPr>
              <w:spacing w:after="100" w:afterAutospacing="1"/>
              <w:jc w:val="both"/>
              <w:rPr>
                <w:sz w:val="20"/>
                <w:szCs w:val="20"/>
              </w:rPr>
            </w:pPr>
          </w:p>
        </w:tc>
        <w:tc>
          <w:tcPr>
            <w:tcW w:w="146" w:type="dxa"/>
            <w:vAlign w:val="center"/>
            <w:hideMark/>
          </w:tcPr>
          <w:p w:rsidR="00D31704" w:rsidRPr="00E031E6" w:rsidRDefault="00D31704" w:rsidP="00A53B8B">
            <w:pPr>
              <w:spacing w:after="100" w:afterAutospacing="1"/>
              <w:jc w:val="both"/>
              <w:rPr>
                <w:sz w:val="20"/>
                <w:szCs w:val="20"/>
              </w:rPr>
            </w:pPr>
          </w:p>
        </w:tc>
        <w:tc>
          <w:tcPr>
            <w:tcW w:w="146" w:type="dxa"/>
            <w:vAlign w:val="center"/>
            <w:hideMark/>
          </w:tcPr>
          <w:p w:rsidR="00D31704" w:rsidRPr="00E031E6" w:rsidRDefault="00D31704" w:rsidP="00A53B8B">
            <w:pPr>
              <w:spacing w:after="100" w:afterAutospacing="1"/>
              <w:jc w:val="both"/>
              <w:rPr>
                <w:sz w:val="20"/>
                <w:szCs w:val="20"/>
              </w:rPr>
            </w:pPr>
          </w:p>
        </w:tc>
        <w:tc>
          <w:tcPr>
            <w:tcW w:w="1120" w:type="dxa"/>
            <w:vAlign w:val="center"/>
            <w:hideMark/>
          </w:tcPr>
          <w:p w:rsidR="00D31704" w:rsidRPr="00E031E6" w:rsidRDefault="00D31704" w:rsidP="00A53B8B">
            <w:pPr>
              <w:spacing w:after="100" w:afterAutospacing="1"/>
              <w:jc w:val="both"/>
              <w:rPr>
                <w:sz w:val="20"/>
                <w:szCs w:val="20"/>
              </w:rPr>
            </w:pPr>
          </w:p>
        </w:tc>
        <w:tc>
          <w:tcPr>
            <w:tcW w:w="1640" w:type="dxa"/>
            <w:vAlign w:val="center"/>
            <w:hideMark/>
          </w:tcPr>
          <w:p w:rsidR="00D31704" w:rsidRPr="00E031E6" w:rsidRDefault="00D31704" w:rsidP="00A53B8B">
            <w:pPr>
              <w:spacing w:after="100" w:afterAutospacing="1"/>
              <w:jc w:val="both"/>
              <w:rPr>
                <w:sz w:val="20"/>
                <w:szCs w:val="20"/>
              </w:rPr>
            </w:pPr>
          </w:p>
        </w:tc>
        <w:tc>
          <w:tcPr>
            <w:tcW w:w="1040" w:type="dxa"/>
            <w:vAlign w:val="center"/>
            <w:hideMark/>
          </w:tcPr>
          <w:p w:rsidR="00D31704" w:rsidRPr="00E031E6" w:rsidRDefault="00D31704" w:rsidP="00A53B8B">
            <w:pPr>
              <w:spacing w:after="100" w:afterAutospacing="1"/>
              <w:jc w:val="both"/>
              <w:rPr>
                <w:sz w:val="20"/>
                <w:szCs w:val="20"/>
              </w:rPr>
            </w:pPr>
          </w:p>
        </w:tc>
      </w:tr>
      <w:tr w:rsidR="002A4211" w:rsidRPr="00E031E6" w:rsidTr="00991E47">
        <w:trPr>
          <w:trHeight w:val="264"/>
        </w:trPr>
        <w:tc>
          <w:tcPr>
            <w:tcW w:w="2283" w:type="dxa"/>
            <w:tcBorders>
              <w:top w:val="nil"/>
              <w:left w:val="nil"/>
              <w:bottom w:val="nil"/>
              <w:right w:val="nil"/>
            </w:tcBorders>
            <w:shd w:val="clear" w:color="auto" w:fill="auto"/>
            <w:noWrap/>
            <w:hideMark/>
          </w:tcPr>
          <w:p w:rsidR="00D31704" w:rsidRPr="00E031E6" w:rsidRDefault="00D31704" w:rsidP="00A53B8B">
            <w:pPr>
              <w:spacing w:after="100" w:afterAutospacing="1"/>
              <w:jc w:val="both"/>
              <w:rPr>
                <w:b/>
                <w:bCs/>
                <w:sz w:val="20"/>
                <w:szCs w:val="20"/>
              </w:rPr>
            </w:pPr>
            <w:r w:rsidRPr="00E031E6">
              <w:rPr>
                <w:b/>
                <w:bCs/>
                <w:sz w:val="20"/>
                <w:szCs w:val="20"/>
              </w:rPr>
              <w:t>0</w:t>
            </w:r>
          </w:p>
        </w:tc>
        <w:tc>
          <w:tcPr>
            <w:tcW w:w="993" w:type="dxa"/>
            <w:tcBorders>
              <w:top w:val="nil"/>
              <w:left w:val="nil"/>
              <w:bottom w:val="nil"/>
              <w:right w:val="nil"/>
            </w:tcBorders>
            <w:shd w:val="clear" w:color="auto" w:fill="auto"/>
            <w:noWrap/>
            <w:vAlign w:val="bottom"/>
            <w:hideMark/>
          </w:tcPr>
          <w:p w:rsidR="00D31704" w:rsidRPr="00E031E6" w:rsidRDefault="00D31704" w:rsidP="00A53B8B">
            <w:pPr>
              <w:spacing w:after="100" w:afterAutospacing="1"/>
              <w:jc w:val="both"/>
              <w:rPr>
                <w:color w:val="000000"/>
                <w:sz w:val="20"/>
                <w:szCs w:val="20"/>
              </w:rPr>
            </w:pPr>
            <w:r w:rsidRPr="00E031E6">
              <w:rPr>
                <w:color w:val="000000"/>
                <w:sz w:val="20"/>
                <w:szCs w:val="20"/>
              </w:rPr>
              <w:t>10,53%</w:t>
            </w:r>
          </w:p>
        </w:tc>
        <w:tc>
          <w:tcPr>
            <w:tcW w:w="1275" w:type="dxa"/>
            <w:tcBorders>
              <w:top w:val="nil"/>
              <w:left w:val="nil"/>
              <w:bottom w:val="nil"/>
              <w:right w:val="nil"/>
            </w:tcBorders>
            <w:shd w:val="clear" w:color="auto" w:fill="auto"/>
            <w:noWrap/>
            <w:vAlign w:val="bottom"/>
            <w:hideMark/>
          </w:tcPr>
          <w:p w:rsidR="00D31704" w:rsidRPr="00E031E6" w:rsidRDefault="00D31704" w:rsidP="00A53B8B">
            <w:pPr>
              <w:spacing w:after="100" w:afterAutospacing="1"/>
              <w:jc w:val="both"/>
              <w:rPr>
                <w:sz w:val="20"/>
                <w:szCs w:val="20"/>
              </w:rPr>
            </w:pPr>
            <w:r w:rsidRPr="00E031E6">
              <w:rPr>
                <w:sz w:val="20"/>
                <w:szCs w:val="20"/>
              </w:rPr>
              <w:t>15,38%</w:t>
            </w:r>
          </w:p>
        </w:tc>
        <w:tc>
          <w:tcPr>
            <w:tcW w:w="993" w:type="dxa"/>
            <w:tcBorders>
              <w:top w:val="nil"/>
              <w:left w:val="nil"/>
              <w:bottom w:val="nil"/>
              <w:right w:val="nil"/>
            </w:tcBorders>
            <w:shd w:val="clear" w:color="auto" w:fill="auto"/>
            <w:noWrap/>
            <w:vAlign w:val="bottom"/>
            <w:hideMark/>
          </w:tcPr>
          <w:p w:rsidR="00D31704" w:rsidRPr="00E031E6" w:rsidRDefault="00D31704" w:rsidP="00A53B8B">
            <w:pPr>
              <w:spacing w:after="100" w:afterAutospacing="1"/>
              <w:jc w:val="both"/>
              <w:rPr>
                <w:sz w:val="20"/>
                <w:szCs w:val="20"/>
              </w:rPr>
            </w:pPr>
            <w:r w:rsidRPr="00E031E6">
              <w:rPr>
                <w:sz w:val="20"/>
                <w:szCs w:val="20"/>
              </w:rPr>
              <w:t>13,64%</w:t>
            </w:r>
          </w:p>
        </w:tc>
        <w:tc>
          <w:tcPr>
            <w:tcW w:w="1307" w:type="dxa"/>
            <w:tcBorders>
              <w:top w:val="nil"/>
              <w:left w:val="nil"/>
              <w:bottom w:val="nil"/>
              <w:right w:val="nil"/>
            </w:tcBorders>
            <w:shd w:val="clear" w:color="auto" w:fill="auto"/>
            <w:noWrap/>
            <w:vAlign w:val="bottom"/>
            <w:hideMark/>
          </w:tcPr>
          <w:p w:rsidR="00D31704" w:rsidRPr="00E031E6" w:rsidRDefault="00D31704" w:rsidP="00A53B8B">
            <w:pPr>
              <w:spacing w:after="100" w:afterAutospacing="1"/>
              <w:jc w:val="both"/>
              <w:rPr>
                <w:color w:val="000000"/>
                <w:sz w:val="20"/>
                <w:szCs w:val="20"/>
              </w:rPr>
            </w:pPr>
            <w:r w:rsidRPr="00E031E6">
              <w:rPr>
                <w:color w:val="000000"/>
                <w:sz w:val="20"/>
                <w:szCs w:val="20"/>
              </w:rPr>
              <w:t>20,00%</w:t>
            </w:r>
          </w:p>
        </w:tc>
        <w:tc>
          <w:tcPr>
            <w:tcW w:w="1140" w:type="dxa"/>
            <w:tcBorders>
              <w:top w:val="nil"/>
              <w:left w:val="nil"/>
              <w:bottom w:val="nil"/>
              <w:right w:val="nil"/>
            </w:tcBorders>
            <w:shd w:val="clear" w:color="auto" w:fill="auto"/>
            <w:noWrap/>
            <w:vAlign w:val="bottom"/>
            <w:hideMark/>
          </w:tcPr>
          <w:p w:rsidR="00D31704" w:rsidRPr="00E031E6" w:rsidRDefault="00D31704" w:rsidP="00A53B8B">
            <w:pPr>
              <w:spacing w:after="100" w:afterAutospacing="1"/>
              <w:jc w:val="both"/>
              <w:rPr>
                <w:color w:val="000000"/>
                <w:sz w:val="20"/>
                <w:szCs w:val="20"/>
              </w:rPr>
            </w:pPr>
            <w:r w:rsidRPr="00E031E6">
              <w:rPr>
                <w:color w:val="000000"/>
                <w:sz w:val="20"/>
                <w:szCs w:val="20"/>
              </w:rPr>
              <w:t>16,67%</w:t>
            </w:r>
          </w:p>
        </w:tc>
        <w:tc>
          <w:tcPr>
            <w:tcW w:w="955" w:type="dxa"/>
            <w:tcBorders>
              <w:top w:val="nil"/>
              <w:left w:val="nil"/>
              <w:bottom w:val="nil"/>
              <w:right w:val="nil"/>
            </w:tcBorders>
            <w:shd w:val="clear" w:color="auto" w:fill="auto"/>
            <w:noWrap/>
            <w:vAlign w:val="bottom"/>
            <w:hideMark/>
          </w:tcPr>
          <w:p w:rsidR="00D31704" w:rsidRPr="00E031E6" w:rsidRDefault="00D31704" w:rsidP="00A53B8B">
            <w:pPr>
              <w:spacing w:after="100" w:afterAutospacing="1"/>
              <w:jc w:val="both"/>
              <w:rPr>
                <w:sz w:val="20"/>
                <w:szCs w:val="20"/>
              </w:rPr>
            </w:pPr>
            <w:r w:rsidRPr="00E031E6">
              <w:rPr>
                <w:sz w:val="20"/>
                <w:szCs w:val="20"/>
              </w:rPr>
              <w:t>7,32%</w:t>
            </w:r>
          </w:p>
        </w:tc>
        <w:tc>
          <w:tcPr>
            <w:tcW w:w="1029" w:type="dxa"/>
            <w:tcBorders>
              <w:top w:val="nil"/>
              <w:left w:val="nil"/>
              <w:bottom w:val="nil"/>
              <w:right w:val="nil"/>
            </w:tcBorders>
            <w:shd w:val="clear" w:color="auto" w:fill="auto"/>
            <w:noWrap/>
            <w:vAlign w:val="bottom"/>
            <w:hideMark/>
          </w:tcPr>
          <w:p w:rsidR="00D31704" w:rsidRPr="00E031E6" w:rsidRDefault="00D31704" w:rsidP="00A53B8B">
            <w:pPr>
              <w:spacing w:after="100" w:afterAutospacing="1"/>
              <w:jc w:val="both"/>
              <w:rPr>
                <w:sz w:val="20"/>
                <w:szCs w:val="20"/>
              </w:rPr>
            </w:pPr>
            <w:r w:rsidRPr="00E031E6">
              <w:rPr>
                <w:sz w:val="20"/>
                <w:szCs w:val="20"/>
              </w:rPr>
              <w:t>0,00%</w:t>
            </w:r>
          </w:p>
        </w:tc>
        <w:tc>
          <w:tcPr>
            <w:tcW w:w="715" w:type="dxa"/>
            <w:vAlign w:val="center"/>
            <w:hideMark/>
          </w:tcPr>
          <w:p w:rsidR="00D31704" w:rsidRPr="00E031E6" w:rsidRDefault="00D31704" w:rsidP="00A53B8B">
            <w:pPr>
              <w:spacing w:after="100" w:afterAutospacing="1"/>
              <w:jc w:val="both"/>
              <w:rPr>
                <w:sz w:val="20"/>
                <w:szCs w:val="20"/>
              </w:rPr>
            </w:pPr>
          </w:p>
        </w:tc>
        <w:tc>
          <w:tcPr>
            <w:tcW w:w="146" w:type="dxa"/>
            <w:vAlign w:val="center"/>
            <w:hideMark/>
          </w:tcPr>
          <w:p w:rsidR="00D31704" w:rsidRPr="00E031E6" w:rsidRDefault="00D31704" w:rsidP="00A53B8B">
            <w:pPr>
              <w:spacing w:after="100" w:afterAutospacing="1"/>
              <w:jc w:val="both"/>
              <w:rPr>
                <w:sz w:val="20"/>
                <w:szCs w:val="20"/>
              </w:rPr>
            </w:pPr>
          </w:p>
        </w:tc>
        <w:tc>
          <w:tcPr>
            <w:tcW w:w="146" w:type="dxa"/>
            <w:vAlign w:val="center"/>
            <w:hideMark/>
          </w:tcPr>
          <w:p w:rsidR="00D31704" w:rsidRPr="00E031E6" w:rsidRDefault="00D31704" w:rsidP="00A53B8B">
            <w:pPr>
              <w:spacing w:after="100" w:afterAutospacing="1"/>
              <w:jc w:val="both"/>
              <w:rPr>
                <w:sz w:val="20"/>
                <w:szCs w:val="20"/>
              </w:rPr>
            </w:pPr>
          </w:p>
        </w:tc>
        <w:tc>
          <w:tcPr>
            <w:tcW w:w="146" w:type="dxa"/>
            <w:vAlign w:val="center"/>
            <w:hideMark/>
          </w:tcPr>
          <w:p w:rsidR="00D31704" w:rsidRPr="00E031E6" w:rsidRDefault="00D31704" w:rsidP="00A53B8B">
            <w:pPr>
              <w:spacing w:after="100" w:afterAutospacing="1"/>
              <w:jc w:val="both"/>
              <w:rPr>
                <w:sz w:val="20"/>
                <w:szCs w:val="20"/>
              </w:rPr>
            </w:pPr>
          </w:p>
        </w:tc>
        <w:tc>
          <w:tcPr>
            <w:tcW w:w="146" w:type="dxa"/>
            <w:vAlign w:val="center"/>
            <w:hideMark/>
          </w:tcPr>
          <w:p w:rsidR="00D31704" w:rsidRPr="00E031E6" w:rsidRDefault="00D31704" w:rsidP="00A53B8B">
            <w:pPr>
              <w:spacing w:after="100" w:afterAutospacing="1"/>
              <w:jc w:val="both"/>
              <w:rPr>
                <w:sz w:val="20"/>
                <w:szCs w:val="20"/>
              </w:rPr>
            </w:pPr>
          </w:p>
        </w:tc>
        <w:tc>
          <w:tcPr>
            <w:tcW w:w="146" w:type="dxa"/>
            <w:vAlign w:val="center"/>
            <w:hideMark/>
          </w:tcPr>
          <w:p w:rsidR="00D31704" w:rsidRPr="00E031E6" w:rsidRDefault="00D31704" w:rsidP="00A53B8B">
            <w:pPr>
              <w:spacing w:after="100" w:afterAutospacing="1"/>
              <w:jc w:val="both"/>
              <w:rPr>
                <w:sz w:val="20"/>
                <w:szCs w:val="20"/>
              </w:rPr>
            </w:pPr>
          </w:p>
        </w:tc>
        <w:tc>
          <w:tcPr>
            <w:tcW w:w="146" w:type="dxa"/>
            <w:vAlign w:val="center"/>
            <w:hideMark/>
          </w:tcPr>
          <w:p w:rsidR="00D31704" w:rsidRPr="00E031E6" w:rsidRDefault="00D31704" w:rsidP="00A53B8B">
            <w:pPr>
              <w:spacing w:after="100" w:afterAutospacing="1"/>
              <w:jc w:val="both"/>
              <w:rPr>
                <w:sz w:val="20"/>
                <w:szCs w:val="20"/>
              </w:rPr>
            </w:pPr>
          </w:p>
        </w:tc>
        <w:tc>
          <w:tcPr>
            <w:tcW w:w="146" w:type="dxa"/>
            <w:vAlign w:val="center"/>
            <w:hideMark/>
          </w:tcPr>
          <w:p w:rsidR="00D31704" w:rsidRPr="00E031E6" w:rsidRDefault="00D31704" w:rsidP="00A53B8B">
            <w:pPr>
              <w:spacing w:after="100" w:afterAutospacing="1"/>
              <w:jc w:val="both"/>
              <w:rPr>
                <w:sz w:val="20"/>
                <w:szCs w:val="20"/>
              </w:rPr>
            </w:pPr>
          </w:p>
        </w:tc>
        <w:tc>
          <w:tcPr>
            <w:tcW w:w="1120" w:type="dxa"/>
            <w:vAlign w:val="center"/>
            <w:hideMark/>
          </w:tcPr>
          <w:p w:rsidR="00D31704" w:rsidRPr="00E031E6" w:rsidRDefault="00D31704" w:rsidP="00A53B8B">
            <w:pPr>
              <w:spacing w:after="100" w:afterAutospacing="1"/>
              <w:jc w:val="both"/>
              <w:rPr>
                <w:sz w:val="20"/>
                <w:szCs w:val="20"/>
              </w:rPr>
            </w:pPr>
          </w:p>
        </w:tc>
        <w:tc>
          <w:tcPr>
            <w:tcW w:w="1640" w:type="dxa"/>
            <w:vAlign w:val="center"/>
            <w:hideMark/>
          </w:tcPr>
          <w:p w:rsidR="00D31704" w:rsidRPr="00E031E6" w:rsidRDefault="00D31704" w:rsidP="00A53B8B">
            <w:pPr>
              <w:spacing w:after="100" w:afterAutospacing="1"/>
              <w:jc w:val="both"/>
              <w:rPr>
                <w:sz w:val="20"/>
                <w:szCs w:val="20"/>
              </w:rPr>
            </w:pPr>
          </w:p>
        </w:tc>
        <w:tc>
          <w:tcPr>
            <w:tcW w:w="1040" w:type="dxa"/>
            <w:vAlign w:val="center"/>
            <w:hideMark/>
          </w:tcPr>
          <w:p w:rsidR="00D31704" w:rsidRPr="00E031E6" w:rsidRDefault="00D31704" w:rsidP="00A53B8B">
            <w:pPr>
              <w:spacing w:after="100" w:afterAutospacing="1"/>
              <w:jc w:val="both"/>
              <w:rPr>
                <w:sz w:val="20"/>
                <w:szCs w:val="20"/>
              </w:rPr>
            </w:pPr>
          </w:p>
        </w:tc>
      </w:tr>
      <w:tr w:rsidR="002A4211" w:rsidRPr="00E031E6" w:rsidTr="00991E47">
        <w:trPr>
          <w:trHeight w:val="264"/>
        </w:trPr>
        <w:tc>
          <w:tcPr>
            <w:tcW w:w="2283" w:type="dxa"/>
            <w:tcBorders>
              <w:top w:val="nil"/>
              <w:left w:val="nil"/>
              <w:bottom w:val="nil"/>
              <w:right w:val="nil"/>
            </w:tcBorders>
            <w:shd w:val="clear" w:color="auto" w:fill="auto"/>
            <w:noWrap/>
            <w:hideMark/>
          </w:tcPr>
          <w:p w:rsidR="00D31704" w:rsidRPr="00E031E6" w:rsidRDefault="00D31704" w:rsidP="00A53B8B">
            <w:pPr>
              <w:spacing w:after="100" w:afterAutospacing="1"/>
              <w:jc w:val="both"/>
              <w:rPr>
                <w:b/>
                <w:bCs/>
                <w:sz w:val="20"/>
                <w:szCs w:val="20"/>
              </w:rPr>
            </w:pPr>
            <w:r w:rsidRPr="00E031E6">
              <w:rPr>
                <w:b/>
                <w:bCs/>
                <w:sz w:val="20"/>
                <w:szCs w:val="20"/>
              </w:rPr>
              <w:t>1-3</w:t>
            </w:r>
          </w:p>
        </w:tc>
        <w:tc>
          <w:tcPr>
            <w:tcW w:w="993" w:type="dxa"/>
            <w:tcBorders>
              <w:top w:val="nil"/>
              <w:left w:val="nil"/>
              <w:bottom w:val="nil"/>
              <w:right w:val="nil"/>
            </w:tcBorders>
            <w:shd w:val="clear" w:color="auto" w:fill="auto"/>
            <w:noWrap/>
            <w:vAlign w:val="bottom"/>
            <w:hideMark/>
          </w:tcPr>
          <w:p w:rsidR="00D31704" w:rsidRPr="00E031E6" w:rsidRDefault="00D31704" w:rsidP="00A53B8B">
            <w:pPr>
              <w:spacing w:after="100" w:afterAutospacing="1"/>
              <w:jc w:val="both"/>
              <w:rPr>
                <w:color w:val="000000"/>
                <w:sz w:val="20"/>
                <w:szCs w:val="20"/>
              </w:rPr>
            </w:pPr>
            <w:r w:rsidRPr="00E031E6">
              <w:rPr>
                <w:color w:val="000000"/>
                <w:sz w:val="20"/>
                <w:szCs w:val="20"/>
              </w:rPr>
              <w:t>10,53%</w:t>
            </w:r>
          </w:p>
        </w:tc>
        <w:tc>
          <w:tcPr>
            <w:tcW w:w="1275" w:type="dxa"/>
            <w:tcBorders>
              <w:top w:val="nil"/>
              <w:left w:val="nil"/>
              <w:bottom w:val="nil"/>
              <w:right w:val="nil"/>
            </w:tcBorders>
            <w:shd w:val="clear" w:color="auto" w:fill="auto"/>
            <w:noWrap/>
            <w:vAlign w:val="bottom"/>
            <w:hideMark/>
          </w:tcPr>
          <w:p w:rsidR="00D31704" w:rsidRPr="00E031E6" w:rsidRDefault="00D31704" w:rsidP="00A53B8B">
            <w:pPr>
              <w:spacing w:after="100" w:afterAutospacing="1"/>
              <w:jc w:val="both"/>
              <w:rPr>
                <w:sz w:val="20"/>
                <w:szCs w:val="20"/>
              </w:rPr>
            </w:pPr>
            <w:r w:rsidRPr="00E031E6">
              <w:rPr>
                <w:sz w:val="20"/>
                <w:szCs w:val="20"/>
              </w:rPr>
              <w:t>7,69%</w:t>
            </w:r>
          </w:p>
        </w:tc>
        <w:tc>
          <w:tcPr>
            <w:tcW w:w="993" w:type="dxa"/>
            <w:tcBorders>
              <w:top w:val="nil"/>
              <w:left w:val="nil"/>
              <w:bottom w:val="nil"/>
              <w:right w:val="nil"/>
            </w:tcBorders>
            <w:shd w:val="clear" w:color="auto" w:fill="auto"/>
            <w:noWrap/>
            <w:vAlign w:val="bottom"/>
            <w:hideMark/>
          </w:tcPr>
          <w:p w:rsidR="00D31704" w:rsidRPr="00E031E6" w:rsidRDefault="00D31704" w:rsidP="00A53B8B">
            <w:pPr>
              <w:spacing w:after="100" w:afterAutospacing="1"/>
              <w:jc w:val="both"/>
              <w:rPr>
                <w:sz w:val="20"/>
                <w:szCs w:val="20"/>
              </w:rPr>
            </w:pPr>
            <w:r w:rsidRPr="00E031E6">
              <w:rPr>
                <w:sz w:val="20"/>
                <w:szCs w:val="20"/>
              </w:rPr>
              <w:t>4,55%</w:t>
            </w:r>
          </w:p>
        </w:tc>
        <w:tc>
          <w:tcPr>
            <w:tcW w:w="1307" w:type="dxa"/>
            <w:tcBorders>
              <w:top w:val="nil"/>
              <w:left w:val="nil"/>
              <w:bottom w:val="nil"/>
              <w:right w:val="nil"/>
            </w:tcBorders>
            <w:shd w:val="clear" w:color="auto" w:fill="auto"/>
            <w:noWrap/>
            <w:vAlign w:val="bottom"/>
            <w:hideMark/>
          </w:tcPr>
          <w:p w:rsidR="00D31704" w:rsidRPr="00E031E6" w:rsidRDefault="00D31704" w:rsidP="00A53B8B">
            <w:pPr>
              <w:spacing w:after="100" w:afterAutospacing="1"/>
              <w:jc w:val="both"/>
              <w:rPr>
                <w:color w:val="000000"/>
                <w:sz w:val="20"/>
                <w:szCs w:val="20"/>
              </w:rPr>
            </w:pPr>
            <w:r w:rsidRPr="00E031E6">
              <w:rPr>
                <w:color w:val="000000"/>
                <w:sz w:val="20"/>
                <w:szCs w:val="20"/>
              </w:rPr>
              <w:t>15,00%</w:t>
            </w:r>
          </w:p>
        </w:tc>
        <w:tc>
          <w:tcPr>
            <w:tcW w:w="1140" w:type="dxa"/>
            <w:tcBorders>
              <w:top w:val="nil"/>
              <w:left w:val="nil"/>
              <w:bottom w:val="nil"/>
              <w:right w:val="nil"/>
            </w:tcBorders>
            <w:shd w:val="clear" w:color="auto" w:fill="auto"/>
            <w:noWrap/>
            <w:vAlign w:val="bottom"/>
            <w:hideMark/>
          </w:tcPr>
          <w:p w:rsidR="00D31704" w:rsidRPr="00E031E6" w:rsidRDefault="00D31704" w:rsidP="00A53B8B">
            <w:pPr>
              <w:spacing w:after="100" w:afterAutospacing="1"/>
              <w:jc w:val="both"/>
              <w:rPr>
                <w:color w:val="000000"/>
                <w:sz w:val="20"/>
                <w:szCs w:val="20"/>
              </w:rPr>
            </w:pPr>
            <w:r w:rsidRPr="00E031E6">
              <w:rPr>
                <w:color w:val="000000"/>
                <w:sz w:val="20"/>
                <w:szCs w:val="20"/>
              </w:rPr>
              <w:t>8,33%</w:t>
            </w:r>
          </w:p>
        </w:tc>
        <w:tc>
          <w:tcPr>
            <w:tcW w:w="955" w:type="dxa"/>
            <w:tcBorders>
              <w:top w:val="nil"/>
              <w:left w:val="nil"/>
              <w:bottom w:val="nil"/>
              <w:right w:val="nil"/>
            </w:tcBorders>
            <w:shd w:val="clear" w:color="auto" w:fill="auto"/>
            <w:noWrap/>
            <w:vAlign w:val="bottom"/>
            <w:hideMark/>
          </w:tcPr>
          <w:p w:rsidR="00D31704" w:rsidRPr="00E031E6" w:rsidRDefault="00D31704" w:rsidP="00A53B8B">
            <w:pPr>
              <w:spacing w:after="100" w:afterAutospacing="1"/>
              <w:jc w:val="both"/>
              <w:rPr>
                <w:color w:val="000000"/>
                <w:sz w:val="20"/>
                <w:szCs w:val="20"/>
              </w:rPr>
            </w:pPr>
            <w:r w:rsidRPr="00E031E6">
              <w:rPr>
                <w:color w:val="000000"/>
                <w:sz w:val="20"/>
                <w:szCs w:val="20"/>
              </w:rPr>
              <w:t>12,20%</w:t>
            </w:r>
          </w:p>
        </w:tc>
        <w:tc>
          <w:tcPr>
            <w:tcW w:w="1029" w:type="dxa"/>
            <w:tcBorders>
              <w:top w:val="nil"/>
              <w:left w:val="nil"/>
              <w:bottom w:val="nil"/>
              <w:right w:val="nil"/>
            </w:tcBorders>
            <w:shd w:val="clear" w:color="auto" w:fill="auto"/>
            <w:noWrap/>
            <w:vAlign w:val="bottom"/>
            <w:hideMark/>
          </w:tcPr>
          <w:p w:rsidR="00D31704" w:rsidRPr="00E031E6" w:rsidRDefault="00D31704" w:rsidP="00A53B8B">
            <w:pPr>
              <w:spacing w:after="100" w:afterAutospacing="1"/>
              <w:jc w:val="both"/>
              <w:rPr>
                <w:color w:val="000000"/>
                <w:sz w:val="20"/>
                <w:szCs w:val="20"/>
              </w:rPr>
            </w:pPr>
            <w:r w:rsidRPr="00E031E6">
              <w:rPr>
                <w:color w:val="000000"/>
                <w:sz w:val="20"/>
                <w:szCs w:val="20"/>
              </w:rPr>
              <w:t>0,00%</w:t>
            </w:r>
          </w:p>
        </w:tc>
        <w:tc>
          <w:tcPr>
            <w:tcW w:w="715" w:type="dxa"/>
            <w:vAlign w:val="center"/>
            <w:hideMark/>
          </w:tcPr>
          <w:p w:rsidR="00D31704" w:rsidRPr="00E031E6" w:rsidRDefault="00D31704" w:rsidP="00A53B8B">
            <w:pPr>
              <w:spacing w:after="100" w:afterAutospacing="1"/>
              <w:jc w:val="both"/>
              <w:rPr>
                <w:sz w:val="20"/>
                <w:szCs w:val="20"/>
              </w:rPr>
            </w:pPr>
          </w:p>
        </w:tc>
        <w:tc>
          <w:tcPr>
            <w:tcW w:w="146" w:type="dxa"/>
            <w:vAlign w:val="center"/>
            <w:hideMark/>
          </w:tcPr>
          <w:p w:rsidR="00D31704" w:rsidRPr="00E031E6" w:rsidRDefault="00D31704" w:rsidP="00A53B8B">
            <w:pPr>
              <w:spacing w:after="100" w:afterAutospacing="1"/>
              <w:jc w:val="both"/>
              <w:rPr>
                <w:sz w:val="20"/>
                <w:szCs w:val="20"/>
              </w:rPr>
            </w:pPr>
          </w:p>
        </w:tc>
        <w:tc>
          <w:tcPr>
            <w:tcW w:w="146" w:type="dxa"/>
            <w:vAlign w:val="center"/>
            <w:hideMark/>
          </w:tcPr>
          <w:p w:rsidR="00D31704" w:rsidRPr="00E031E6" w:rsidRDefault="00D31704" w:rsidP="00A53B8B">
            <w:pPr>
              <w:spacing w:after="100" w:afterAutospacing="1"/>
              <w:jc w:val="both"/>
              <w:rPr>
                <w:sz w:val="20"/>
                <w:szCs w:val="20"/>
              </w:rPr>
            </w:pPr>
          </w:p>
        </w:tc>
        <w:tc>
          <w:tcPr>
            <w:tcW w:w="146" w:type="dxa"/>
            <w:vAlign w:val="center"/>
            <w:hideMark/>
          </w:tcPr>
          <w:p w:rsidR="00D31704" w:rsidRPr="00E031E6" w:rsidRDefault="00D31704" w:rsidP="00A53B8B">
            <w:pPr>
              <w:spacing w:after="100" w:afterAutospacing="1"/>
              <w:jc w:val="both"/>
              <w:rPr>
                <w:sz w:val="20"/>
                <w:szCs w:val="20"/>
              </w:rPr>
            </w:pPr>
          </w:p>
        </w:tc>
        <w:tc>
          <w:tcPr>
            <w:tcW w:w="146" w:type="dxa"/>
            <w:vAlign w:val="center"/>
            <w:hideMark/>
          </w:tcPr>
          <w:p w:rsidR="00D31704" w:rsidRPr="00E031E6" w:rsidRDefault="00D31704" w:rsidP="00A53B8B">
            <w:pPr>
              <w:spacing w:after="100" w:afterAutospacing="1"/>
              <w:jc w:val="both"/>
              <w:rPr>
                <w:sz w:val="20"/>
                <w:szCs w:val="20"/>
              </w:rPr>
            </w:pPr>
          </w:p>
        </w:tc>
        <w:tc>
          <w:tcPr>
            <w:tcW w:w="146" w:type="dxa"/>
            <w:vAlign w:val="center"/>
            <w:hideMark/>
          </w:tcPr>
          <w:p w:rsidR="00D31704" w:rsidRPr="00E031E6" w:rsidRDefault="00D31704" w:rsidP="00A53B8B">
            <w:pPr>
              <w:spacing w:after="100" w:afterAutospacing="1"/>
              <w:jc w:val="both"/>
              <w:rPr>
                <w:sz w:val="20"/>
                <w:szCs w:val="20"/>
              </w:rPr>
            </w:pPr>
          </w:p>
        </w:tc>
        <w:tc>
          <w:tcPr>
            <w:tcW w:w="146" w:type="dxa"/>
            <w:vAlign w:val="center"/>
            <w:hideMark/>
          </w:tcPr>
          <w:p w:rsidR="00D31704" w:rsidRPr="00E031E6" w:rsidRDefault="00D31704" w:rsidP="00A53B8B">
            <w:pPr>
              <w:spacing w:after="100" w:afterAutospacing="1"/>
              <w:jc w:val="both"/>
              <w:rPr>
                <w:sz w:val="20"/>
                <w:szCs w:val="20"/>
              </w:rPr>
            </w:pPr>
          </w:p>
        </w:tc>
        <w:tc>
          <w:tcPr>
            <w:tcW w:w="146" w:type="dxa"/>
            <w:vAlign w:val="center"/>
            <w:hideMark/>
          </w:tcPr>
          <w:p w:rsidR="00D31704" w:rsidRPr="00E031E6" w:rsidRDefault="00D31704" w:rsidP="00A53B8B">
            <w:pPr>
              <w:spacing w:after="100" w:afterAutospacing="1"/>
              <w:jc w:val="both"/>
              <w:rPr>
                <w:sz w:val="20"/>
                <w:szCs w:val="20"/>
              </w:rPr>
            </w:pPr>
          </w:p>
        </w:tc>
        <w:tc>
          <w:tcPr>
            <w:tcW w:w="1120" w:type="dxa"/>
            <w:vAlign w:val="center"/>
            <w:hideMark/>
          </w:tcPr>
          <w:p w:rsidR="00D31704" w:rsidRPr="00E031E6" w:rsidRDefault="00D31704" w:rsidP="00A53B8B">
            <w:pPr>
              <w:spacing w:after="100" w:afterAutospacing="1"/>
              <w:jc w:val="both"/>
              <w:rPr>
                <w:sz w:val="20"/>
                <w:szCs w:val="20"/>
              </w:rPr>
            </w:pPr>
          </w:p>
        </w:tc>
        <w:tc>
          <w:tcPr>
            <w:tcW w:w="1640" w:type="dxa"/>
            <w:vAlign w:val="center"/>
            <w:hideMark/>
          </w:tcPr>
          <w:p w:rsidR="00D31704" w:rsidRPr="00E031E6" w:rsidRDefault="00D31704" w:rsidP="00A53B8B">
            <w:pPr>
              <w:spacing w:after="100" w:afterAutospacing="1"/>
              <w:jc w:val="both"/>
              <w:rPr>
                <w:sz w:val="20"/>
                <w:szCs w:val="20"/>
              </w:rPr>
            </w:pPr>
          </w:p>
        </w:tc>
        <w:tc>
          <w:tcPr>
            <w:tcW w:w="1040" w:type="dxa"/>
            <w:vAlign w:val="center"/>
            <w:hideMark/>
          </w:tcPr>
          <w:p w:rsidR="00D31704" w:rsidRPr="00E031E6" w:rsidRDefault="00D31704" w:rsidP="00A53B8B">
            <w:pPr>
              <w:spacing w:after="100" w:afterAutospacing="1"/>
              <w:jc w:val="both"/>
              <w:rPr>
                <w:sz w:val="20"/>
                <w:szCs w:val="20"/>
              </w:rPr>
            </w:pPr>
          </w:p>
        </w:tc>
      </w:tr>
      <w:tr w:rsidR="002A4211" w:rsidRPr="00E031E6" w:rsidTr="00991E47">
        <w:trPr>
          <w:trHeight w:val="264"/>
        </w:trPr>
        <w:tc>
          <w:tcPr>
            <w:tcW w:w="2283" w:type="dxa"/>
            <w:tcBorders>
              <w:top w:val="nil"/>
              <w:left w:val="nil"/>
              <w:bottom w:val="nil"/>
              <w:right w:val="nil"/>
            </w:tcBorders>
            <w:shd w:val="clear" w:color="auto" w:fill="auto"/>
            <w:noWrap/>
            <w:hideMark/>
          </w:tcPr>
          <w:p w:rsidR="00D31704" w:rsidRPr="00E031E6" w:rsidRDefault="00D31704" w:rsidP="00A53B8B">
            <w:pPr>
              <w:spacing w:after="100" w:afterAutospacing="1"/>
              <w:jc w:val="both"/>
              <w:rPr>
                <w:b/>
                <w:bCs/>
                <w:sz w:val="20"/>
                <w:szCs w:val="20"/>
              </w:rPr>
            </w:pPr>
            <w:r w:rsidRPr="00E031E6">
              <w:rPr>
                <w:b/>
                <w:bCs/>
                <w:sz w:val="20"/>
                <w:szCs w:val="20"/>
              </w:rPr>
              <w:t>4-6</w:t>
            </w:r>
          </w:p>
        </w:tc>
        <w:tc>
          <w:tcPr>
            <w:tcW w:w="993" w:type="dxa"/>
            <w:tcBorders>
              <w:top w:val="nil"/>
              <w:left w:val="nil"/>
              <w:bottom w:val="nil"/>
              <w:right w:val="nil"/>
            </w:tcBorders>
            <w:shd w:val="clear" w:color="auto" w:fill="auto"/>
            <w:noWrap/>
            <w:vAlign w:val="bottom"/>
            <w:hideMark/>
          </w:tcPr>
          <w:p w:rsidR="00D31704" w:rsidRPr="00E031E6" w:rsidRDefault="00D31704" w:rsidP="00A53B8B">
            <w:pPr>
              <w:spacing w:after="100" w:afterAutospacing="1"/>
              <w:jc w:val="both"/>
              <w:rPr>
                <w:color w:val="000000"/>
                <w:sz w:val="20"/>
                <w:szCs w:val="20"/>
              </w:rPr>
            </w:pPr>
            <w:r w:rsidRPr="00E031E6">
              <w:rPr>
                <w:color w:val="000000"/>
                <w:sz w:val="20"/>
                <w:szCs w:val="20"/>
              </w:rPr>
              <w:t>10,53%</w:t>
            </w:r>
          </w:p>
        </w:tc>
        <w:tc>
          <w:tcPr>
            <w:tcW w:w="1275" w:type="dxa"/>
            <w:tcBorders>
              <w:top w:val="nil"/>
              <w:left w:val="nil"/>
              <w:bottom w:val="nil"/>
              <w:right w:val="nil"/>
            </w:tcBorders>
            <w:shd w:val="clear" w:color="auto" w:fill="auto"/>
            <w:noWrap/>
            <w:vAlign w:val="bottom"/>
            <w:hideMark/>
          </w:tcPr>
          <w:p w:rsidR="00D31704" w:rsidRPr="00E031E6" w:rsidRDefault="00D31704" w:rsidP="00A53B8B">
            <w:pPr>
              <w:spacing w:after="100" w:afterAutospacing="1"/>
              <w:jc w:val="both"/>
              <w:rPr>
                <w:sz w:val="20"/>
                <w:szCs w:val="20"/>
              </w:rPr>
            </w:pPr>
            <w:r w:rsidRPr="00E031E6">
              <w:rPr>
                <w:sz w:val="20"/>
                <w:szCs w:val="20"/>
              </w:rPr>
              <w:t>15,38%</w:t>
            </w:r>
          </w:p>
        </w:tc>
        <w:tc>
          <w:tcPr>
            <w:tcW w:w="993" w:type="dxa"/>
            <w:tcBorders>
              <w:top w:val="nil"/>
              <w:left w:val="nil"/>
              <w:bottom w:val="nil"/>
              <w:right w:val="nil"/>
            </w:tcBorders>
            <w:shd w:val="clear" w:color="auto" w:fill="auto"/>
            <w:noWrap/>
            <w:vAlign w:val="bottom"/>
            <w:hideMark/>
          </w:tcPr>
          <w:p w:rsidR="00D31704" w:rsidRPr="00E031E6" w:rsidRDefault="00D31704" w:rsidP="00A53B8B">
            <w:pPr>
              <w:spacing w:after="100" w:afterAutospacing="1"/>
              <w:jc w:val="both"/>
              <w:rPr>
                <w:sz w:val="20"/>
                <w:szCs w:val="20"/>
              </w:rPr>
            </w:pPr>
            <w:r w:rsidRPr="00E031E6">
              <w:rPr>
                <w:sz w:val="20"/>
                <w:szCs w:val="20"/>
              </w:rPr>
              <w:t>18,18%</w:t>
            </w:r>
          </w:p>
        </w:tc>
        <w:tc>
          <w:tcPr>
            <w:tcW w:w="1307" w:type="dxa"/>
            <w:tcBorders>
              <w:top w:val="nil"/>
              <w:left w:val="nil"/>
              <w:bottom w:val="nil"/>
              <w:right w:val="nil"/>
            </w:tcBorders>
            <w:shd w:val="clear" w:color="auto" w:fill="auto"/>
            <w:noWrap/>
            <w:vAlign w:val="bottom"/>
            <w:hideMark/>
          </w:tcPr>
          <w:p w:rsidR="00D31704" w:rsidRPr="00E031E6" w:rsidRDefault="00D31704" w:rsidP="00A53B8B">
            <w:pPr>
              <w:spacing w:after="100" w:afterAutospacing="1"/>
              <w:jc w:val="both"/>
              <w:rPr>
                <w:color w:val="000000"/>
                <w:sz w:val="20"/>
                <w:szCs w:val="20"/>
              </w:rPr>
            </w:pPr>
            <w:r w:rsidRPr="00E031E6">
              <w:rPr>
                <w:color w:val="000000"/>
                <w:sz w:val="20"/>
                <w:szCs w:val="20"/>
              </w:rPr>
              <w:t>20,00%</w:t>
            </w:r>
          </w:p>
        </w:tc>
        <w:tc>
          <w:tcPr>
            <w:tcW w:w="1140" w:type="dxa"/>
            <w:tcBorders>
              <w:top w:val="nil"/>
              <w:left w:val="nil"/>
              <w:bottom w:val="nil"/>
              <w:right w:val="nil"/>
            </w:tcBorders>
            <w:shd w:val="clear" w:color="auto" w:fill="auto"/>
            <w:noWrap/>
            <w:vAlign w:val="bottom"/>
            <w:hideMark/>
          </w:tcPr>
          <w:p w:rsidR="00D31704" w:rsidRPr="00E031E6" w:rsidRDefault="00D31704" w:rsidP="00A53B8B">
            <w:pPr>
              <w:spacing w:after="100" w:afterAutospacing="1"/>
              <w:jc w:val="both"/>
              <w:rPr>
                <w:color w:val="000000"/>
                <w:sz w:val="20"/>
                <w:szCs w:val="20"/>
              </w:rPr>
            </w:pPr>
            <w:r w:rsidRPr="00E031E6">
              <w:rPr>
                <w:color w:val="000000"/>
                <w:sz w:val="20"/>
                <w:szCs w:val="20"/>
              </w:rPr>
              <w:t>33,33%</w:t>
            </w:r>
          </w:p>
        </w:tc>
        <w:tc>
          <w:tcPr>
            <w:tcW w:w="955" w:type="dxa"/>
            <w:tcBorders>
              <w:top w:val="nil"/>
              <w:left w:val="nil"/>
              <w:bottom w:val="nil"/>
              <w:right w:val="nil"/>
            </w:tcBorders>
            <w:shd w:val="clear" w:color="auto" w:fill="auto"/>
            <w:noWrap/>
            <w:vAlign w:val="bottom"/>
            <w:hideMark/>
          </w:tcPr>
          <w:p w:rsidR="00D31704" w:rsidRPr="00E031E6" w:rsidRDefault="00D31704" w:rsidP="00A53B8B">
            <w:pPr>
              <w:spacing w:after="100" w:afterAutospacing="1"/>
              <w:jc w:val="both"/>
              <w:rPr>
                <w:color w:val="000000"/>
                <w:sz w:val="20"/>
                <w:szCs w:val="20"/>
              </w:rPr>
            </w:pPr>
            <w:r w:rsidRPr="00E031E6">
              <w:rPr>
                <w:color w:val="000000"/>
                <w:sz w:val="20"/>
                <w:szCs w:val="20"/>
              </w:rPr>
              <w:t>24,39%</w:t>
            </w:r>
          </w:p>
        </w:tc>
        <w:tc>
          <w:tcPr>
            <w:tcW w:w="1029" w:type="dxa"/>
            <w:tcBorders>
              <w:top w:val="nil"/>
              <w:left w:val="nil"/>
              <w:bottom w:val="nil"/>
              <w:right w:val="nil"/>
            </w:tcBorders>
            <w:shd w:val="clear" w:color="auto" w:fill="auto"/>
            <w:noWrap/>
            <w:vAlign w:val="bottom"/>
            <w:hideMark/>
          </w:tcPr>
          <w:p w:rsidR="00D31704" w:rsidRPr="00E031E6" w:rsidRDefault="00D31704" w:rsidP="00A53B8B">
            <w:pPr>
              <w:spacing w:after="100" w:afterAutospacing="1"/>
              <w:jc w:val="both"/>
              <w:rPr>
                <w:color w:val="000000"/>
                <w:sz w:val="20"/>
                <w:szCs w:val="20"/>
              </w:rPr>
            </w:pPr>
            <w:r w:rsidRPr="00E031E6">
              <w:rPr>
                <w:color w:val="000000"/>
                <w:sz w:val="20"/>
                <w:szCs w:val="20"/>
              </w:rPr>
              <w:t>20,00%</w:t>
            </w:r>
          </w:p>
        </w:tc>
        <w:tc>
          <w:tcPr>
            <w:tcW w:w="715" w:type="dxa"/>
            <w:vAlign w:val="center"/>
            <w:hideMark/>
          </w:tcPr>
          <w:p w:rsidR="00D31704" w:rsidRPr="00E031E6" w:rsidRDefault="00D31704" w:rsidP="00A53B8B">
            <w:pPr>
              <w:spacing w:after="100" w:afterAutospacing="1"/>
              <w:jc w:val="both"/>
              <w:rPr>
                <w:sz w:val="20"/>
                <w:szCs w:val="20"/>
              </w:rPr>
            </w:pPr>
          </w:p>
        </w:tc>
        <w:tc>
          <w:tcPr>
            <w:tcW w:w="146" w:type="dxa"/>
            <w:vAlign w:val="center"/>
            <w:hideMark/>
          </w:tcPr>
          <w:p w:rsidR="00D31704" w:rsidRPr="00E031E6" w:rsidRDefault="00D31704" w:rsidP="00A53B8B">
            <w:pPr>
              <w:spacing w:after="100" w:afterAutospacing="1"/>
              <w:jc w:val="both"/>
              <w:rPr>
                <w:sz w:val="20"/>
                <w:szCs w:val="20"/>
              </w:rPr>
            </w:pPr>
          </w:p>
        </w:tc>
        <w:tc>
          <w:tcPr>
            <w:tcW w:w="146" w:type="dxa"/>
            <w:vAlign w:val="center"/>
            <w:hideMark/>
          </w:tcPr>
          <w:p w:rsidR="00D31704" w:rsidRPr="00E031E6" w:rsidRDefault="00D31704" w:rsidP="00A53B8B">
            <w:pPr>
              <w:spacing w:after="100" w:afterAutospacing="1"/>
              <w:jc w:val="both"/>
              <w:rPr>
                <w:sz w:val="20"/>
                <w:szCs w:val="20"/>
              </w:rPr>
            </w:pPr>
          </w:p>
        </w:tc>
        <w:tc>
          <w:tcPr>
            <w:tcW w:w="146" w:type="dxa"/>
            <w:vAlign w:val="center"/>
            <w:hideMark/>
          </w:tcPr>
          <w:p w:rsidR="00D31704" w:rsidRPr="00E031E6" w:rsidRDefault="00D31704" w:rsidP="00A53B8B">
            <w:pPr>
              <w:spacing w:after="100" w:afterAutospacing="1"/>
              <w:jc w:val="both"/>
              <w:rPr>
                <w:sz w:val="20"/>
                <w:szCs w:val="20"/>
              </w:rPr>
            </w:pPr>
          </w:p>
        </w:tc>
        <w:tc>
          <w:tcPr>
            <w:tcW w:w="146" w:type="dxa"/>
            <w:vAlign w:val="center"/>
            <w:hideMark/>
          </w:tcPr>
          <w:p w:rsidR="00D31704" w:rsidRPr="00E031E6" w:rsidRDefault="00D31704" w:rsidP="00A53B8B">
            <w:pPr>
              <w:spacing w:after="100" w:afterAutospacing="1"/>
              <w:jc w:val="both"/>
              <w:rPr>
                <w:sz w:val="20"/>
                <w:szCs w:val="20"/>
              </w:rPr>
            </w:pPr>
          </w:p>
        </w:tc>
        <w:tc>
          <w:tcPr>
            <w:tcW w:w="146" w:type="dxa"/>
            <w:vAlign w:val="center"/>
            <w:hideMark/>
          </w:tcPr>
          <w:p w:rsidR="00D31704" w:rsidRPr="00E031E6" w:rsidRDefault="00D31704" w:rsidP="00A53B8B">
            <w:pPr>
              <w:spacing w:after="100" w:afterAutospacing="1"/>
              <w:jc w:val="both"/>
              <w:rPr>
                <w:sz w:val="20"/>
                <w:szCs w:val="20"/>
              </w:rPr>
            </w:pPr>
          </w:p>
        </w:tc>
        <w:tc>
          <w:tcPr>
            <w:tcW w:w="146" w:type="dxa"/>
            <w:vAlign w:val="center"/>
            <w:hideMark/>
          </w:tcPr>
          <w:p w:rsidR="00D31704" w:rsidRPr="00E031E6" w:rsidRDefault="00D31704" w:rsidP="00A53B8B">
            <w:pPr>
              <w:spacing w:after="100" w:afterAutospacing="1"/>
              <w:jc w:val="both"/>
              <w:rPr>
                <w:sz w:val="20"/>
                <w:szCs w:val="20"/>
              </w:rPr>
            </w:pPr>
          </w:p>
        </w:tc>
        <w:tc>
          <w:tcPr>
            <w:tcW w:w="146" w:type="dxa"/>
            <w:vAlign w:val="center"/>
            <w:hideMark/>
          </w:tcPr>
          <w:p w:rsidR="00D31704" w:rsidRPr="00E031E6" w:rsidRDefault="00D31704" w:rsidP="00A53B8B">
            <w:pPr>
              <w:spacing w:after="100" w:afterAutospacing="1"/>
              <w:jc w:val="both"/>
              <w:rPr>
                <w:sz w:val="20"/>
                <w:szCs w:val="20"/>
              </w:rPr>
            </w:pPr>
          </w:p>
        </w:tc>
        <w:tc>
          <w:tcPr>
            <w:tcW w:w="1120" w:type="dxa"/>
            <w:vAlign w:val="center"/>
            <w:hideMark/>
          </w:tcPr>
          <w:p w:rsidR="00D31704" w:rsidRPr="00E031E6" w:rsidRDefault="00D31704" w:rsidP="00A53B8B">
            <w:pPr>
              <w:spacing w:after="100" w:afterAutospacing="1"/>
              <w:jc w:val="both"/>
              <w:rPr>
                <w:sz w:val="20"/>
                <w:szCs w:val="20"/>
              </w:rPr>
            </w:pPr>
          </w:p>
        </w:tc>
        <w:tc>
          <w:tcPr>
            <w:tcW w:w="1640" w:type="dxa"/>
            <w:vAlign w:val="center"/>
            <w:hideMark/>
          </w:tcPr>
          <w:p w:rsidR="00D31704" w:rsidRPr="00E031E6" w:rsidRDefault="00D31704" w:rsidP="00A53B8B">
            <w:pPr>
              <w:spacing w:after="100" w:afterAutospacing="1"/>
              <w:jc w:val="both"/>
              <w:rPr>
                <w:sz w:val="20"/>
                <w:szCs w:val="20"/>
              </w:rPr>
            </w:pPr>
          </w:p>
        </w:tc>
        <w:tc>
          <w:tcPr>
            <w:tcW w:w="1040" w:type="dxa"/>
            <w:vAlign w:val="center"/>
            <w:hideMark/>
          </w:tcPr>
          <w:p w:rsidR="00D31704" w:rsidRPr="00E031E6" w:rsidRDefault="00D31704" w:rsidP="00A53B8B">
            <w:pPr>
              <w:spacing w:after="100" w:afterAutospacing="1"/>
              <w:jc w:val="both"/>
              <w:rPr>
                <w:sz w:val="20"/>
                <w:szCs w:val="20"/>
              </w:rPr>
            </w:pPr>
          </w:p>
        </w:tc>
      </w:tr>
      <w:tr w:rsidR="002A4211" w:rsidRPr="00E031E6" w:rsidTr="00991E47">
        <w:trPr>
          <w:trHeight w:val="264"/>
        </w:trPr>
        <w:tc>
          <w:tcPr>
            <w:tcW w:w="2283" w:type="dxa"/>
            <w:tcBorders>
              <w:top w:val="nil"/>
              <w:left w:val="nil"/>
              <w:bottom w:val="nil"/>
              <w:right w:val="nil"/>
            </w:tcBorders>
            <w:shd w:val="clear" w:color="auto" w:fill="auto"/>
            <w:noWrap/>
            <w:hideMark/>
          </w:tcPr>
          <w:p w:rsidR="00D31704" w:rsidRPr="00E031E6" w:rsidRDefault="00D31704" w:rsidP="00A53B8B">
            <w:pPr>
              <w:spacing w:after="100" w:afterAutospacing="1"/>
              <w:jc w:val="both"/>
              <w:rPr>
                <w:b/>
                <w:bCs/>
                <w:sz w:val="20"/>
                <w:szCs w:val="20"/>
              </w:rPr>
            </w:pPr>
            <w:r w:rsidRPr="00E031E6">
              <w:rPr>
                <w:b/>
                <w:bCs/>
                <w:sz w:val="20"/>
                <w:szCs w:val="20"/>
              </w:rPr>
              <w:t>7-9</w:t>
            </w:r>
          </w:p>
        </w:tc>
        <w:tc>
          <w:tcPr>
            <w:tcW w:w="993" w:type="dxa"/>
            <w:tcBorders>
              <w:top w:val="nil"/>
              <w:left w:val="nil"/>
              <w:bottom w:val="nil"/>
              <w:right w:val="nil"/>
            </w:tcBorders>
            <w:shd w:val="clear" w:color="auto" w:fill="auto"/>
            <w:noWrap/>
            <w:vAlign w:val="bottom"/>
            <w:hideMark/>
          </w:tcPr>
          <w:p w:rsidR="00D31704" w:rsidRPr="00E031E6" w:rsidRDefault="00D31704" w:rsidP="00A53B8B">
            <w:pPr>
              <w:spacing w:after="100" w:afterAutospacing="1"/>
              <w:jc w:val="both"/>
              <w:rPr>
                <w:color w:val="000000"/>
                <w:sz w:val="20"/>
                <w:szCs w:val="20"/>
              </w:rPr>
            </w:pPr>
            <w:r w:rsidRPr="00E031E6">
              <w:rPr>
                <w:color w:val="000000"/>
                <w:sz w:val="20"/>
                <w:szCs w:val="20"/>
              </w:rPr>
              <w:t>68,42%</w:t>
            </w:r>
          </w:p>
        </w:tc>
        <w:tc>
          <w:tcPr>
            <w:tcW w:w="1275" w:type="dxa"/>
            <w:tcBorders>
              <w:top w:val="nil"/>
              <w:left w:val="nil"/>
              <w:bottom w:val="nil"/>
              <w:right w:val="nil"/>
            </w:tcBorders>
            <w:shd w:val="clear" w:color="auto" w:fill="auto"/>
            <w:noWrap/>
            <w:vAlign w:val="bottom"/>
            <w:hideMark/>
          </w:tcPr>
          <w:p w:rsidR="00D31704" w:rsidRPr="00E031E6" w:rsidRDefault="00D31704" w:rsidP="00A53B8B">
            <w:pPr>
              <w:spacing w:after="100" w:afterAutospacing="1"/>
              <w:jc w:val="both"/>
              <w:rPr>
                <w:sz w:val="20"/>
                <w:szCs w:val="20"/>
              </w:rPr>
            </w:pPr>
            <w:r w:rsidRPr="00E031E6">
              <w:rPr>
                <w:sz w:val="20"/>
                <w:szCs w:val="20"/>
              </w:rPr>
              <w:t>61,54%</w:t>
            </w:r>
          </w:p>
        </w:tc>
        <w:tc>
          <w:tcPr>
            <w:tcW w:w="993" w:type="dxa"/>
            <w:tcBorders>
              <w:top w:val="nil"/>
              <w:left w:val="nil"/>
              <w:bottom w:val="nil"/>
              <w:right w:val="nil"/>
            </w:tcBorders>
            <w:shd w:val="clear" w:color="auto" w:fill="auto"/>
            <w:noWrap/>
            <w:vAlign w:val="bottom"/>
            <w:hideMark/>
          </w:tcPr>
          <w:p w:rsidR="00D31704" w:rsidRPr="00E031E6" w:rsidRDefault="00D31704" w:rsidP="00A53B8B">
            <w:pPr>
              <w:spacing w:after="100" w:afterAutospacing="1"/>
              <w:jc w:val="both"/>
              <w:rPr>
                <w:sz w:val="20"/>
                <w:szCs w:val="20"/>
              </w:rPr>
            </w:pPr>
            <w:r w:rsidRPr="00E031E6">
              <w:rPr>
                <w:sz w:val="20"/>
                <w:szCs w:val="20"/>
              </w:rPr>
              <w:t>63,64%</w:t>
            </w:r>
          </w:p>
        </w:tc>
        <w:tc>
          <w:tcPr>
            <w:tcW w:w="1307" w:type="dxa"/>
            <w:tcBorders>
              <w:top w:val="nil"/>
              <w:left w:val="nil"/>
              <w:bottom w:val="nil"/>
              <w:right w:val="nil"/>
            </w:tcBorders>
            <w:shd w:val="clear" w:color="auto" w:fill="auto"/>
            <w:noWrap/>
            <w:vAlign w:val="bottom"/>
            <w:hideMark/>
          </w:tcPr>
          <w:p w:rsidR="00D31704" w:rsidRPr="00E031E6" w:rsidRDefault="00D31704" w:rsidP="00A53B8B">
            <w:pPr>
              <w:spacing w:after="100" w:afterAutospacing="1"/>
              <w:jc w:val="both"/>
              <w:rPr>
                <w:color w:val="000000"/>
                <w:sz w:val="20"/>
                <w:szCs w:val="20"/>
              </w:rPr>
            </w:pPr>
            <w:r w:rsidRPr="00E031E6">
              <w:rPr>
                <w:color w:val="000000"/>
                <w:sz w:val="20"/>
                <w:szCs w:val="20"/>
              </w:rPr>
              <w:t>45,00%</w:t>
            </w:r>
          </w:p>
        </w:tc>
        <w:tc>
          <w:tcPr>
            <w:tcW w:w="1140" w:type="dxa"/>
            <w:tcBorders>
              <w:top w:val="nil"/>
              <w:left w:val="nil"/>
              <w:bottom w:val="nil"/>
              <w:right w:val="nil"/>
            </w:tcBorders>
            <w:shd w:val="clear" w:color="auto" w:fill="auto"/>
            <w:noWrap/>
            <w:vAlign w:val="bottom"/>
            <w:hideMark/>
          </w:tcPr>
          <w:p w:rsidR="00D31704" w:rsidRPr="00E031E6" w:rsidRDefault="00D31704" w:rsidP="00A53B8B">
            <w:pPr>
              <w:spacing w:after="100" w:afterAutospacing="1"/>
              <w:jc w:val="both"/>
              <w:rPr>
                <w:color w:val="000000"/>
                <w:sz w:val="20"/>
                <w:szCs w:val="20"/>
              </w:rPr>
            </w:pPr>
            <w:r w:rsidRPr="00E031E6">
              <w:rPr>
                <w:color w:val="000000"/>
                <w:sz w:val="20"/>
                <w:szCs w:val="20"/>
              </w:rPr>
              <w:t>41,67%</w:t>
            </w:r>
          </w:p>
        </w:tc>
        <w:tc>
          <w:tcPr>
            <w:tcW w:w="955" w:type="dxa"/>
            <w:tcBorders>
              <w:top w:val="nil"/>
              <w:left w:val="nil"/>
              <w:bottom w:val="nil"/>
              <w:right w:val="nil"/>
            </w:tcBorders>
            <w:shd w:val="clear" w:color="auto" w:fill="auto"/>
            <w:noWrap/>
            <w:vAlign w:val="bottom"/>
            <w:hideMark/>
          </w:tcPr>
          <w:p w:rsidR="00D31704" w:rsidRPr="00E031E6" w:rsidRDefault="00D31704" w:rsidP="00A53B8B">
            <w:pPr>
              <w:spacing w:after="100" w:afterAutospacing="1"/>
              <w:jc w:val="both"/>
              <w:rPr>
                <w:color w:val="000000"/>
                <w:sz w:val="20"/>
                <w:szCs w:val="20"/>
              </w:rPr>
            </w:pPr>
            <w:r w:rsidRPr="00E031E6">
              <w:rPr>
                <w:color w:val="000000"/>
                <w:sz w:val="20"/>
                <w:szCs w:val="20"/>
              </w:rPr>
              <w:t>56,10%</w:t>
            </w:r>
          </w:p>
        </w:tc>
        <w:tc>
          <w:tcPr>
            <w:tcW w:w="1029" w:type="dxa"/>
            <w:tcBorders>
              <w:top w:val="nil"/>
              <w:left w:val="nil"/>
              <w:bottom w:val="nil"/>
              <w:right w:val="nil"/>
            </w:tcBorders>
            <w:shd w:val="clear" w:color="auto" w:fill="auto"/>
            <w:noWrap/>
            <w:vAlign w:val="bottom"/>
            <w:hideMark/>
          </w:tcPr>
          <w:p w:rsidR="00D31704" w:rsidRPr="00E031E6" w:rsidRDefault="00D31704" w:rsidP="00A53B8B">
            <w:pPr>
              <w:spacing w:after="100" w:afterAutospacing="1"/>
              <w:jc w:val="both"/>
              <w:rPr>
                <w:color w:val="000000"/>
                <w:sz w:val="20"/>
                <w:szCs w:val="20"/>
              </w:rPr>
            </w:pPr>
            <w:r w:rsidRPr="00E031E6">
              <w:rPr>
                <w:color w:val="000000"/>
                <w:sz w:val="20"/>
                <w:szCs w:val="20"/>
              </w:rPr>
              <w:t>80,00%</w:t>
            </w:r>
          </w:p>
        </w:tc>
        <w:tc>
          <w:tcPr>
            <w:tcW w:w="715" w:type="dxa"/>
            <w:vAlign w:val="center"/>
            <w:hideMark/>
          </w:tcPr>
          <w:p w:rsidR="00D31704" w:rsidRPr="00E031E6" w:rsidRDefault="00D31704" w:rsidP="00A53B8B">
            <w:pPr>
              <w:spacing w:after="100" w:afterAutospacing="1"/>
              <w:jc w:val="both"/>
              <w:rPr>
                <w:sz w:val="20"/>
                <w:szCs w:val="20"/>
              </w:rPr>
            </w:pPr>
          </w:p>
        </w:tc>
        <w:tc>
          <w:tcPr>
            <w:tcW w:w="146" w:type="dxa"/>
            <w:vAlign w:val="center"/>
            <w:hideMark/>
          </w:tcPr>
          <w:p w:rsidR="00D31704" w:rsidRPr="00E031E6" w:rsidRDefault="00D31704" w:rsidP="00A53B8B">
            <w:pPr>
              <w:spacing w:after="100" w:afterAutospacing="1"/>
              <w:jc w:val="both"/>
              <w:rPr>
                <w:sz w:val="20"/>
                <w:szCs w:val="20"/>
              </w:rPr>
            </w:pPr>
          </w:p>
        </w:tc>
        <w:tc>
          <w:tcPr>
            <w:tcW w:w="146" w:type="dxa"/>
            <w:vAlign w:val="center"/>
            <w:hideMark/>
          </w:tcPr>
          <w:p w:rsidR="00D31704" w:rsidRPr="00E031E6" w:rsidRDefault="00D31704" w:rsidP="00A53B8B">
            <w:pPr>
              <w:spacing w:after="100" w:afterAutospacing="1"/>
              <w:jc w:val="both"/>
              <w:rPr>
                <w:sz w:val="20"/>
                <w:szCs w:val="20"/>
              </w:rPr>
            </w:pPr>
          </w:p>
        </w:tc>
        <w:tc>
          <w:tcPr>
            <w:tcW w:w="146" w:type="dxa"/>
            <w:vAlign w:val="center"/>
            <w:hideMark/>
          </w:tcPr>
          <w:p w:rsidR="00D31704" w:rsidRPr="00E031E6" w:rsidRDefault="00D31704" w:rsidP="00A53B8B">
            <w:pPr>
              <w:spacing w:after="100" w:afterAutospacing="1"/>
              <w:jc w:val="both"/>
              <w:rPr>
                <w:sz w:val="20"/>
                <w:szCs w:val="20"/>
              </w:rPr>
            </w:pPr>
          </w:p>
        </w:tc>
        <w:tc>
          <w:tcPr>
            <w:tcW w:w="146" w:type="dxa"/>
            <w:vAlign w:val="center"/>
            <w:hideMark/>
          </w:tcPr>
          <w:p w:rsidR="00D31704" w:rsidRPr="00E031E6" w:rsidRDefault="00D31704" w:rsidP="00A53B8B">
            <w:pPr>
              <w:spacing w:after="100" w:afterAutospacing="1"/>
              <w:jc w:val="both"/>
              <w:rPr>
                <w:sz w:val="20"/>
                <w:szCs w:val="20"/>
              </w:rPr>
            </w:pPr>
          </w:p>
        </w:tc>
        <w:tc>
          <w:tcPr>
            <w:tcW w:w="146" w:type="dxa"/>
            <w:vAlign w:val="center"/>
            <w:hideMark/>
          </w:tcPr>
          <w:p w:rsidR="00D31704" w:rsidRPr="00E031E6" w:rsidRDefault="00D31704" w:rsidP="00A53B8B">
            <w:pPr>
              <w:spacing w:after="100" w:afterAutospacing="1"/>
              <w:jc w:val="both"/>
              <w:rPr>
                <w:sz w:val="20"/>
                <w:szCs w:val="20"/>
              </w:rPr>
            </w:pPr>
          </w:p>
        </w:tc>
        <w:tc>
          <w:tcPr>
            <w:tcW w:w="146" w:type="dxa"/>
            <w:vAlign w:val="center"/>
            <w:hideMark/>
          </w:tcPr>
          <w:p w:rsidR="00D31704" w:rsidRPr="00E031E6" w:rsidRDefault="00D31704" w:rsidP="00A53B8B">
            <w:pPr>
              <w:spacing w:after="100" w:afterAutospacing="1"/>
              <w:jc w:val="both"/>
              <w:rPr>
                <w:sz w:val="20"/>
                <w:szCs w:val="20"/>
              </w:rPr>
            </w:pPr>
          </w:p>
        </w:tc>
        <w:tc>
          <w:tcPr>
            <w:tcW w:w="146" w:type="dxa"/>
            <w:vAlign w:val="center"/>
            <w:hideMark/>
          </w:tcPr>
          <w:p w:rsidR="00D31704" w:rsidRPr="00E031E6" w:rsidRDefault="00D31704" w:rsidP="00A53B8B">
            <w:pPr>
              <w:spacing w:after="100" w:afterAutospacing="1"/>
              <w:jc w:val="both"/>
              <w:rPr>
                <w:sz w:val="20"/>
                <w:szCs w:val="20"/>
              </w:rPr>
            </w:pPr>
          </w:p>
        </w:tc>
        <w:tc>
          <w:tcPr>
            <w:tcW w:w="1120" w:type="dxa"/>
            <w:vAlign w:val="center"/>
            <w:hideMark/>
          </w:tcPr>
          <w:p w:rsidR="00D31704" w:rsidRPr="00E031E6" w:rsidRDefault="00D31704" w:rsidP="00A53B8B">
            <w:pPr>
              <w:spacing w:after="100" w:afterAutospacing="1"/>
              <w:jc w:val="both"/>
              <w:rPr>
                <w:sz w:val="20"/>
                <w:szCs w:val="20"/>
              </w:rPr>
            </w:pPr>
          </w:p>
        </w:tc>
        <w:tc>
          <w:tcPr>
            <w:tcW w:w="1640" w:type="dxa"/>
            <w:vAlign w:val="center"/>
            <w:hideMark/>
          </w:tcPr>
          <w:p w:rsidR="00D31704" w:rsidRPr="00E031E6" w:rsidRDefault="00D31704" w:rsidP="00A53B8B">
            <w:pPr>
              <w:spacing w:after="100" w:afterAutospacing="1"/>
              <w:jc w:val="both"/>
              <w:rPr>
                <w:sz w:val="20"/>
                <w:szCs w:val="20"/>
              </w:rPr>
            </w:pPr>
          </w:p>
        </w:tc>
        <w:tc>
          <w:tcPr>
            <w:tcW w:w="1040" w:type="dxa"/>
            <w:vAlign w:val="center"/>
            <w:hideMark/>
          </w:tcPr>
          <w:p w:rsidR="00D31704" w:rsidRPr="00E031E6" w:rsidRDefault="00D31704" w:rsidP="00A53B8B">
            <w:pPr>
              <w:spacing w:after="100" w:afterAutospacing="1"/>
              <w:jc w:val="both"/>
              <w:rPr>
                <w:sz w:val="20"/>
                <w:szCs w:val="20"/>
              </w:rPr>
            </w:pPr>
          </w:p>
        </w:tc>
      </w:tr>
      <w:tr w:rsidR="002A4211" w:rsidRPr="00E031E6" w:rsidTr="00991E47">
        <w:trPr>
          <w:trHeight w:val="276"/>
        </w:trPr>
        <w:tc>
          <w:tcPr>
            <w:tcW w:w="2283" w:type="dxa"/>
            <w:tcBorders>
              <w:top w:val="nil"/>
              <w:left w:val="nil"/>
              <w:bottom w:val="single" w:sz="8" w:space="0" w:color="333399"/>
              <w:right w:val="nil"/>
            </w:tcBorders>
            <w:shd w:val="clear" w:color="auto" w:fill="auto"/>
            <w:noWrap/>
            <w:hideMark/>
          </w:tcPr>
          <w:p w:rsidR="00D31704" w:rsidRPr="00E031E6" w:rsidRDefault="00D31704" w:rsidP="00A53B8B">
            <w:pPr>
              <w:spacing w:after="100" w:afterAutospacing="1"/>
              <w:jc w:val="both"/>
              <w:rPr>
                <w:b/>
                <w:bCs/>
                <w:sz w:val="20"/>
                <w:szCs w:val="20"/>
              </w:rPr>
            </w:pPr>
            <w:r w:rsidRPr="00E031E6">
              <w:rPr>
                <w:b/>
                <w:bCs/>
                <w:sz w:val="20"/>
                <w:szCs w:val="20"/>
              </w:rPr>
              <w:t>Total</w:t>
            </w:r>
          </w:p>
        </w:tc>
        <w:tc>
          <w:tcPr>
            <w:tcW w:w="993" w:type="dxa"/>
            <w:tcBorders>
              <w:top w:val="nil"/>
              <w:left w:val="nil"/>
              <w:bottom w:val="single" w:sz="8" w:space="0" w:color="333399"/>
              <w:right w:val="nil"/>
            </w:tcBorders>
            <w:shd w:val="clear" w:color="auto" w:fill="auto"/>
            <w:noWrap/>
            <w:hideMark/>
          </w:tcPr>
          <w:p w:rsidR="00D31704" w:rsidRPr="00E031E6" w:rsidRDefault="00D31704" w:rsidP="00A53B8B">
            <w:pPr>
              <w:spacing w:after="100" w:afterAutospacing="1"/>
              <w:jc w:val="both"/>
              <w:rPr>
                <w:b/>
                <w:bCs/>
                <w:sz w:val="20"/>
                <w:szCs w:val="20"/>
              </w:rPr>
            </w:pPr>
            <w:r w:rsidRPr="00E031E6">
              <w:rPr>
                <w:b/>
                <w:bCs/>
                <w:sz w:val="20"/>
                <w:szCs w:val="20"/>
              </w:rPr>
              <w:t>100,00%</w:t>
            </w:r>
          </w:p>
        </w:tc>
        <w:tc>
          <w:tcPr>
            <w:tcW w:w="1275" w:type="dxa"/>
            <w:tcBorders>
              <w:top w:val="nil"/>
              <w:left w:val="nil"/>
              <w:bottom w:val="single" w:sz="8" w:space="0" w:color="333399"/>
              <w:right w:val="nil"/>
            </w:tcBorders>
            <w:shd w:val="clear" w:color="auto" w:fill="auto"/>
            <w:noWrap/>
            <w:hideMark/>
          </w:tcPr>
          <w:p w:rsidR="00D31704" w:rsidRPr="00E031E6" w:rsidRDefault="00D31704" w:rsidP="00A53B8B">
            <w:pPr>
              <w:spacing w:after="100" w:afterAutospacing="1"/>
              <w:jc w:val="both"/>
              <w:rPr>
                <w:b/>
                <w:bCs/>
                <w:sz w:val="20"/>
                <w:szCs w:val="20"/>
              </w:rPr>
            </w:pPr>
            <w:r w:rsidRPr="00E031E6">
              <w:rPr>
                <w:b/>
                <w:bCs/>
                <w:sz w:val="20"/>
                <w:szCs w:val="20"/>
              </w:rPr>
              <w:t>100,00%</w:t>
            </w:r>
          </w:p>
        </w:tc>
        <w:tc>
          <w:tcPr>
            <w:tcW w:w="993" w:type="dxa"/>
            <w:tcBorders>
              <w:top w:val="nil"/>
              <w:left w:val="nil"/>
              <w:bottom w:val="single" w:sz="8" w:space="0" w:color="333399"/>
              <w:right w:val="nil"/>
            </w:tcBorders>
            <w:shd w:val="clear" w:color="auto" w:fill="auto"/>
            <w:noWrap/>
            <w:hideMark/>
          </w:tcPr>
          <w:p w:rsidR="00D31704" w:rsidRPr="00E031E6" w:rsidRDefault="00D31704" w:rsidP="00A53B8B">
            <w:pPr>
              <w:spacing w:after="100" w:afterAutospacing="1"/>
              <w:jc w:val="both"/>
              <w:rPr>
                <w:b/>
                <w:bCs/>
                <w:sz w:val="20"/>
                <w:szCs w:val="20"/>
              </w:rPr>
            </w:pPr>
            <w:r w:rsidRPr="00E031E6">
              <w:rPr>
                <w:b/>
                <w:bCs/>
                <w:sz w:val="20"/>
                <w:szCs w:val="20"/>
              </w:rPr>
              <w:t>100,00%</w:t>
            </w:r>
          </w:p>
        </w:tc>
        <w:tc>
          <w:tcPr>
            <w:tcW w:w="1307" w:type="dxa"/>
            <w:tcBorders>
              <w:top w:val="nil"/>
              <w:left w:val="nil"/>
              <w:bottom w:val="single" w:sz="8" w:space="0" w:color="333399"/>
              <w:right w:val="nil"/>
            </w:tcBorders>
            <w:shd w:val="clear" w:color="auto" w:fill="auto"/>
            <w:noWrap/>
            <w:hideMark/>
          </w:tcPr>
          <w:p w:rsidR="00D31704" w:rsidRPr="00E031E6" w:rsidRDefault="00D31704" w:rsidP="00A53B8B">
            <w:pPr>
              <w:spacing w:after="100" w:afterAutospacing="1"/>
              <w:jc w:val="both"/>
              <w:rPr>
                <w:b/>
                <w:bCs/>
                <w:sz w:val="20"/>
                <w:szCs w:val="20"/>
              </w:rPr>
            </w:pPr>
            <w:r w:rsidRPr="00E031E6">
              <w:rPr>
                <w:b/>
                <w:bCs/>
                <w:sz w:val="20"/>
                <w:szCs w:val="20"/>
              </w:rPr>
              <w:t>100,00%</w:t>
            </w:r>
          </w:p>
        </w:tc>
        <w:tc>
          <w:tcPr>
            <w:tcW w:w="1140" w:type="dxa"/>
            <w:tcBorders>
              <w:top w:val="nil"/>
              <w:left w:val="nil"/>
              <w:bottom w:val="single" w:sz="8" w:space="0" w:color="333399"/>
              <w:right w:val="nil"/>
            </w:tcBorders>
            <w:shd w:val="clear" w:color="auto" w:fill="auto"/>
            <w:noWrap/>
            <w:hideMark/>
          </w:tcPr>
          <w:p w:rsidR="00D31704" w:rsidRPr="00E031E6" w:rsidRDefault="00D31704" w:rsidP="00A53B8B">
            <w:pPr>
              <w:spacing w:after="100" w:afterAutospacing="1"/>
              <w:jc w:val="both"/>
              <w:rPr>
                <w:b/>
                <w:bCs/>
                <w:sz w:val="20"/>
                <w:szCs w:val="20"/>
              </w:rPr>
            </w:pPr>
            <w:r w:rsidRPr="00E031E6">
              <w:rPr>
                <w:b/>
                <w:bCs/>
                <w:sz w:val="20"/>
                <w:szCs w:val="20"/>
              </w:rPr>
              <w:t>100,00%</w:t>
            </w:r>
          </w:p>
        </w:tc>
        <w:tc>
          <w:tcPr>
            <w:tcW w:w="955" w:type="dxa"/>
            <w:tcBorders>
              <w:top w:val="nil"/>
              <w:left w:val="nil"/>
              <w:bottom w:val="single" w:sz="8" w:space="0" w:color="333399"/>
              <w:right w:val="nil"/>
            </w:tcBorders>
            <w:shd w:val="clear" w:color="auto" w:fill="auto"/>
            <w:noWrap/>
            <w:hideMark/>
          </w:tcPr>
          <w:p w:rsidR="00D31704" w:rsidRPr="00E031E6" w:rsidRDefault="00D31704" w:rsidP="00A53B8B">
            <w:pPr>
              <w:spacing w:after="100" w:afterAutospacing="1"/>
              <w:jc w:val="both"/>
              <w:rPr>
                <w:b/>
                <w:bCs/>
                <w:sz w:val="20"/>
                <w:szCs w:val="20"/>
              </w:rPr>
            </w:pPr>
            <w:r w:rsidRPr="00E031E6">
              <w:rPr>
                <w:b/>
                <w:bCs/>
                <w:sz w:val="20"/>
                <w:szCs w:val="20"/>
              </w:rPr>
              <w:t>100,00%</w:t>
            </w:r>
          </w:p>
        </w:tc>
        <w:tc>
          <w:tcPr>
            <w:tcW w:w="1029" w:type="dxa"/>
            <w:tcBorders>
              <w:top w:val="nil"/>
              <w:left w:val="nil"/>
              <w:bottom w:val="single" w:sz="8" w:space="0" w:color="333399"/>
              <w:right w:val="nil"/>
            </w:tcBorders>
            <w:shd w:val="clear" w:color="auto" w:fill="auto"/>
            <w:noWrap/>
            <w:hideMark/>
          </w:tcPr>
          <w:p w:rsidR="00D31704" w:rsidRPr="00E031E6" w:rsidRDefault="00D31704" w:rsidP="00A53B8B">
            <w:pPr>
              <w:spacing w:after="100" w:afterAutospacing="1"/>
              <w:jc w:val="both"/>
              <w:rPr>
                <w:b/>
                <w:bCs/>
                <w:sz w:val="20"/>
                <w:szCs w:val="20"/>
              </w:rPr>
            </w:pPr>
            <w:r w:rsidRPr="00E031E6">
              <w:rPr>
                <w:b/>
                <w:bCs/>
                <w:sz w:val="20"/>
                <w:szCs w:val="20"/>
              </w:rPr>
              <w:t>100,00%</w:t>
            </w:r>
          </w:p>
        </w:tc>
        <w:tc>
          <w:tcPr>
            <w:tcW w:w="715" w:type="dxa"/>
            <w:vAlign w:val="center"/>
            <w:hideMark/>
          </w:tcPr>
          <w:p w:rsidR="00D31704" w:rsidRPr="00E031E6" w:rsidRDefault="00D31704" w:rsidP="00A53B8B">
            <w:pPr>
              <w:spacing w:after="100" w:afterAutospacing="1"/>
              <w:jc w:val="both"/>
              <w:rPr>
                <w:sz w:val="20"/>
                <w:szCs w:val="20"/>
              </w:rPr>
            </w:pPr>
          </w:p>
        </w:tc>
        <w:tc>
          <w:tcPr>
            <w:tcW w:w="146" w:type="dxa"/>
            <w:vAlign w:val="center"/>
            <w:hideMark/>
          </w:tcPr>
          <w:p w:rsidR="00D31704" w:rsidRPr="00E031E6" w:rsidRDefault="00D31704" w:rsidP="00A53B8B">
            <w:pPr>
              <w:spacing w:after="100" w:afterAutospacing="1"/>
              <w:jc w:val="both"/>
              <w:rPr>
                <w:sz w:val="20"/>
                <w:szCs w:val="20"/>
              </w:rPr>
            </w:pPr>
          </w:p>
        </w:tc>
        <w:tc>
          <w:tcPr>
            <w:tcW w:w="146" w:type="dxa"/>
            <w:vAlign w:val="center"/>
            <w:hideMark/>
          </w:tcPr>
          <w:p w:rsidR="00D31704" w:rsidRPr="00E031E6" w:rsidRDefault="00D31704" w:rsidP="00A53B8B">
            <w:pPr>
              <w:spacing w:after="100" w:afterAutospacing="1"/>
              <w:jc w:val="both"/>
              <w:rPr>
                <w:sz w:val="20"/>
                <w:szCs w:val="20"/>
              </w:rPr>
            </w:pPr>
          </w:p>
        </w:tc>
        <w:tc>
          <w:tcPr>
            <w:tcW w:w="146" w:type="dxa"/>
            <w:vAlign w:val="center"/>
            <w:hideMark/>
          </w:tcPr>
          <w:p w:rsidR="00D31704" w:rsidRPr="00E031E6" w:rsidRDefault="00D31704" w:rsidP="00A53B8B">
            <w:pPr>
              <w:spacing w:after="100" w:afterAutospacing="1"/>
              <w:jc w:val="both"/>
              <w:rPr>
                <w:sz w:val="20"/>
                <w:szCs w:val="20"/>
              </w:rPr>
            </w:pPr>
          </w:p>
        </w:tc>
        <w:tc>
          <w:tcPr>
            <w:tcW w:w="146" w:type="dxa"/>
            <w:vAlign w:val="center"/>
            <w:hideMark/>
          </w:tcPr>
          <w:p w:rsidR="00D31704" w:rsidRPr="00E031E6" w:rsidRDefault="00D31704" w:rsidP="00A53B8B">
            <w:pPr>
              <w:spacing w:after="100" w:afterAutospacing="1"/>
              <w:jc w:val="both"/>
              <w:rPr>
                <w:sz w:val="20"/>
                <w:szCs w:val="20"/>
              </w:rPr>
            </w:pPr>
          </w:p>
        </w:tc>
        <w:tc>
          <w:tcPr>
            <w:tcW w:w="146" w:type="dxa"/>
            <w:vAlign w:val="center"/>
            <w:hideMark/>
          </w:tcPr>
          <w:p w:rsidR="00D31704" w:rsidRPr="00E031E6" w:rsidRDefault="00D31704" w:rsidP="00A53B8B">
            <w:pPr>
              <w:spacing w:after="100" w:afterAutospacing="1"/>
              <w:jc w:val="both"/>
              <w:rPr>
                <w:sz w:val="20"/>
                <w:szCs w:val="20"/>
              </w:rPr>
            </w:pPr>
          </w:p>
        </w:tc>
        <w:tc>
          <w:tcPr>
            <w:tcW w:w="146" w:type="dxa"/>
            <w:vAlign w:val="center"/>
            <w:hideMark/>
          </w:tcPr>
          <w:p w:rsidR="00D31704" w:rsidRPr="00E031E6" w:rsidRDefault="00D31704" w:rsidP="00A53B8B">
            <w:pPr>
              <w:spacing w:after="100" w:afterAutospacing="1"/>
              <w:jc w:val="both"/>
              <w:rPr>
                <w:sz w:val="20"/>
                <w:szCs w:val="20"/>
              </w:rPr>
            </w:pPr>
          </w:p>
        </w:tc>
        <w:tc>
          <w:tcPr>
            <w:tcW w:w="146" w:type="dxa"/>
            <w:vAlign w:val="center"/>
            <w:hideMark/>
          </w:tcPr>
          <w:p w:rsidR="00D31704" w:rsidRPr="00E031E6" w:rsidRDefault="00D31704" w:rsidP="00A53B8B">
            <w:pPr>
              <w:spacing w:after="100" w:afterAutospacing="1"/>
              <w:jc w:val="both"/>
              <w:rPr>
                <w:sz w:val="20"/>
                <w:szCs w:val="20"/>
              </w:rPr>
            </w:pPr>
          </w:p>
        </w:tc>
        <w:tc>
          <w:tcPr>
            <w:tcW w:w="1120" w:type="dxa"/>
            <w:vAlign w:val="center"/>
            <w:hideMark/>
          </w:tcPr>
          <w:p w:rsidR="00D31704" w:rsidRPr="00E031E6" w:rsidRDefault="00D31704" w:rsidP="00A53B8B">
            <w:pPr>
              <w:spacing w:after="100" w:afterAutospacing="1"/>
              <w:jc w:val="both"/>
              <w:rPr>
                <w:sz w:val="20"/>
                <w:szCs w:val="20"/>
              </w:rPr>
            </w:pPr>
          </w:p>
        </w:tc>
        <w:tc>
          <w:tcPr>
            <w:tcW w:w="1640" w:type="dxa"/>
            <w:vAlign w:val="center"/>
            <w:hideMark/>
          </w:tcPr>
          <w:p w:rsidR="00D31704" w:rsidRPr="00E031E6" w:rsidRDefault="00D31704" w:rsidP="00A53B8B">
            <w:pPr>
              <w:spacing w:after="100" w:afterAutospacing="1"/>
              <w:jc w:val="both"/>
              <w:rPr>
                <w:sz w:val="20"/>
                <w:szCs w:val="20"/>
              </w:rPr>
            </w:pPr>
          </w:p>
        </w:tc>
        <w:tc>
          <w:tcPr>
            <w:tcW w:w="1040" w:type="dxa"/>
            <w:vAlign w:val="center"/>
            <w:hideMark/>
          </w:tcPr>
          <w:p w:rsidR="00D31704" w:rsidRPr="00E031E6" w:rsidRDefault="00D31704" w:rsidP="00A53B8B">
            <w:pPr>
              <w:spacing w:after="100" w:afterAutospacing="1"/>
              <w:jc w:val="both"/>
              <w:rPr>
                <w:sz w:val="20"/>
                <w:szCs w:val="20"/>
              </w:rPr>
            </w:pPr>
          </w:p>
        </w:tc>
      </w:tr>
    </w:tbl>
    <w:p w:rsidR="00D31704" w:rsidRPr="00E031E6" w:rsidRDefault="00D31704" w:rsidP="00A53B8B">
      <w:pPr>
        <w:spacing w:after="100" w:afterAutospacing="1"/>
        <w:jc w:val="both"/>
        <w:rPr>
          <w:sz w:val="20"/>
          <w:szCs w:val="20"/>
          <w:lang w:val="en-US"/>
        </w:rPr>
      </w:pPr>
      <w:r w:rsidRPr="00E031E6">
        <w:rPr>
          <w:sz w:val="20"/>
          <w:szCs w:val="20"/>
          <w:lang w:val="en-US"/>
        </w:rPr>
        <w:t>Source: own elaboration</w:t>
      </w:r>
    </w:p>
    <w:p w:rsidR="001D6364" w:rsidRPr="00E031E6" w:rsidRDefault="001D6364" w:rsidP="00991E47">
      <w:pPr>
        <w:autoSpaceDE w:val="0"/>
        <w:autoSpaceDN w:val="0"/>
        <w:adjustRightInd w:val="0"/>
        <w:spacing w:after="100" w:afterAutospacing="1"/>
        <w:jc w:val="both"/>
        <w:rPr>
          <w:b/>
          <w:sz w:val="20"/>
          <w:szCs w:val="20"/>
          <w:lang w:val="en-GB"/>
        </w:rPr>
      </w:pPr>
      <w:r w:rsidRPr="00E031E6">
        <w:rPr>
          <w:b/>
          <w:sz w:val="20"/>
          <w:szCs w:val="20"/>
          <w:lang w:val="en-GB"/>
        </w:rPr>
        <w:t>Management accounting system in Smes and internationalization</w:t>
      </w:r>
    </w:p>
    <w:p w:rsidR="00D055F4" w:rsidRPr="00E031E6" w:rsidRDefault="00D31704" w:rsidP="00A53B8B">
      <w:pPr>
        <w:spacing w:after="100" w:afterAutospacing="1"/>
        <w:ind w:firstLine="482"/>
        <w:jc w:val="both"/>
        <w:rPr>
          <w:sz w:val="20"/>
          <w:szCs w:val="20"/>
          <w:lang w:val="en-US"/>
        </w:rPr>
      </w:pPr>
      <w:r w:rsidRPr="00E031E6">
        <w:rPr>
          <w:sz w:val="20"/>
          <w:szCs w:val="20"/>
          <w:lang w:val="en-US"/>
        </w:rPr>
        <w:t xml:space="preserve">About the third question, </w:t>
      </w:r>
      <w:r w:rsidR="00D055F4" w:rsidRPr="00E031E6">
        <w:rPr>
          <w:i/>
          <w:sz w:val="20"/>
          <w:szCs w:val="20"/>
          <w:lang w:val="en-US"/>
        </w:rPr>
        <w:t>The diffusion of management accounting tools adoption influence the SMEs internationalization</w:t>
      </w:r>
      <w:r w:rsidRPr="00E031E6">
        <w:rPr>
          <w:sz w:val="20"/>
          <w:szCs w:val="20"/>
          <w:lang w:val="en-US"/>
        </w:rPr>
        <w:t xml:space="preserve">, </w:t>
      </w:r>
      <w:r w:rsidR="000A728E" w:rsidRPr="00E031E6">
        <w:rPr>
          <w:sz w:val="20"/>
          <w:szCs w:val="20"/>
          <w:lang w:val="en-US"/>
        </w:rPr>
        <w:t>evaluated in terms of foreign revenues, a comparison between firms with foreign revenues and national revenues were made.</w:t>
      </w:r>
    </w:p>
    <w:p w:rsidR="000A728E" w:rsidRPr="00E031E6" w:rsidRDefault="000A728E" w:rsidP="00A53B8B">
      <w:pPr>
        <w:spacing w:after="100" w:afterAutospacing="1"/>
        <w:ind w:firstLine="482"/>
        <w:jc w:val="both"/>
        <w:rPr>
          <w:color w:val="333333"/>
          <w:sz w:val="20"/>
          <w:szCs w:val="20"/>
          <w:lang w:val="en-US"/>
        </w:rPr>
      </w:pPr>
      <w:r w:rsidRPr="00E031E6">
        <w:rPr>
          <w:sz w:val="20"/>
          <w:szCs w:val="20"/>
          <w:lang w:val="en-US"/>
        </w:rPr>
        <w:t>It emerges that the internationalization is higher in the firms that adopt a more structured management accounting sy</w:t>
      </w:r>
      <w:r w:rsidR="00991E47">
        <w:rPr>
          <w:sz w:val="20"/>
          <w:szCs w:val="20"/>
          <w:lang w:val="en-US"/>
        </w:rPr>
        <w:t xml:space="preserve">stem. </w:t>
      </w:r>
      <w:r w:rsidRPr="00E031E6">
        <w:rPr>
          <w:sz w:val="20"/>
          <w:szCs w:val="20"/>
          <w:lang w:val="en-US"/>
        </w:rPr>
        <w:t xml:space="preserve">This is evident both in the class where the use of management control tools is lower (the percentage of companies that does not use management tool is almost double in companies that do not sell abroad) and in the two major classes (companies that sell abroad and </w:t>
      </w:r>
      <w:r w:rsidR="006B117D" w:rsidRPr="00E031E6">
        <w:rPr>
          <w:sz w:val="20"/>
          <w:szCs w:val="20"/>
          <w:lang w:val="en-US"/>
        </w:rPr>
        <w:t>which</w:t>
      </w:r>
      <w:r w:rsidRPr="00E031E6">
        <w:rPr>
          <w:sz w:val="20"/>
          <w:szCs w:val="20"/>
          <w:lang w:val="en-US"/>
        </w:rPr>
        <w:t xml:space="preserve"> have a structured management system</w:t>
      </w:r>
      <w:r w:rsidR="006B117D" w:rsidRPr="00E031E6">
        <w:rPr>
          <w:sz w:val="20"/>
          <w:szCs w:val="20"/>
          <w:lang w:val="en-US"/>
        </w:rPr>
        <w:t>,</w:t>
      </w:r>
      <w:r w:rsidRPr="00E031E6">
        <w:rPr>
          <w:sz w:val="20"/>
          <w:szCs w:val="20"/>
          <w:lang w:val="en-US"/>
        </w:rPr>
        <w:t xml:space="preserve"> with at least 4 instruments</w:t>
      </w:r>
      <w:r w:rsidR="006B117D" w:rsidRPr="00E031E6">
        <w:rPr>
          <w:sz w:val="20"/>
          <w:szCs w:val="20"/>
          <w:lang w:val="en-US"/>
        </w:rPr>
        <w:t>,</w:t>
      </w:r>
      <w:r w:rsidRPr="00E031E6">
        <w:rPr>
          <w:sz w:val="20"/>
          <w:szCs w:val="20"/>
          <w:lang w:val="en-US"/>
        </w:rPr>
        <w:t xml:space="preserve"> are 70% compared to 60% of the companies that have</w:t>
      </w:r>
      <w:r w:rsidR="006B117D" w:rsidRPr="00E031E6">
        <w:rPr>
          <w:sz w:val="20"/>
          <w:szCs w:val="20"/>
          <w:lang w:val="en-US"/>
        </w:rPr>
        <w:t xml:space="preserve"> not</w:t>
      </w:r>
      <w:r w:rsidRPr="00E031E6">
        <w:rPr>
          <w:sz w:val="20"/>
          <w:szCs w:val="20"/>
          <w:lang w:val="en-US"/>
        </w:rPr>
        <w:t xml:space="preserve"> business relations with the EU sales). </w:t>
      </w:r>
    </w:p>
    <w:tbl>
      <w:tblPr>
        <w:tblW w:w="4080" w:type="dxa"/>
        <w:jc w:val="center"/>
        <w:tblCellMar>
          <w:left w:w="70" w:type="dxa"/>
          <w:right w:w="70" w:type="dxa"/>
        </w:tblCellMar>
        <w:tblLook w:val="04A0" w:firstRow="1" w:lastRow="0" w:firstColumn="1" w:lastColumn="0" w:noHBand="0" w:noVBand="1"/>
      </w:tblPr>
      <w:tblGrid>
        <w:gridCol w:w="960"/>
        <w:gridCol w:w="1360"/>
        <w:gridCol w:w="1760"/>
      </w:tblGrid>
      <w:tr w:rsidR="006D4A12" w:rsidRPr="00E031E6" w:rsidTr="00F37F81">
        <w:trPr>
          <w:trHeight w:val="276"/>
          <w:jc w:val="center"/>
        </w:trPr>
        <w:tc>
          <w:tcPr>
            <w:tcW w:w="4080" w:type="dxa"/>
            <w:gridSpan w:val="3"/>
            <w:tcBorders>
              <w:top w:val="nil"/>
              <w:left w:val="nil"/>
              <w:bottom w:val="nil"/>
              <w:right w:val="nil"/>
            </w:tcBorders>
            <w:shd w:val="clear" w:color="auto" w:fill="auto"/>
            <w:noWrap/>
            <w:vAlign w:val="bottom"/>
            <w:hideMark/>
          </w:tcPr>
          <w:p w:rsidR="006D4A12" w:rsidRPr="00E031E6" w:rsidRDefault="006D4A12" w:rsidP="00A53B8B">
            <w:pPr>
              <w:spacing w:after="100" w:afterAutospacing="1"/>
              <w:jc w:val="both"/>
              <w:rPr>
                <w:b/>
                <w:bCs/>
                <w:color w:val="333399"/>
                <w:sz w:val="20"/>
                <w:szCs w:val="20"/>
              </w:rPr>
            </w:pPr>
            <w:r w:rsidRPr="00E031E6">
              <w:rPr>
                <w:b/>
                <w:bCs/>
                <w:color w:val="333399"/>
                <w:sz w:val="20"/>
                <w:szCs w:val="20"/>
              </w:rPr>
              <w:t>Exhibit 11: Foreign revenues</w:t>
            </w:r>
          </w:p>
        </w:tc>
      </w:tr>
      <w:tr w:rsidR="006D4A12" w:rsidRPr="00E031E6" w:rsidTr="00F37F81">
        <w:trPr>
          <w:trHeight w:val="540"/>
          <w:jc w:val="center"/>
        </w:trPr>
        <w:tc>
          <w:tcPr>
            <w:tcW w:w="960" w:type="dxa"/>
            <w:tcBorders>
              <w:top w:val="single" w:sz="8" w:space="0" w:color="333399"/>
              <w:left w:val="nil"/>
              <w:bottom w:val="single" w:sz="8" w:space="0" w:color="auto"/>
              <w:right w:val="nil"/>
            </w:tcBorders>
            <w:shd w:val="clear" w:color="auto" w:fill="auto"/>
            <w:hideMark/>
          </w:tcPr>
          <w:p w:rsidR="006D4A12" w:rsidRPr="00E031E6" w:rsidRDefault="006D4A12" w:rsidP="00A53B8B">
            <w:pPr>
              <w:spacing w:after="100" w:afterAutospacing="1"/>
              <w:jc w:val="both"/>
              <w:rPr>
                <w:b/>
                <w:bCs/>
                <w:color w:val="000000"/>
                <w:sz w:val="20"/>
                <w:szCs w:val="20"/>
              </w:rPr>
            </w:pPr>
            <w:r w:rsidRPr="00E031E6">
              <w:rPr>
                <w:b/>
                <w:bCs/>
                <w:color w:val="000000"/>
                <w:sz w:val="20"/>
                <w:szCs w:val="20"/>
              </w:rPr>
              <w:t> </w:t>
            </w:r>
          </w:p>
        </w:tc>
        <w:tc>
          <w:tcPr>
            <w:tcW w:w="1360" w:type="dxa"/>
            <w:tcBorders>
              <w:top w:val="single" w:sz="8" w:space="0" w:color="333399"/>
              <w:left w:val="nil"/>
              <w:bottom w:val="single" w:sz="8" w:space="0" w:color="auto"/>
              <w:right w:val="nil"/>
            </w:tcBorders>
            <w:shd w:val="clear" w:color="auto" w:fill="auto"/>
            <w:hideMark/>
          </w:tcPr>
          <w:p w:rsidR="006D4A12" w:rsidRPr="00E031E6" w:rsidRDefault="006D4A12" w:rsidP="00A53B8B">
            <w:pPr>
              <w:spacing w:after="100" w:afterAutospacing="1"/>
              <w:jc w:val="both"/>
              <w:rPr>
                <w:b/>
                <w:bCs/>
                <w:color w:val="000000"/>
                <w:sz w:val="20"/>
                <w:szCs w:val="20"/>
              </w:rPr>
            </w:pPr>
            <w:r w:rsidRPr="00E031E6">
              <w:rPr>
                <w:b/>
                <w:bCs/>
                <w:color w:val="000000"/>
                <w:sz w:val="20"/>
                <w:szCs w:val="20"/>
              </w:rPr>
              <w:t>Orders  Ue</w:t>
            </w:r>
          </w:p>
        </w:tc>
        <w:tc>
          <w:tcPr>
            <w:tcW w:w="1760" w:type="dxa"/>
            <w:tcBorders>
              <w:top w:val="single" w:sz="8" w:space="0" w:color="333399"/>
              <w:left w:val="nil"/>
              <w:bottom w:val="single" w:sz="8" w:space="0" w:color="auto"/>
              <w:right w:val="nil"/>
            </w:tcBorders>
            <w:shd w:val="clear" w:color="auto" w:fill="auto"/>
            <w:hideMark/>
          </w:tcPr>
          <w:p w:rsidR="006D4A12" w:rsidRPr="00E031E6" w:rsidRDefault="006D4A12" w:rsidP="00A53B8B">
            <w:pPr>
              <w:spacing w:after="100" w:afterAutospacing="1"/>
              <w:jc w:val="both"/>
              <w:rPr>
                <w:b/>
                <w:bCs/>
                <w:color w:val="000000"/>
                <w:sz w:val="20"/>
                <w:szCs w:val="20"/>
              </w:rPr>
            </w:pPr>
            <w:r w:rsidRPr="00E031E6">
              <w:rPr>
                <w:b/>
                <w:bCs/>
                <w:color w:val="000000"/>
                <w:sz w:val="20"/>
                <w:szCs w:val="20"/>
              </w:rPr>
              <w:t>Orders extra UE</w:t>
            </w:r>
          </w:p>
        </w:tc>
      </w:tr>
      <w:tr w:rsidR="006D4A12" w:rsidRPr="00E031E6" w:rsidTr="00F37F81">
        <w:trPr>
          <w:trHeight w:val="264"/>
          <w:jc w:val="center"/>
        </w:trPr>
        <w:tc>
          <w:tcPr>
            <w:tcW w:w="960" w:type="dxa"/>
            <w:tcBorders>
              <w:top w:val="nil"/>
              <w:left w:val="nil"/>
              <w:bottom w:val="nil"/>
              <w:right w:val="nil"/>
            </w:tcBorders>
            <w:shd w:val="clear" w:color="auto" w:fill="auto"/>
            <w:hideMark/>
          </w:tcPr>
          <w:p w:rsidR="006D4A12" w:rsidRPr="00E031E6" w:rsidRDefault="006D4A12" w:rsidP="00A53B8B">
            <w:pPr>
              <w:spacing w:after="100" w:afterAutospacing="1"/>
              <w:jc w:val="both"/>
              <w:rPr>
                <w:b/>
                <w:bCs/>
                <w:color w:val="000000"/>
                <w:sz w:val="20"/>
                <w:szCs w:val="20"/>
              </w:rPr>
            </w:pPr>
            <w:r w:rsidRPr="00E031E6">
              <w:rPr>
                <w:b/>
                <w:bCs/>
                <w:color w:val="000000"/>
                <w:sz w:val="20"/>
                <w:szCs w:val="20"/>
              </w:rPr>
              <w:t>Yes</w:t>
            </w:r>
          </w:p>
        </w:tc>
        <w:tc>
          <w:tcPr>
            <w:tcW w:w="1360" w:type="dxa"/>
            <w:tcBorders>
              <w:top w:val="nil"/>
              <w:left w:val="nil"/>
              <w:bottom w:val="nil"/>
              <w:right w:val="nil"/>
            </w:tcBorders>
            <w:shd w:val="clear" w:color="auto" w:fill="auto"/>
            <w:hideMark/>
          </w:tcPr>
          <w:p w:rsidR="006D4A12" w:rsidRPr="00E031E6" w:rsidRDefault="006D4A12" w:rsidP="00A53B8B">
            <w:pPr>
              <w:spacing w:after="100" w:afterAutospacing="1"/>
              <w:jc w:val="both"/>
              <w:rPr>
                <w:color w:val="000000"/>
                <w:sz w:val="20"/>
                <w:szCs w:val="20"/>
              </w:rPr>
            </w:pPr>
            <w:r w:rsidRPr="00E031E6">
              <w:rPr>
                <w:color w:val="000000"/>
                <w:sz w:val="20"/>
                <w:szCs w:val="20"/>
              </w:rPr>
              <w:t>48,23%</w:t>
            </w:r>
          </w:p>
        </w:tc>
        <w:tc>
          <w:tcPr>
            <w:tcW w:w="1760" w:type="dxa"/>
            <w:tcBorders>
              <w:top w:val="nil"/>
              <w:left w:val="nil"/>
              <w:bottom w:val="nil"/>
              <w:right w:val="nil"/>
            </w:tcBorders>
            <w:shd w:val="clear" w:color="auto" w:fill="auto"/>
            <w:hideMark/>
          </w:tcPr>
          <w:p w:rsidR="006D4A12" w:rsidRPr="00E031E6" w:rsidRDefault="006D4A12" w:rsidP="00A53B8B">
            <w:pPr>
              <w:spacing w:after="100" w:afterAutospacing="1"/>
              <w:jc w:val="both"/>
              <w:rPr>
                <w:color w:val="000000"/>
                <w:sz w:val="20"/>
                <w:szCs w:val="20"/>
              </w:rPr>
            </w:pPr>
            <w:r w:rsidRPr="00E031E6">
              <w:rPr>
                <w:color w:val="000000"/>
                <w:sz w:val="20"/>
                <w:szCs w:val="20"/>
              </w:rPr>
              <w:t>34,96%</w:t>
            </w:r>
          </w:p>
        </w:tc>
      </w:tr>
      <w:tr w:rsidR="006D4A12" w:rsidRPr="00E031E6" w:rsidTr="00F37F81">
        <w:trPr>
          <w:trHeight w:val="264"/>
          <w:jc w:val="center"/>
        </w:trPr>
        <w:tc>
          <w:tcPr>
            <w:tcW w:w="960" w:type="dxa"/>
            <w:tcBorders>
              <w:top w:val="nil"/>
              <w:left w:val="nil"/>
              <w:bottom w:val="nil"/>
              <w:right w:val="nil"/>
            </w:tcBorders>
            <w:shd w:val="clear" w:color="auto" w:fill="auto"/>
            <w:hideMark/>
          </w:tcPr>
          <w:p w:rsidR="006D4A12" w:rsidRPr="00E031E6" w:rsidRDefault="006D4A12" w:rsidP="00A53B8B">
            <w:pPr>
              <w:spacing w:after="100" w:afterAutospacing="1"/>
              <w:jc w:val="both"/>
              <w:rPr>
                <w:b/>
                <w:bCs/>
                <w:color w:val="000000"/>
                <w:sz w:val="20"/>
                <w:szCs w:val="20"/>
              </w:rPr>
            </w:pPr>
            <w:r w:rsidRPr="00E031E6">
              <w:rPr>
                <w:b/>
                <w:bCs/>
                <w:color w:val="000000"/>
                <w:sz w:val="20"/>
                <w:szCs w:val="20"/>
              </w:rPr>
              <w:t>No</w:t>
            </w:r>
          </w:p>
        </w:tc>
        <w:tc>
          <w:tcPr>
            <w:tcW w:w="1360" w:type="dxa"/>
            <w:tcBorders>
              <w:top w:val="nil"/>
              <w:left w:val="nil"/>
              <w:bottom w:val="nil"/>
              <w:right w:val="nil"/>
            </w:tcBorders>
            <w:shd w:val="clear" w:color="auto" w:fill="auto"/>
            <w:hideMark/>
          </w:tcPr>
          <w:p w:rsidR="006D4A12" w:rsidRPr="00E031E6" w:rsidRDefault="006D4A12" w:rsidP="00A53B8B">
            <w:pPr>
              <w:spacing w:after="100" w:afterAutospacing="1"/>
              <w:jc w:val="both"/>
              <w:rPr>
                <w:color w:val="000000"/>
                <w:sz w:val="20"/>
                <w:szCs w:val="20"/>
              </w:rPr>
            </w:pPr>
            <w:r w:rsidRPr="00E031E6">
              <w:rPr>
                <w:color w:val="000000"/>
                <w:sz w:val="20"/>
                <w:szCs w:val="20"/>
              </w:rPr>
              <w:t>51,77%</w:t>
            </w:r>
          </w:p>
        </w:tc>
        <w:tc>
          <w:tcPr>
            <w:tcW w:w="1760" w:type="dxa"/>
            <w:tcBorders>
              <w:top w:val="nil"/>
              <w:left w:val="nil"/>
              <w:bottom w:val="nil"/>
              <w:right w:val="nil"/>
            </w:tcBorders>
            <w:shd w:val="clear" w:color="auto" w:fill="auto"/>
            <w:hideMark/>
          </w:tcPr>
          <w:p w:rsidR="006D4A12" w:rsidRPr="00E031E6" w:rsidRDefault="006D4A12" w:rsidP="00A53B8B">
            <w:pPr>
              <w:spacing w:after="100" w:afterAutospacing="1"/>
              <w:jc w:val="both"/>
              <w:rPr>
                <w:color w:val="000000"/>
                <w:sz w:val="20"/>
                <w:szCs w:val="20"/>
              </w:rPr>
            </w:pPr>
            <w:r w:rsidRPr="00E031E6">
              <w:rPr>
                <w:color w:val="000000"/>
                <w:sz w:val="20"/>
                <w:szCs w:val="20"/>
              </w:rPr>
              <w:t>65,04%</w:t>
            </w:r>
          </w:p>
        </w:tc>
      </w:tr>
      <w:tr w:rsidR="006D4A12" w:rsidRPr="00E031E6" w:rsidTr="00F37F81">
        <w:trPr>
          <w:trHeight w:val="276"/>
          <w:jc w:val="center"/>
        </w:trPr>
        <w:tc>
          <w:tcPr>
            <w:tcW w:w="960" w:type="dxa"/>
            <w:tcBorders>
              <w:top w:val="nil"/>
              <w:left w:val="nil"/>
              <w:bottom w:val="single" w:sz="8" w:space="0" w:color="333399"/>
              <w:right w:val="nil"/>
            </w:tcBorders>
            <w:shd w:val="clear" w:color="auto" w:fill="auto"/>
            <w:hideMark/>
          </w:tcPr>
          <w:p w:rsidR="006D4A12" w:rsidRPr="00E031E6" w:rsidRDefault="006D4A12" w:rsidP="00A53B8B">
            <w:pPr>
              <w:spacing w:after="100" w:afterAutospacing="1"/>
              <w:jc w:val="both"/>
              <w:rPr>
                <w:b/>
                <w:bCs/>
                <w:color w:val="000000"/>
                <w:sz w:val="20"/>
                <w:szCs w:val="20"/>
              </w:rPr>
            </w:pPr>
            <w:r w:rsidRPr="00E031E6">
              <w:rPr>
                <w:b/>
                <w:bCs/>
                <w:color w:val="000000"/>
                <w:sz w:val="20"/>
                <w:szCs w:val="20"/>
              </w:rPr>
              <w:t>Total</w:t>
            </w:r>
          </w:p>
        </w:tc>
        <w:tc>
          <w:tcPr>
            <w:tcW w:w="1360" w:type="dxa"/>
            <w:tcBorders>
              <w:top w:val="nil"/>
              <w:left w:val="nil"/>
              <w:bottom w:val="single" w:sz="8" w:space="0" w:color="333399"/>
              <w:right w:val="nil"/>
            </w:tcBorders>
            <w:shd w:val="clear" w:color="auto" w:fill="auto"/>
            <w:hideMark/>
          </w:tcPr>
          <w:p w:rsidR="006D4A12" w:rsidRPr="00E031E6" w:rsidRDefault="006D4A12" w:rsidP="00A53B8B">
            <w:pPr>
              <w:spacing w:after="100" w:afterAutospacing="1"/>
              <w:jc w:val="both"/>
              <w:rPr>
                <w:color w:val="000000"/>
                <w:sz w:val="20"/>
                <w:szCs w:val="20"/>
              </w:rPr>
            </w:pPr>
            <w:r w:rsidRPr="00E031E6">
              <w:rPr>
                <w:color w:val="000000"/>
                <w:sz w:val="20"/>
                <w:szCs w:val="20"/>
              </w:rPr>
              <w:t>100,00%</w:t>
            </w:r>
          </w:p>
        </w:tc>
        <w:tc>
          <w:tcPr>
            <w:tcW w:w="1760" w:type="dxa"/>
            <w:tcBorders>
              <w:top w:val="nil"/>
              <w:left w:val="nil"/>
              <w:bottom w:val="single" w:sz="8" w:space="0" w:color="333399"/>
              <w:right w:val="nil"/>
            </w:tcBorders>
            <w:shd w:val="clear" w:color="auto" w:fill="auto"/>
            <w:hideMark/>
          </w:tcPr>
          <w:p w:rsidR="006D4A12" w:rsidRPr="00E031E6" w:rsidRDefault="006D4A12" w:rsidP="00A53B8B">
            <w:pPr>
              <w:spacing w:after="100" w:afterAutospacing="1"/>
              <w:jc w:val="both"/>
              <w:rPr>
                <w:color w:val="000000"/>
                <w:sz w:val="20"/>
                <w:szCs w:val="20"/>
              </w:rPr>
            </w:pPr>
            <w:r w:rsidRPr="00E031E6">
              <w:rPr>
                <w:color w:val="000000"/>
                <w:sz w:val="20"/>
                <w:szCs w:val="20"/>
              </w:rPr>
              <w:t>100,00%</w:t>
            </w:r>
          </w:p>
        </w:tc>
      </w:tr>
    </w:tbl>
    <w:p w:rsidR="006D4A12" w:rsidRPr="00E031E6" w:rsidRDefault="006D4A12" w:rsidP="00A53B8B">
      <w:pPr>
        <w:spacing w:after="100" w:afterAutospacing="1"/>
        <w:ind w:left="2124" w:firstLine="708"/>
        <w:jc w:val="both"/>
        <w:rPr>
          <w:sz w:val="20"/>
          <w:szCs w:val="20"/>
          <w:lang w:val="en-US"/>
        </w:rPr>
      </w:pPr>
      <w:r w:rsidRPr="00E031E6">
        <w:rPr>
          <w:sz w:val="20"/>
          <w:szCs w:val="20"/>
          <w:lang w:val="en-US"/>
        </w:rPr>
        <w:t xml:space="preserve"> Source: own elaboration</w:t>
      </w:r>
    </w:p>
    <w:tbl>
      <w:tblPr>
        <w:tblW w:w="4047" w:type="dxa"/>
        <w:jc w:val="center"/>
        <w:tblCellMar>
          <w:left w:w="70" w:type="dxa"/>
          <w:right w:w="70" w:type="dxa"/>
        </w:tblCellMar>
        <w:tblLook w:val="04A0" w:firstRow="1" w:lastRow="0" w:firstColumn="1" w:lastColumn="0" w:noHBand="0" w:noVBand="1"/>
      </w:tblPr>
      <w:tblGrid>
        <w:gridCol w:w="1174"/>
        <w:gridCol w:w="1276"/>
        <w:gridCol w:w="1597"/>
      </w:tblGrid>
      <w:tr w:rsidR="006D4A12" w:rsidRPr="003D6AE7" w:rsidTr="00F37F81">
        <w:trPr>
          <w:trHeight w:val="276"/>
          <w:jc w:val="center"/>
        </w:trPr>
        <w:tc>
          <w:tcPr>
            <w:tcW w:w="4047" w:type="dxa"/>
            <w:gridSpan w:val="3"/>
            <w:tcBorders>
              <w:top w:val="nil"/>
              <w:left w:val="nil"/>
              <w:bottom w:val="nil"/>
              <w:right w:val="nil"/>
            </w:tcBorders>
            <w:shd w:val="clear" w:color="auto" w:fill="auto"/>
            <w:noWrap/>
            <w:vAlign w:val="bottom"/>
            <w:hideMark/>
          </w:tcPr>
          <w:p w:rsidR="006D4A12" w:rsidRPr="00E031E6" w:rsidRDefault="006D4A12" w:rsidP="00991E47">
            <w:pPr>
              <w:keepNext/>
              <w:spacing w:after="100" w:afterAutospacing="1"/>
              <w:jc w:val="both"/>
              <w:rPr>
                <w:b/>
                <w:bCs/>
                <w:color w:val="333399"/>
                <w:sz w:val="20"/>
                <w:szCs w:val="20"/>
                <w:lang w:val="en-US"/>
              </w:rPr>
            </w:pPr>
            <w:r w:rsidRPr="00E031E6">
              <w:rPr>
                <w:b/>
                <w:bCs/>
                <w:color w:val="333399"/>
                <w:sz w:val="20"/>
                <w:szCs w:val="20"/>
                <w:lang w:val="en-US"/>
              </w:rPr>
              <w:lastRenderedPageBreak/>
              <w:t>Exhibit 12: Correlation between number of tools and foreign revenues (UE)</w:t>
            </w:r>
          </w:p>
        </w:tc>
      </w:tr>
      <w:tr w:rsidR="006D4A12" w:rsidRPr="00E031E6" w:rsidTr="00F37F81">
        <w:trPr>
          <w:trHeight w:val="540"/>
          <w:jc w:val="center"/>
        </w:trPr>
        <w:tc>
          <w:tcPr>
            <w:tcW w:w="1174" w:type="dxa"/>
            <w:tcBorders>
              <w:top w:val="single" w:sz="8" w:space="0" w:color="333399"/>
              <w:left w:val="nil"/>
              <w:bottom w:val="single" w:sz="8" w:space="0" w:color="auto"/>
              <w:right w:val="nil"/>
            </w:tcBorders>
            <w:shd w:val="clear" w:color="auto" w:fill="auto"/>
            <w:hideMark/>
          </w:tcPr>
          <w:p w:rsidR="006D4A12" w:rsidRPr="00E031E6" w:rsidRDefault="00F37F81" w:rsidP="00991E47">
            <w:pPr>
              <w:keepNext/>
              <w:spacing w:after="100" w:afterAutospacing="1"/>
              <w:jc w:val="both"/>
              <w:rPr>
                <w:b/>
                <w:bCs/>
                <w:color w:val="000000"/>
                <w:sz w:val="20"/>
                <w:szCs w:val="20"/>
                <w:lang w:val="en-US"/>
              </w:rPr>
            </w:pPr>
            <w:r w:rsidRPr="00E031E6">
              <w:rPr>
                <w:b/>
                <w:bCs/>
                <w:color w:val="000000"/>
                <w:sz w:val="20"/>
                <w:szCs w:val="20"/>
                <w:lang w:val="en-US"/>
              </w:rPr>
              <w:t xml:space="preserve">N. </w:t>
            </w:r>
            <w:r w:rsidR="006D4A12" w:rsidRPr="00E031E6">
              <w:rPr>
                <w:b/>
                <w:bCs/>
                <w:color w:val="000000"/>
                <w:sz w:val="20"/>
                <w:szCs w:val="20"/>
                <w:lang w:val="en-US"/>
              </w:rPr>
              <w:t>of tools</w:t>
            </w:r>
          </w:p>
        </w:tc>
        <w:tc>
          <w:tcPr>
            <w:tcW w:w="1276" w:type="dxa"/>
            <w:tcBorders>
              <w:top w:val="single" w:sz="8" w:space="0" w:color="333399"/>
              <w:left w:val="nil"/>
              <w:bottom w:val="single" w:sz="8" w:space="0" w:color="auto"/>
              <w:right w:val="nil"/>
            </w:tcBorders>
            <w:shd w:val="clear" w:color="auto" w:fill="auto"/>
            <w:hideMark/>
          </w:tcPr>
          <w:p w:rsidR="006D4A12" w:rsidRPr="00E031E6" w:rsidRDefault="006D4A12" w:rsidP="00991E47">
            <w:pPr>
              <w:keepNext/>
              <w:spacing w:after="100" w:afterAutospacing="1"/>
              <w:jc w:val="both"/>
              <w:rPr>
                <w:b/>
                <w:bCs/>
                <w:color w:val="000000"/>
                <w:sz w:val="20"/>
                <w:szCs w:val="20"/>
                <w:lang w:val="en-US"/>
              </w:rPr>
            </w:pPr>
            <w:r w:rsidRPr="00E031E6">
              <w:rPr>
                <w:b/>
                <w:bCs/>
                <w:color w:val="000000"/>
                <w:sz w:val="20"/>
                <w:szCs w:val="20"/>
                <w:lang w:val="en-US"/>
              </w:rPr>
              <w:t>Orders UE</w:t>
            </w:r>
          </w:p>
        </w:tc>
        <w:tc>
          <w:tcPr>
            <w:tcW w:w="1597" w:type="dxa"/>
            <w:tcBorders>
              <w:top w:val="single" w:sz="8" w:space="0" w:color="333399"/>
              <w:left w:val="nil"/>
              <w:bottom w:val="single" w:sz="8" w:space="0" w:color="auto"/>
              <w:right w:val="nil"/>
            </w:tcBorders>
            <w:shd w:val="clear" w:color="auto" w:fill="auto"/>
            <w:hideMark/>
          </w:tcPr>
          <w:p w:rsidR="006D4A12" w:rsidRPr="00E031E6" w:rsidRDefault="006D4A12" w:rsidP="00991E47">
            <w:pPr>
              <w:keepNext/>
              <w:spacing w:after="100" w:afterAutospacing="1"/>
              <w:jc w:val="both"/>
              <w:rPr>
                <w:b/>
                <w:bCs/>
                <w:color w:val="000000"/>
                <w:sz w:val="20"/>
                <w:szCs w:val="20"/>
                <w:lang w:val="en-US"/>
              </w:rPr>
            </w:pPr>
            <w:r w:rsidRPr="00E031E6">
              <w:rPr>
                <w:b/>
                <w:bCs/>
                <w:color w:val="000000"/>
                <w:sz w:val="20"/>
                <w:szCs w:val="20"/>
                <w:lang w:val="en-US"/>
              </w:rPr>
              <w:t>No orders UE</w:t>
            </w:r>
          </w:p>
        </w:tc>
      </w:tr>
      <w:tr w:rsidR="006D4A12" w:rsidRPr="00E031E6" w:rsidTr="00F37F81">
        <w:trPr>
          <w:trHeight w:val="264"/>
          <w:jc w:val="center"/>
        </w:trPr>
        <w:tc>
          <w:tcPr>
            <w:tcW w:w="1174" w:type="dxa"/>
            <w:tcBorders>
              <w:top w:val="nil"/>
              <w:left w:val="nil"/>
              <w:bottom w:val="nil"/>
              <w:right w:val="nil"/>
            </w:tcBorders>
            <w:shd w:val="clear" w:color="auto" w:fill="auto"/>
            <w:hideMark/>
          </w:tcPr>
          <w:p w:rsidR="006D4A12" w:rsidRPr="00E031E6" w:rsidRDefault="006D4A12" w:rsidP="00991E47">
            <w:pPr>
              <w:keepNext/>
              <w:spacing w:after="100" w:afterAutospacing="1"/>
              <w:jc w:val="both"/>
              <w:rPr>
                <w:b/>
                <w:bCs/>
                <w:color w:val="000000"/>
                <w:sz w:val="20"/>
                <w:szCs w:val="20"/>
                <w:lang w:val="en-US"/>
              </w:rPr>
            </w:pPr>
            <w:r w:rsidRPr="00E031E6">
              <w:rPr>
                <w:b/>
                <w:bCs/>
                <w:color w:val="000000"/>
                <w:sz w:val="20"/>
                <w:szCs w:val="20"/>
                <w:lang w:val="en-US"/>
              </w:rPr>
              <w:t>0</w:t>
            </w:r>
          </w:p>
        </w:tc>
        <w:tc>
          <w:tcPr>
            <w:tcW w:w="1276" w:type="dxa"/>
            <w:tcBorders>
              <w:top w:val="nil"/>
              <w:left w:val="nil"/>
              <w:bottom w:val="nil"/>
              <w:right w:val="nil"/>
            </w:tcBorders>
            <w:shd w:val="clear" w:color="auto" w:fill="auto"/>
            <w:hideMark/>
          </w:tcPr>
          <w:p w:rsidR="006D4A12" w:rsidRPr="00E031E6" w:rsidRDefault="006D4A12" w:rsidP="00991E47">
            <w:pPr>
              <w:keepNext/>
              <w:spacing w:after="100" w:afterAutospacing="1"/>
              <w:jc w:val="both"/>
              <w:rPr>
                <w:color w:val="000000"/>
                <w:sz w:val="20"/>
                <w:szCs w:val="20"/>
                <w:lang w:val="en-US"/>
              </w:rPr>
            </w:pPr>
            <w:r w:rsidRPr="00E031E6">
              <w:rPr>
                <w:color w:val="000000"/>
                <w:sz w:val="20"/>
                <w:szCs w:val="20"/>
                <w:lang w:val="en-US"/>
              </w:rPr>
              <w:t>11,01%</w:t>
            </w:r>
          </w:p>
        </w:tc>
        <w:tc>
          <w:tcPr>
            <w:tcW w:w="1597" w:type="dxa"/>
            <w:tcBorders>
              <w:top w:val="nil"/>
              <w:left w:val="nil"/>
              <w:bottom w:val="nil"/>
              <w:right w:val="nil"/>
            </w:tcBorders>
            <w:shd w:val="clear" w:color="auto" w:fill="auto"/>
            <w:hideMark/>
          </w:tcPr>
          <w:p w:rsidR="006D4A12" w:rsidRPr="00E031E6" w:rsidRDefault="006D4A12" w:rsidP="00991E47">
            <w:pPr>
              <w:keepNext/>
              <w:spacing w:after="100" w:afterAutospacing="1"/>
              <w:jc w:val="both"/>
              <w:rPr>
                <w:color w:val="000000"/>
                <w:sz w:val="20"/>
                <w:szCs w:val="20"/>
                <w:lang w:val="en-US"/>
              </w:rPr>
            </w:pPr>
            <w:r w:rsidRPr="00E031E6">
              <w:rPr>
                <w:color w:val="000000"/>
                <w:sz w:val="20"/>
                <w:szCs w:val="20"/>
                <w:lang w:val="en-US"/>
              </w:rPr>
              <w:t>19,66%</w:t>
            </w:r>
          </w:p>
        </w:tc>
      </w:tr>
      <w:tr w:rsidR="006D4A12" w:rsidRPr="00E031E6" w:rsidTr="00F37F81">
        <w:trPr>
          <w:trHeight w:val="264"/>
          <w:jc w:val="center"/>
        </w:trPr>
        <w:tc>
          <w:tcPr>
            <w:tcW w:w="1174" w:type="dxa"/>
            <w:tcBorders>
              <w:top w:val="nil"/>
              <w:left w:val="nil"/>
              <w:bottom w:val="nil"/>
              <w:right w:val="nil"/>
            </w:tcBorders>
            <w:shd w:val="clear" w:color="auto" w:fill="auto"/>
            <w:hideMark/>
          </w:tcPr>
          <w:p w:rsidR="006D4A12" w:rsidRPr="00E031E6" w:rsidRDefault="006D4A12" w:rsidP="00991E47">
            <w:pPr>
              <w:keepNext/>
              <w:spacing w:after="100" w:afterAutospacing="1"/>
              <w:jc w:val="both"/>
              <w:rPr>
                <w:b/>
                <w:bCs/>
                <w:color w:val="000000"/>
                <w:sz w:val="20"/>
                <w:szCs w:val="20"/>
                <w:lang w:val="en-US"/>
              </w:rPr>
            </w:pPr>
            <w:r w:rsidRPr="00E031E6">
              <w:rPr>
                <w:b/>
                <w:bCs/>
                <w:color w:val="000000"/>
                <w:sz w:val="20"/>
                <w:szCs w:val="20"/>
                <w:lang w:val="en-US"/>
              </w:rPr>
              <w:t>1-3</w:t>
            </w:r>
          </w:p>
        </w:tc>
        <w:tc>
          <w:tcPr>
            <w:tcW w:w="1276" w:type="dxa"/>
            <w:tcBorders>
              <w:top w:val="nil"/>
              <w:left w:val="nil"/>
              <w:bottom w:val="nil"/>
              <w:right w:val="nil"/>
            </w:tcBorders>
            <w:shd w:val="clear" w:color="auto" w:fill="auto"/>
            <w:hideMark/>
          </w:tcPr>
          <w:p w:rsidR="006D4A12" w:rsidRPr="00E031E6" w:rsidRDefault="006D4A12" w:rsidP="00991E47">
            <w:pPr>
              <w:keepNext/>
              <w:spacing w:after="100" w:afterAutospacing="1"/>
              <w:jc w:val="both"/>
              <w:rPr>
                <w:color w:val="000000"/>
                <w:sz w:val="20"/>
                <w:szCs w:val="20"/>
                <w:lang w:val="en-US"/>
              </w:rPr>
            </w:pPr>
            <w:r w:rsidRPr="00E031E6">
              <w:rPr>
                <w:color w:val="000000"/>
                <w:sz w:val="20"/>
                <w:szCs w:val="20"/>
                <w:lang w:val="en-US"/>
              </w:rPr>
              <w:t>19,27%</w:t>
            </w:r>
          </w:p>
        </w:tc>
        <w:tc>
          <w:tcPr>
            <w:tcW w:w="1597" w:type="dxa"/>
            <w:tcBorders>
              <w:top w:val="nil"/>
              <w:left w:val="nil"/>
              <w:bottom w:val="nil"/>
              <w:right w:val="nil"/>
            </w:tcBorders>
            <w:shd w:val="clear" w:color="auto" w:fill="auto"/>
            <w:hideMark/>
          </w:tcPr>
          <w:p w:rsidR="006D4A12" w:rsidRPr="00E031E6" w:rsidRDefault="006D4A12" w:rsidP="00991E47">
            <w:pPr>
              <w:keepNext/>
              <w:spacing w:after="100" w:afterAutospacing="1"/>
              <w:jc w:val="both"/>
              <w:rPr>
                <w:color w:val="000000"/>
                <w:sz w:val="20"/>
                <w:szCs w:val="20"/>
                <w:lang w:val="en-US"/>
              </w:rPr>
            </w:pPr>
            <w:r w:rsidRPr="00E031E6">
              <w:rPr>
                <w:color w:val="000000"/>
                <w:sz w:val="20"/>
                <w:szCs w:val="20"/>
                <w:lang w:val="en-US"/>
              </w:rPr>
              <w:t>19,66%</w:t>
            </w:r>
          </w:p>
        </w:tc>
      </w:tr>
      <w:tr w:rsidR="006D4A12" w:rsidRPr="00E031E6" w:rsidTr="00F37F81">
        <w:trPr>
          <w:trHeight w:val="264"/>
          <w:jc w:val="center"/>
        </w:trPr>
        <w:tc>
          <w:tcPr>
            <w:tcW w:w="1174" w:type="dxa"/>
            <w:tcBorders>
              <w:top w:val="nil"/>
              <w:left w:val="nil"/>
              <w:bottom w:val="nil"/>
              <w:right w:val="nil"/>
            </w:tcBorders>
            <w:shd w:val="clear" w:color="auto" w:fill="auto"/>
            <w:hideMark/>
          </w:tcPr>
          <w:p w:rsidR="006D4A12" w:rsidRPr="00E031E6" w:rsidRDefault="006D4A12" w:rsidP="00991E47">
            <w:pPr>
              <w:keepNext/>
              <w:spacing w:after="100" w:afterAutospacing="1"/>
              <w:jc w:val="both"/>
              <w:rPr>
                <w:b/>
                <w:bCs/>
                <w:color w:val="000000"/>
                <w:sz w:val="20"/>
                <w:szCs w:val="20"/>
                <w:lang w:val="en-US"/>
              </w:rPr>
            </w:pPr>
            <w:r w:rsidRPr="00E031E6">
              <w:rPr>
                <w:b/>
                <w:bCs/>
                <w:color w:val="000000"/>
                <w:sz w:val="20"/>
                <w:szCs w:val="20"/>
                <w:lang w:val="en-US"/>
              </w:rPr>
              <w:t>4-6</w:t>
            </w:r>
          </w:p>
        </w:tc>
        <w:tc>
          <w:tcPr>
            <w:tcW w:w="1276" w:type="dxa"/>
            <w:tcBorders>
              <w:top w:val="nil"/>
              <w:left w:val="nil"/>
              <w:bottom w:val="nil"/>
              <w:right w:val="nil"/>
            </w:tcBorders>
            <w:shd w:val="clear" w:color="auto" w:fill="auto"/>
            <w:hideMark/>
          </w:tcPr>
          <w:p w:rsidR="006D4A12" w:rsidRPr="00E031E6" w:rsidRDefault="006D4A12" w:rsidP="00991E47">
            <w:pPr>
              <w:keepNext/>
              <w:spacing w:after="100" w:afterAutospacing="1"/>
              <w:jc w:val="both"/>
              <w:rPr>
                <w:color w:val="000000"/>
                <w:sz w:val="20"/>
                <w:szCs w:val="20"/>
                <w:lang w:val="en-US"/>
              </w:rPr>
            </w:pPr>
            <w:r w:rsidRPr="00E031E6">
              <w:rPr>
                <w:color w:val="000000"/>
                <w:sz w:val="20"/>
                <w:szCs w:val="20"/>
                <w:lang w:val="en-US"/>
              </w:rPr>
              <w:t>34,86%</w:t>
            </w:r>
          </w:p>
        </w:tc>
        <w:tc>
          <w:tcPr>
            <w:tcW w:w="1597" w:type="dxa"/>
            <w:tcBorders>
              <w:top w:val="nil"/>
              <w:left w:val="nil"/>
              <w:bottom w:val="nil"/>
              <w:right w:val="nil"/>
            </w:tcBorders>
            <w:shd w:val="clear" w:color="auto" w:fill="auto"/>
            <w:hideMark/>
          </w:tcPr>
          <w:p w:rsidR="006D4A12" w:rsidRPr="00E031E6" w:rsidRDefault="006D4A12" w:rsidP="00991E47">
            <w:pPr>
              <w:keepNext/>
              <w:spacing w:after="100" w:afterAutospacing="1"/>
              <w:jc w:val="both"/>
              <w:rPr>
                <w:color w:val="000000"/>
                <w:sz w:val="20"/>
                <w:szCs w:val="20"/>
                <w:lang w:val="en-US"/>
              </w:rPr>
            </w:pPr>
            <w:r w:rsidRPr="00E031E6">
              <w:rPr>
                <w:color w:val="000000"/>
                <w:sz w:val="20"/>
                <w:szCs w:val="20"/>
                <w:lang w:val="en-US"/>
              </w:rPr>
              <w:t>22,22%</w:t>
            </w:r>
          </w:p>
        </w:tc>
      </w:tr>
      <w:tr w:rsidR="006D4A12" w:rsidRPr="00E031E6" w:rsidTr="00F37F81">
        <w:trPr>
          <w:trHeight w:val="264"/>
          <w:jc w:val="center"/>
        </w:trPr>
        <w:tc>
          <w:tcPr>
            <w:tcW w:w="1174" w:type="dxa"/>
            <w:tcBorders>
              <w:top w:val="nil"/>
              <w:left w:val="nil"/>
              <w:bottom w:val="nil"/>
              <w:right w:val="nil"/>
            </w:tcBorders>
            <w:shd w:val="clear" w:color="auto" w:fill="auto"/>
            <w:hideMark/>
          </w:tcPr>
          <w:p w:rsidR="006D4A12" w:rsidRPr="00E031E6" w:rsidRDefault="006D4A12" w:rsidP="00991E47">
            <w:pPr>
              <w:keepNext/>
              <w:spacing w:after="100" w:afterAutospacing="1"/>
              <w:jc w:val="both"/>
              <w:rPr>
                <w:b/>
                <w:bCs/>
                <w:color w:val="000000"/>
                <w:sz w:val="20"/>
                <w:szCs w:val="20"/>
                <w:lang w:val="en-US"/>
              </w:rPr>
            </w:pPr>
            <w:r w:rsidRPr="00E031E6">
              <w:rPr>
                <w:b/>
                <w:bCs/>
                <w:color w:val="000000"/>
                <w:sz w:val="20"/>
                <w:szCs w:val="20"/>
                <w:lang w:val="en-US"/>
              </w:rPr>
              <w:t>7-9</w:t>
            </w:r>
          </w:p>
        </w:tc>
        <w:tc>
          <w:tcPr>
            <w:tcW w:w="1276" w:type="dxa"/>
            <w:tcBorders>
              <w:top w:val="nil"/>
              <w:left w:val="nil"/>
              <w:bottom w:val="nil"/>
              <w:right w:val="nil"/>
            </w:tcBorders>
            <w:shd w:val="clear" w:color="auto" w:fill="auto"/>
            <w:vAlign w:val="center"/>
            <w:hideMark/>
          </w:tcPr>
          <w:p w:rsidR="006D4A12" w:rsidRPr="00E031E6" w:rsidRDefault="006D4A12" w:rsidP="00991E47">
            <w:pPr>
              <w:keepNext/>
              <w:spacing w:after="100" w:afterAutospacing="1"/>
              <w:jc w:val="both"/>
              <w:rPr>
                <w:color w:val="000000"/>
                <w:sz w:val="20"/>
                <w:szCs w:val="20"/>
                <w:lang w:val="en-US"/>
              </w:rPr>
            </w:pPr>
            <w:r w:rsidRPr="00E031E6">
              <w:rPr>
                <w:color w:val="000000"/>
                <w:sz w:val="20"/>
                <w:szCs w:val="20"/>
                <w:lang w:val="en-US"/>
              </w:rPr>
              <w:t>34,86%</w:t>
            </w:r>
          </w:p>
        </w:tc>
        <w:tc>
          <w:tcPr>
            <w:tcW w:w="1597" w:type="dxa"/>
            <w:tcBorders>
              <w:top w:val="nil"/>
              <w:left w:val="nil"/>
              <w:bottom w:val="nil"/>
              <w:right w:val="nil"/>
            </w:tcBorders>
            <w:shd w:val="clear" w:color="auto" w:fill="auto"/>
            <w:vAlign w:val="center"/>
            <w:hideMark/>
          </w:tcPr>
          <w:p w:rsidR="006D4A12" w:rsidRPr="00E031E6" w:rsidRDefault="006D4A12" w:rsidP="00991E47">
            <w:pPr>
              <w:keepNext/>
              <w:spacing w:after="100" w:afterAutospacing="1"/>
              <w:jc w:val="both"/>
              <w:rPr>
                <w:color w:val="000000"/>
                <w:sz w:val="20"/>
                <w:szCs w:val="20"/>
                <w:lang w:val="en-US"/>
              </w:rPr>
            </w:pPr>
            <w:r w:rsidRPr="00E031E6">
              <w:rPr>
                <w:color w:val="000000"/>
                <w:sz w:val="20"/>
                <w:szCs w:val="20"/>
                <w:lang w:val="en-US"/>
              </w:rPr>
              <w:t>38,46%</w:t>
            </w:r>
          </w:p>
        </w:tc>
      </w:tr>
      <w:tr w:rsidR="006D4A12" w:rsidRPr="00E031E6" w:rsidTr="00F37F81">
        <w:trPr>
          <w:trHeight w:val="276"/>
          <w:jc w:val="center"/>
        </w:trPr>
        <w:tc>
          <w:tcPr>
            <w:tcW w:w="1174" w:type="dxa"/>
            <w:tcBorders>
              <w:top w:val="nil"/>
              <w:left w:val="nil"/>
              <w:bottom w:val="single" w:sz="8" w:space="0" w:color="333399"/>
              <w:right w:val="nil"/>
            </w:tcBorders>
            <w:shd w:val="clear" w:color="auto" w:fill="auto"/>
            <w:hideMark/>
          </w:tcPr>
          <w:p w:rsidR="006D4A12" w:rsidRPr="00E031E6" w:rsidRDefault="006D4A12" w:rsidP="00991E47">
            <w:pPr>
              <w:keepNext/>
              <w:spacing w:after="100" w:afterAutospacing="1"/>
              <w:jc w:val="both"/>
              <w:rPr>
                <w:b/>
                <w:bCs/>
                <w:color w:val="000000"/>
                <w:sz w:val="20"/>
                <w:szCs w:val="20"/>
                <w:lang w:val="en-US"/>
              </w:rPr>
            </w:pPr>
            <w:r w:rsidRPr="00E031E6">
              <w:rPr>
                <w:b/>
                <w:bCs/>
                <w:color w:val="000000"/>
                <w:sz w:val="20"/>
                <w:szCs w:val="20"/>
                <w:lang w:val="en-US"/>
              </w:rPr>
              <w:t>Total</w:t>
            </w:r>
          </w:p>
        </w:tc>
        <w:tc>
          <w:tcPr>
            <w:tcW w:w="1276" w:type="dxa"/>
            <w:tcBorders>
              <w:top w:val="nil"/>
              <w:left w:val="nil"/>
              <w:bottom w:val="single" w:sz="8" w:space="0" w:color="333399"/>
              <w:right w:val="nil"/>
            </w:tcBorders>
            <w:shd w:val="clear" w:color="auto" w:fill="auto"/>
            <w:hideMark/>
          </w:tcPr>
          <w:p w:rsidR="006D4A12" w:rsidRPr="00E031E6" w:rsidRDefault="006D4A12" w:rsidP="00991E47">
            <w:pPr>
              <w:keepNext/>
              <w:spacing w:after="100" w:afterAutospacing="1"/>
              <w:jc w:val="both"/>
              <w:rPr>
                <w:color w:val="000000"/>
                <w:sz w:val="20"/>
                <w:szCs w:val="20"/>
                <w:lang w:val="en-US"/>
              </w:rPr>
            </w:pPr>
            <w:r w:rsidRPr="00E031E6">
              <w:rPr>
                <w:color w:val="000000"/>
                <w:sz w:val="20"/>
                <w:szCs w:val="20"/>
                <w:lang w:val="en-US"/>
              </w:rPr>
              <w:t>100,00%</w:t>
            </w:r>
          </w:p>
        </w:tc>
        <w:tc>
          <w:tcPr>
            <w:tcW w:w="1597" w:type="dxa"/>
            <w:tcBorders>
              <w:top w:val="nil"/>
              <w:left w:val="nil"/>
              <w:bottom w:val="single" w:sz="8" w:space="0" w:color="333399"/>
              <w:right w:val="nil"/>
            </w:tcBorders>
            <w:shd w:val="clear" w:color="auto" w:fill="auto"/>
            <w:hideMark/>
          </w:tcPr>
          <w:p w:rsidR="006D4A12" w:rsidRPr="00E031E6" w:rsidRDefault="006D4A12" w:rsidP="00991E47">
            <w:pPr>
              <w:keepNext/>
              <w:spacing w:after="100" w:afterAutospacing="1"/>
              <w:jc w:val="both"/>
              <w:rPr>
                <w:color w:val="000000"/>
                <w:sz w:val="20"/>
                <w:szCs w:val="20"/>
                <w:lang w:val="en-US"/>
              </w:rPr>
            </w:pPr>
            <w:r w:rsidRPr="00E031E6">
              <w:rPr>
                <w:color w:val="000000"/>
                <w:sz w:val="20"/>
                <w:szCs w:val="20"/>
                <w:lang w:val="en-US"/>
              </w:rPr>
              <w:t>100,00%</w:t>
            </w:r>
          </w:p>
        </w:tc>
      </w:tr>
    </w:tbl>
    <w:p w:rsidR="006D4A12" w:rsidRPr="00E031E6" w:rsidRDefault="006D4A12" w:rsidP="00991E47">
      <w:pPr>
        <w:keepNext/>
        <w:spacing w:after="100" w:afterAutospacing="1"/>
        <w:ind w:left="2124" w:firstLine="708"/>
        <w:jc w:val="both"/>
        <w:rPr>
          <w:sz w:val="20"/>
          <w:szCs w:val="20"/>
          <w:lang w:val="en-US"/>
        </w:rPr>
      </w:pPr>
      <w:r w:rsidRPr="00E031E6">
        <w:rPr>
          <w:sz w:val="20"/>
          <w:szCs w:val="20"/>
          <w:lang w:val="en-US"/>
        </w:rPr>
        <w:t xml:space="preserve"> Source: own elaboration</w:t>
      </w:r>
    </w:p>
    <w:p w:rsidR="006D4A12" w:rsidRPr="00E031E6" w:rsidRDefault="006B117D" w:rsidP="00A53B8B">
      <w:pPr>
        <w:spacing w:after="100" w:afterAutospacing="1"/>
        <w:ind w:firstLine="482"/>
        <w:jc w:val="both"/>
        <w:rPr>
          <w:sz w:val="20"/>
          <w:szCs w:val="20"/>
          <w:lang w:val="en-US"/>
        </w:rPr>
      </w:pPr>
      <w:r w:rsidRPr="00E031E6">
        <w:rPr>
          <w:sz w:val="20"/>
          <w:szCs w:val="20"/>
          <w:lang w:val="en-US"/>
        </w:rPr>
        <w:t>Repeating the analysis on companies with revenues in extra-Ue it is possible to confirm the previous results.</w:t>
      </w:r>
    </w:p>
    <w:tbl>
      <w:tblPr>
        <w:tblW w:w="3840" w:type="dxa"/>
        <w:jc w:val="center"/>
        <w:tblCellMar>
          <w:left w:w="70" w:type="dxa"/>
          <w:right w:w="70" w:type="dxa"/>
        </w:tblCellMar>
        <w:tblLook w:val="04A0" w:firstRow="1" w:lastRow="0" w:firstColumn="1" w:lastColumn="0" w:noHBand="0" w:noVBand="1"/>
      </w:tblPr>
      <w:tblGrid>
        <w:gridCol w:w="960"/>
        <w:gridCol w:w="1360"/>
        <w:gridCol w:w="1520"/>
      </w:tblGrid>
      <w:tr w:rsidR="006D4A12" w:rsidRPr="003D6AE7" w:rsidTr="006D4A12">
        <w:trPr>
          <w:trHeight w:val="276"/>
          <w:jc w:val="center"/>
        </w:trPr>
        <w:tc>
          <w:tcPr>
            <w:tcW w:w="3840" w:type="dxa"/>
            <w:gridSpan w:val="3"/>
            <w:tcBorders>
              <w:top w:val="nil"/>
              <w:left w:val="nil"/>
              <w:bottom w:val="nil"/>
              <w:right w:val="nil"/>
            </w:tcBorders>
            <w:shd w:val="clear" w:color="auto" w:fill="auto"/>
            <w:noWrap/>
            <w:vAlign w:val="bottom"/>
            <w:hideMark/>
          </w:tcPr>
          <w:p w:rsidR="006D4A12" w:rsidRPr="00E031E6" w:rsidRDefault="006D4A12" w:rsidP="00A53B8B">
            <w:pPr>
              <w:spacing w:after="100" w:afterAutospacing="1"/>
              <w:jc w:val="both"/>
              <w:rPr>
                <w:b/>
                <w:bCs/>
                <w:color w:val="333399"/>
                <w:sz w:val="20"/>
                <w:szCs w:val="20"/>
                <w:lang w:val="en-US"/>
              </w:rPr>
            </w:pPr>
            <w:r w:rsidRPr="00E031E6">
              <w:rPr>
                <w:b/>
                <w:bCs/>
                <w:color w:val="333399"/>
                <w:sz w:val="20"/>
                <w:szCs w:val="20"/>
                <w:lang w:val="en-US"/>
              </w:rPr>
              <w:t>Exhibit 13: Correlation between number of tools and foreign revenues (</w:t>
            </w:r>
            <w:r w:rsidR="000A728E" w:rsidRPr="00E031E6">
              <w:rPr>
                <w:b/>
                <w:bCs/>
                <w:color w:val="333399"/>
                <w:sz w:val="20"/>
                <w:szCs w:val="20"/>
                <w:lang w:val="en-US"/>
              </w:rPr>
              <w:t>extra-</w:t>
            </w:r>
            <w:r w:rsidRPr="00E031E6">
              <w:rPr>
                <w:b/>
                <w:bCs/>
                <w:color w:val="333399"/>
                <w:sz w:val="20"/>
                <w:szCs w:val="20"/>
                <w:lang w:val="en-US"/>
              </w:rPr>
              <w:t>UE)</w:t>
            </w:r>
          </w:p>
        </w:tc>
      </w:tr>
      <w:tr w:rsidR="006D4A12" w:rsidRPr="00E031E6" w:rsidTr="006D4A12">
        <w:trPr>
          <w:trHeight w:val="540"/>
          <w:jc w:val="center"/>
        </w:trPr>
        <w:tc>
          <w:tcPr>
            <w:tcW w:w="960" w:type="dxa"/>
            <w:tcBorders>
              <w:top w:val="single" w:sz="8" w:space="0" w:color="333399"/>
              <w:left w:val="nil"/>
              <w:bottom w:val="single" w:sz="8" w:space="0" w:color="auto"/>
              <w:right w:val="nil"/>
            </w:tcBorders>
            <w:shd w:val="clear" w:color="auto" w:fill="auto"/>
            <w:hideMark/>
          </w:tcPr>
          <w:p w:rsidR="006D4A12" w:rsidRPr="00E031E6" w:rsidRDefault="006D4A12" w:rsidP="00A53B8B">
            <w:pPr>
              <w:spacing w:after="100" w:afterAutospacing="1"/>
              <w:jc w:val="both"/>
              <w:rPr>
                <w:b/>
                <w:bCs/>
                <w:color w:val="000000"/>
                <w:sz w:val="20"/>
                <w:szCs w:val="20"/>
              </w:rPr>
            </w:pPr>
            <w:r w:rsidRPr="00E031E6">
              <w:rPr>
                <w:b/>
                <w:bCs/>
                <w:color w:val="000000"/>
                <w:sz w:val="20"/>
                <w:szCs w:val="20"/>
              </w:rPr>
              <w:t>N. of tools</w:t>
            </w:r>
          </w:p>
        </w:tc>
        <w:tc>
          <w:tcPr>
            <w:tcW w:w="1360" w:type="dxa"/>
            <w:tcBorders>
              <w:top w:val="single" w:sz="8" w:space="0" w:color="333399"/>
              <w:left w:val="nil"/>
              <w:bottom w:val="single" w:sz="8" w:space="0" w:color="auto"/>
              <w:right w:val="nil"/>
            </w:tcBorders>
            <w:shd w:val="clear" w:color="auto" w:fill="auto"/>
            <w:hideMark/>
          </w:tcPr>
          <w:p w:rsidR="006D4A12" w:rsidRPr="00E031E6" w:rsidRDefault="006D4A12" w:rsidP="00A53B8B">
            <w:pPr>
              <w:spacing w:after="100" w:afterAutospacing="1"/>
              <w:jc w:val="both"/>
              <w:rPr>
                <w:b/>
                <w:bCs/>
                <w:color w:val="000000"/>
                <w:sz w:val="20"/>
                <w:szCs w:val="20"/>
              </w:rPr>
            </w:pPr>
            <w:r w:rsidRPr="00E031E6">
              <w:rPr>
                <w:b/>
                <w:bCs/>
                <w:color w:val="000000"/>
                <w:sz w:val="20"/>
                <w:szCs w:val="20"/>
              </w:rPr>
              <w:t>Orders extra UE</w:t>
            </w:r>
          </w:p>
        </w:tc>
        <w:tc>
          <w:tcPr>
            <w:tcW w:w="1520" w:type="dxa"/>
            <w:tcBorders>
              <w:top w:val="single" w:sz="8" w:space="0" w:color="333399"/>
              <w:left w:val="nil"/>
              <w:bottom w:val="single" w:sz="8" w:space="0" w:color="auto"/>
              <w:right w:val="nil"/>
            </w:tcBorders>
            <w:shd w:val="clear" w:color="auto" w:fill="auto"/>
            <w:hideMark/>
          </w:tcPr>
          <w:p w:rsidR="006D4A12" w:rsidRPr="00E031E6" w:rsidRDefault="006D4A12" w:rsidP="00A53B8B">
            <w:pPr>
              <w:spacing w:after="100" w:afterAutospacing="1"/>
              <w:jc w:val="both"/>
              <w:rPr>
                <w:b/>
                <w:bCs/>
                <w:color w:val="000000"/>
                <w:sz w:val="20"/>
                <w:szCs w:val="20"/>
              </w:rPr>
            </w:pPr>
            <w:r w:rsidRPr="00E031E6">
              <w:rPr>
                <w:b/>
                <w:bCs/>
                <w:color w:val="000000"/>
                <w:sz w:val="20"/>
                <w:szCs w:val="20"/>
              </w:rPr>
              <w:t>No orders extra UE</w:t>
            </w:r>
          </w:p>
        </w:tc>
      </w:tr>
      <w:tr w:rsidR="006D4A12" w:rsidRPr="00E031E6" w:rsidTr="006D4A12">
        <w:trPr>
          <w:trHeight w:val="264"/>
          <w:jc w:val="center"/>
        </w:trPr>
        <w:tc>
          <w:tcPr>
            <w:tcW w:w="960" w:type="dxa"/>
            <w:tcBorders>
              <w:top w:val="nil"/>
              <w:left w:val="nil"/>
              <w:bottom w:val="nil"/>
              <w:right w:val="nil"/>
            </w:tcBorders>
            <w:shd w:val="clear" w:color="auto" w:fill="auto"/>
            <w:hideMark/>
          </w:tcPr>
          <w:p w:rsidR="006D4A12" w:rsidRPr="00E031E6" w:rsidRDefault="006D4A12" w:rsidP="00A53B8B">
            <w:pPr>
              <w:spacing w:after="100" w:afterAutospacing="1"/>
              <w:jc w:val="both"/>
              <w:rPr>
                <w:b/>
                <w:bCs/>
                <w:color w:val="000000"/>
                <w:sz w:val="20"/>
                <w:szCs w:val="20"/>
              </w:rPr>
            </w:pPr>
            <w:r w:rsidRPr="00E031E6">
              <w:rPr>
                <w:b/>
                <w:bCs/>
                <w:color w:val="000000"/>
                <w:sz w:val="20"/>
                <w:szCs w:val="20"/>
              </w:rPr>
              <w:t>0</w:t>
            </w:r>
          </w:p>
        </w:tc>
        <w:tc>
          <w:tcPr>
            <w:tcW w:w="1360" w:type="dxa"/>
            <w:tcBorders>
              <w:top w:val="nil"/>
              <w:left w:val="nil"/>
              <w:bottom w:val="nil"/>
              <w:right w:val="nil"/>
            </w:tcBorders>
            <w:shd w:val="clear" w:color="auto" w:fill="auto"/>
            <w:hideMark/>
          </w:tcPr>
          <w:p w:rsidR="006D4A12" w:rsidRPr="00E031E6" w:rsidRDefault="006D4A12" w:rsidP="00A53B8B">
            <w:pPr>
              <w:spacing w:after="100" w:afterAutospacing="1"/>
              <w:jc w:val="both"/>
              <w:rPr>
                <w:color w:val="000000"/>
                <w:sz w:val="20"/>
                <w:szCs w:val="20"/>
              </w:rPr>
            </w:pPr>
            <w:r w:rsidRPr="00E031E6">
              <w:rPr>
                <w:color w:val="000000"/>
                <w:sz w:val="20"/>
                <w:szCs w:val="20"/>
              </w:rPr>
              <w:t>10,13%</w:t>
            </w:r>
          </w:p>
        </w:tc>
        <w:tc>
          <w:tcPr>
            <w:tcW w:w="1520" w:type="dxa"/>
            <w:tcBorders>
              <w:top w:val="nil"/>
              <w:left w:val="nil"/>
              <w:bottom w:val="nil"/>
              <w:right w:val="nil"/>
            </w:tcBorders>
            <w:shd w:val="clear" w:color="auto" w:fill="auto"/>
            <w:hideMark/>
          </w:tcPr>
          <w:p w:rsidR="006D4A12" w:rsidRPr="00E031E6" w:rsidRDefault="006D4A12" w:rsidP="00A53B8B">
            <w:pPr>
              <w:spacing w:after="100" w:afterAutospacing="1"/>
              <w:jc w:val="both"/>
              <w:rPr>
                <w:color w:val="000000"/>
                <w:sz w:val="20"/>
                <w:szCs w:val="20"/>
              </w:rPr>
            </w:pPr>
            <w:r w:rsidRPr="00E031E6">
              <w:rPr>
                <w:color w:val="000000"/>
                <w:sz w:val="20"/>
                <w:szCs w:val="20"/>
              </w:rPr>
              <w:t>18,37%</w:t>
            </w:r>
          </w:p>
        </w:tc>
      </w:tr>
      <w:tr w:rsidR="006D4A12" w:rsidRPr="00E031E6" w:rsidTr="006D4A12">
        <w:trPr>
          <w:trHeight w:val="264"/>
          <w:jc w:val="center"/>
        </w:trPr>
        <w:tc>
          <w:tcPr>
            <w:tcW w:w="960" w:type="dxa"/>
            <w:tcBorders>
              <w:top w:val="nil"/>
              <w:left w:val="nil"/>
              <w:bottom w:val="nil"/>
              <w:right w:val="nil"/>
            </w:tcBorders>
            <w:shd w:val="clear" w:color="auto" w:fill="auto"/>
            <w:hideMark/>
          </w:tcPr>
          <w:p w:rsidR="006D4A12" w:rsidRPr="00E031E6" w:rsidRDefault="006D4A12" w:rsidP="00A53B8B">
            <w:pPr>
              <w:spacing w:after="100" w:afterAutospacing="1"/>
              <w:jc w:val="both"/>
              <w:rPr>
                <w:b/>
                <w:bCs/>
                <w:color w:val="000000"/>
                <w:sz w:val="20"/>
                <w:szCs w:val="20"/>
              </w:rPr>
            </w:pPr>
            <w:r w:rsidRPr="00E031E6">
              <w:rPr>
                <w:b/>
                <w:bCs/>
                <w:color w:val="000000"/>
                <w:sz w:val="20"/>
                <w:szCs w:val="20"/>
              </w:rPr>
              <w:t>1-3</w:t>
            </w:r>
          </w:p>
        </w:tc>
        <w:tc>
          <w:tcPr>
            <w:tcW w:w="1360" w:type="dxa"/>
            <w:tcBorders>
              <w:top w:val="nil"/>
              <w:left w:val="nil"/>
              <w:bottom w:val="nil"/>
              <w:right w:val="nil"/>
            </w:tcBorders>
            <w:shd w:val="clear" w:color="auto" w:fill="auto"/>
            <w:hideMark/>
          </w:tcPr>
          <w:p w:rsidR="006D4A12" w:rsidRPr="00E031E6" w:rsidRDefault="006D4A12" w:rsidP="00A53B8B">
            <w:pPr>
              <w:spacing w:after="100" w:afterAutospacing="1"/>
              <w:jc w:val="both"/>
              <w:rPr>
                <w:color w:val="000000"/>
                <w:sz w:val="20"/>
                <w:szCs w:val="20"/>
              </w:rPr>
            </w:pPr>
            <w:r w:rsidRPr="00E031E6">
              <w:rPr>
                <w:color w:val="000000"/>
                <w:sz w:val="20"/>
                <w:szCs w:val="20"/>
              </w:rPr>
              <w:t>17,72%</w:t>
            </w:r>
          </w:p>
        </w:tc>
        <w:tc>
          <w:tcPr>
            <w:tcW w:w="1520" w:type="dxa"/>
            <w:tcBorders>
              <w:top w:val="nil"/>
              <w:left w:val="nil"/>
              <w:bottom w:val="nil"/>
              <w:right w:val="nil"/>
            </w:tcBorders>
            <w:shd w:val="clear" w:color="auto" w:fill="auto"/>
            <w:hideMark/>
          </w:tcPr>
          <w:p w:rsidR="006D4A12" w:rsidRPr="00E031E6" w:rsidRDefault="006D4A12" w:rsidP="00A53B8B">
            <w:pPr>
              <w:spacing w:after="100" w:afterAutospacing="1"/>
              <w:jc w:val="both"/>
              <w:rPr>
                <w:color w:val="000000"/>
                <w:sz w:val="20"/>
                <w:szCs w:val="20"/>
              </w:rPr>
            </w:pPr>
            <w:r w:rsidRPr="00E031E6">
              <w:rPr>
                <w:color w:val="000000"/>
                <w:sz w:val="20"/>
                <w:szCs w:val="20"/>
              </w:rPr>
              <w:t>20,41%</w:t>
            </w:r>
          </w:p>
        </w:tc>
      </w:tr>
      <w:tr w:rsidR="006D4A12" w:rsidRPr="00E031E6" w:rsidTr="006D4A12">
        <w:trPr>
          <w:trHeight w:val="264"/>
          <w:jc w:val="center"/>
        </w:trPr>
        <w:tc>
          <w:tcPr>
            <w:tcW w:w="960" w:type="dxa"/>
            <w:tcBorders>
              <w:top w:val="nil"/>
              <w:left w:val="nil"/>
              <w:bottom w:val="nil"/>
              <w:right w:val="nil"/>
            </w:tcBorders>
            <w:shd w:val="clear" w:color="auto" w:fill="auto"/>
            <w:hideMark/>
          </w:tcPr>
          <w:p w:rsidR="006D4A12" w:rsidRPr="00E031E6" w:rsidRDefault="006D4A12" w:rsidP="00A53B8B">
            <w:pPr>
              <w:spacing w:after="100" w:afterAutospacing="1"/>
              <w:jc w:val="both"/>
              <w:rPr>
                <w:b/>
                <w:bCs/>
                <w:color w:val="000000"/>
                <w:sz w:val="20"/>
                <w:szCs w:val="20"/>
              </w:rPr>
            </w:pPr>
            <w:r w:rsidRPr="00E031E6">
              <w:rPr>
                <w:b/>
                <w:bCs/>
                <w:color w:val="000000"/>
                <w:sz w:val="20"/>
                <w:szCs w:val="20"/>
              </w:rPr>
              <w:t>4-6</w:t>
            </w:r>
          </w:p>
        </w:tc>
        <w:tc>
          <w:tcPr>
            <w:tcW w:w="1360" w:type="dxa"/>
            <w:tcBorders>
              <w:top w:val="nil"/>
              <w:left w:val="nil"/>
              <w:bottom w:val="nil"/>
              <w:right w:val="nil"/>
            </w:tcBorders>
            <w:shd w:val="clear" w:color="auto" w:fill="auto"/>
            <w:hideMark/>
          </w:tcPr>
          <w:p w:rsidR="006D4A12" w:rsidRPr="00E031E6" w:rsidRDefault="006D4A12" w:rsidP="00A53B8B">
            <w:pPr>
              <w:spacing w:after="100" w:afterAutospacing="1"/>
              <w:jc w:val="both"/>
              <w:rPr>
                <w:color w:val="000000"/>
                <w:sz w:val="20"/>
                <w:szCs w:val="20"/>
              </w:rPr>
            </w:pPr>
            <w:r w:rsidRPr="00E031E6">
              <w:rPr>
                <w:color w:val="000000"/>
                <w:sz w:val="20"/>
                <w:szCs w:val="20"/>
              </w:rPr>
              <w:t>37,97%</w:t>
            </w:r>
          </w:p>
        </w:tc>
        <w:tc>
          <w:tcPr>
            <w:tcW w:w="1520" w:type="dxa"/>
            <w:tcBorders>
              <w:top w:val="nil"/>
              <w:left w:val="nil"/>
              <w:bottom w:val="nil"/>
              <w:right w:val="nil"/>
            </w:tcBorders>
            <w:shd w:val="clear" w:color="auto" w:fill="auto"/>
            <w:hideMark/>
          </w:tcPr>
          <w:p w:rsidR="006D4A12" w:rsidRPr="00E031E6" w:rsidRDefault="006D4A12" w:rsidP="00A53B8B">
            <w:pPr>
              <w:spacing w:after="100" w:afterAutospacing="1"/>
              <w:jc w:val="both"/>
              <w:rPr>
                <w:color w:val="000000"/>
                <w:sz w:val="20"/>
                <w:szCs w:val="20"/>
              </w:rPr>
            </w:pPr>
            <w:r w:rsidRPr="00E031E6">
              <w:rPr>
                <w:color w:val="000000"/>
                <w:sz w:val="20"/>
                <w:szCs w:val="20"/>
              </w:rPr>
              <w:t>23,13%</w:t>
            </w:r>
          </w:p>
        </w:tc>
      </w:tr>
      <w:tr w:rsidR="006D4A12" w:rsidRPr="00E031E6" w:rsidTr="006D4A12">
        <w:trPr>
          <w:trHeight w:val="264"/>
          <w:jc w:val="center"/>
        </w:trPr>
        <w:tc>
          <w:tcPr>
            <w:tcW w:w="960" w:type="dxa"/>
            <w:tcBorders>
              <w:top w:val="nil"/>
              <w:left w:val="nil"/>
              <w:bottom w:val="nil"/>
              <w:right w:val="nil"/>
            </w:tcBorders>
            <w:shd w:val="clear" w:color="auto" w:fill="auto"/>
            <w:hideMark/>
          </w:tcPr>
          <w:p w:rsidR="006D4A12" w:rsidRPr="00E031E6" w:rsidRDefault="006D4A12" w:rsidP="00A53B8B">
            <w:pPr>
              <w:spacing w:after="100" w:afterAutospacing="1"/>
              <w:jc w:val="both"/>
              <w:rPr>
                <w:b/>
                <w:bCs/>
                <w:color w:val="000000"/>
                <w:sz w:val="20"/>
                <w:szCs w:val="20"/>
              </w:rPr>
            </w:pPr>
            <w:r w:rsidRPr="00E031E6">
              <w:rPr>
                <w:b/>
                <w:bCs/>
                <w:color w:val="000000"/>
                <w:sz w:val="20"/>
                <w:szCs w:val="20"/>
              </w:rPr>
              <w:t>7-9</w:t>
            </w:r>
          </w:p>
        </w:tc>
        <w:tc>
          <w:tcPr>
            <w:tcW w:w="1360" w:type="dxa"/>
            <w:tcBorders>
              <w:top w:val="nil"/>
              <w:left w:val="nil"/>
              <w:bottom w:val="nil"/>
              <w:right w:val="nil"/>
            </w:tcBorders>
            <w:shd w:val="clear" w:color="auto" w:fill="auto"/>
            <w:vAlign w:val="center"/>
            <w:hideMark/>
          </w:tcPr>
          <w:p w:rsidR="006D4A12" w:rsidRPr="00E031E6" w:rsidRDefault="006D4A12" w:rsidP="00A53B8B">
            <w:pPr>
              <w:spacing w:after="100" w:afterAutospacing="1"/>
              <w:jc w:val="both"/>
              <w:rPr>
                <w:color w:val="000000"/>
                <w:sz w:val="20"/>
                <w:szCs w:val="20"/>
              </w:rPr>
            </w:pPr>
            <w:r w:rsidRPr="00E031E6">
              <w:rPr>
                <w:color w:val="000000"/>
                <w:sz w:val="20"/>
                <w:szCs w:val="20"/>
              </w:rPr>
              <w:t>34,18%</w:t>
            </w:r>
          </w:p>
        </w:tc>
        <w:tc>
          <w:tcPr>
            <w:tcW w:w="1520" w:type="dxa"/>
            <w:tcBorders>
              <w:top w:val="nil"/>
              <w:left w:val="nil"/>
              <w:bottom w:val="nil"/>
              <w:right w:val="nil"/>
            </w:tcBorders>
            <w:shd w:val="clear" w:color="auto" w:fill="auto"/>
            <w:vAlign w:val="center"/>
            <w:hideMark/>
          </w:tcPr>
          <w:p w:rsidR="006D4A12" w:rsidRPr="00E031E6" w:rsidRDefault="006D4A12" w:rsidP="00A53B8B">
            <w:pPr>
              <w:spacing w:after="100" w:afterAutospacing="1"/>
              <w:jc w:val="both"/>
              <w:rPr>
                <w:color w:val="000000"/>
                <w:sz w:val="20"/>
                <w:szCs w:val="20"/>
              </w:rPr>
            </w:pPr>
            <w:r w:rsidRPr="00E031E6">
              <w:rPr>
                <w:color w:val="000000"/>
                <w:sz w:val="20"/>
                <w:szCs w:val="20"/>
              </w:rPr>
              <w:t>38,10%</w:t>
            </w:r>
          </w:p>
        </w:tc>
      </w:tr>
      <w:tr w:rsidR="006D4A12" w:rsidRPr="00E031E6" w:rsidTr="006D4A12">
        <w:trPr>
          <w:trHeight w:val="276"/>
          <w:jc w:val="center"/>
        </w:trPr>
        <w:tc>
          <w:tcPr>
            <w:tcW w:w="960" w:type="dxa"/>
            <w:tcBorders>
              <w:top w:val="nil"/>
              <w:left w:val="nil"/>
              <w:bottom w:val="single" w:sz="8" w:space="0" w:color="333399"/>
              <w:right w:val="nil"/>
            </w:tcBorders>
            <w:shd w:val="clear" w:color="auto" w:fill="auto"/>
            <w:hideMark/>
          </w:tcPr>
          <w:p w:rsidR="006D4A12" w:rsidRPr="00E031E6" w:rsidRDefault="006D4A12" w:rsidP="00A53B8B">
            <w:pPr>
              <w:spacing w:after="100" w:afterAutospacing="1"/>
              <w:jc w:val="both"/>
              <w:rPr>
                <w:b/>
                <w:bCs/>
                <w:color w:val="000000"/>
                <w:sz w:val="20"/>
                <w:szCs w:val="20"/>
              </w:rPr>
            </w:pPr>
            <w:r w:rsidRPr="00E031E6">
              <w:rPr>
                <w:b/>
                <w:bCs/>
                <w:color w:val="000000"/>
                <w:sz w:val="20"/>
                <w:szCs w:val="20"/>
              </w:rPr>
              <w:t>Total</w:t>
            </w:r>
          </w:p>
        </w:tc>
        <w:tc>
          <w:tcPr>
            <w:tcW w:w="1360" w:type="dxa"/>
            <w:tcBorders>
              <w:top w:val="nil"/>
              <w:left w:val="nil"/>
              <w:bottom w:val="single" w:sz="8" w:space="0" w:color="333399"/>
              <w:right w:val="nil"/>
            </w:tcBorders>
            <w:shd w:val="clear" w:color="auto" w:fill="auto"/>
            <w:hideMark/>
          </w:tcPr>
          <w:p w:rsidR="006D4A12" w:rsidRPr="00E031E6" w:rsidRDefault="006D4A12" w:rsidP="00A53B8B">
            <w:pPr>
              <w:spacing w:after="100" w:afterAutospacing="1"/>
              <w:jc w:val="both"/>
              <w:rPr>
                <w:color w:val="000000"/>
                <w:sz w:val="20"/>
                <w:szCs w:val="20"/>
              </w:rPr>
            </w:pPr>
            <w:r w:rsidRPr="00E031E6">
              <w:rPr>
                <w:color w:val="000000"/>
                <w:sz w:val="20"/>
                <w:szCs w:val="20"/>
              </w:rPr>
              <w:t>100,00%</w:t>
            </w:r>
          </w:p>
        </w:tc>
        <w:tc>
          <w:tcPr>
            <w:tcW w:w="1520" w:type="dxa"/>
            <w:tcBorders>
              <w:top w:val="nil"/>
              <w:left w:val="nil"/>
              <w:bottom w:val="single" w:sz="8" w:space="0" w:color="333399"/>
              <w:right w:val="nil"/>
            </w:tcBorders>
            <w:shd w:val="clear" w:color="auto" w:fill="auto"/>
            <w:hideMark/>
          </w:tcPr>
          <w:p w:rsidR="006D4A12" w:rsidRPr="00E031E6" w:rsidRDefault="006D4A12" w:rsidP="00A53B8B">
            <w:pPr>
              <w:spacing w:after="100" w:afterAutospacing="1"/>
              <w:jc w:val="both"/>
              <w:rPr>
                <w:color w:val="000000"/>
                <w:sz w:val="20"/>
                <w:szCs w:val="20"/>
              </w:rPr>
            </w:pPr>
            <w:r w:rsidRPr="00E031E6">
              <w:rPr>
                <w:color w:val="000000"/>
                <w:sz w:val="20"/>
                <w:szCs w:val="20"/>
              </w:rPr>
              <w:t>100,00%</w:t>
            </w:r>
          </w:p>
        </w:tc>
      </w:tr>
    </w:tbl>
    <w:p w:rsidR="006D4A12" w:rsidRPr="00E031E6" w:rsidRDefault="006D4A12" w:rsidP="00A53B8B">
      <w:pPr>
        <w:spacing w:after="100" w:afterAutospacing="1"/>
        <w:ind w:left="2832"/>
        <w:jc w:val="both"/>
        <w:rPr>
          <w:sz w:val="20"/>
          <w:szCs w:val="20"/>
          <w:lang w:val="en-US"/>
        </w:rPr>
      </w:pPr>
      <w:r w:rsidRPr="00E031E6">
        <w:rPr>
          <w:sz w:val="20"/>
          <w:szCs w:val="20"/>
          <w:lang w:val="en-US"/>
        </w:rPr>
        <w:t xml:space="preserve"> Source: own elaboration</w:t>
      </w:r>
    </w:p>
    <w:p w:rsidR="00F67A6D" w:rsidRPr="00E031E6" w:rsidRDefault="00F67A6D" w:rsidP="00A53B8B">
      <w:pPr>
        <w:autoSpaceDE w:val="0"/>
        <w:autoSpaceDN w:val="0"/>
        <w:adjustRightInd w:val="0"/>
        <w:spacing w:after="100" w:afterAutospacing="1"/>
        <w:ind w:firstLine="709"/>
        <w:jc w:val="both"/>
        <w:rPr>
          <w:b/>
          <w:caps/>
          <w:sz w:val="20"/>
          <w:szCs w:val="20"/>
          <w:lang w:val="en-GB"/>
        </w:rPr>
      </w:pPr>
      <w:r w:rsidRPr="00E031E6">
        <w:rPr>
          <w:b/>
          <w:caps/>
          <w:sz w:val="20"/>
          <w:szCs w:val="20"/>
          <w:lang w:val="en-GB"/>
        </w:rPr>
        <w:t>Limits</w:t>
      </w:r>
      <w:r w:rsidR="00B368E1" w:rsidRPr="00E031E6">
        <w:rPr>
          <w:b/>
          <w:caps/>
          <w:sz w:val="20"/>
          <w:szCs w:val="20"/>
          <w:lang w:val="en-GB"/>
        </w:rPr>
        <w:t xml:space="preserve"> and future research</w:t>
      </w:r>
    </w:p>
    <w:p w:rsidR="00B368E1" w:rsidRPr="00E031E6" w:rsidRDefault="00527294" w:rsidP="00991E47">
      <w:pPr>
        <w:spacing w:after="100" w:afterAutospacing="1"/>
        <w:ind w:firstLine="482"/>
        <w:jc w:val="both"/>
        <w:rPr>
          <w:sz w:val="20"/>
          <w:szCs w:val="20"/>
          <w:lang w:val="en-US"/>
        </w:rPr>
      </w:pPr>
      <w:r w:rsidRPr="00E031E6">
        <w:rPr>
          <w:sz w:val="20"/>
          <w:szCs w:val="20"/>
          <w:lang w:val="en-US"/>
        </w:rPr>
        <w:t>The main limits of this research are the following:</w:t>
      </w:r>
      <w:r w:rsidR="00991E47">
        <w:rPr>
          <w:sz w:val="20"/>
          <w:szCs w:val="20"/>
          <w:lang w:val="en-US"/>
        </w:rPr>
        <w:t xml:space="preserve"> (i)</w:t>
      </w:r>
      <w:r w:rsidRPr="00E031E6">
        <w:rPr>
          <w:sz w:val="20"/>
          <w:szCs w:val="20"/>
          <w:lang w:val="en-US"/>
        </w:rPr>
        <w:t xml:space="preserve"> the sample that </w:t>
      </w:r>
      <w:r w:rsidR="00991E47">
        <w:rPr>
          <w:sz w:val="20"/>
          <w:szCs w:val="20"/>
          <w:lang w:val="en-US"/>
        </w:rPr>
        <w:t>could be increased, (ii)</w:t>
      </w:r>
      <w:r w:rsidR="00B368E1" w:rsidRPr="00E031E6">
        <w:rPr>
          <w:sz w:val="20"/>
          <w:szCs w:val="20"/>
          <w:lang w:val="en-US"/>
        </w:rPr>
        <w:t xml:space="preserve"> the creation of a model</w:t>
      </w:r>
      <w:r w:rsidR="00991E47">
        <w:rPr>
          <w:sz w:val="20"/>
          <w:szCs w:val="20"/>
          <w:lang w:val="en-US"/>
        </w:rPr>
        <w:t>, (iii)</w:t>
      </w:r>
      <w:r w:rsidR="00B368E1" w:rsidRPr="00E031E6">
        <w:rPr>
          <w:sz w:val="20"/>
          <w:szCs w:val="20"/>
          <w:lang w:val="en-US"/>
        </w:rPr>
        <w:t xml:space="preserve"> a comparison with large firms.</w:t>
      </w:r>
      <w:r w:rsidR="00991E47">
        <w:rPr>
          <w:sz w:val="20"/>
          <w:szCs w:val="20"/>
          <w:lang w:val="en-US"/>
        </w:rPr>
        <w:t xml:space="preserve"> </w:t>
      </w:r>
      <w:r w:rsidR="00B368E1" w:rsidRPr="00E031E6">
        <w:rPr>
          <w:sz w:val="20"/>
          <w:szCs w:val="20"/>
          <w:lang w:val="en-US"/>
        </w:rPr>
        <w:t>In the next studies it is possible to increase the sample, compared the Italian search with other foreign country trying to design a model.</w:t>
      </w:r>
    </w:p>
    <w:p w:rsidR="00F67A6D" w:rsidRPr="00E031E6" w:rsidRDefault="00F67A6D" w:rsidP="00A53B8B">
      <w:pPr>
        <w:autoSpaceDE w:val="0"/>
        <w:autoSpaceDN w:val="0"/>
        <w:adjustRightInd w:val="0"/>
        <w:spacing w:after="100" w:afterAutospacing="1"/>
        <w:ind w:firstLine="709"/>
        <w:jc w:val="both"/>
        <w:rPr>
          <w:b/>
          <w:caps/>
          <w:sz w:val="20"/>
          <w:szCs w:val="20"/>
          <w:lang w:val="en-GB"/>
        </w:rPr>
      </w:pPr>
      <w:r w:rsidRPr="00E031E6">
        <w:rPr>
          <w:b/>
          <w:caps/>
          <w:sz w:val="20"/>
          <w:szCs w:val="20"/>
          <w:lang w:val="en-GB"/>
        </w:rPr>
        <w:t>Conclusion</w:t>
      </w:r>
    </w:p>
    <w:p w:rsidR="00B368E1" w:rsidRPr="00E031E6" w:rsidRDefault="00B368E1" w:rsidP="00A53B8B">
      <w:pPr>
        <w:spacing w:after="100" w:afterAutospacing="1"/>
        <w:ind w:firstLine="482"/>
        <w:jc w:val="both"/>
        <w:rPr>
          <w:sz w:val="20"/>
          <w:szCs w:val="20"/>
          <w:lang w:val="en-US"/>
        </w:rPr>
      </w:pPr>
      <w:r w:rsidRPr="00E031E6">
        <w:rPr>
          <w:sz w:val="20"/>
          <w:szCs w:val="20"/>
          <w:lang w:val="en-US"/>
        </w:rPr>
        <w:t>Through this research it is possible to confirm the studies based on contingency theory and consequently it is possible to affirm that size influence</w:t>
      </w:r>
      <w:r w:rsidR="006A1A7E" w:rsidRPr="00E031E6">
        <w:rPr>
          <w:sz w:val="20"/>
          <w:szCs w:val="20"/>
          <w:lang w:val="en-US"/>
        </w:rPr>
        <w:t>s</w:t>
      </w:r>
      <w:r w:rsidRPr="00E031E6">
        <w:rPr>
          <w:sz w:val="20"/>
          <w:szCs w:val="20"/>
          <w:lang w:val="en-US"/>
        </w:rPr>
        <w:t xml:space="preserve"> the management accounting system.</w:t>
      </w:r>
    </w:p>
    <w:p w:rsidR="00BB6AB0" w:rsidRPr="00E031E6" w:rsidRDefault="00BB6AB0" w:rsidP="00A53B8B">
      <w:pPr>
        <w:spacing w:after="100" w:afterAutospacing="1"/>
        <w:ind w:firstLine="482"/>
        <w:jc w:val="both"/>
        <w:rPr>
          <w:sz w:val="20"/>
          <w:szCs w:val="20"/>
          <w:lang w:val="en-US"/>
        </w:rPr>
      </w:pPr>
      <w:r w:rsidRPr="00E031E6">
        <w:rPr>
          <w:sz w:val="20"/>
          <w:szCs w:val="20"/>
          <w:lang w:val="en-US"/>
        </w:rPr>
        <w:t>By this analysis i</w:t>
      </w:r>
      <w:r w:rsidR="00B368E1" w:rsidRPr="00E031E6">
        <w:rPr>
          <w:sz w:val="20"/>
          <w:szCs w:val="20"/>
          <w:lang w:val="en-US"/>
        </w:rPr>
        <w:t>t emerge</w:t>
      </w:r>
      <w:r w:rsidRPr="00E031E6">
        <w:rPr>
          <w:sz w:val="20"/>
          <w:szCs w:val="20"/>
          <w:lang w:val="en-US"/>
        </w:rPr>
        <w:t>s</w:t>
      </w:r>
      <w:r w:rsidR="00B368E1" w:rsidRPr="00E031E6">
        <w:rPr>
          <w:sz w:val="20"/>
          <w:szCs w:val="20"/>
          <w:lang w:val="en-US"/>
        </w:rPr>
        <w:t xml:space="preserve"> that the 85% of Smes adopt</w:t>
      </w:r>
      <w:r w:rsidRPr="00E031E6">
        <w:rPr>
          <w:sz w:val="20"/>
          <w:szCs w:val="20"/>
          <w:lang w:val="en-US"/>
        </w:rPr>
        <w:t>s</w:t>
      </w:r>
      <w:r w:rsidR="00B368E1" w:rsidRPr="00E031E6">
        <w:rPr>
          <w:sz w:val="20"/>
          <w:szCs w:val="20"/>
          <w:lang w:val="en-US"/>
        </w:rPr>
        <w:t xml:space="preserve"> at least one management tool </w:t>
      </w:r>
      <w:r w:rsidRPr="00E031E6">
        <w:rPr>
          <w:sz w:val="20"/>
          <w:szCs w:val="20"/>
          <w:lang w:val="en-US"/>
        </w:rPr>
        <w:t>underlining</w:t>
      </w:r>
      <w:r w:rsidR="0085308E" w:rsidRPr="00E031E6">
        <w:rPr>
          <w:sz w:val="20"/>
          <w:szCs w:val="20"/>
          <w:lang w:val="en-US"/>
        </w:rPr>
        <w:t xml:space="preserve"> that a good number of SMEs understood the usefulness of going beyond the purely accounting instruments, applying management control systems.</w:t>
      </w:r>
    </w:p>
    <w:p w:rsidR="006A1A7E" w:rsidRPr="00E031E6" w:rsidRDefault="0085308E" w:rsidP="00A53B8B">
      <w:pPr>
        <w:spacing w:after="100" w:afterAutospacing="1"/>
        <w:ind w:firstLine="482"/>
        <w:jc w:val="both"/>
        <w:rPr>
          <w:sz w:val="20"/>
          <w:szCs w:val="20"/>
          <w:lang w:val="en-US"/>
        </w:rPr>
      </w:pPr>
      <w:r w:rsidRPr="00E031E6">
        <w:rPr>
          <w:sz w:val="20"/>
          <w:szCs w:val="20"/>
          <w:lang w:val="en-US"/>
        </w:rPr>
        <w:t xml:space="preserve">The difficulties that companies face every day, </w:t>
      </w:r>
      <w:r w:rsidR="00BB6AB0" w:rsidRPr="00E031E6">
        <w:rPr>
          <w:sz w:val="20"/>
          <w:szCs w:val="20"/>
          <w:lang w:val="en-US"/>
        </w:rPr>
        <w:t xml:space="preserve">underlined </w:t>
      </w:r>
      <w:r w:rsidR="006A1A7E" w:rsidRPr="00E031E6">
        <w:rPr>
          <w:sz w:val="20"/>
          <w:szCs w:val="20"/>
          <w:lang w:val="en-US"/>
        </w:rPr>
        <w:t xml:space="preserve">also </w:t>
      </w:r>
      <w:r w:rsidR="00BB6AB0" w:rsidRPr="00E031E6">
        <w:rPr>
          <w:sz w:val="20"/>
          <w:szCs w:val="20"/>
          <w:lang w:val="en-US"/>
        </w:rPr>
        <w:t>in the theoretical back</w:t>
      </w:r>
      <w:r w:rsidR="006A1A7E" w:rsidRPr="00E031E6">
        <w:rPr>
          <w:sz w:val="20"/>
          <w:szCs w:val="20"/>
          <w:lang w:val="en-US"/>
        </w:rPr>
        <w:t xml:space="preserve">ground, </w:t>
      </w:r>
      <w:r w:rsidRPr="00E031E6">
        <w:rPr>
          <w:sz w:val="20"/>
          <w:szCs w:val="20"/>
          <w:lang w:val="en-US"/>
        </w:rPr>
        <w:t xml:space="preserve">due to several factors that contribute to increase the complexity of the management, made aware the companies of the importance to have formal tools that allows to master the difficulties and guide the company toward the pursuit of economic goals. </w:t>
      </w:r>
    </w:p>
    <w:p w:rsidR="006A1A7E" w:rsidRPr="00E031E6" w:rsidRDefault="0085308E" w:rsidP="00A53B8B">
      <w:pPr>
        <w:spacing w:after="100" w:afterAutospacing="1"/>
        <w:ind w:firstLine="482"/>
        <w:jc w:val="both"/>
        <w:rPr>
          <w:sz w:val="20"/>
          <w:szCs w:val="20"/>
          <w:lang w:val="en-US"/>
        </w:rPr>
      </w:pPr>
      <w:r w:rsidRPr="00E031E6">
        <w:rPr>
          <w:sz w:val="20"/>
          <w:szCs w:val="20"/>
          <w:lang w:val="en-US"/>
        </w:rPr>
        <w:t xml:space="preserve">The managerial </w:t>
      </w:r>
      <w:r w:rsidR="006A1A7E" w:rsidRPr="00E031E6">
        <w:rPr>
          <w:sz w:val="20"/>
          <w:szCs w:val="20"/>
          <w:lang w:val="en-US"/>
        </w:rPr>
        <w:t>tools</w:t>
      </w:r>
      <w:r w:rsidRPr="00E031E6">
        <w:rPr>
          <w:sz w:val="20"/>
          <w:szCs w:val="20"/>
          <w:lang w:val="en-US"/>
        </w:rPr>
        <w:t xml:space="preserve"> are spread especially among medium (92%) and small (90%) enterprises, while within micro </w:t>
      </w:r>
      <w:r w:rsidR="006A1A7E" w:rsidRPr="00E031E6">
        <w:rPr>
          <w:sz w:val="20"/>
          <w:szCs w:val="20"/>
          <w:lang w:val="en-US"/>
        </w:rPr>
        <w:t>firms</w:t>
      </w:r>
      <w:r w:rsidRPr="00E031E6">
        <w:rPr>
          <w:sz w:val="20"/>
          <w:szCs w:val="20"/>
          <w:lang w:val="en-US"/>
        </w:rPr>
        <w:t xml:space="preserve"> </w:t>
      </w:r>
      <w:r w:rsidR="006A1A7E" w:rsidRPr="00E031E6">
        <w:rPr>
          <w:sz w:val="20"/>
          <w:szCs w:val="20"/>
          <w:lang w:val="en-US"/>
        </w:rPr>
        <w:t>these</w:t>
      </w:r>
      <w:r w:rsidRPr="00E031E6">
        <w:rPr>
          <w:sz w:val="20"/>
          <w:szCs w:val="20"/>
          <w:lang w:val="en-US"/>
        </w:rPr>
        <w:t xml:space="preserve"> are less applied (72%). This result is not surprising because medium enterprises have more elements that can lead to the spread of the monitoring instruments, such as the greater number of products, the presence of functions with a certain managerial autonomy, the need to address high competition, the availability of administrative personnel and the use of a management that is not part of the entrepreneur’s family. </w:t>
      </w:r>
    </w:p>
    <w:p w:rsidR="001D6364" w:rsidRPr="00E031E6" w:rsidRDefault="0085308E" w:rsidP="00A53B8B">
      <w:pPr>
        <w:spacing w:after="100" w:afterAutospacing="1"/>
        <w:ind w:firstLine="482"/>
        <w:jc w:val="both"/>
        <w:rPr>
          <w:sz w:val="20"/>
          <w:szCs w:val="20"/>
          <w:lang w:val="en-US"/>
        </w:rPr>
      </w:pPr>
      <w:r w:rsidRPr="00E031E6">
        <w:rPr>
          <w:sz w:val="20"/>
          <w:szCs w:val="20"/>
          <w:lang w:val="en-US"/>
        </w:rPr>
        <w:t xml:space="preserve">In small and micro enterprises, however, seems less pronounced the need for constant monitoring of the </w:t>
      </w:r>
      <w:r w:rsidR="006A1A7E" w:rsidRPr="00E031E6">
        <w:rPr>
          <w:sz w:val="20"/>
          <w:szCs w:val="20"/>
          <w:lang w:val="en-US"/>
        </w:rPr>
        <w:t>goals</w:t>
      </w:r>
      <w:r w:rsidRPr="00E031E6">
        <w:rPr>
          <w:sz w:val="20"/>
          <w:szCs w:val="20"/>
          <w:lang w:val="en-US"/>
        </w:rPr>
        <w:t>, their focus is, in fact, addressed mainly to problems of productive character.</w:t>
      </w:r>
    </w:p>
    <w:p w:rsidR="006A1A7E" w:rsidRPr="00E031E6" w:rsidRDefault="0085308E" w:rsidP="00A53B8B">
      <w:pPr>
        <w:spacing w:after="100" w:afterAutospacing="1"/>
        <w:ind w:firstLine="482"/>
        <w:jc w:val="both"/>
        <w:rPr>
          <w:sz w:val="20"/>
          <w:szCs w:val="20"/>
          <w:lang w:val="en-US"/>
        </w:rPr>
      </w:pPr>
      <w:r w:rsidRPr="00E031E6">
        <w:rPr>
          <w:sz w:val="20"/>
          <w:szCs w:val="20"/>
          <w:lang w:val="en-US"/>
        </w:rPr>
        <w:lastRenderedPageBreak/>
        <w:t xml:space="preserve">Analyzing the number of instruments used in SMEs, the results suggest that the amount of tools increase with the increase of the firm size. As previously emerged, only 15% of SMEs uses no tool, while the percentage of enterprises that has 1-3 and 4-6 </w:t>
      </w:r>
      <w:r w:rsidR="006A1A7E" w:rsidRPr="00E031E6">
        <w:rPr>
          <w:sz w:val="20"/>
          <w:szCs w:val="20"/>
          <w:lang w:val="en-US"/>
        </w:rPr>
        <w:t>tools</w:t>
      </w:r>
      <w:r w:rsidRPr="00E031E6">
        <w:rPr>
          <w:sz w:val="20"/>
          <w:szCs w:val="20"/>
          <w:lang w:val="en-US"/>
        </w:rPr>
        <w:t xml:space="preserve"> is 21% and 27% respectively. Finally, 37% of the </w:t>
      </w:r>
      <w:r w:rsidR="006A1A7E" w:rsidRPr="00E031E6">
        <w:rPr>
          <w:sz w:val="20"/>
          <w:szCs w:val="20"/>
          <w:lang w:val="en-US"/>
        </w:rPr>
        <w:t xml:space="preserve">firms </w:t>
      </w:r>
      <w:r w:rsidRPr="00E031E6">
        <w:rPr>
          <w:sz w:val="20"/>
          <w:szCs w:val="20"/>
          <w:lang w:val="en-US"/>
        </w:rPr>
        <w:t xml:space="preserve">sample </w:t>
      </w:r>
      <w:r w:rsidR="006A1A7E" w:rsidRPr="00E031E6">
        <w:rPr>
          <w:sz w:val="20"/>
          <w:szCs w:val="20"/>
          <w:lang w:val="en-US"/>
        </w:rPr>
        <w:t>use</w:t>
      </w:r>
      <w:r w:rsidRPr="00E031E6">
        <w:rPr>
          <w:sz w:val="20"/>
          <w:szCs w:val="20"/>
          <w:lang w:val="en-US"/>
        </w:rPr>
        <w:t xml:space="preserve"> a number of </w:t>
      </w:r>
      <w:r w:rsidR="006A1A7E" w:rsidRPr="00E031E6">
        <w:rPr>
          <w:sz w:val="20"/>
          <w:szCs w:val="20"/>
          <w:lang w:val="en-US"/>
        </w:rPr>
        <w:t>tools</w:t>
      </w:r>
      <w:r w:rsidRPr="00E031E6">
        <w:rPr>
          <w:sz w:val="20"/>
          <w:szCs w:val="20"/>
          <w:lang w:val="en-US"/>
        </w:rPr>
        <w:t xml:space="preserve"> between 7 and 9. </w:t>
      </w:r>
    </w:p>
    <w:p w:rsidR="006A1A7E" w:rsidRPr="00E031E6" w:rsidRDefault="0085308E" w:rsidP="00A53B8B">
      <w:pPr>
        <w:spacing w:after="100" w:afterAutospacing="1"/>
        <w:ind w:firstLine="482"/>
        <w:jc w:val="both"/>
        <w:rPr>
          <w:sz w:val="20"/>
          <w:szCs w:val="20"/>
          <w:lang w:val="en-US"/>
        </w:rPr>
      </w:pPr>
      <w:r w:rsidRPr="00E031E6">
        <w:rPr>
          <w:sz w:val="20"/>
          <w:szCs w:val="20"/>
          <w:lang w:val="en-US"/>
        </w:rPr>
        <w:t xml:space="preserve">In particular </w:t>
      </w:r>
      <w:r w:rsidR="006A1A7E" w:rsidRPr="00E031E6">
        <w:rPr>
          <w:sz w:val="20"/>
          <w:szCs w:val="20"/>
          <w:lang w:val="en-US"/>
        </w:rPr>
        <w:t>it emerges</w:t>
      </w:r>
      <w:r w:rsidRPr="00E031E6">
        <w:rPr>
          <w:sz w:val="20"/>
          <w:szCs w:val="20"/>
          <w:lang w:val="en-US"/>
        </w:rPr>
        <w:t xml:space="preserve"> that almost half of medium enterprises (46%) has a proper managerial system, with at least 7 tools, while within other classes the percentage decrease with the decrease of the size: 40% for small enterprise, 25% for micro firms. </w:t>
      </w:r>
    </w:p>
    <w:p w:rsidR="0085308E" w:rsidRPr="00E031E6" w:rsidRDefault="0085308E" w:rsidP="00A53B8B">
      <w:pPr>
        <w:spacing w:after="100" w:afterAutospacing="1"/>
        <w:ind w:firstLine="482"/>
        <w:jc w:val="both"/>
        <w:rPr>
          <w:sz w:val="20"/>
          <w:szCs w:val="20"/>
          <w:lang w:val="en-US"/>
        </w:rPr>
      </w:pPr>
      <w:r w:rsidRPr="00E031E6">
        <w:rPr>
          <w:sz w:val="20"/>
          <w:szCs w:val="20"/>
          <w:lang w:val="en-US"/>
        </w:rPr>
        <w:t>The correlation between firm size and number of instruments is also demonstrated by a positive value of Chi square index (13,77).</w:t>
      </w:r>
    </w:p>
    <w:p w:rsidR="00EB0059" w:rsidRPr="00E031E6" w:rsidRDefault="006A1A7E" w:rsidP="00A53B8B">
      <w:pPr>
        <w:spacing w:after="100" w:afterAutospacing="1"/>
        <w:ind w:firstLine="482"/>
        <w:jc w:val="both"/>
        <w:rPr>
          <w:sz w:val="20"/>
          <w:szCs w:val="20"/>
          <w:lang w:val="en-US"/>
        </w:rPr>
      </w:pPr>
      <w:r w:rsidRPr="00E031E6">
        <w:rPr>
          <w:sz w:val="20"/>
          <w:szCs w:val="20"/>
          <w:lang w:val="en-US"/>
        </w:rPr>
        <w:t>T</w:t>
      </w:r>
      <w:r w:rsidR="0085308E" w:rsidRPr="00E031E6">
        <w:rPr>
          <w:sz w:val="20"/>
          <w:szCs w:val="20"/>
          <w:lang w:val="en-US"/>
        </w:rPr>
        <w:t xml:space="preserve">he tools </w:t>
      </w:r>
      <w:r w:rsidRPr="00E031E6">
        <w:rPr>
          <w:sz w:val="20"/>
          <w:szCs w:val="20"/>
          <w:lang w:val="en-US"/>
        </w:rPr>
        <w:t>more adopted</w:t>
      </w:r>
      <w:r w:rsidR="0085308E" w:rsidRPr="00E031E6">
        <w:rPr>
          <w:sz w:val="20"/>
          <w:szCs w:val="20"/>
          <w:lang w:val="en-US"/>
        </w:rPr>
        <w:t xml:space="preserve"> are</w:t>
      </w:r>
      <w:r w:rsidRPr="00E031E6">
        <w:rPr>
          <w:sz w:val="20"/>
          <w:szCs w:val="20"/>
          <w:lang w:val="en-US"/>
        </w:rPr>
        <w:t xml:space="preserve"> the following</w:t>
      </w:r>
      <w:r w:rsidR="0085308E" w:rsidRPr="00E031E6">
        <w:rPr>
          <w:sz w:val="20"/>
          <w:szCs w:val="20"/>
          <w:lang w:val="en-US"/>
        </w:rPr>
        <w:t>: cost analysis (81%), economic budget (</w:t>
      </w:r>
      <w:r w:rsidR="00EB0059" w:rsidRPr="00E031E6">
        <w:rPr>
          <w:sz w:val="20"/>
          <w:szCs w:val="20"/>
          <w:lang w:val="en-US"/>
        </w:rPr>
        <w:t xml:space="preserve">72%) and cash flow budget (67%); </w:t>
      </w:r>
      <w:r w:rsidR="0085308E" w:rsidRPr="00E031E6">
        <w:rPr>
          <w:sz w:val="20"/>
          <w:szCs w:val="20"/>
          <w:lang w:val="en-US"/>
        </w:rPr>
        <w:t xml:space="preserve">SMEs </w:t>
      </w:r>
      <w:r w:rsidR="00EB0059" w:rsidRPr="00E031E6">
        <w:rPr>
          <w:sz w:val="20"/>
          <w:szCs w:val="20"/>
          <w:lang w:val="en-US"/>
        </w:rPr>
        <w:t>are</w:t>
      </w:r>
      <w:r w:rsidR="0085308E" w:rsidRPr="00E031E6">
        <w:rPr>
          <w:sz w:val="20"/>
          <w:szCs w:val="20"/>
          <w:lang w:val="en-US"/>
        </w:rPr>
        <w:t xml:space="preserve"> mainly directed towards more traditional and easier to implement tools, while the same enterprises </w:t>
      </w:r>
      <w:r w:rsidR="00EB0059" w:rsidRPr="00E031E6">
        <w:rPr>
          <w:sz w:val="20"/>
          <w:szCs w:val="20"/>
          <w:lang w:val="en-US"/>
        </w:rPr>
        <w:t>demonstrated</w:t>
      </w:r>
      <w:r w:rsidR="0085308E" w:rsidRPr="00E031E6">
        <w:rPr>
          <w:sz w:val="20"/>
          <w:szCs w:val="20"/>
          <w:lang w:val="en-US"/>
        </w:rPr>
        <w:t xml:space="preserve"> difficulties in implementing business plan (32%), gross margin contribution (53), variances analysis and financial budget (60%) although </w:t>
      </w:r>
      <w:r w:rsidR="00EB0059" w:rsidRPr="00E031E6">
        <w:rPr>
          <w:sz w:val="20"/>
          <w:szCs w:val="20"/>
          <w:lang w:val="en-US"/>
        </w:rPr>
        <w:t>these</w:t>
      </w:r>
      <w:r w:rsidR="0085308E" w:rsidRPr="00E031E6">
        <w:rPr>
          <w:sz w:val="20"/>
          <w:szCs w:val="20"/>
          <w:lang w:val="en-US"/>
        </w:rPr>
        <w:t xml:space="preserve"> are tools of strategic importance. </w:t>
      </w:r>
    </w:p>
    <w:p w:rsidR="0085308E" w:rsidRPr="00E031E6" w:rsidRDefault="0085308E" w:rsidP="00A53B8B">
      <w:pPr>
        <w:spacing w:after="100" w:afterAutospacing="1"/>
        <w:ind w:firstLine="482"/>
        <w:jc w:val="both"/>
        <w:rPr>
          <w:sz w:val="20"/>
          <w:szCs w:val="20"/>
          <w:lang w:val="en-US"/>
        </w:rPr>
      </w:pPr>
      <w:r w:rsidRPr="00E031E6">
        <w:rPr>
          <w:sz w:val="20"/>
          <w:szCs w:val="20"/>
          <w:lang w:val="en-US"/>
        </w:rPr>
        <w:t xml:space="preserve">The research showed </w:t>
      </w:r>
      <w:r w:rsidR="00EB0059" w:rsidRPr="00E031E6">
        <w:rPr>
          <w:sz w:val="20"/>
          <w:szCs w:val="20"/>
          <w:lang w:val="en-US"/>
        </w:rPr>
        <w:t xml:space="preserve">also a </w:t>
      </w:r>
      <w:r w:rsidRPr="00E031E6">
        <w:rPr>
          <w:sz w:val="20"/>
          <w:szCs w:val="20"/>
          <w:lang w:val="en-US"/>
        </w:rPr>
        <w:t>decreased attention to the long-term monitoring tools, in fact the only strategic management tool, the business plan, appears to be the less used.</w:t>
      </w:r>
      <w:r w:rsidR="00EB0059" w:rsidRPr="00E031E6">
        <w:rPr>
          <w:sz w:val="20"/>
          <w:szCs w:val="20"/>
          <w:lang w:val="en-US"/>
        </w:rPr>
        <w:t xml:space="preserve"> </w:t>
      </w:r>
      <w:r w:rsidRPr="00E031E6">
        <w:rPr>
          <w:sz w:val="20"/>
          <w:szCs w:val="20"/>
          <w:lang w:val="en-US"/>
        </w:rPr>
        <w:t xml:space="preserve">The lack of strategic planning systems in the vast majority of firms (68%) can generate a gap between the </w:t>
      </w:r>
      <w:r w:rsidR="00EB0059" w:rsidRPr="00E031E6">
        <w:rPr>
          <w:sz w:val="20"/>
          <w:szCs w:val="20"/>
          <w:lang w:val="en-US"/>
        </w:rPr>
        <w:t>goals</w:t>
      </w:r>
      <w:r w:rsidRPr="00E031E6">
        <w:rPr>
          <w:sz w:val="20"/>
          <w:szCs w:val="20"/>
          <w:lang w:val="en-US"/>
        </w:rPr>
        <w:t xml:space="preserve"> defined during the strategic planning process and the </w:t>
      </w:r>
      <w:r w:rsidR="00EB0059" w:rsidRPr="00E031E6">
        <w:rPr>
          <w:sz w:val="20"/>
          <w:szCs w:val="20"/>
          <w:lang w:val="en-US"/>
        </w:rPr>
        <w:t>goals</w:t>
      </w:r>
      <w:r w:rsidRPr="00E031E6">
        <w:rPr>
          <w:sz w:val="20"/>
          <w:szCs w:val="20"/>
          <w:lang w:val="en-US"/>
        </w:rPr>
        <w:t xml:space="preserve"> contained in current management programs.</w:t>
      </w:r>
    </w:p>
    <w:p w:rsidR="00EB0059" w:rsidRPr="00E031E6" w:rsidRDefault="0085308E" w:rsidP="00A53B8B">
      <w:pPr>
        <w:spacing w:after="100" w:afterAutospacing="1"/>
        <w:ind w:firstLine="482"/>
        <w:jc w:val="both"/>
        <w:rPr>
          <w:sz w:val="20"/>
          <w:szCs w:val="20"/>
          <w:lang w:val="en-US"/>
        </w:rPr>
      </w:pPr>
      <w:r w:rsidRPr="00E031E6">
        <w:rPr>
          <w:sz w:val="20"/>
          <w:szCs w:val="20"/>
          <w:lang w:val="en-US"/>
        </w:rPr>
        <w:t xml:space="preserve">Besides the number of </w:t>
      </w:r>
      <w:r w:rsidR="00EB0059" w:rsidRPr="00E031E6">
        <w:rPr>
          <w:sz w:val="20"/>
          <w:szCs w:val="20"/>
          <w:lang w:val="en-US"/>
        </w:rPr>
        <w:t>tools</w:t>
      </w:r>
      <w:r w:rsidRPr="00E031E6">
        <w:rPr>
          <w:sz w:val="20"/>
          <w:szCs w:val="20"/>
          <w:lang w:val="en-US"/>
        </w:rPr>
        <w:t xml:space="preserve">, it is important to make a consideration also on the “kind” of </w:t>
      </w:r>
      <w:r w:rsidR="00EB0059" w:rsidRPr="00E031E6">
        <w:rPr>
          <w:sz w:val="20"/>
          <w:szCs w:val="20"/>
          <w:lang w:val="en-US"/>
        </w:rPr>
        <w:t>tools</w:t>
      </w:r>
      <w:r w:rsidRPr="00E031E6">
        <w:rPr>
          <w:sz w:val="20"/>
          <w:szCs w:val="20"/>
          <w:lang w:val="en-US"/>
        </w:rPr>
        <w:t xml:space="preserve"> used, in fact some </w:t>
      </w:r>
      <w:r w:rsidR="00EB0059" w:rsidRPr="00E031E6">
        <w:rPr>
          <w:sz w:val="20"/>
          <w:szCs w:val="20"/>
          <w:lang w:val="en-US"/>
        </w:rPr>
        <w:t>tools</w:t>
      </w:r>
      <w:r w:rsidRPr="00E031E6">
        <w:rPr>
          <w:sz w:val="20"/>
          <w:szCs w:val="20"/>
          <w:lang w:val="en-US"/>
        </w:rPr>
        <w:t xml:space="preserve">, such as cost analysis and economic budget, have generally the "priority" over the other management tools as they allow managers to monitor </w:t>
      </w:r>
      <w:r w:rsidR="00EB0059" w:rsidRPr="00E031E6">
        <w:rPr>
          <w:sz w:val="20"/>
          <w:szCs w:val="20"/>
          <w:lang w:val="en-US"/>
        </w:rPr>
        <w:t xml:space="preserve">both the financial and no financial </w:t>
      </w:r>
      <w:r w:rsidRPr="00E031E6">
        <w:rPr>
          <w:sz w:val="20"/>
          <w:szCs w:val="20"/>
          <w:lang w:val="en-US"/>
        </w:rPr>
        <w:t xml:space="preserve">performance of the </w:t>
      </w:r>
      <w:r w:rsidR="00EB0059" w:rsidRPr="00E031E6">
        <w:rPr>
          <w:sz w:val="20"/>
          <w:szCs w:val="20"/>
          <w:lang w:val="en-US"/>
        </w:rPr>
        <w:t>firm</w:t>
      </w:r>
      <w:r w:rsidRPr="00E031E6">
        <w:rPr>
          <w:sz w:val="20"/>
          <w:szCs w:val="20"/>
          <w:lang w:val="en-US"/>
        </w:rPr>
        <w:t>.</w:t>
      </w:r>
    </w:p>
    <w:p w:rsidR="0085308E" w:rsidRPr="00E031E6" w:rsidRDefault="00EB0059" w:rsidP="00A53B8B">
      <w:pPr>
        <w:spacing w:after="100" w:afterAutospacing="1"/>
        <w:ind w:firstLine="482"/>
        <w:jc w:val="both"/>
        <w:rPr>
          <w:sz w:val="20"/>
          <w:szCs w:val="20"/>
          <w:lang w:val="en-US"/>
        </w:rPr>
      </w:pPr>
      <w:r w:rsidRPr="00E031E6">
        <w:rPr>
          <w:sz w:val="20"/>
          <w:szCs w:val="20"/>
          <w:lang w:val="en-US"/>
        </w:rPr>
        <w:t>Another aspect that</w:t>
      </w:r>
      <w:r w:rsidR="00E3785C" w:rsidRPr="00E031E6">
        <w:rPr>
          <w:sz w:val="20"/>
          <w:szCs w:val="20"/>
          <w:lang w:val="en-US"/>
        </w:rPr>
        <w:t xml:space="preserve"> is very important to underline is </w:t>
      </w:r>
      <w:r w:rsidRPr="00E031E6">
        <w:rPr>
          <w:sz w:val="20"/>
          <w:szCs w:val="20"/>
          <w:lang w:val="en-US"/>
        </w:rPr>
        <w:t>that</w:t>
      </w:r>
      <w:r w:rsidR="00E3785C" w:rsidRPr="00E031E6">
        <w:rPr>
          <w:sz w:val="20"/>
          <w:szCs w:val="20"/>
          <w:lang w:val="en-US"/>
        </w:rPr>
        <w:t xml:space="preserve"> SMEs with a complete management system (7 to 9 instruments) invested more than other companies in the sample that use less managerial tools. The percentage of companies that have a complete management control system and made investments is 43.3%, while the percentage decreases to 20.6%, 15.8% and 26.7% for firms in the classes “0 tools” , “1-3 tools” and “4-6 tools”.</w:t>
      </w:r>
    </w:p>
    <w:p w:rsidR="00EB0059" w:rsidRPr="00E031E6" w:rsidRDefault="00C93470" w:rsidP="00A53B8B">
      <w:pPr>
        <w:spacing w:after="100" w:afterAutospacing="1"/>
        <w:ind w:firstLine="482"/>
        <w:jc w:val="both"/>
        <w:rPr>
          <w:sz w:val="20"/>
          <w:szCs w:val="20"/>
          <w:lang w:val="en-US"/>
        </w:rPr>
      </w:pPr>
      <w:r w:rsidRPr="00E031E6">
        <w:rPr>
          <w:sz w:val="20"/>
          <w:szCs w:val="20"/>
          <w:lang w:val="en-US"/>
        </w:rPr>
        <w:t>The propensity to invest is higher in companies that use systematically an appropriate management accounting system, in particular, the study shows that the link between propensity and number of management tools is particularly strong for investment in research and property, areas that typically require careful planning and monitoring over time</w:t>
      </w:r>
    </w:p>
    <w:p w:rsidR="00E3785C" w:rsidRPr="00E031E6" w:rsidRDefault="00C93470" w:rsidP="00A53B8B">
      <w:pPr>
        <w:spacing w:after="100" w:afterAutospacing="1"/>
        <w:ind w:firstLine="482"/>
        <w:jc w:val="both"/>
        <w:rPr>
          <w:sz w:val="20"/>
          <w:szCs w:val="20"/>
          <w:lang w:val="en-US"/>
        </w:rPr>
      </w:pPr>
      <w:r w:rsidRPr="00E031E6">
        <w:rPr>
          <w:sz w:val="20"/>
          <w:szCs w:val="20"/>
          <w:lang w:val="en-US"/>
        </w:rPr>
        <w:t>The last important aspect revealed by this research is a positive correlation between firm internationalization and structured management accounting tools.</w:t>
      </w:r>
    </w:p>
    <w:p w:rsidR="00C93470" w:rsidRPr="00E031E6" w:rsidRDefault="00E031E6" w:rsidP="00A53B8B">
      <w:pPr>
        <w:spacing w:after="100" w:afterAutospacing="1"/>
        <w:ind w:firstLine="482"/>
        <w:jc w:val="both"/>
        <w:rPr>
          <w:sz w:val="20"/>
          <w:szCs w:val="20"/>
          <w:lang w:val="en-US"/>
        </w:rPr>
      </w:pPr>
      <w:r w:rsidRPr="00E031E6">
        <w:rPr>
          <w:sz w:val="20"/>
          <w:szCs w:val="20"/>
          <w:lang w:val="en-US"/>
        </w:rPr>
        <w:t>Consequently,</w:t>
      </w:r>
      <w:r w:rsidR="00C93470" w:rsidRPr="00E031E6">
        <w:rPr>
          <w:sz w:val="20"/>
          <w:szCs w:val="20"/>
          <w:lang w:val="en-US"/>
        </w:rPr>
        <w:t xml:space="preserve"> it is recommended and </w:t>
      </w:r>
      <w:r w:rsidR="00B8522A" w:rsidRPr="00E031E6">
        <w:rPr>
          <w:sz w:val="20"/>
          <w:szCs w:val="20"/>
          <w:lang w:val="en-US"/>
        </w:rPr>
        <w:t>it is hoped an</w:t>
      </w:r>
      <w:r w:rsidR="00C93470" w:rsidRPr="00E031E6">
        <w:rPr>
          <w:sz w:val="20"/>
          <w:szCs w:val="20"/>
          <w:lang w:val="en-US"/>
        </w:rPr>
        <w:t xml:space="preserve"> increase </w:t>
      </w:r>
      <w:r w:rsidR="00B8522A" w:rsidRPr="00E031E6">
        <w:rPr>
          <w:sz w:val="20"/>
          <w:szCs w:val="20"/>
          <w:lang w:val="en-US"/>
        </w:rPr>
        <w:t xml:space="preserve">into </w:t>
      </w:r>
      <w:r w:rsidR="00C93470" w:rsidRPr="00E031E6">
        <w:rPr>
          <w:sz w:val="20"/>
          <w:szCs w:val="20"/>
          <w:lang w:val="en-US"/>
        </w:rPr>
        <w:t xml:space="preserve">the </w:t>
      </w:r>
      <w:r w:rsidR="00B8522A" w:rsidRPr="00E031E6">
        <w:rPr>
          <w:sz w:val="20"/>
          <w:szCs w:val="20"/>
          <w:lang w:val="en-US"/>
        </w:rPr>
        <w:t>diffusion</w:t>
      </w:r>
      <w:r w:rsidR="00C93470" w:rsidRPr="00E031E6">
        <w:rPr>
          <w:sz w:val="20"/>
          <w:szCs w:val="20"/>
          <w:lang w:val="en-US"/>
        </w:rPr>
        <w:t xml:space="preserve"> of appropriate </w:t>
      </w:r>
      <w:r w:rsidR="00B8522A" w:rsidRPr="00E031E6">
        <w:rPr>
          <w:sz w:val="20"/>
          <w:szCs w:val="20"/>
          <w:lang w:val="en-US"/>
        </w:rPr>
        <w:t xml:space="preserve">management accounting </w:t>
      </w:r>
      <w:r w:rsidR="00C93470" w:rsidRPr="00E031E6">
        <w:rPr>
          <w:sz w:val="20"/>
          <w:szCs w:val="20"/>
          <w:lang w:val="en-US"/>
        </w:rPr>
        <w:t>tools for the growth and survival</w:t>
      </w:r>
      <w:r w:rsidR="00B8522A" w:rsidRPr="00E031E6">
        <w:rPr>
          <w:sz w:val="20"/>
          <w:szCs w:val="20"/>
          <w:lang w:val="en-US"/>
        </w:rPr>
        <w:t xml:space="preserve"> of Smes.</w:t>
      </w:r>
    </w:p>
    <w:p w:rsidR="001D6364" w:rsidRPr="00E031E6" w:rsidRDefault="001D6364" w:rsidP="00A53B8B">
      <w:pPr>
        <w:autoSpaceDE w:val="0"/>
        <w:autoSpaceDN w:val="0"/>
        <w:adjustRightInd w:val="0"/>
        <w:spacing w:after="100" w:afterAutospacing="1"/>
        <w:ind w:firstLine="709"/>
        <w:jc w:val="both"/>
        <w:rPr>
          <w:b/>
          <w:caps/>
          <w:sz w:val="20"/>
          <w:szCs w:val="20"/>
        </w:rPr>
      </w:pPr>
      <w:r w:rsidRPr="00E031E6">
        <w:rPr>
          <w:b/>
          <w:caps/>
          <w:sz w:val="20"/>
          <w:szCs w:val="20"/>
        </w:rPr>
        <w:t>References</w:t>
      </w:r>
    </w:p>
    <w:p w:rsidR="00A04506" w:rsidRPr="00E031E6" w:rsidRDefault="00A04506" w:rsidP="00A53B8B">
      <w:pPr>
        <w:widowControl w:val="0"/>
        <w:adjustRightInd w:val="0"/>
        <w:spacing w:after="100" w:afterAutospacing="1"/>
        <w:jc w:val="both"/>
        <w:textAlignment w:val="baseline"/>
        <w:rPr>
          <w:i/>
          <w:sz w:val="20"/>
          <w:szCs w:val="20"/>
        </w:rPr>
      </w:pPr>
      <w:r w:rsidRPr="00E031E6">
        <w:rPr>
          <w:sz w:val="20"/>
          <w:szCs w:val="20"/>
        </w:rPr>
        <w:t xml:space="preserve">F. Aloi, </w:t>
      </w:r>
      <w:r w:rsidRPr="00E031E6">
        <w:rPr>
          <w:i/>
          <w:sz w:val="20"/>
          <w:szCs w:val="20"/>
        </w:rPr>
        <w:t xml:space="preserve">Il budget e il controllo di gestione per le PMI, </w:t>
      </w:r>
      <w:r w:rsidRPr="00E031E6">
        <w:rPr>
          <w:sz w:val="20"/>
          <w:szCs w:val="20"/>
        </w:rPr>
        <w:t>Ipsoa, Milanofiori Assago,</w:t>
      </w:r>
      <w:r w:rsidRPr="00E031E6">
        <w:rPr>
          <w:i/>
          <w:sz w:val="20"/>
          <w:szCs w:val="20"/>
        </w:rPr>
        <w:t xml:space="preserve"> </w:t>
      </w:r>
      <w:r w:rsidRPr="00E031E6">
        <w:rPr>
          <w:sz w:val="20"/>
          <w:szCs w:val="20"/>
        </w:rPr>
        <w:t>2005.</w:t>
      </w:r>
    </w:p>
    <w:p w:rsidR="00063F77" w:rsidRPr="00E031E6" w:rsidRDefault="00063F77" w:rsidP="00A53B8B">
      <w:pPr>
        <w:widowControl w:val="0"/>
        <w:adjustRightInd w:val="0"/>
        <w:spacing w:after="100" w:afterAutospacing="1"/>
        <w:jc w:val="both"/>
        <w:textAlignment w:val="baseline"/>
        <w:rPr>
          <w:i/>
          <w:sz w:val="20"/>
          <w:szCs w:val="20"/>
          <w:lang w:val="en-US"/>
        </w:rPr>
      </w:pPr>
      <w:r w:rsidRPr="00E031E6">
        <w:rPr>
          <w:color w:val="000000"/>
          <w:sz w:val="20"/>
          <w:szCs w:val="20"/>
          <w:lang w:val="en-US"/>
        </w:rPr>
        <w:t xml:space="preserve">S.W. Anderson, W.N. Lanen, Economic transition, strategy and the evolution of management accounting practices: the case of India, </w:t>
      </w:r>
      <w:r w:rsidRPr="00E031E6">
        <w:rPr>
          <w:i/>
          <w:iCs/>
          <w:color w:val="000000"/>
          <w:sz w:val="20"/>
          <w:szCs w:val="20"/>
          <w:lang w:val="en-US"/>
        </w:rPr>
        <w:t>Accounting, Organizations and Society</w:t>
      </w:r>
      <w:r w:rsidRPr="00E031E6">
        <w:rPr>
          <w:color w:val="000000"/>
          <w:sz w:val="20"/>
          <w:szCs w:val="20"/>
          <w:lang w:val="en-US"/>
        </w:rPr>
        <w:t xml:space="preserve">, </w:t>
      </w:r>
      <w:r w:rsidRPr="00E031E6">
        <w:rPr>
          <w:b/>
          <w:bCs/>
          <w:color w:val="000000"/>
          <w:sz w:val="20"/>
          <w:szCs w:val="20"/>
          <w:lang w:val="en-US"/>
        </w:rPr>
        <w:t>24</w:t>
      </w:r>
      <w:r w:rsidRPr="00E031E6">
        <w:rPr>
          <w:color w:val="000000"/>
          <w:sz w:val="20"/>
          <w:szCs w:val="20"/>
          <w:lang w:val="en-US"/>
        </w:rPr>
        <w:t>, (1999), 379-412.</w:t>
      </w:r>
    </w:p>
    <w:p w:rsidR="005A3E56" w:rsidRPr="00E031E6" w:rsidRDefault="005A3E56" w:rsidP="00A53B8B">
      <w:pPr>
        <w:widowControl w:val="0"/>
        <w:adjustRightInd w:val="0"/>
        <w:spacing w:after="100" w:afterAutospacing="1"/>
        <w:jc w:val="both"/>
        <w:textAlignment w:val="baseline"/>
        <w:rPr>
          <w:i/>
          <w:sz w:val="20"/>
          <w:szCs w:val="20"/>
          <w:lang w:val="en-US"/>
        </w:rPr>
      </w:pPr>
      <w:r w:rsidRPr="00E031E6">
        <w:rPr>
          <w:sz w:val="20"/>
          <w:szCs w:val="20"/>
          <w:lang w:val="en-US"/>
        </w:rPr>
        <w:t xml:space="preserve">Aram J., Cowen S. “Strategic planning in the small business”, </w:t>
      </w:r>
      <w:r w:rsidRPr="00E031E6">
        <w:rPr>
          <w:i/>
          <w:sz w:val="20"/>
          <w:szCs w:val="20"/>
          <w:lang w:val="en-US"/>
        </w:rPr>
        <w:t>Long Range Planning</w:t>
      </w:r>
      <w:r w:rsidRPr="00E031E6">
        <w:rPr>
          <w:sz w:val="20"/>
          <w:szCs w:val="20"/>
          <w:lang w:val="en-US"/>
        </w:rPr>
        <w:t>, 1990</w:t>
      </w:r>
    </w:p>
    <w:p w:rsidR="00AE4F3A" w:rsidRPr="00E031E6" w:rsidRDefault="00AE4F3A" w:rsidP="00A53B8B">
      <w:pPr>
        <w:widowControl w:val="0"/>
        <w:autoSpaceDE w:val="0"/>
        <w:autoSpaceDN w:val="0"/>
        <w:adjustRightInd w:val="0"/>
        <w:spacing w:after="100" w:afterAutospacing="1"/>
        <w:jc w:val="both"/>
        <w:textAlignment w:val="baseline"/>
        <w:rPr>
          <w:sz w:val="20"/>
          <w:szCs w:val="20"/>
          <w:lang w:val="en-US"/>
        </w:rPr>
      </w:pPr>
      <w:r w:rsidRPr="00E031E6">
        <w:rPr>
          <w:sz w:val="20"/>
          <w:szCs w:val="20"/>
          <w:lang w:val="en-US"/>
        </w:rPr>
        <w:t xml:space="preserve">J. Ballantine, , M. Levy, and Powell, P., Evaluating Information Systems in SMEs: Issues and Evidence, </w:t>
      </w:r>
      <w:r w:rsidRPr="00E031E6">
        <w:rPr>
          <w:i/>
          <w:sz w:val="20"/>
          <w:szCs w:val="20"/>
          <w:lang w:val="en-US"/>
        </w:rPr>
        <w:t>European Journal of Information Systems</w:t>
      </w:r>
      <w:r w:rsidRPr="00E031E6">
        <w:rPr>
          <w:sz w:val="20"/>
          <w:szCs w:val="20"/>
          <w:lang w:val="en-US"/>
        </w:rPr>
        <w:t xml:space="preserve">, </w:t>
      </w:r>
      <w:r w:rsidRPr="00E031E6">
        <w:rPr>
          <w:b/>
          <w:sz w:val="20"/>
          <w:szCs w:val="20"/>
          <w:lang w:val="en-US"/>
        </w:rPr>
        <w:t>7</w:t>
      </w:r>
      <w:r w:rsidRPr="00E031E6">
        <w:rPr>
          <w:sz w:val="20"/>
          <w:szCs w:val="20"/>
          <w:lang w:val="en-US"/>
        </w:rPr>
        <w:t xml:space="preserve"> (4), (1998), 241 – 251.</w:t>
      </w:r>
    </w:p>
    <w:p w:rsidR="00A04506" w:rsidRPr="00E031E6" w:rsidRDefault="00A04506" w:rsidP="00A53B8B">
      <w:pPr>
        <w:widowControl w:val="0"/>
        <w:autoSpaceDE w:val="0"/>
        <w:autoSpaceDN w:val="0"/>
        <w:adjustRightInd w:val="0"/>
        <w:spacing w:after="100" w:afterAutospacing="1"/>
        <w:jc w:val="both"/>
        <w:textAlignment w:val="baseline"/>
        <w:rPr>
          <w:sz w:val="20"/>
          <w:szCs w:val="20"/>
        </w:rPr>
      </w:pPr>
      <w:r w:rsidRPr="00E031E6">
        <w:rPr>
          <w:sz w:val="20"/>
          <w:szCs w:val="20"/>
        </w:rPr>
        <w:t xml:space="preserve">F. Bartoli, </w:t>
      </w:r>
      <w:r w:rsidRPr="00E031E6">
        <w:rPr>
          <w:i/>
          <w:sz w:val="20"/>
          <w:szCs w:val="20"/>
        </w:rPr>
        <w:t>Il controllo di gestione nelle piccole e medie imprese: dalla contabilità analitica al budget, dall’analisi di bilancio al sistema di reporting</w:t>
      </w:r>
      <w:r w:rsidRPr="00E031E6">
        <w:rPr>
          <w:sz w:val="20"/>
          <w:szCs w:val="20"/>
        </w:rPr>
        <w:t xml:space="preserve">, Franco Angeli, Milano, 2004. </w:t>
      </w:r>
    </w:p>
    <w:p w:rsidR="00A04506" w:rsidRPr="00E031E6" w:rsidRDefault="00A04506" w:rsidP="00A53B8B">
      <w:pPr>
        <w:widowControl w:val="0"/>
        <w:adjustRightInd w:val="0"/>
        <w:spacing w:after="100" w:afterAutospacing="1"/>
        <w:jc w:val="both"/>
        <w:textAlignment w:val="baseline"/>
        <w:rPr>
          <w:sz w:val="20"/>
          <w:szCs w:val="20"/>
        </w:rPr>
      </w:pPr>
      <w:r w:rsidRPr="00E031E6">
        <w:rPr>
          <w:sz w:val="20"/>
          <w:szCs w:val="20"/>
        </w:rPr>
        <w:lastRenderedPageBreak/>
        <w:t xml:space="preserve">M. Bauer, </w:t>
      </w:r>
      <w:r w:rsidRPr="00E031E6">
        <w:rPr>
          <w:i/>
          <w:sz w:val="20"/>
          <w:szCs w:val="20"/>
        </w:rPr>
        <w:t xml:space="preserve">Tra impresa e famiglia. Trasmissione e successione nelle piccole e medie imprese, </w:t>
      </w:r>
      <w:r w:rsidRPr="00E031E6">
        <w:rPr>
          <w:sz w:val="20"/>
          <w:szCs w:val="20"/>
        </w:rPr>
        <w:t>Nis, Roma, 1997.</w:t>
      </w:r>
    </w:p>
    <w:p w:rsidR="00A04506" w:rsidRPr="00E031E6" w:rsidRDefault="00A04506" w:rsidP="00A53B8B">
      <w:pPr>
        <w:widowControl w:val="0"/>
        <w:adjustRightInd w:val="0"/>
        <w:spacing w:after="100" w:afterAutospacing="1"/>
        <w:jc w:val="both"/>
        <w:textAlignment w:val="baseline"/>
        <w:rPr>
          <w:sz w:val="20"/>
          <w:szCs w:val="20"/>
        </w:rPr>
      </w:pPr>
      <w:r w:rsidRPr="00E031E6">
        <w:rPr>
          <w:sz w:val="20"/>
          <w:szCs w:val="20"/>
        </w:rPr>
        <w:t>U. Bertni,</w:t>
      </w:r>
      <w:r w:rsidRPr="00E031E6">
        <w:rPr>
          <w:i/>
          <w:sz w:val="20"/>
          <w:szCs w:val="20"/>
        </w:rPr>
        <w:t xml:space="preserve"> </w:t>
      </w:r>
      <w:r w:rsidRPr="00E031E6">
        <w:rPr>
          <w:sz w:val="20"/>
          <w:szCs w:val="20"/>
        </w:rPr>
        <w:t>Fattori di successo e condizioni di sviluppo delle piccole e medie imprese</w:t>
      </w:r>
      <w:r w:rsidRPr="00E031E6">
        <w:rPr>
          <w:i/>
          <w:sz w:val="20"/>
          <w:szCs w:val="20"/>
        </w:rPr>
        <w:t>,</w:t>
      </w:r>
      <w:r w:rsidRPr="00E031E6">
        <w:rPr>
          <w:sz w:val="20"/>
          <w:szCs w:val="20"/>
        </w:rPr>
        <w:t xml:space="preserve"> </w:t>
      </w:r>
      <w:r w:rsidRPr="00E031E6">
        <w:rPr>
          <w:i/>
          <w:sz w:val="20"/>
          <w:szCs w:val="20"/>
        </w:rPr>
        <w:t>Quaderni Dei Diplomi Universitari In Economia Ed Amministrazione Delle Imprese E In Commercio Estero</w:t>
      </w:r>
      <w:r w:rsidRPr="00E031E6">
        <w:rPr>
          <w:sz w:val="20"/>
          <w:szCs w:val="20"/>
        </w:rPr>
        <w:t>, (1996).</w:t>
      </w:r>
    </w:p>
    <w:p w:rsidR="00A04506" w:rsidRPr="00E031E6" w:rsidRDefault="00A04506" w:rsidP="00A53B8B">
      <w:pPr>
        <w:widowControl w:val="0"/>
        <w:adjustRightInd w:val="0"/>
        <w:spacing w:after="100" w:afterAutospacing="1"/>
        <w:jc w:val="both"/>
        <w:textAlignment w:val="baseline"/>
        <w:rPr>
          <w:sz w:val="20"/>
          <w:szCs w:val="20"/>
        </w:rPr>
      </w:pPr>
      <w:r w:rsidRPr="00E031E6">
        <w:rPr>
          <w:sz w:val="20"/>
          <w:szCs w:val="20"/>
        </w:rPr>
        <w:t xml:space="preserve">C. Bianchi, </w:t>
      </w:r>
      <w:r w:rsidRPr="00E031E6">
        <w:rPr>
          <w:i/>
          <w:sz w:val="20"/>
          <w:szCs w:val="20"/>
        </w:rPr>
        <w:t>Processi di apprendimento nel governo dello sviluppo della piccola impresa. Una prospettiva basata sull’integrazione tra modelli contabili e di system dynamics attraverso i micro mondi</w:t>
      </w:r>
      <w:r w:rsidRPr="00E031E6">
        <w:rPr>
          <w:sz w:val="20"/>
          <w:szCs w:val="20"/>
        </w:rPr>
        <w:t xml:space="preserve">, </w:t>
      </w:r>
      <w:hyperlink r:id="rId12" w:history="1">
        <w:r w:rsidRPr="00E031E6">
          <w:rPr>
            <w:sz w:val="20"/>
            <w:szCs w:val="20"/>
          </w:rPr>
          <w:t>Giuffrè Editore</w:t>
        </w:r>
      </w:hyperlink>
      <w:r w:rsidRPr="00E031E6">
        <w:rPr>
          <w:sz w:val="20"/>
          <w:szCs w:val="20"/>
        </w:rPr>
        <w:t>, Milano, 2001.</w:t>
      </w:r>
    </w:p>
    <w:p w:rsidR="007E7FDC" w:rsidRPr="00E031E6" w:rsidRDefault="007E7FDC" w:rsidP="00A53B8B">
      <w:pPr>
        <w:widowControl w:val="0"/>
        <w:adjustRightInd w:val="0"/>
        <w:spacing w:after="100" w:afterAutospacing="1"/>
        <w:jc w:val="both"/>
        <w:textAlignment w:val="baseline"/>
        <w:rPr>
          <w:sz w:val="20"/>
          <w:szCs w:val="20"/>
          <w:lang w:val="en-US"/>
        </w:rPr>
      </w:pPr>
      <w:r w:rsidRPr="00E031E6">
        <w:rPr>
          <w:sz w:val="20"/>
          <w:szCs w:val="20"/>
          <w:lang w:val="en-US"/>
        </w:rPr>
        <w:t xml:space="preserve">L. Broccardo, Family effects on management control: the case study of Italian SMEs working in plant engineering sector, </w:t>
      </w:r>
      <w:r w:rsidRPr="00E031E6">
        <w:rPr>
          <w:i/>
          <w:sz w:val="20"/>
          <w:szCs w:val="20"/>
          <w:lang w:val="en-US"/>
        </w:rPr>
        <w:t>Aidea Conference - Corporate Governance, Information and Control in an Evolutionary Context</w:t>
      </w:r>
      <w:r w:rsidRPr="00E031E6">
        <w:rPr>
          <w:sz w:val="20"/>
          <w:szCs w:val="20"/>
          <w:lang w:val="en-US"/>
        </w:rPr>
        <w:t>, Università Federico II di Napoli, Napoli 3 - 4 aprile 2009.</w:t>
      </w:r>
    </w:p>
    <w:p w:rsidR="00A04506" w:rsidRPr="00E031E6" w:rsidRDefault="00A04506" w:rsidP="00A53B8B">
      <w:pPr>
        <w:widowControl w:val="0"/>
        <w:adjustRightInd w:val="0"/>
        <w:spacing w:after="100" w:afterAutospacing="1"/>
        <w:jc w:val="both"/>
        <w:textAlignment w:val="baseline"/>
        <w:rPr>
          <w:iCs/>
          <w:sz w:val="20"/>
          <w:szCs w:val="20"/>
        </w:rPr>
      </w:pPr>
      <w:r w:rsidRPr="00E031E6">
        <w:rPr>
          <w:sz w:val="20"/>
          <w:szCs w:val="20"/>
        </w:rPr>
        <w:t>L. Brusa, Sistemi manageriali di Programmazione</w:t>
      </w:r>
      <w:r w:rsidRPr="00E031E6">
        <w:rPr>
          <w:i/>
          <w:iCs/>
          <w:sz w:val="20"/>
          <w:szCs w:val="20"/>
        </w:rPr>
        <w:t xml:space="preserve"> e Controllo</w:t>
      </w:r>
      <w:r w:rsidRPr="00E031E6">
        <w:rPr>
          <w:iCs/>
          <w:sz w:val="20"/>
          <w:szCs w:val="20"/>
        </w:rPr>
        <w:t>, Giuffré Editore, Milano</w:t>
      </w:r>
      <w:r w:rsidR="00AE4F3A" w:rsidRPr="00E031E6">
        <w:rPr>
          <w:iCs/>
          <w:sz w:val="20"/>
          <w:szCs w:val="20"/>
        </w:rPr>
        <w:t>, 2000</w:t>
      </w:r>
      <w:r w:rsidRPr="00E031E6">
        <w:rPr>
          <w:iCs/>
          <w:sz w:val="20"/>
          <w:szCs w:val="20"/>
        </w:rPr>
        <w:t>.</w:t>
      </w:r>
    </w:p>
    <w:p w:rsidR="00A04506" w:rsidRPr="00E031E6" w:rsidRDefault="00A04506" w:rsidP="00A53B8B">
      <w:pPr>
        <w:widowControl w:val="0"/>
        <w:adjustRightInd w:val="0"/>
        <w:spacing w:after="100" w:afterAutospacing="1"/>
        <w:jc w:val="both"/>
        <w:textAlignment w:val="baseline"/>
        <w:rPr>
          <w:sz w:val="20"/>
          <w:szCs w:val="20"/>
        </w:rPr>
      </w:pPr>
      <w:r w:rsidRPr="00E031E6">
        <w:rPr>
          <w:sz w:val="20"/>
          <w:szCs w:val="20"/>
        </w:rPr>
        <w:t xml:space="preserve">R. Cafferatta, </w:t>
      </w:r>
      <w:r w:rsidRPr="00E031E6">
        <w:rPr>
          <w:i/>
          <w:sz w:val="20"/>
          <w:szCs w:val="20"/>
        </w:rPr>
        <w:t xml:space="preserve">La famiglia, la proprietà e il controllo nell’amministrazione dell’azienda minore, </w:t>
      </w:r>
      <w:r w:rsidRPr="00E031E6">
        <w:rPr>
          <w:sz w:val="20"/>
          <w:szCs w:val="20"/>
        </w:rPr>
        <w:t>Scritti In Onore Di Carlo Masini, Tomo I, Egea, Milano, 1993.</w:t>
      </w:r>
    </w:p>
    <w:p w:rsidR="00A04506" w:rsidRPr="00E031E6" w:rsidRDefault="00A04506" w:rsidP="00A53B8B">
      <w:pPr>
        <w:pStyle w:val="Testonotaapidipagina"/>
        <w:widowControl w:val="0"/>
        <w:adjustRightInd w:val="0"/>
        <w:snapToGrid w:val="0"/>
        <w:spacing w:after="100" w:afterAutospacing="1"/>
        <w:jc w:val="both"/>
        <w:textAlignment w:val="baseline"/>
        <w:rPr>
          <w:lang w:val="en-GB"/>
        </w:rPr>
      </w:pPr>
      <w:r w:rsidRPr="00E031E6">
        <w:rPr>
          <w:lang w:val="en-GB"/>
        </w:rPr>
        <w:t xml:space="preserve">R. Chenhall, Management control system design within its organizational context: findings from contingency-based research and directions for the future, </w:t>
      </w:r>
      <w:r w:rsidRPr="00E031E6">
        <w:rPr>
          <w:i/>
          <w:lang w:val="en-GB"/>
        </w:rPr>
        <w:t>Accounting Organizations and Society</w:t>
      </w:r>
      <w:r w:rsidRPr="00E031E6">
        <w:rPr>
          <w:lang w:val="en-GB"/>
        </w:rPr>
        <w:t xml:space="preserve">, </w:t>
      </w:r>
      <w:r w:rsidRPr="00E031E6">
        <w:rPr>
          <w:b/>
          <w:lang w:val="en-GB"/>
        </w:rPr>
        <w:t>28 (</w:t>
      </w:r>
      <w:r w:rsidRPr="00E031E6">
        <w:rPr>
          <w:lang w:val="en-GB"/>
        </w:rPr>
        <w:t>2-3), (2003), 127-168.</w:t>
      </w:r>
    </w:p>
    <w:p w:rsidR="00A04506" w:rsidRPr="00E031E6" w:rsidRDefault="00A04506" w:rsidP="00A53B8B">
      <w:pPr>
        <w:pStyle w:val="Testonotaapidipagina"/>
        <w:widowControl w:val="0"/>
        <w:adjustRightInd w:val="0"/>
        <w:snapToGrid w:val="0"/>
        <w:spacing w:after="100" w:afterAutospacing="1"/>
        <w:jc w:val="both"/>
        <w:textAlignment w:val="baseline"/>
      </w:pPr>
      <w:r w:rsidRPr="00E031E6">
        <w:t xml:space="preserve">G. Corbetta, </w:t>
      </w:r>
      <w:r w:rsidRPr="00E031E6">
        <w:rPr>
          <w:i/>
        </w:rPr>
        <w:t xml:space="preserve">Le imprese familiari. Caratteri originali, varietà e condizioni di sviluppo, </w:t>
      </w:r>
      <w:r w:rsidRPr="00E031E6">
        <w:t>Egea, Milano, 1995.</w:t>
      </w:r>
    </w:p>
    <w:p w:rsidR="00A04506" w:rsidRPr="00E031E6" w:rsidRDefault="00A04506" w:rsidP="00A53B8B">
      <w:pPr>
        <w:widowControl w:val="0"/>
        <w:adjustRightInd w:val="0"/>
        <w:spacing w:after="100" w:afterAutospacing="1"/>
        <w:jc w:val="both"/>
        <w:textAlignment w:val="baseline"/>
        <w:rPr>
          <w:sz w:val="20"/>
          <w:szCs w:val="20"/>
        </w:rPr>
      </w:pPr>
      <w:r w:rsidRPr="00E031E6">
        <w:rPr>
          <w:sz w:val="20"/>
          <w:szCs w:val="20"/>
        </w:rPr>
        <w:t xml:space="preserve">G. Corbetta, D. Montemerlo, L. Gnan, </w:t>
      </w:r>
      <w:r w:rsidRPr="00E031E6">
        <w:rPr>
          <w:i/>
          <w:iCs/>
          <w:sz w:val="20"/>
          <w:szCs w:val="20"/>
        </w:rPr>
        <w:t>Indagine sulle imprese familiari di piccole e medie dimensioni secondo il modello Mass Mutual</w:t>
      </w:r>
      <w:r w:rsidRPr="00E031E6">
        <w:rPr>
          <w:sz w:val="20"/>
          <w:szCs w:val="20"/>
        </w:rPr>
        <w:t>, SDA Bocconi, Milano, 1997.</w:t>
      </w:r>
    </w:p>
    <w:p w:rsidR="00A04506" w:rsidRPr="00E031E6" w:rsidRDefault="00A04506" w:rsidP="00A53B8B">
      <w:pPr>
        <w:widowControl w:val="0"/>
        <w:adjustRightInd w:val="0"/>
        <w:spacing w:after="100" w:afterAutospacing="1"/>
        <w:jc w:val="both"/>
        <w:textAlignment w:val="baseline"/>
        <w:rPr>
          <w:sz w:val="20"/>
          <w:szCs w:val="20"/>
        </w:rPr>
      </w:pPr>
      <w:r w:rsidRPr="00E031E6">
        <w:rPr>
          <w:sz w:val="20"/>
          <w:szCs w:val="20"/>
        </w:rPr>
        <w:t xml:space="preserve">G. Corbetta, </w:t>
      </w:r>
      <w:r w:rsidRPr="00E031E6">
        <w:rPr>
          <w:i/>
          <w:iCs/>
          <w:sz w:val="20"/>
          <w:szCs w:val="20"/>
        </w:rPr>
        <w:t>Le medie imprese. Alla ricerca della loro identità</w:t>
      </w:r>
      <w:r w:rsidRPr="00E031E6">
        <w:rPr>
          <w:sz w:val="20"/>
          <w:szCs w:val="20"/>
        </w:rPr>
        <w:t>, EGEA, Milano, 2000.</w:t>
      </w:r>
    </w:p>
    <w:p w:rsidR="00A04506" w:rsidRPr="00E031E6" w:rsidRDefault="00A04506" w:rsidP="00A53B8B">
      <w:pPr>
        <w:widowControl w:val="0"/>
        <w:adjustRightInd w:val="0"/>
        <w:spacing w:after="100" w:afterAutospacing="1"/>
        <w:jc w:val="both"/>
        <w:textAlignment w:val="baseline"/>
        <w:rPr>
          <w:sz w:val="20"/>
          <w:szCs w:val="20"/>
          <w:lang w:val="en-US"/>
        </w:rPr>
      </w:pPr>
      <w:r w:rsidRPr="00E031E6">
        <w:rPr>
          <w:sz w:val="20"/>
          <w:szCs w:val="20"/>
          <w:lang w:val="en-US"/>
        </w:rPr>
        <w:t xml:space="preserve">G. Corbetta, </w:t>
      </w:r>
      <w:r w:rsidRPr="00E031E6">
        <w:rPr>
          <w:i/>
          <w:iCs/>
          <w:sz w:val="20"/>
          <w:szCs w:val="20"/>
          <w:lang w:val="en-US"/>
        </w:rPr>
        <w:t>Family Business</w:t>
      </w:r>
      <w:r w:rsidRPr="00E031E6">
        <w:rPr>
          <w:sz w:val="20"/>
          <w:szCs w:val="20"/>
          <w:lang w:val="en-US"/>
        </w:rPr>
        <w:t>, International Encyclopedia of the Social &amp; Behavioral Sciences, Pergamon, Oxford, 2001.</w:t>
      </w:r>
    </w:p>
    <w:p w:rsidR="00A04506" w:rsidRPr="00E031E6" w:rsidRDefault="00A04506" w:rsidP="00A53B8B">
      <w:pPr>
        <w:widowControl w:val="0"/>
        <w:adjustRightInd w:val="0"/>
        <w:spacing w:after="100" w:afterAutospacing="1"/>
        <w:jc w:val="both"/>
        <w:textAlignment w:val="baseline"/>
        <w:rPr>
          <w:sz w:val="20"/>
          <w:szCs w:val="20"/>
        </w:rPr>
      </w:pPr>
      <w:r w:rsidRPr="00E031E6">
        <w:rPr>
          <w:sz w:val="20"/>
          <w:szCs w:val="20"/>
        </w:rPr>
        <w:t>G. Corbetta,</w:t>
      </w:r>
      <w:r w:rsidRPr="00E031E6">
        <w:rPr>
          <w:i/>
          <w:iCs/>
          <w:sz w:val="20"/>
          <w:szCs w:val="20"/>
        </w:rPr>
        <w:t xml:space="preserve"> Capaci di crescere. L'impresa italiana e la sfida della dimensione</w:t>
      </w:r>
      <w:r w:rsidRPr="00E031E6">
        <w:rPr>
          <w:sz w:val="20"/>
          <w:szCs w:val="20"/>
        </w:rPr>
        <w:t>, Edizioni Egea, Milano, 2005.</w:t>
      </w:r>
    </w:p>
    <w:p w:rsidR="00A04506" w:rsidRPr="00E031E6" w:rsidRDefault="00A04506" w:rsidP="00A53B8B">
      <w:pPr>
        <w:widowControl w:val="0"/>
        <w:adjustRightInd w:val="0"/>
        <w:spacing w:after="100" w:afterAutospacing="1"/>
        <w:jc w:val="both"/>
        <w:textAlignment w:val="baseline"/>
        <w:rPr>
          <w:sz w:val="20"/>
          <w:szCs w:val="20"/>
        </w:rPr>
      </w:pPr>
      <w:r w:rsidRPr="00E031E6">
        <w:rPr>
          <w:sz w:val="20"/>
          <w:szCs w:val="20"/>
        </w:rPr>
        <w:t>G. Corbetta,</w:t>
      </w:r>
      <w:r w:rsidRPr="00E031E6">
        <w:rPr>
          <w:i/>
          <w:iCs/>
          <w:sz w:val="20"/>
          <w:szCs w:val="20"/>
        </w:rPr>
        <w:t xml:space="preserve"> Le Aziende Familiari – Strategie per il lungo periodo</w:t>
      </w:r>
      <w:r w:rsidRPr="00E031E6">
        <w:rPr>
          <w:sz w:val="20"/>
          <w:szCs w:val="20"/>
        </w:rPr>
        <w:t>. Edizioni Egea, Milano, 2010.</w:t>
      </w:r>
    </w:p>
    <w:p w:rsidR="00A04506" w:rsidRPr="00E031E6" w:rsidRDefault="00A04506" w:rsidP="00A53B8B">
      <w:pPr>
        <w:widowControl w:val="0"/>
        <w:adjustRightInd w:val="0"/>
        <w:spacing w:after="100" w:afterAutospacing="1"/>
        <w:jc w:val="both"/>
        <w:textAlignment w:val="baseline"/>
        <w:rPr>
          <w:sz w:val="20"/>
          <w:szCs w:val="20"/>
        </w:rPr>
      </w:pPr>
      <w:r w:rsidRPr="00E031E6">
        <w:rPr>
          <w:sz w:val="20"/>
          <w:szCs w:val="20"/>
        </w:rPr>
        <w:t xml:space="preserve">T.H. Davenport, </w:t>
      </w:r>
      <w:r w:rsidRPr="00E031E6">
        <w:rPr>
          <w:i/>
          <w:iCs/>
          <w:sz w:val="20"/>
          <w:szCs w:val="20"/>
        </w:rPr>
        <w:t>Innovazione di processi</w:t>
      </w:r>
      <w:r w:rsidRPr="00E031E6">
        <w:rPr>
          <w:sz w:val="20"/>
          <w:szCs w:val="20"/>
        </w:rPr>
        <w:t>, Franco Angeli, Milano, 1995.</w:t>
      </w:r>
    </w:p>
    <w:p w:rsidR="00A04506" w:rsidRPr="00E031E6" w:rsidRDefault="00A04506" w:rsidP="00A53B8B">
      <w:pPr>
        <w:widowControl w:val="0"/>
        <w:adjustRightInd w:val="0"/>
        <w:spacing w:after="100" w:afterAutospacing="1"/>
        <w:jc w:val="both"/>
        <w:textAlignment w:val="baseline"/>
        <w:rPr>
          <w:sz w:val="20"/>
          <w:szCs w:val="20"/>
        </w:rPr>
      </w:pPr>
      <w:r w:rsidRPr="00E031E6">
        <w:rPr>
          <w:sz w:val="20"/>
          <w:szCs w:val="20"/>
        </w:rPr>
        <w:t xml:space="preserve">M. Ferrante, </w:t>
      </w:r>
      <w:r w:rsidRPr="00E031E6">
        <w:rPr>
          <w:i/>
          <w:iCs/>
          <w:sz w:val="20"/>
          <w:szCs w:val="20"/>
        </w:rPr>
        <w:t xml:space="preserve">Casa Agnelli: quali chance per il capitalismo familiare- </w:t>
      </w:r>
      <w:r w:rsidRPr="00E031E6">
        <w:rPr>
          <w:sz w:val="20"/>
          <w:szCs w:val="20"/>
        </w:rPr>
        <w:t>Mondadori, Milano, 2007.</w:t>
      </w:r>
    </w:p>
    <w:p w:rsidR="00A04506" w:rsidRPr="00E031E6" w:rsidRDefault="00A04506" w:rsidP="00A53B8B">
      <w:pPr>
        <w:widowControl w:val="0"/>
        <w:adjustRightInd w:val="0"/>
        <w:spacing w:after="100" w:afterAutospacing="1"/>
        <w:jc w:val="both"/>
        <w:textAlignment w:val="baseline"/>
        <w:rPr>
          <w:sz w:val="20"/>
          <w:szCs w:val="20"/>
        </w:rPr>
      </w:pPr>
      <w:r w:rsidRPr="00E031E6">
        <w:rPr>
          <w:sz w:val="20"/>
          <w:szCs w:val="20"/>
        </w:rPr>
        <w:t xml:space="preserve">G. Ferrero, </w:t>
      </w:r>
      <w:r w:rsidRPr="00E031E6">
        <w:rPr>
          <w:i/>
          <w:iCs/>
          <w:sz w:val="20"/>
          <w:szCs w:val="20"/>
        </w:rPr>
        <w:t>Impresa e Management</w:t>
      </w:r>
      <w:r w:rsidRPr="00E031E6">
        <w:rPr>
          <w:sz w:val="20"/>
          <w:szCs w:val="20"/>
        </w:rPr>
        <w:t>, Giuffrè, Milano, 1987.</w:t>
      </w:r>
    </w:p>
    <w:p w:rsidR="00603740" w:rsidRPr="00E031E6" w:rsidRDefault="00603740" w:rsidP="00A53B8B">
      <w:pPr>
        <w:widowControl w:val="0"/>
        <w:adjustRightInd w:val="0"/>
        <w:spacing w:after="100" w:afterAutospacing="1"/>
        <w:jc w:val="both"/>
        <w:textAlignment w:val="baseline"/>
        <w:rPr>
          <w:sz w:val="20"/>
          <w:szCs w:val="20"/>
          <w:lang w:val="en-US"/>
        </w:rPr>
      </w:pPr>
      <w:r w:rsidRPr="00E031E6">
        <w:rPr>
          <w:sz w:val="20"/>
          <w:szCs w:val="20"/>
          <w:lang w:val="en-US"/>
        </w:rPr>
        <w:t xml:space="preserve">P. Garengo, S.Biazzo, U.S. Bititci, Performance measurement systems in SMEs: A review for a research agenda, </w:t>
      </w:r>
      <w:r w:rsidRPr="00E031E6">
        <w:rPr>
          <w:i/>
          <w:sz w:val="20"/>
          <w:szCs w:val="20"/>
          <w:lang w:val="en-US"/>
        </w:rPr>
        <w:t>International Journal of Management Reviews</w:t>
      </w:r>
      <w:r w:rsidRPr="00E031E6">
        <w:rPr>
          <w:sz w:val="20"/>
          <w:szCs w:val="20"/>
          <w:lang w:val="en-US"/>
        </w:rPr>
        <w:t xml:space="preserve">, </w:t>
      </w:r>
      <w:r w:rsidRPr="00E031E6">
        <w:rPr>
          <w:b/>
          <w:sz w:val="20"/>
          <w:szCs w:val="20"/>
          <w:lang w:val="en-US"/>
        </w:rPr>
        <w:t>7</w:t>
      </w:r>
      <w:r w:rsidRPr="00E031E6">
        <w:rPr>
          <w:sz w:val="20"/>
          <w:szCs w:val="20"/>
          <w:lang w:val="en-US"/>
        </w:rPr>
        <w:t xml:space="preserve">(1), (2005), (25–47). </w:t>
      </w:r>
    </w:p>
    <w:p w:rsidR="00A04506" w:rsidRPr="00E031E6" w:rsidRDefault="00A04506" w:rsidP="00A53B8B">
      <w:pPr>
        <w:widowControl w:val="0"/>
        <w:adjustRightInd w:val="0"/>
        <w:spacing w:after="100" w:afterAutospacing="1"/>
        <w:jc w:val="both"/>
        <w:textAlignment w:val="baseline"/>
        <w:rPr>
          <w:sz w:val="20"/>
          <w:szCs w:val="20"/>
        </w:rPr>
      </w:pPr>
      <w:r w:rsidRPr="00E031E6">
        <w:rPr>
          <w:sz w:val="20"/>
          <w:szCs w:val="20"/>
        </w:rPr>
        <w:t xml:space="preserve">R.H. Garrison, E.W Noreen, </w:t>
      </w:r>
      <w:r w:rsidRPr="00E031E6">
        <w:rPr>
          <w:i/>
          <w:sz w:val="20"/>
          <w:szCs w:val="20"/>
        </w:rPr>
        <w:t>Programmazione e Controllo-Managerial Accounting per le decisioni aziendali</w:t>
      </w:r>
      <w:r w:rsidRPr="00E031E6">
        <w:rPr>
          <w:sz w:val="20"/>
          <w:szCs w:val="20"/>
        </w:rPr>
        <w:t>, Mcgraw-Hill, Milano, 2004.</w:t>
      </w:r>
    </w:p>
    <w:p w:rsidR="00891120" w:rsidRPr="00E031E6" w:rsidRDefault="00891120" w:rsidP="00A53B8B">
      <w:pPr>
        <w:widowControl w:val="0"/>
        <w:adjustRightInd w:val="0"/>
        <w:spacing w:after="100" w:afterAutospacing="1"/>
        <w:jc w:val="both"/>
        <w:textAlignment w:val="baseline"/>
        <w:rPr>
          <w:sz w:val="20"/>
          <w:szCs w:val="20"/>
          <w:lang w:val="en-US"/>
        </w:rPr>
      </w:pPr>
      <w:r w:rsidRPr="00E031E6">
        <w:rPr>
          <w:sz w:val="20"/>
          <w:szCs w:val="20"/>
        </w:rPr>
        <w:t xml:space="preserve"> </w:t>
      </w:r>
      <w:r w:rsidRPr="00E031E6">
        <w:rPr>
          <w:sz w:val="20"/>
          <w:szCs w:val="20"/>
          <w:lang w:val="en-US"/>
        </w:rPr>
        <w:t xml:space="preserve">M. Granlund, K. Lukka, , Towards increasing business orientation: Finnish management accountants in changing cultural context, </w:t>
      </w:r>
      <w:r w:rsidRPr="00E031E6">
        <w:rPr>
          <w:i/>
          <w:sz w:val="20"/>
          <w:szCs w:val="20"/>
          <w:lang w:val="en-US"/>
        </w:rPr>
        <w:t>Management Accounting Research</w:t>
      </w:r>
      <w:r w:rsidRPr="00E031E6">
        <w:rPr>
          <w:sz w:val="20"/>
          <w:szCs w:val="20"/>
          <w:lang w:val="en-US"/>
        </w:rPr>
        <w:t xml:space="preserve">, </w:t>
      </w:r>
      <w:r w:rsidRPr="00E031E6">
        <w:rPr>
          <w:b/>
          <w:sz w:val="20"/>
          <w:szCs w:val="20"/>
          <w:lang w:val="en-US"/>
        </w:rPr>
        <w:t>9</w:t>
      </w:r>
      <w:r w:rsidRPr="00E031E6">
        <w:rPr>
          <w:sz w:val="20"/>
          <w:szCs w:val="20"/>
          <w:lang w:val="en-US"/>
        </w:rPr>
        <w:t>, (1998), 185-211.</w:t>
      </w:r>
    </w:p>
    <w:p w:rsidR="00C56973" w:rsidRPr="00E031E6" w:rsidRDefault="00C56973" w:rsidP="00A53B8B">
      <w:pPr>
        <w:widowControl w:val="0"/>
        <w:adjustRightInd w:val="0"/>
        <w:spacing w:after="100" w:afterAutospacing="1"/>
        <w:jc w:val="both"/>
        <w:textAlignment w:val="baseline"/>
        <w:rPr>
          <w:sz w:val="20"/>
          <w:szCs w:val="20"/>
          <w:lang w:val="en-US"/>
        </w:rPr>
      </w:pPr>
      <w:r w:rsidRPr="00E031E6">
        <w:rPr>
          <w:sz w:val="20"/>
          <w:szCs w:val="20"/>
          <w:lang w:val="en-US"/>
        </w:rPr>
        <w:t xml:space="preserve">G. Hofstede, </w:t>
      </w:r>
      <w:r w:rsidRPr="00E031E6">
        <w:rPr>
          <w:i/>
          <w:sz w:val="20"/>
          <w:szCs w:val="20"/>
          <w:lang w:val="en-US"/>
        </w:rPr>
        <w:t>Culture’s consequences: interna-tional differences in work-related values</w:t>
      </w:r>
      <w:r w:rsidRPr="00E031E6">
        <w:rPr>
          <w:sz w:val="20"/>
          <w:szCs w:val="20"/>
          <w:lang w:val="en-US"/>
        </w:rPr>
        <w:t>, London, Sage, 1980.</w:t>
      </w:r>
    </w:p>
    <w:p w:rsidR="00A04506" w:rsidRPr="00E031E6" w:rsidRDefault="00A04506" w:rsidP="00A53B8B">
      <w:pPr>
        <w:widowControl w:val="0"/>
        <w:autoSpaceDE w:val="0"/>
        <w:autoSpaceDN w:val="0"/>
        <w:adjustRightInd w:val="0"/>
        <w:spacing w:after="100" w:afterAutospacing="1"/>
        <w:jc w:val="both"/>
        <w:textAlignment w:val="baseline"/>
        <w:rPr>
          <w:iCs/>
          <w:sz w:val="20"/>
          <w:szCs w:val="20"/>
          <w:lang w:val="en-US"/>
        </w:rPr>
      </w:pPr>
      <w:r w:rsidRPr="00E031E6">
        <w:rPr>
          <w:iCs/>
          <w:sz w:val="20"/>
          <w:szCs w:val="20"/>
          <w:lang w:val="en-US"/>
        </w:rPr>
        <w:t xml:space="preserve">F. Hoy, T. Verser, Emerging Business, Emerging Field: Entrepreneurship and the Family Firm, </w:t>
      </w:r>
      <w:r w:rsidRPr="00E031E6">
        <w:rPr>
          <w:i/>
          <w:iCs/>
          <w:sz w:val="20"/>
          <w:szCs w:val="20"/>
          <w:lang w:val="en-US"/>
        </w:rPr>
        <w:t>Entrepreneurship theory and practice,</w:t>
      </w:r>
      <w:r w:rsidRPr="00E031E6">
        <w:rPr>
          <w:iCs/>
          <w:sz w:val="20"/>
          <w:szCs w:val="20"/>
          <w:lang w:val="en-US"/>
        </w:rPr>
        <w:t xml:space="preserve"> </w:t>
      </w:r>
      <w:r w:rsidRPr="00E031E6">
        <w:rPr>
          <w:b/>
          <w:iCs/>
          <w:sz w:val="20"/>
          <w:szCs w:val="20"/>
          <w:lang w:val="en-US"/>
        </w:rPr>
        <w:t>19</w:t>
      </w:r>
      <w:r w:rsidRPr="00E031E6">
        <w:rPr>
          <w:iCs/>
          <w:sz w:val="20"/>
          <w:szCs w:val="20"/>
          <w:lang w:val="en-US"/>
        </w:rPr>
        <w:t>, (1994), 9-23.</w:t>
      </w:r>
    </w:p>
    <w:p w:rsidR="00B8522A" w:rsidRPr="00E031E6" w:rsidRDefault="00B8522A" w:rsidP="00A53B8B">
      <w:pPr>
        <w:widowControl w:val="0"/>
        <w:autoSpaceDE w:val="0"/>
        <w:autoSpaceDN w:val="0"/>
        <w:adjustRightInd w:val="0"/>
        <w:spacing w:after="100" w:afterAutospacing="1"/>
        <w:jc w:val="both"/>
        <w:textAlignment w:val="baseline"/>
        <w:rPr>
          <w:iCs/>
          <w:sz w:val="20"/>
          <w:szCs w:val="20"/>
          <w:lang w:val="en-US"/>
        </w:rPr>
      </w:pPr>
      <w:r w:rsidRPr="00E031E6">
        <w:rPr>
          <w:iCs/>
          <w:sz w:val="20"/>
          <w:szCs w:val="20"/>
          <w:lang w:val="en-US"/>
        </w:rPr>
        <w:lastRenderedPageBreak/>
        <w:t xml:space="preserve"> </w:t>
      </w:r>
      <w:r w:rsidR="004E6608" w:rsidRPr="00E031E6">
        <w:rPr>
          <w:iCs/>
          <w:sz w:val="20"/>
          <w:szCs w:val="20"/>
          <w:lang w:val="en-US"/>
        </w:rPr>
        <w:t xml:space="preserve">M. </w:t>
      </w:r>
      <w:r w:rsidRPr="00E031E6">
        <w:rPr>
          <w:sz w:val="20"/>
          <w:szCs w:val="20"/>
          <w:lang w:val="en-US"/>
        </w:rPr>
        <w:t>Holmlund</w:t>
      </w:r>
      <w:r w:rsidR="004E6608" w:rsidRPr="00E031E6">
        <w:rPr>
          <w:sz w:val="20"/>
          <w:szCs w:val="20"/>
          <w:lang w:val="en-US"/>
        </w:rPr>
        <w:t>,</w:t>
      </w:r>
      <w:r w:rsidRPr="00E031E6">
        <w:rPr>
          <w:sz w:val="20"/>
          <w:szCs w:val="20"/>
          <w:lang w:val="en-US"/>
        </w:rPr>
        <w:t xml:space="preserve"> </w:t>
      </w:r>
      <w:r w:rsidR="004E6608" w:rsidRPr="00E031E6">
        <w:rPr>
          <w:sz w:val="20"/>
          <w:szCs w:val="20"/>
          <w:lang w:val="en-US"/>
        </w:rPr>
        <w:t xml:space="preserve">S. </w:t>
      </w:r>
      <w:r w:rsidRPr="00E031E6">
        <w:rPr>
          <w:sz w:val="20"/>
          <w:szCs w:val="20"/>
          <w:lang w:val="en-US"/>
        </w:rPr>
        <w:t xml:space="preserve">Kock, </w:t>
      </w:r>
      <w:r w:rsidR="004E6608" w:rsidRPr="00E031E6">
        <w:rPr>
          <w:sz w:val="20"/>
          <w:szCs w:val="20"/>
          <w:lang w:val="en-US"/>
        </w:rPr>
        <w:t xml:space="preserve">Relationships and the internationalization of Finnish small and medium-size companies, </w:t>
      </w:r>
      <w:r w:rsidR="004E6608" w:rsidRPr="00E031E6">
        <w:rPr>
          <w:i/>
          <w:sz w:val="20"/>
          <w:szCs w:val="20"/>
          <w:lang w:val="en-US"/>
        </w:rPr>
        <w:t>International small business Journal</w:t>
      </w:r>
      <w:r w:rsidR="004E6608" w:rsidRPr="00E031E6">
        <w:rPr>
          <w:sz w:val="20"/>
          <w:szCs w:val="20"/>
          <w:lang w:val="en-US"/>
        </w:rPr>
        <w:t xml:space="preserve">, </w:t>
      </w:r>
      <w:r w:rsidR="004E6608" w:rsidRPr="00E031E6">
        <w:rPr>
          <w:b/>
          <w:sz w:val="20"/>
          <w:szCs w:val="20"/>
          <w:lang w:val="en-US"/>
        </w:rPr>
        <w:t>16</w:t>
      </w:r>
      <w:r w:rsidR="004E6608" w:rsidRPr="00E031E6">
        <w:rPr>
          <w:sz w:val="20"/>
          <w:szCs w:val="20"/>
          <w:lang w:val="en-US"/>
        </w:rPr>
        <w:t>, (</w:t>
      </w:r>
      <w:r w:rsidRPr="00E031E6">
        <w:rPr>
          <w:sz w:val="20"/>
          <w:szCs w:val="20"/>
          <w:lang w:val="en-US"/>
        </w:rPr>
        <w:t>1998</w:t>
      </w:r>
      <w:r w:rsidR="004E6608" w:rsidRPr="00E031E6">
        <w:rPr>
          <w:sz w:val="20"/>
          <w:szCs w:val="20"/>
          <w:lang w:val="en-US"/>
        </w:rPr>
        <w:t>), 46-63.</w:t>
      </w:r>
    </w:p>
    <w:p w:rsidR="00A04506" w:rsidRPr="00E031E6" w:rsidRDefault="00A04506" w:rsidP="00A53B8B">
      <w:pPr>
        <w:widowControl w:val="0"/>
        <w:adjustRightInd w:val="0"/>
        <w:spacing w:after="100" w:afterAutospacing="1"/>
        <w:jc w:val="both"/>
        <w:textAlignment w:val="baseline"/>
        <w:rPr>
          <w:sz w:val="20"/>
          <w:szCs w:val="20"/>
          <w:lang w:val="en-GB"/>
        </w:rPr>
      </w:pPr>
      <w:r w:rsidRPr="00E031E6">
        <w:rPr>
          <w:sz w:val="20"/>
          <w:szCs w:val="20"/>
          <w:lang w:val="en-GB"/>
        </w:rPr>
        <w:t xml:space="preserve">C.T. Horngren, G. Foster, S.M. Datar, </w:t>
      </w:r>
      <w:r w:rsidRPr="00E031E6">
        <w:rPr>
          <w:i/>
          <w:iCs/>
          <w:sz w:val="20"/>
          <w:szCs w:val="20"/>
          <w:lang w:val="en-GB"/>
        </w:rPr>
        <w:t xml:space="preserve">Cost Accounting. A managerial emphasis, </w:t>
      </w:r>
      <w:r w:rsidRPr="00E031E6">
        <w:rPr>
          <w:sz w:val="20"/>
          <w:szCs w:val="20"/>
          <w:lang w:val="en-GB"/>
        </w:rPr>
        <w:t>Prentice Hall, Upper Saddle River, 1997.</w:t>
      </w:r>
    </w:p>
    <w:p w:rsidR="00C56973" w:rsidRPr="00E031E6" w:rsidRDefault="00C56973" w:rsidP="00A53B8B">
      <w:pPr>
        <w:widowControl w:val="0"/>
        <w:adjustRightInd w:val="0"/>
        <w:spacing w:after="100" w:afterAutospacing="1"/>
        <w:jc w:val="both"/>
        <w:textAlignment w:val="baseline"/>
        <w:rPr>
          <w:iCs/>
          <w:sz w:val="20"/>
          <w:szCs w:val="20"/>
          <w:lang w:val="en-US"/>
        </w:rPr>
      </w:pPr>
      <w:r w:rsidRPr="00E031E6">
        <w:rPr>
          <w:iCs/>
          <w:sz w:val="20"/>
          <w:szCs w:val="20"/>
          <w:lang w:val="en-US"/>
        </w:rPr>
        <w:t xml:space="preserve">M. Hudson, D. Smith, Running Before Walking: the Difficulties of Developing Strategic Performance Measurement Systems in SMEs., </w:t>
      </w:r>
      <w:r w:rsidRPr="00E031E6">
        <w:rPr>
          <w:i/>
          <w:iCs/>
          <w:sz w:val="20"/>
          <w:szCs w:val="20"/>
          <w:lang w:val="en-US"/>
        </w:rPr>
        <w:t>In EurOMA Conference Proceedings Operations Management</w:t>
      </w:r>
      <w:r w:rsidRPr="00E031E6">
        <w:rPr>
          <w:iCs/>
          <w:sz w:val="20"/>
          <w:szCs w:val="20"/>
          <w:lang w:val="en-US"/>
        </w:rPr>
        <w:t>, (Ghent: Academia Press Scientific Publishers), (2000), 292–298</w:t>
      </w:r>
    </w:p>
    <w:p w:rsidR="006552D2" w:rsidRPr="00E031E6" w:rsidRDefault="006552D2" w:rsidP="00A53B8B">
      <w:pPr>
        <w:widowControl w:val="0"/>
        <w:adjustRightInd w:val="0"/>
        <w:spacing w:after="100" w:afterAutospacing="1"/>
        <w:jc w:val="both"/>
        <w:textAlignment w:val="baseline"/>
        <w:rPr>
          <w:iCs/>
          <w:sz w:val="20"/>
          <w:szCs w:val="20"/>
          <w:lang w:val="en-US"/>
        </w:rPr>
      </w:pPr>
      <w:r w:rsidRPr="00E031E6">
        <w:rPr>
          <w:rStyle w:val="author"/>
          <w:iCs/>
          <w:sz w:val="20"/>
          <w:szCs w:val="20"/>
          <w:lang w:val="en-US"/>
        </w:rPr>
        <w:t xml:space="preserve">H-H. Hvolby, A. Thorstenson, </w:t>
      </w:r>
      <w:r w:rsidRPr="00E031E6">
        <w:rPr>
          <w:rStyle w:val="othertitle"/>
          <w:iCs/>
          <w:sz w:val="20"/>
          <w:szCs w:val="20"/>
          <w:lang w:val="en-US"/>
        </w:rPr>
        <w:t>Performance measurement in small and medium-sized enterprises</w:t>
      </w:r>
      <w:r w:rsidRPr="00E031E6">
        <w:rPr>
          <w:rStyle w:val="CitazioneHTML"/>
          <w:sz w:val="20"/>
          <w:szCs w:val="20"/>
          <w:lang w:val="en-US"/>
        </w:rPr>
        <w:t xml:space="preserve">. </w:t>
      </w:r>
      <w:r w:rsidRPr="00E031E6">
        <w:rPr>
          <w:rStyle w:val="CitazioneHTML"/>
          <w:i w:val="0"/>
          <w:sz w:val="20"/>
          <w:szCs w:val="20"/>
          <w:lang w:val="en-US"/>
        </w:rPr>
        <w:t xml:space="preserve">In </w:t>
      </w:r>
      <w:r w:rsidRPr="00E031E6">
        <w:rPr>
          <w:rStyle w:val="Enfasicorsivo"/>
          <w:i w:val="0"/>
          <w:sz w:val="20"/>
          <w:szCs w:val="20"/>
          <w:lang w:val="en-US"/>
        </w:rPr>
        <w:t>Proceeding of the</w:t>
      </w:r>
      <w:r w:rsidRPr="00E031E6">
        <w:rPr>
          <w:rStyle w:val="othertitle"/>
          <w:i/>
          <w:iCs/>
          <w:sz w:val="20"/>
          <w:szCs w:val="20"/>
          <w:lang w:val="en-US"/>
        </w:rPr>
        <w:t xml:space="preserve"> International Conference on Stimulating Manufacturing Excellence in SMEs</w:t>
      </w:r>
      <w:r w:rsidRPr="00E031E6">
        <w:rPr>
          <w:rStyle w:val="CitazioneHTML"/>
          <w:sz w:val="20"/>
          <w:szCs w:val="20"/>
          <w:lang w:val="en-US"/>
        </w:rPr>
        <w:t xml:space="preserve">. </w:t>
      </w:r>
      <w:r w:rsidRPr="003D6AE7">
        <w:rPr>
          <w:rStyle w:val="CitazioneHTML"/>
          <w:sz w:val="20"/>
          <w:szCs w:val="20"/>
          <w:lang w:val="en-GB"/>
        </w:rPr>
        <w:t>Coventry, 17–19 April, (</w:t>
      </w:r>
      <w:r w:rsidRPr="003D6AE7">
        <w:rPr>
          <w:rStyle w:val="pubyear"/>
          <w:iCs/>
          <w:sz w:val="20"/>
          <w:szCs w:val="20"/>
          <w:lang w:val="en-GB"/>
        </w:rPr>
        <w:t>2000</w:t>
      </w:r>
      <w:r w:rsidRPr="003D6AE7">
        <w:rPr>
          <w:rStyle w:val="CitazioneHTML"/>
          <w:sz w:val="20"/>
          <w:szCs w:val="20"/>
          <w:lang w:val="en-GB"/>
        </w:rPr>
        <w:t>).</w:t>
      </w:r>
    </w:p>
    <w:p w:rsidR="00A04506" w:rsidRPr="00E031E6" w:rsidRDefault="00A04506" w:rsidP="00A53B8B">
      <w:pPr>
        <w:widowControl w:val="0"/>
        <w:adjustRightInd w:val="0"/>
        <w:spacing w:after="100" w:afterAutospacing="1"/>
        <w:jc w:val="both"/>
        <w:textAlignment w:val="baseline"/>
        <w:rPr>
          <w:sz w:val="20"/>
          <w:szCs w:val="20"/>
          <w:lang w:val="en-GB"/>
        </w:rPr>
      </w:pPr>
      <w:bookmarkStart w:id="3" w:name="Result_45"/>
      <w:r w:rsidRPr="00E031E6">
        <w:rPr>
          <w:sz w:val="20"/>
          <w:szCs w:val="20"/>
          <w:lang w:val="en-GB"/>
        </w:rPr>
        <w:t xml:space="preserve">Nabil A. Ibrahim, John P. Angelidis, Faramarz Parsa, </w:t>
      </w:r>
      <w:hyperlink r:id="rId13" w:tooltip="Strategic Management of Family Businesses: Current Findings and Directions for Future Research." w:history="1">
        <w:r w:rsidRPr="00E031E6">
          <w:rPr>
            <w:iCs/>
            <w:sz w:val="20"/>
            <w:szCs w:val="20"/>
            <w:lang w:val="en-GB"/>
          </w:rPr>
          <w:t>Strategic Management Of Family Businesses: Current Findings And Directions For Future Research,</w:t>
        </w:r>
      </w:hyperlink>
      <w:bookmarkEnd w:id="3"/>
      <w:r w:rsidRPr="00E031E6">
        <w:rPr>
          <w:sz w:val="20"/>
          <w:szCs w:val="20"/>
          <w:lang w:val="en-GB"/>
        </w:rPr>
        <w:t xml:space="preserve"> </w:t>
      </w:r>
      <w:r w:rsidRPr="00E031E6">
        <w:rPr>
          <w:i/>
          <w:sz w:val="20"/>
          <w:szCs w:val="20"/>
          <w:lang w:val="en-GB"/>
        </w:rPr>
        <w:t>International Journal Of Management</w:t>
      </w:r>
      <w:r w:rsidRPr="00E031E6">
        <w:rPr>
          <w:sz w:val="20"/>
          <w:szCs w:val="20"/>
          <w:lang w:val="en-GB"/>
        </w:rPr>
        <w:t xml:space="preserve">, </w:t>
      </w:r>
      <w:r w:rsidRPr="00E031E6">
        <w:rPr>
          <w:b/>
          <w:sz w:val="20"/>
          <w:szCs w:val="20"/>
          <w:lang w:val="en-GB"/>
        </w:rPr>
        <w:t>25</w:t>
      </w:r>
      <w:r w:rsidRPr="00E031E6">
        <w:rPr>
          <w:sz w:val="20"/>
          <w:szCs w:val="20"/>
          <w:lang w:val="en-GB"/>
        </w:rPr>
        <w:t>(1), (2008), 95-110.</w:t>
      </w:r>
    </w:p>
    <w:p w:rsidR="00603740" w:rsidRPr="00E031E6" w:rsidRDefault="00603740" w:rsidP="00A53B8B">
      <w:pPr>
        <w:widowControl w:val="0"/>
        <w:adjustRightInd w:val="0"/>
        <w:spacing w:after="100" w:afterAutospacing="1"/>
        <w:jc w:val="both"/>
        <w:textAlignment w:val="baseline"/>
        <w:rPr>
          <w:rStyle w:val="CitazioneHTML"/>
          <w:i w:val="0"/>
          <w:iCs w:val="0"/>
          <w:sz w:val="20"/>
          <w:szCs w:val="20"/>
          <w:lang w:val="en-GB"/>
        </w:rPr>
      </w:pPr>
      <w:r w:rsidRPr="00E031E6">
        <w:rPr>
          <w:rStyle w:val="author"/>
          <w:iCs/>
          <w:sz w:val="20"/>
          <w:szCs w:val="20"/>
          <w:lang w:val="en-US"/>
        </w:rPr>
        <w:t xml:space="preserve">P. Jennings, G. Beaver, </w:t>
      </w:r>
      <w:r w:rsidRPr="00E031E6">
        <w:rPr>
          <w:rStyle w:val="articletitle"/>
          <w:iCs/>
          <w:sz w:val="20"/>
          <w:szCs w:val="20"/>
          <w:lang w:val="en-US"/>
        </w:rPr>
        <w:t>The performance and competitive advantage of small firms: a management perspective,</w:t>
      </w:r>
      <w:r w:rsidRPr="00E031E6">
        <w:rPr>
          <w:rStyle w:val="CitazioneHTML"/>
          <w:sz w:val="20"/>
          <w:szCs w:val="20"/>
          <w:lang w:val="en-US"/>
        </w:rPr>
        <w:t xml:space="preserve"> </w:t>
      </w:r>
      <w:r w:rsidRPr="00E031E6">
        <w:rPr>
          <w:rStyle w:val="journaltitle3"/>
          <w:sz w:val="20"/>
          <w:szCs w:val="20"/>
          <w:lang w:val="en-US"/>
        </w:rPr>
        <w:t>International Small Business Journal</w:t>
      </w:r>
      <w:r w:rsidRPr="00E031E6">
        <w:rPr>
          <w:rStyle w:val="CitazioneHTML"/>
          <w:sz w:val="20"/>
          <w:szCs w:val="20"/>
          <w:lang w:val="en-US"/>
        </w:rPr>
        <w:t xml:space="preserve">, </w:t>
      </w:r>
      <w:r w:rsidRPr="00E031E6">
        <w:rPr>
          <w:rStyle w:val="vol3"/>
          <w:iCs/>
          <w:sz w:val="20"/>
          <w:szCs w:val="20"/>
          <w:lang w:val="en-US"/>
        </w:rPr>
        <w:t>15</w:t>
      </w:r>
      <w:r w:rsidRPr="00E031E6">
        <w:rPr>
          <w:rStyle w:val="CitazioneHTML"/>
          <w:sz w:val="20"/>
          <w:szCs w:val="20"/>
          <w:lang w:val="en-US"/>
        </w:rPr>
        <w:t>, (</w:t>
      </w:r>
      <w:r w:rsidRPr="00E031E6">
        <w:rPr>
          <w:rStyle w:val="pubyear"/>
          <w:iCs/>
          <w:sz w:val="20"/>
          <w:szCs w:val="20"/>
          <w:lang w:val="en-US"/>
        </w:rPr>
        <w:t>1997</w:t>
      </w:r>
      <w:r w:rsidRPr="00E031E6">
        <w:rPr>
          <w:rStyle w:val="CitazioneHTML"/>
          <w:sz w:val="20"/>
          <w:szCs w:val="20"/>
          <w:lang w:val="en-US"/>
        </w:rPr>
        <w:t xml:space="preserve">),  </w:t>
      </w:r>
      <w:r w:rsidRPr="00E031E6">
        <w:rPr>
          <w:rStyle w:val="pagefirst"/>
          <w:iCs/>
          <w:sz w:val="20"/>
          <w:szCs w:val="20"/>
          <w:lang w:val="en-US"/>
        </w:rPr>
        <w:t>34</w:t>
      </w:r>
      <w:r w:rsidRPr="00E031E6">
        <w:rPr>
          <w:rStyle w:val="CitazioneHTML"/>
          <w:sz w:val="20"/>
          <w:szCs w:val="20"/>
          <w:lang w:val="en-US"/>
        </w:rPr>
        <w:t>–</w:t>
      </w:r>
      <w:r w:rsidRPr="00E031E6">
        <w:rPr>
          <w:rStyle w:val="pagelast"/>
          <w:iCs/>
          <w:sz w:val="20"/>
          <w:szCs w:val="20"/>
          <w:lang w:val="en-US"/>
        </w:rPr>
        <w:t>58</w:t>
      </w:r>
      <w:r w:rsidRPr="00E031E6">
        <w:rPr>
          <w:rStyle w:val="CitazioneHTML"/>
          <w:sz w:val="20"/>
          <w:szCs w:val="20"/>
          <w:lang w:val="en-US"/>
        </w:rPr>
        <w:t>.</w:t>
      </w:r>
    </w:p>
    <w:p w:rsidR="00A04506" w:rsidRPr="00E031E6" w:rsidRDefault="00A04506" w:rsidP="00A53B8B">
      <w:pPr>
        <w:widowControl w:val="0"/>
        <w:adjustRightInd w:val="0"/>
        <w:spacing w:after="100" w:afterAutospacing="1"/>
        <w:jc w:val="both"/>
        <w:textAlignment w:val="baseline"/>
        <w:rPr>
          <w:sz w:val="20"/>
          <w:szCs w:val="20"/>
        </w:rPr>
      </w:pPr>
      <w:r w:rsidRPr="00E031E6">
        <w:rPr>
          <w:sz w:val="20"/>
          <w:szCs w:val="20"/>
        </w:rPr>
        <w:t xml:space="preserve">G. Lombardi Stocchetti, </w:t>
      </w:r>
      <w:r w:rsidRPr="00E031E6">
        <w:rPr>
          <w:i/>
          <w:sz w:val="20"/>
          <w:szCs w:val="20"/>
        </w:rPr>
        <w:t>Il controllo di gestione nella piccola impresa</w:t>
      </w:r>
      <w:r w:rsidRPr="00E031E6">
        <w:rPr>
          <w:sz w:val="20"/>
          <w:szCs w:val="20"/>
        </w:rPr>
        <w:t>, Egea, Milano, 1996.</w:t>
      </w:r>
    </w:p>
    <w:p w:rsidR="00606354" w:rsidRPr="00E031E6" w:rsidRDefault="00603740" w:rsidP="00A53B8B">
      <w:pPr>
        <w:widowControl w:val="0"/>
        <w:adjustRightInd w:val="0"/>
        <w:spacing w:after="100" w:afterAutospacing="1"/>
        <w:jc w:val="both"/>
        <w:textAlignment w:val="baseline"/>
        <w:rPr>
          <w:rStyle w:val="author"/>
          <w:iCs/>
          <w:sz w:val="20"/>
          <w:szCs w:val="20"/>
        </w:rPr>
      </w:pPr>
      <w:r w:rsidRPr="00E031E6">
        <w:rPr>
          <w:rStyle w:val="author"/>
          <w:iCs/>
          <w:sz w:val="20"/>
          <w:szCs w:val="20"/>
        </w:rPr>
        <w:t xml:space="preserve">I. Marchini, </w:t>
      </w:r>
      <w:r w:rsidRPr="00E031E6">
        <w:rPr>
          <w:rStyle w:val="booktitle3"/>
          <w:sz w:val="20"/>
          <w:szCs w:val="20"/>
        </w:rPr>
        <w:t>Il governo della piccola impresa, vol. 3 – La gestione delle funzioni</w:t>
      </w:r>
      <w:r w:rsidRPr="00E031E6">
        <w:rPr>
          <w:rStyle w:val="CitazioneHTML"/>
          <w:sz w:val="20"/>
          <w:szCs w:val="20"/>
        </w:rPr>
        <w:t xml:space="preserve">, </w:t>
      </w:r>
      <w:r w:rsidRPr="00E031E6">
        <w:rPr>
          <w:rStyle w:val="CitazioneHTML"/>
          <w:i w:val="0"/>
          <w:sz w:val="20"/>
          <w:szCs w:val="20"/>
        </w:rPr>
        <w:t>ASPI/INS-EDIT</w:t>
      </w:r>
      <w:r w:rsidRPr="00E031E6">
        <w:rPr>
          <w:rStyle w:val="CitazioneHTML"/>
          <w:sz w:val="20"/>
          <w:szCs w:val="20"/>
        </w:rPr>
        <w:t xml:space="preserve">, </w:t>
      </w:r>
      <w:r w:rsidRPr="00E031E6">
        <w:rPr>
          <w:rStyle w:val="CitazioneHTML"/>
          <w:i w:val="0"/>
          <w:sz w:val="20"/>
          <w:szCs w:val="20"/>
        </w:rPr>
        <w:t xml:space="preserve">Genova, </w:t>
      </w:r>
      <w:r w:rsidRPr="00E031E6">
        <w:rPr>
          <w:rStyle w:val="pubyear"/>
          <w:iCs/>
          <w:sz w:val="20"/>
          <w:szCs w:val="20"/>
        </w:rPr>
        <w:t>1995</w:t>
      </w:r>
      <w:r w:rsidRPr="00E031E6">
        <w:rPr>
          <w:rStyle w:val="CitazioneHTML"/>
          <w:sz w:val="20"/>
          <w:szCs w:val="20"/>
        </w:rPr>
        <w:t>.</w:t>
      </w:r>
      <w:r w:rsidR="00606354" w:rsidRPr="00E031E6">
        <w:rPr>
          <w:rStyle w:val="author"/>
          <w:iCs/>
          <w:sz w:val="20"/>
          <w:szCs w:val="20"/>
        </w:rPr>
        <w:t xml:space="preserve"> </w:t>
      </w:r>
    </w:p>
    <w:p w:rsidR="00120EB6" w:rsidRPr="00E031E6" w:rsidRDefault="00120EB6" w:rsidP="00A53B8B">
      <w:pPr>
        <w:widowControl w:val="0"/>
        <w:adjustRightInd w:val="0"/>
        <w:spacing w:after="100" w:afterAutospacing="1"/>
        <w:jc w:val="both"/>
        <w:textAlignment w:val="baseline"/>
        <w:rPr>
          <w:rStyle w:val="author"/>
          <w:sz w:val="20"/>
          <w:szCs w:val="20"/>
          <w:lang w:val="en-US"/>
        </w:rPr>
      </w:pPr>
      <w:r w:rsidRPr="00E031E6">
        <w:rPr>
          <w:rStyle w:val="author"/>
          <w:iCs/>
          <w:sz w:val="20"/>
          <w:szCs w:val="20"/>
          <w:lang w:val="en-US"/>
        </w:rPr>
        <w:t>J. W. Lu and P. W. Beamish, The internationalization and performance</w:t>
      </w:r>
      <w:r w:rsidRPr="00E031E6">
        <w:rPr>
          <w:rStyle w:val="author"/>
          <w:sz w:val="20"/>
          <w:szCs w:val="20"/>
          <w:lang w:val="en-US"/>
        </w:rPr>
        <w:t xml:space="preserve"> </w:t>
      </w:r>
      <w:r w:rsidRPr="00E031E6">
        <w:rPr>
          <w:rStyle w:val="author"/>
          <w:iCs/>
          <w:sz w:val="20"/>
          <w:szCs w:val="20"/>
          <w:lang w:val="en-US"/>
        </w:rPr>
        <w:t xml:space="preserve">of Smes, </w:t>
      </w:r>
      <w:r w:rsidRPr="00E031E6">
        <w:rPr>
          <w:rStyle w:val="author"/>
          <w:i/>
          <w:iCs/>
          <w:sz w:val="20"/>
          <w:szCs w:val="20"/>
          <w:lang w:val="en-US"/>
        </w:rPr>
        <w:t>Strategic Management Journal</w:t>
      </w:r>
      <w:r w:rsidRPr="00E031E6">
        <w:rPr>
          <w:rStyle w:val="author"/>
          <w:iCs/>
          <w:sz w:val="20"/>
          <w:szCs w:val="20"/>
          <w:lang w:val="en-US"/>
        </w:rPr>
        <w:t xml:space="preserve">, 22, (2001), 565–586. </w:t>
      </w:r>
    </w:p>
    <w:p w:rsidR="00063F77" w:rsidRPr="00E031E6" w:rsidRDefault="00063F77" w:rsidP="00A53B8B">
      <w:pPr>
        <w:widowControl w:val="0"/>
        <w:adjustRightInd w:val="0"/>
        <w:spacing w:after="100" w:afterAutospacing="1"/>
        <w:jc w:val="both"/>
        <w:textAlignment w:val="baseline"/>
        <w:rPr>
          <w:rStyle w:val="author"/>
          <w:iCs/>
          <w:sz w:val="20"/>
          <w:szCs w:val="20"/>
          <w:lang w:val="en-US"/>
        </w:rPr>
      </w:pPr>
      <w:r w:rsidRPr="00E031E6">
        <w:rPr>
          <w:rStyle w:val="author"/>
          <w:iCs/>
          <w:sz w:val="20"/>
          <w:szCs w:val="20"/>
          <w:lang w:val="en-US"/>
        </w:rPr>
        <w:t xml:space="preserve">R. G. Luther, S. Longden, , Management accounting in companies adapting to structural change and volatility in transition economies: A South African Study, </w:t>
      </w:r>
      <w:r w:rsidRPr="00E031E6">
        <w:rPr>
          <w:i/>
          <w:sz w:val="20"/>
          <w:szCs w:val="20"/>
          <w:lang w:val="en-US"/>
        </w:rPr>
        <w:t>Management Accounting Research</w:t>
      </w:r>
      <w:r w:rsidRPr="00E031E6">
        <w:rPr>
          <w:sz w:val="20"/>
          <w:szCs w:val="20"/>
          <w:lang w:val="en-US"/>
        </w:rPr>
        <w:t>,</w:t>
      </w:r>
      <w:r w:rsidRPr="00E031E6">
        <w:rPr>
          <w:rStyle w:val="author"/>
          <w:b/>
          <w:iCs/>
          <w:sz w:val="20"/>
          <w:szCs w:val="20"/>
          <w:lang w:val="en-US"/>
        </w:rPr>
        <w:t>12</w:t>
      </w:r>
      <w:r w:rsidRPr="00E031E6">
        <w:rPr>
          <w:rStyle w:val="author"/>
          <w:iCs/>
          <w:sz w:val="20"/>
          <w:szCs w:val="20"/>
          <w:lang w:val="en-US"/>
        </w:rPr>
        <w:t>, (2001), 299-320.</w:t>
      </w:r>
    </w:p>
    <w:p w:rsidR="00606354" w:rsidRPr="00E031E6" w:rsidRDefault="00606354" w:rsidP="00A53B8B">
      <w:pPr>
        <w:widowControl w:val="0"/>
        <w:adjustRightInd w:val="0"/>
        <w:spacing w:after="100" w:afterAutospacing="1"/>
        <w:jc w:val="both"/>
        <w:textAlignment w:val="baseline"/>
        <w:rPr>
          <w:rStyle w:val="author"/>
          <w:iCs/>
          <w:sz w:val="20"/>
          <w:szCs w:val="20"/>
          <w:lang w:val="en-US"/>
        </w:rPr>
      </w:pPr>
      <w:r w:rsidRPr="00E031E6">
        <w:rPr>
          <w:rStyle w:val="author"/>
          <w:iCs/>
          <w:sz w:val="20"/>
          <w:szCs w:val="20"/>
          <w:lang w:val="en-US"/>
        </w:rPr>
        <w:t xml:space="preserve">N Marriot, P Marriot, Professional accountants and the development of a management accounting service for the small firm: barriers and possibilities, </w:t>
      </w:r>
      <w:r w:rsidRPr="00E031E6">
        <w:rPr>
          <w:rStyle w:val="author"/>
          <w:i/>
          <w:sz w:val="20"/>
          <w:szCs w:val="20"/>
          <w:lang w:val="en-US"/>
        </w:rPr>
        <w:t>Management accounting research</w:t>
      </w:r>
      <w:r w:rsidRPr="00E031E6">
        <w:rPr>
          <w:rStyle w:val="author"/>
          <w:iCs/>
          <w:sz w:val="20"/>
          <w:szCs w:val="20"/>
          <w:lang w:val="en-US"/>
        </w:rPr>
        <w:t xml:space="preserve">, </w:t>
      </w:r>
      <w:r w:rsidRPr="00E031E6">
        <w:rPr>
          <w:rStyle w:val="author"/>
          <w:b/>
          <w:iCs/>
          <w:sz w:val="20"/>
          <w:szCs w:val="20"/>
          <w:lang w:val="en-US"/>
        </w:rPr>
        <w:t>11</w:t>
      </w:r>
      <w:r w:rsidRPr="00E031E6">
        <w:rPr>
          <w:rStyle w:val="author"/>
          <w:iCs/>
          <w:sz w:val="20"/>
          <w:szCs w:val="20"/>
          <w:lang w:val="en-US"/>
        </w:rPr>
        <w:t>, (2000), 475-492.</w:t>
      </w:r>
    </w:p>
    <w:p w:rsidR="004E6608" w:rsidRPr="00E031E6" w:rsidRDefault="004E6608" w:rsidP="00A53B8B">
      <w:pPr>
        <w:widowControl w:val="0"/>
        <w:adjustRightInd w:val="0"/>
        <w:spacing w:after="100" w:afterAutospacing="1"/>
        <w:jc w:val="both"/>
        <w:textAlignment w:val="baseline"/>
        <w:rPr>
          <w:rStyle w:val="author"/>
          <w:iCs/>
          <w:sz w:val="20"/>
          <w:szCs w:val="20"/>
          <w:lang w:val="en-US"/>
        </w:rPr>
      </w:pPr>
      <w:r w:rsidRPr="00E031E6">
        <w:rPr>
          <w:rStyle w:val="author"/>
          <w:iCs/>
          <w:sz w:val="20"/>
          <w:szCs w:val="20"/>
          <w:lang w:val="en-US"/>
        </w:rPr>
        <w:t xml:space="preserve">BM Oviatt, PP. McDougall, Toward a theory of international new ventures, </w:t>
      </w:r>
      <w:r w:rsidRPr="00E031E6">
        <w:rPr>
          <w:rStyle w:val="author"/>
          <w:i/>
          <w:sz w:val="20"/>
          <w:szCs w:val="20"/>
          <w:lang w:val="en-US"/>
        </w:rPr>
        <w:t>Journal of International Business Studies,</w:t>
      </w:r>
      <w:r w:rsidRPr="00E031E6">
        <w:rPr>
          <w:rStyle w:val="author"/>
          <w:sz w:val="20"/>
          <w:szCs w:val="20"/>
          <w:lang w:val="en-US"/>
        </w:rPr>
        <w:t xml:space="preserve"> </w:t>
      </w:r>
      <w:r w:rsidRPr="00E031E6">
        <w:rPr>
          <w:rStyle w:val="author"/>
          <w:iCs/>
          <w:sz w:val="20"/>
          <w:szCs w:val="20"/>
          <w:lang w:val="en-US"/>
        </w:rPr>
        <w:t>25(1), (1994), 45–61.</w:t>
      </w:r>
    </w:p>
    <w:p w:rsidR="004E6608" w:rsidRPr="00E031E6" w:rsidRDefault="004E6608" w:rsidP="00A53B8B">
      <w:pPr>
        <w:widowControl w:val="0"/>
        <w:adjustRightInd w:val="0"/>
        <w:spacing w:after="100" w:afterAutospacing="1"/>
        <w:jc w:val="both"/>
        <w:textAlignment w:val="baseline"/>
        <w:rPr>
          <w:rStyle w:val="author"/>
          <w:iCs/>
          <w:sz w:val="20"/>
          <w:szCs w:val="20"/>
        </w:rPr>
      </w:pPr>
      <w:r w:rsidRPr="00E031E6">
        <w:rPr>
          <w:rStyle w:val="author"/>
          <w:iCs/>
          <w:sz w:val="20"/>
          <w:szCs w:val="20"/>
          <w:lang w:val="en-US"/>
        </w:rPr>
        <w:t xml:space="preserve">BM Oviatt, PP. McDougall. A framework for understanding accelerated international entrepreneurship, </w:t>
      </w:r>
      <w:r w:rsidRPr="00E031E6">
        <w:rPr>
          <w:rStyle w:val="author"/>
          <w:i/>
          <w:sz w:val="20"/>
          <w:szCs w:val="20"/>
          <w:lang w:val="en-US"/>
        </w:rPr>
        <w:t>Research in Global Strategic Management</w:t>
      </w:r>
      <w:r w:rsidRPr="00E031E6">
        <w:rPr>
          <w:rStyle w:val="author"/>
          <w:iCs/>
          <w:sz w:val="20"/>
          <w:szCs w:val="20"/>
          <w:lang w:val="en-US"/>
        </w:rPr>
        <w:t xml:space="preserve">, 7, Wright R (ed). </w:t>
      </w:r>
      <w:r w:rsidRPr="00E031E6">
        <w:rPr>
          <w:rStyle w:val="author"/>
          <w:iCs/>
          <w:sz w:val="20"/>
          <w:szCs w:val="20"/>
        </w:rPr>
        <w:t>JAI Press: Stamford, CT, (1999), 23–40.</w:t>
      </w:r>
    </w:p>
    <w:p w:rsidR="007E7FDC" w:rsidRPr="00E031E6" w:rsidRDefault="007E7FDC" w:rsidP="00A53B8B">
      <w:pPr>
        <w:widowControl w:val="0"/>
        <w:adjustRightInd w:val="0"/>
        <w:spacing w:after="100" w:afterAutospacing="1"/>
        <w:jc w:val="both"/>
        <w:textAlignment w:val="baseline"/>
        <w:rPr>
          <w:rStyle w:val="author"/>
          <w:iCs/>
          <w:sz w:val="20"/>
          <w:szCs w:val="20"/>
          <w:lang w:val="en-US"/>
        </w:rPr>
      </w:pPr>
      <w:r w:rsidRPr="00E031E6">
        <w:rPr>
          <w:rStyle w:val="author"/>
          <w:iCs/>
          <w:sz w:val="20"/>
          <w:szCs w:val="20"/>
          <w:lang w:val="en-US"/>
        </w:rPr>
        <w:t xml:space="preserve">M. Reddaway, S. Goodman, C. Graves, The role of accounting information in the management of winery SMEs: a review of the broader existing literature and its implications for Australia’s wine industry, </w:t>
      </w:r>
      <w:r w:rsidRPr="00E031E6">
        <w:rPr>
          <w:rStyle w:val="author"/>
          <w:i/>
          <w:sz w:val="20"/>
          <w:szCs w:val="20"/>
          <w:lang w:val="en-US"/>
        </w:rPr>
        <w:t>6th AWBR International Conferenc</w:t>
      </w:r>
      <w:r w:rsidRPr="00E031E6">
        <w:rPr>
          <w:rStyle w:val="author"/>
          <w:sz w:val="20"/>
          <w:szCs w:val="20"/>
          <w:lang w:val="en-US"/>
        </w:rPr>
        <w:t>,  Bordeaux Management School, 9-10 June 2011.</w:t>
      </w:r>
    </w:p>
    <w:p w:rsidR="00606354" w:rsidRPr="00E031E6" w:rsidRDefault="00606354" w:rsidP="00A53B8B">
      <w:pPr>
        <w:widowControl w:val="0"/>
        <w:adjustRightInd w:val="0"/>
        <w:spacing w:after="100" w:afterAutospacing="1"/>
        <w:jc w:val="both"/>
        <w:textAlignment w:val="baseline"/>
        <w:rPr>
          <w:rStyle w:val="author"/>
          <w:iCs/>
          <w:sz w:val="20"/>
          <w:szCs w:val="20"/>
        </w:rPr>
      </w:pPr>
      <w:r w:rsidRPr="00E031E6">
        <w:rPr>
          <w:rStyle w:val="author"/>
          <w:iCs/>
          <w:sz w:val="20"/>
          <w:szCs w:val="20"/>
          <w:lang w:val="en-US"/>
        </w:rPr>
        <w:t xml:space="preserve">S. Sian, C. Roberts, </w:t>
      </w:r>
      <w:r w:rsidRPr="00E031E6">
        <w:rPr>
          <w:rStyle w:val="author"/>
          <w:i/>
          <w:iCs/>
          <w:sz w:val="20"/>
          <w:szCs w:val="20"/>
          <w:lang w:val="en-US"/>
        </w:rPr>
        <w:t>Micro-entity Financial Reporting: Some Empirical Evidence on the Perspectives of Preparers and Users</w:t>
      </w:r>
      <w:r w:rsidRPr="00E031E6">
        <w:rPr>
          <w:rStyle w:val="author"/>
          <w:iCs/>
          <w:sz w:val="20"/>
          <w:szCs w:val="20"/>
          <w:lang w:val="en-US"/>
        </w:rPr>
        <w:t xml:space="preserve">, Infor, Paper prepared for Small and Medium-sized Practices Committee, IFAC. NY. </w:t>
      </w:r>
      <w:r w:rsidRPr="00E031E6">
        <w:rPr>
          <w:rStyle w:val="author"/>
          <w:iCs/>
          <w:sz w:val="20"/>
          <w:szCs w:val="20"/>
        </w:rPr>
        <w:t>(2006).</w:t>
      </w:r>
    </w:p>
    <w:p w:rsidR="00AE4F3A" w:rsidRPr="00E031E6" w:rsidRDefault="00AE4F3A" w:rsidP="00A53B8B">
      <w:pPr>
        <w:widowControl w:val="0"/>
        <w:adjustRightInd w:val="0"/>
        <w:spacing w:after="100" w:afterAutospacing="1"/>
        <w:jc w:val="both"/>
        <w:textAlignment w:val="baseline"/>
        <w:rPr>
          <w:sz w:val="20"/>
          <w:szCs w:val="20"/>
        </w:rPr>
      </w:pPr>
      <w:r w:rsidRPr="00E031E6">
        <w:rPr>
          <w:sz w:val="20"/>
          <w:szCs w:val="20"/>
        </w:rPr>
        <w:t xml:space="preserve">F. Visconti, </w:t>
      </w:r>
      <w:r w:rsidRPr="00E031E6">
        <w:rPr>
          <w:i/>
          <w:sz w:val="20"/>
          <w:szCs w:val="20"/>
        </w:rPr>
        <w:t>Scelte strategiche e posizionamento delle PMI</w:t>
      </w:r>
      <w:r w:rsidRPr="00E031E6">
        <w:rPr>
          <w:sz w:val="20"/>
          <w:szCs w:val="20"/>
        </w:rPr>
        <w:t xml:space="preserve"> - </w:t>
      </w:r>
      <w:r w:rsidRPr="00E031E6">
        <w:rPr>
          <w:i/>
          <w:sz w:val="20"/>
          <w:szCs w:val="20"/>
        </w:rPr>
        <w:t>La guida del Sole 24 Ore alla Gestione delle PMI</w:t>
      </w:r>
      <w:r w:rsidRPr="00E031E6">
        <w:rPr>
          <w:sz w:val="20"/>
          <w:szCs w:val="20"/>
        </w:rPr>
        <w:t>, Il Sole 24 Ore, Milano 2008.</w:t>
      </w:r>
    </w:p>
    <w:p w:rsidR="00A67162" w:rsidRPr="00E031E6" w:rsidRDefault="00A67162" w:rsidP="00A53B8B">
      <w:pPr>
        <w:widowControl w:val="0"/>
        <w:adjustRightInd w:val="0"/>
        <w:spacing w:after="100" w:afterAutospacing="1"/>
        <w:jc w:val="both"/>
        <w:textAlignment w:val="baseline"/>
        <w:rPr>
          <w:sz w:val="20"/>
          <w:szCs w:val="20"/>
          <w:lang w:val="en-US"/>
        </w:rPr>
      </w:pPr>
      <w:r w:rsidRPr="00E031E6">
        <w:rPr>
          <w:sz w:val="20"/>
          <w:szCs w:val="20"/>
        </w:rPr>
        <w:t xml:space="preserve"> </w:t>
      </w:r>
      <w:r w:rsidRPr="00E031E6">
        <w:rPr>
          <w:sz w:val="20"/>
          <w:szCs w:val="20"/>
          <w:lang w:val="en-US"/>
        </w:rPr>
        <w:t xml:space="preserve">J. L. Zimmerman, Conjectures regarding empirical managerial accounting research, </w:t>
      </w:r>
      <w:r w:rsidRPr="00E031E6">
        <w:rPr>
          <w:i/>
          <w:sz w:val="20"/>
          <w:szCs w:val="20"/>
          <w:lang w:val="en-US"/>
        </w:rPr>
        <w:t>Journal of Accounting and Economics</w:t>
      </w:r>
      <w:r w:rsidRPr="00E031E6">
        <w:rPr>
          <w:sz w:val="20"/>
          <w:szCs w:val="20"/>
          <w:lang w:val="en-US"/>
        </w:rPr>
        <w:t>, 2001, 411-427.</w:t>
      </w:r>
    </w:p>
    <w:sectPr w:rsidR="00A67162" w:rsidRPr="00E031E6" w:rsidSect="00A53B8B">
      <w:footerReference w:type="even" r:id="rId14"/>
      <w:footerReference w:type="default" r:id="rId15"/>
      <w:pgSz w:w="12240" w:h="15840" w:code="1"/>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2A0" w:rsidRDefault="00D022A0">
      <w:r>
        <w:separator/>
      </w:r>
    </w:p>
  </w:endnote>
  <w:endnote w:type="continuationSeparator" w:id="0">
    <w:p w:rsidR="00D022A0" w:rsidRDefault="00D0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2C" w:rsidRDefault="0061602C" w:rsidP="006368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1602C" w:rsidRDefault="0061602C" w:rsidP="00091EC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2C" w:rsidRDefault="0061602C" w:rsidP="006368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D6AE7">
      <w:rPr>
        <w:rStyle w:val="Numeropagina"/>
        <w:noProof/>
      </w:rPr>
      <w:t>1</w:t>
    </w:r>
    <w:r>
      <w:rPr>
        <w:rStyle w:val="Numeropagina"/>
      </w:rPr>
      <w:fldChar w:fldCharType="end"/>
    </w:r>
  </w:p>
  <w:p w:rsidR="0061602C" w:rsidRDefault="0061602C" w:rsidP="00091EC6">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2A0" w:rsidRDefault="00D022A0">
      <w:r>
        <w:separator/>
      </w:r>
    </w:p>
  </w:footnote>
  <w:footnote w:type="continuationSeparator" w:id="0">
    <w:p w:rsidR="00D022A0" w:rsidRDefault="00D022A0">
      <w:r>
        <w:continuationSeparator/>
      </w:r>
    </w:p>
  </w:footnote>
  <w:footnote w:id="1">
    <w:p w:rsidR="0061602C" w:rsidRPr="00D851EF" w:rsidRDefault="0061602C" w:rsidP="00D851EF">
      <w:pPr>
        <w:pStyle w:val="Testonotaapidipagina"/>
        <w:rPr>
          <w:lang w:val="en-GB"/>
        </w:rPr>
      </w:pPr>
      <w:r>
        <w:rPr>
          <w:rStyle w:val="Rimandonotaapidipagina"/>
        </w:rPr>
        <w:footnoteRef/>
      </w:r>
      <w:r w:rsidRPr="00D851EF">
        <w:rPr>
          <w:lang w:val="en-GB"/>
        </w:rPr>
        <w:t xml:space="preserve"> The data were collected by Giulia Gastaldi</w:t>
      </w:r>
    </w:p>
  </w:footnote>
  <w:footnote w:id="2">
    <w:p w:rsidR="008E4836" w:rsidRPr="00D851EF" w:rsidRDefault="008E4836" w:rsidP="008E4836">
      <w:pPr>
        <w:pStyle w:val="Testonotaapidipagina"/>
        <w:rPr>
          <w:lang w:val="en-GB"/>
        </w:rPr>
      </w:pPr>
      <w:r>
        <w:rPr>
          <w:rStyle w:val="Rimandonotaapidipagina"/>
        </w:rPr>
        <w:footnoteRef/>
      </w:r>
      <w:r w:rsidRPr="00D851EF">
        <w:rPr>
          <w:lang w:val="en-GB"/>
        </w:rPr>
        <w:t xml:space="preserve"> The data were collected by Giulia Gastaldi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7526"/>
    <w:multiLevelType w:val="hybridMultilevel"/>
    <w:tmpl w:val="FB2A0B68"/>
    <w:lvl w:ilvl="0" w:tplc="0D3AE5F8">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1">
    <w:nsid w:val="043474AC"/>
    <w:multiLevelType w:val="hybridMultilevel"/>
    <w:tmpl w:val="76668A38"/>
    <w:lvl w:ilvl="0" w:tplc="64A0E80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477579"/>
    <w:multiLevelType w:val="hybridMultilevel"/>
    <w:tmpl w:val="1FBCE62C"/>
    <w:lvl w:ilvl="0" w:tplc="64A0E802">
      <w:numFmt w:val="bullet"/>
      <w:lvlText w:val="-"/>
      <w:lvlJc w:val="left"/>
      <w:pPr>
        <w:tabs>
          <w:tab w:val="num" w:pos="1429"/>
        </w:tabs>
        <w:ind w:left="1429" w:hanging="360"/>
      </w:pPr>
      <w:rPr>
        <w:rFonts w:ascii="Times New Roman" w:eastAsia="Times New Roman" w:hAnsi="Times New Roman" w:cs="Times New Roman"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3">
    <w:nsid w:val="08E15C2F"/>
    <w:multiLevelType w:val="hybridMultilevel"/>
    <w:tmpl w:val="740442EA"/>
    <w:lvl w:ilvl="0" w:tplc="64A0E80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EAE694C"/>
    <w:multiLevelType w:val="hybridMultilevel"/>
    <w:tmpl w:val="F38A91C0"/>
    <w:lvl w:ilvl="0" w:tplc="D34485F8">
      <w:start w:val="2"/>
      <w:numFmt w:val="bullet"/>
      <w:lvlText w:val="-"/>
      <w:lvlJc w:val="left"/>
      <w:pPr>
        <w:tabs>
          <w:tab w:val="num" w:pos="1564"/>
        </w:tabs>
        <w:ind w:left="1564" w:hanging="855"/>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5">
    <w:nsid w:val="158A073D"/>
    <w:multiLevelType w:val="hybridMultilevel"/>
    <w:tmpl w:val="DDDA9460"/>
    <w:lvl w:ilvl="0" w:tplc="64A0E80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165A60"/>
    <w:multiLevelType w:val="hybridMultilevel"/>
    <w:tmpl w:val="B6CC4A7C"/>
    <w:lvl w:ilvl="0" w:tplc="64A0E80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8E424BE"/>
    <w:multiLevelType w:val="hybridMultilevel"/>
    <w:tmpl w:val="AC46A1AE"/>
    <w:lvl w:ilvl="0" w:tplc="64A0E802">
      <w:numFmt w:val="bullet"/>
      <w:lvlText w:val="-"/>
      <w:lvlJc w:val="left"/>
      <w:pPr>
        <w:tabs>
          <w:tab w:val="num" w:pos="1429"/>
        </w:tabs>
        <w:ind w:left="1429" w:hanging="360"/>
      </w:pPr>
      <w:rPr>
        <w:rFonts w:ascii="Times New Roman" w:eastAsia="Times New Roman" w:hAnsi="Times New Roman" w:cs="Times New Roman"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8">
    <w:nsid w:val="1BCD4EFE"/>
    <w:multiLevelType w:val="multilevel"/>
    <w:tmpl w:val="AC7CB34C"/>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14"/>
        </w:tabs>
        <w:ind w:left="1414" w:hanging="70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149"/>
        </w:tabs>
        <w:ind w:left="2149" w:hanging="1440"/>
      </w:pPr>
      <w:rPr>
        <w:rFonts w:hint="default"/>
      </w:rPr>
    </w:lvl>
  </w:abstractNum>
  <w:abstractNum w:abstractNumId="9">
    <w:nsid w:val="2B7276BF"/>
    <w:multiLevelType w:val="hybridMultilevel"/>
    <w:tmpl w:val="2D78B072"/>
    <w:lvl w:ilvl="0" w:tplc="0DD4DEAC">
      <w:start w:val="1"/>
      <w:numFmt w:val="lowerLetter"/>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10">
    <w:nsid w:val="30706CE4"/>
    <w:multiLevelType w:val="hybridMultilevel"/>
    <w:tmpl w:val="88DAA432"/>
    <w:lvl w:ilvl="0" w:tplc="64A0E80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09B7A42"/>
    <w:multiLevelType w:val="hybridMultilevel"/>
    <w:tmpl w:val="F092B3EA"/>
    <w:lvl w:ilvl="0" w:tplc="0B32F538">
      <w:start w:val="13"/>
      <w:numFmt w:val="bullet"/>
      <w:lvlText w:val="-"/>
      <w:lvlJc w:val="left"/>
      <w:pPr>
        <w:ind w:left="1202" w:hanging="360"/>
      </w:pPr>
      <w:rPr>
        <w:rFonts w:ascii="Times New Roman" w:hAnsi="Times New Roman" w:hint="default"/>
      </w:rPr>
    </w:lvl>
    <w:lvl w:ilvl="1" w:tplc="04100003" w:tentative="1">
      <w:start w:val="1"/>
      <w:numFmt w:val="bullet"/>
      <w:lvlText w:val="o"/>
      <w:lvlJc w:val="left"/>
      <w:pPr>
        <w:ind w:left="1922" w:hanging="360"/>
      </w:pPr>
      <w:rPr>
        <w:rFonts w:ascii="Courier New" w:hAnsi="Courier New" w:cs="Courier New" w:hint="default"/>
      </w:rPr>
    </w:lvl>
    <w:lvl w:ilvl="2" w:tplc="04100005" w:tentative="1">
      <w:start w:val="1"/>
      <w:numFmt w:val="bullet"/>
      <w:lvlText w:val=""/>
      <w:lvlJc w:val="left"/>
      <w:pPr>
        <w:ind w:left="2642" w:hanging="360"/>
      </w:pPr>
      <w:rPr>
        <w:rFonts w:ascii="Wingdings" w:hAnsi="Wingdings" w:hint="default"/>
      </w:rPr>
    </w:lvl>
    <w:lvl w:ilvl="3" w:tplc="04100001" w:tentative="1">
      <w:start w:val="1"/>
      <w:numFmt w:val="bullet"/>
      <w:lvlText w:val=""/>
      <w:lvlJc w:val="left"/>
      <w:pPr>
        <w:ind w:left="3362" w:hanging="360"/>
      </w:pPr>
      <w:rPr>
        <w:rFonts w:ascii="Symbol" w:hAnsi="Symbol" w:hint="default"/>
      </w:rPr>
    </w:lvl>
    <w:lvl w:ilvl="4" w:tplc="04100003" w:tentative="1">
      <w:start w:val="1"/>
      <w:numFmt w:val="bullet"/>
      <w:lvlText w:val="o"/>
      <w:lvlJc w:val="left"/>
      <w:pPr>
        <w:ind w:left="4082" w:hanging="360"/>
      </w:pPr>
      <w:rPr>
        <w:rFonts w:ascii="Courier New" w:hAnsi="Courier New" w:cs="Courier New" w:hint="default"/>
      </w:rPr>
    </w:lvl>
    <w:lvl w:ilvl="5" w:tplc="04100005" w:tentative="1">
      <w:start w:val="1"/>
      <w:numFmt w:val="bullet"/>
      <w:lvlText w:val=""/>
      <w:lvlJc w:val="left"/>
      <w:pPr>
        <w:ind w:left="4802" w:hanging="360"/>
      </w:pPr>
      <w:rPr>
        <w:rFonts w:ascii="Wingdings" w:hAnsi="Wingdings" w:hint="default"/>
      </w:rPr>
    </w:lvl>
    <w:lvl w:ilvl="6" w:tplc="04100001" w:tentative="1">
      <w:start w:val="1"/>
      <w:numFmt w:val="bullet"/>
      <w:lvlText w:val=""/>
      <w:lvlJc w:val="left"/>
      <w:pPr>
        <w:ind w:left="5522" w:hanging="360"/>
      </w:pPr>
      <w:rPr>
        <w:rFonts w:ascii="Symbol" w:hAnsi="Symbol" w:hint="default"/>
      </w:rPr>
    </w:lvl>
    <w:lvl w:ilvl="7" w:tplc="04100003" w:tentative="1">
      <w:start w:val="1"/>
      <w:numFmt w:val="bullet"/>
      <w:lvlText w:val="o"/>
      <w:lvlJc w:val="left"/>
      <w:pPr>
        <w:ind w:left="6242" w:hanging="360"/>
      </w:pPr>
      <w:rPr>
        <w:rFonts w:ascii="Courier New" w:hAnsi="Courier New" w:cs="Courier New" w:hint="default"/>
      </w:rPr>
    </w:lvl>
    <w:lvl w:ilvl="8" w:tplc="04100005" w:tentative="1">
      <w:start w:val="1"/>
      <w:numFmt w:val="bullet"/>
      <w:lvlText w:val=""/>
      <w:lvlJc w:val="left"/>
      <w:pPr>
        <w:ind w:left="6962" w:hanging="360"/>
      </w:pPr>
      <w:rPr>
        <w:rFonts w:ascii="Wingdings" w:hAnsi="Wingdings" w:hint="default"/>
      </w:rPr>
    </w:lvl>
  </w:abstractNum>
  <w:abstractNum w:abstractNumId="12">
    <w:nsid w:val="31567D22"/>
    <w:multiLevelType w:val="hybridMultilevel"/>
    <w:tmpl w:val="8A4ABFF4"/>
    <w:lvl w:ilvl="0" w:tplc="64A0E80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6424922"/>
    <w:multiLevelType w:val="hybridMultilevel"/>
    <w:tmpl w:val="DB109EB4"/>
    <w:lvl w:ilvl="0" w:tplc="64A0E80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77E08E6"/>
    <w:multiLevelType w:val="multilevel"/>
    <w:tmpl w:val="00000001"/>
    <w:name w:val="WW8Num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0890F67"/>
    <w:multiLevelType w:val="singleLevel"/>
    <w:tmpl w:val="F3FA6866"/>
    <w:lvl w:ilvl="0">
      <w:start w:val="1"/>
      <w:numFmt w:val="decimal"/>
      <w:lvlText w:val="[%1]"/>
      <w:lvlJc w:val="left"/>
      <w:pPr>
        <w:tabs>
          <w:tab w:val="num" w:pos="482"/>
        </w:tabs>
        <w:ind w:left="482" w:hanging="482"/>
      </w:pPr>
      <w:rPr>
        <w:rFonts w:hint="eastAsia"/>
        <w:i w:val="0"/>
      </w:rPr>
    </w:lvl>
  </w:abstractNum>
  <w:abstractNum w:abstractNumId="16">
    <w:nsid w:val="40C91A2F"/>
    <w:multiLevelType w:val="hybridMultilevel"/>
    <w:tmpl w:val="53403C0C"/>
    <w:lvl w:ilvl="0" w:tplc="4CDE5EE0">
      <w:start w:val="2"/>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7">
    <w:nsid w:val="4C941073"/>
    <w:multiLevelType w:val="hybridMultilevel"/>
    <w:tmpl w:val="6A2A4E72"/>
    <w:lvl w:ilvl="0" w:tplc="64A0E802">
      <w:numFmt w:val="bullet"/>
      <w:lvlText w:val="-"/>
      <w:lvlJc w:val="left"/>
      <w:pPr>
        <w:tabs>
          <w:tab w:val="num" w:pos="1429"/>
        </w:tabs>
        <w:ind w:left="1429" w:hanging="360"/>
      </w:pPr>
      <w:rPr>
        <w:rFonts w:ascii="Times New Roman" w:eastAsia="Times New Roman" w:hAnsi="Times New Roman" w:cs="Times New Roman"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18">
    <w:nsid w:val="576D3C7D"/>
    <w:multiLevelType w:val="multilevel"/>
    <w:tmpl w:val="AC7CB34C"/>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14"/>
        </w:tabs>
        <w:ind w:left="1414" w:hanging="70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149"/>
        </w:tabs>
        <w:ind w:left="2149" w:hanging="1440"/>
      </w:pPr>
      <w:rPr>
        <w:rFonts w:hint="default"/>
      </w:rPr>
    </w:lvl>
  </w:abstractNum>
  <w:abstractNum w:abstractNumId="19">
    <w:nsid w:val="5AA3621B"/>
    <w:multiLevelType w:val="hybridMultilevel"/>
    <w:tmpl w:val="D1C2BCAC"/>
    <w:lvl w:ilvl="0" w:tplc="64A0E80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B7851E2"/>
    <w:multiLevelType w:val="hybridMultilevel"/>
    <w:tmpl w:val="13367E6A"/>
    <w:lvl w:ilvl="0" w:tplc="64A0E802">
      <w:numFmt w:val="bullet"/>
      <w:lvlText w:val="-"/>
      <w:lvlJc w:val="left"/>
      <w:pPr>
        <w:tabs>
          <w:tab w:val="num" w:pos="1429"/>
        </w:tabs>
        <w:ind w:left="1429" w:hanging="360"/>
      </w:pPr>
      <w:rPr>
        <w:rFonts w:ascii="Times New Roman" w:eastAsia="Times New Roman" w:hAnsi="Times New Roman" w:cs="Times New Roman"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21">
    <w:nsid w:val="5DCD55D7"/>
    <w:multiLevelType w:val="hybridMultilevel"/>
    <w:tmpl w:val="AC64EBF4"/>
    <w:lvl w:ilvl="0" w:tplc="0B32F538">
      <w:start w:val="13"/>
      <w:numFmt w:val="bullet"/>
      <w:lvlText w:val="-"/>
      <w:lvlJc w:val="left"/>
      <w:pPr>
        <w:ind w:left="1202" w:hanging="360"/>
      </w:pPr>
      <w:rPr>
        <w:rFonts w:ascii="Times New Roman" w:hAnsi="Times New Roman" w:hint="default"/>
      </w:rPr>
    </w:lvl>
    <w:lvl w:ilvl="1" w:tplc="04100003" w:tentative="1">
      <w:start w:val="1"/>
      <w:numFmt w:val="bullet"/>
      <w:lvlText w:val="o"/>
      <w:lvlJc w:val="left"/>
      <w:pPr>
        <w:ind w:left="1922" w:hanging="360"/>
      </w:pPr>
      <w:rPr>
        <w:rFonts w:ascii="Courier New" w:hAnsi="Courier New" w:cs="Courier New" w:hint="default"/>
      </w:rPr>
    </w:lvl>
    <w:lvl w:ilvl="2" w:tplc="04100005" w:tentative="1">
      <w:start w:val="1"/>
      <w:numFmt w:val="bullet"/>
      <w:lvlText w:val=""/>
      <w:lvlJc w:val="left"/>
      <w:pPr>
        <w:ind w:left="2642" w:hanging="360"/>
      </w:pPr>
      <w:rPr>
        <w:rFonts w:ascii="Wingdings" w:hAnsi="Wingdings" w:hint="default"/>
      </w:rPr>
    </w:lvl>
    <w:lvl w:ilvl="3" w:tplc="04100001" w:tentative="1">
      <w:start w:val="1"/>
      <w:numFmt w:val="bullet"/>
      <w:lvlText w:val=""/>
      <w:lvlJc w:val="left"/>
      <w:pPr>
        <w:ind w:left="3362" w:hanging="360"/>
      </w:pPr>
      <w:rPr>
        <w:rFonts w:ascii="Symbol" w:hAnsi="Symbol" w:hint="default"/>
      </w:rPr>
    </w:lvl>
    <w:lvl w:ilvl="4" w:tplc="04100003" w:tentative="1">
      <w:start w:val="1"/>
      <w:numFmt w:val="bullet"/>
      <w:lvlText w:val="o"/>
      <w:lvlJc w:val="left"/>
      <w:pPr>
        <w:ind w:left="4082" w:hanging="360"/>
      </w:pPr>
      <w:rPr>
        <w:rFonts w:ascii="Courier New" w:hAnsi="Courier New" w:cs="Courier New" w:hint="default"/>
      </w:rPr>
    </w:lvl>
    <w:lvl w:ilvl="5" w:tplc="04100005" w:tentative="1">
      <w:start w:val="1"/>
      <w:numFmt w:val="bullet"/>
      <w:lvlText w:val=""/>
      <w:lvlJc w:val="left"/>
      <w:pPr>
        <w:ind w:left="4802" w:hanging="360"/>
      </w:pPr>
      <w:rPr>
        <w:rFonts w:ascii="Wingdings" w:hAnsi="Wingdings" w:hint="default"/>
      </w:rPr>
    </w:lvl>
    <w:lvl w:ilvl="6" w:tplc="04100001" w:tentative="1">
      <w:start w:val="1"/>
      <w:numFmt w:val="bullet"/>
      <w:lvlText w:val=""/>
      <w:lvlJc w:val="left"/>
      <w:pPr>
        <w:ind w:left="5522" w:hanging="360"/>
      </w:pPr>
      <w:rPr>
        <w:rFonts w:ascii="Symbol" w:hAnsi="Symbol" w:hint="default"/>
      </w:rPr>
    </w:lvl>
    <w:lvl w:ilvl="7" w:tplc="04100003" w:tentative="1">
      <w:start w:val="1"/>
      <w:numFmt w:val="bullet"/>
      <w:lvlText w:val="o"/>
      <w:lvlJc w:val="left"/>
      <w:pPr>
        <w:ind w:left="6242" w:hanging="360"/>
      </w:pPr>
      <w:rPr>
        <w:rFonts w:ascii="Courier New" w:hAnsi="Courier New" w:cs="Courier New" w:hint="default"/>
      </w:rPr>
    </w:lvl>
    <w:lvl w:ilvl="8" w:tplc="04100005" w:tentative="1">
      <w:start w:val="1"/>
      <w:numFmt w:val="bullet"/>
      <w:lvlText w:val=""/>
      <w:lvlJc w:val="left"/>
      <w:pPr>
        <w:ind w:left="6962" w:hanging="360"/>
      </w:pPr>
      <w:rPr>
        <w:rFonts w:ascii="Wingdings" w:hAnsi="Wingdings" w:hint="default"/>
      </w:rPr>
    </w:lvl>
  </w:abstractNum>
  <w:abstractNum w:abstractNumId="22">
    <w:nsid w:val="5E8569D6"/>
    <w:multiLevelType w:val="hybridMultilevel"/>
    <w:tmpl w:val="F29851C4"/>
    <w:lvl w:ilvl="0" w:tplc="04100017">
      <w:start w:val="1"/>
      <w:numFmt w:val="lowerLetter"/>
      <w:lvlText w:val="%1)"/>
      <w:lvlJc w:val="left"/>
      <w:pPr>
        <w:tabs>
          <w:tab w:val="num" w:pos="1429"/>
        </w:tabs>
        <w:ind w:left="1429" w:hanging="360"/>
      </w:p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23">
    <w:nsid w:val="5EF81463"/>
    <w:multiLevelType w:val="hybridMultilevel"/>
    <w:tmpl w:val="ADDEBF66"/>
    <w:lvl w:ilvl="0" w:tplc="64A0E80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23137DB"/>
    <w:multiLevelType w:val="hybridMultilevel"/>
    <w:tmpl w:val="12FA656C"/>
    <w:lvl w:ilvl="0" w:tplc="64A0E802">
      <w:numFmt w:val="bullet"/>
      <w:lvlText w:val="-"/>
      <w:lvlJc w:val="left"/>
      <w:pPr>
        <w:tabs>
          <w:tab w:val="num" w:pos="1850"/>
        </w:tabs>
        <w:ind w:left="1850" w:hanging="360"/>
      </w:pPr>
      <w:rPr>
        <w:rFonts w:ascii="Times New Roman" w:eastAsia="Times New Roman" w:hAnsi="Times New Roman" w:cs="Times New Roman" w:hint="default"/>
      </w:rPr>
    </w:lvl>
    <w:lvl w:ilvl="1" w:tplc="04100003" w:tentative="1">
      <w:start w:val="1"/>
      <w:numFmt w:val="bullet"/>
      <w:lvlText w:val="o"/>
      <w:lvlJc w:val="left"/>
      <w:pPr>
        <w:tabs>
          <w:tab w:val="num" w:pos="2570"/>
        </w:tabs>
        <w:ind w:left="2570" w:hanging="360"/>
      </w:pPr>
      <w:rPr>
        <w:rFonts w:ascii="Courier New" w:hAnsi="Courier New" w:cs="Courier New" w:hint="default"/>
      </w:rPr>
    </w:lvl>
    <w:lvl w:ilvl="2" w:tplc="04100005" w:tentative="1">
      <w:start w:val="1"/>
      <w:numFmt w:val="bullet"/>
      <w:lvlText w:val=""/>
      <w:lvlJc w:val="left"/>
      <w:pPr>
        <w:tabs>
          <w:tab w:val="num" w:pos="3290"/>
        </w:tabs>
        <w:ind w:left="3290" w:hanging="360"/>
      </w:pPr>
      <w:rPr>
        <w:rFonts w:ascii="Wingdings" w:hAnsi="Wingdings" w:hint="default"/>
      </w:rPr>
    </w:lvl>
    <w:lvl w:ilvl="3" w:tplc="04100001" w:tentative="1">
      <w:start w:val="1"/>
      <w:numFmt w:val="bullet"/>
      <w:lvlText w:val=""/>
      <w:lvlJc w:val="left"/>
      <w:pPr>
        <w:tabs>
          <w:tab w:val="num" w:pos="4010"/>
        </w:tabs>
        <w:ind w:left="4010" w:hanging="360"/>
      </w:pPr>
      <w:rPr>
        <w:rFonts w:ascii="Symbol" w:hAnsi="Symbol" w:hint="default"/>
      </w:rPr>
    </w:lvl>
    <w:lvl w:ilvl="4" w:tplc="04100003" w:tentative="1">
      <w:start w:val="1"/>
      <w:numFmt w:val="bullet"/>
      <w:lvlText w:val="o"/>
      <w:lvlJc w:val="left"/>
      <w:pPr>
        <w:tabs>
          <w:tab w:val="num" w:pos="4730"/>
        </w:tabs>
        <w:ind w:left="4730" w:hanging="360"/>
      </w:pPr>
      <w:rPr>
        <w:rFonts w:ascii="Courier New" w:hAnsi="Courier New" w:cs="Courier New" w:hint="default"/>
      </w:rPr>
    </w:lvl>
    <w:lvl w:ilvl="5" w:tplc="04100005" w:tentative="1">
      <w:start w:val="1"/>
      <w:numFmt w:val="bullet"/>
      <w:lvlText w:val=""/>
      <w:lvlJc w:val="left"/>
      <w:pPr>
        <w:tabs>
          <w:tab w:val="num" w:pos="5450"/>
        </w:tabs>
        <w:ind w:left="5450" w:hanging="360"/>
      </w:pPr>
      <w:rPr>
        <w:rFonts w:ascii="Wingdings" w:hAnsi="Wingdings" w:hint="default"/>
      </w:rPr>
    </w:lvl>
    <w:lvl w:ilvl="6" w:tplc="04100001" w:tentative="1">
      <w:start w:val="1"/>
      <w:numFmt w:val="bullet"/>
      <w:lvlText w:val=""/>
      <w:lvlJc w:val="left"/>
      <w:pPr>
        <w:tabs>
          <w:tab w:val="num" w:pos="6170"/>
        </w:tabs>
        <w:ind w:left="6170" w:hanging="360"/>
      </w:pPr>
      <w:rPr>
        <w:rFonts w:ascii="Symbol" w:hAnsi="Symbol" w:hint="default"/>
      </w:rPr>
    </w:lvl>
    <w:lvl w:ilvl="7" w:tplc="04100003" w:tentative="1">
      <w:start w:val="1"/>
      <w:numFmt w:val="bullet"/>
      <w:lvlText w:val="o"/>
      <w:lvlJc w:val="left"/>
      <w:pPr>
        <w:tabs>
          <w:tab w:val="num" w:pos="6890"/>
        </w:tabs>
        <w:ind w:left="6890" w:hanging="360"/>
      </w:pPr>
      <w:rPr>
        <w:rFonts w:ascii="Courier New" w:hAnsi="Courier New" w:cs="Courier New" w:hint="default"/>
      </w:rPr>
    </w:lvl>
    <w:lvl w:ilvl="8" w:tplc="04100005" w:tentative="1">
      <w:start w:val="1"/>
      <w:numFmt w:val="bullet"/>
      <w:lvlText w:val=""/>
      <w:lvlJc w:val="left"/>
      <w:pPr>
        <w:tabs>
          <w:tab w:val="num" w:pos="7610"/>
        </w:tabs>
        <w:ind w:left="7610" w:hanging="360"/>
      </w:pPr>
      <w:rPr>
        <w:rFonts w:ascii="Wingdings" w:hAnsi="Wingdings" w:hint="default"/>
      </w:rPr>
    </w:lvl>
  </w:abstractNum>
  <w:abstractNum w:abstractNumId="25">
    <w:nsid w:val="62935D1E"/>
    <w:multiLevelType w:val="hybridMultilevel"/>
    <w:tmpl w:val="09C63F0E"/>
    <w:lvl w:ilvl="0" w:tplc="0B32F538">
      <w:start w:val="13"/>
      <w:numFmt w:val="bullet"/>
      <w:lvlText w:val="-"/>
      <w:lvlJc w:val="left"/>
      <w:pPr>
        <w:ind w:left="1260" w:hanging="360"/>
      </w:pPr>
      <w:rPr>
        <w:rFonts w:ascii="Times New Roman" w:hAnsi="Times New Roman"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26">
    <w:nsid w:val="63200797"/>
    <w:multiLevelType w:val="hybridMultilevel"/>
    <w:tmpl w:val="F1ACE678"/>
    <w:lvl w:ilvl="0" w:tplc="2E06E5E4">
      <w:start w:val="3"/>
      <w:numFmt w:val="decimal"/>
      <w:lvlText w:val="%1."/>
      <w:lvlJc w:val="left"/>
      <w:pPr>
        <w:tabs>
          <w:tab w:val="num" w:pos="1080"/>
        </w:tabs>
        <w:ind w:left="1080" w:hanging="360"/>
      </w:pPr>
      <w:rPr>
        <w:rFonts w:hint="default"/>
      </w:rPr>
    </w:lvl>
    <w:lvl w:ilvl="1" w:tplc="04100019">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7">
    <w:nsid w:val="64AE2E64"/>
    <w:multiLevelType w:val="hybridMultilevel"/>
    <w:tmpl w:val="C0446FAE"/>
    <w:lvl w:ilvl="0" w:tplc="64A0E802">
      <w:numFmt w:val="bullet"/>
      <w:lvlText w:val="-"/>
      <w:lvlJc w:val="left"/>
      <w:pPr>
        <w:tabs>
          <w:tab w:val="num" w:pos="1490"/>
        </w:tabs>
        <w:ind w:left="1490" w:hanging="360"/>
      </w:pPr>
      <w:rPr>
        <w:rFonts w:ascii="Times New Roman" w:eastAsia="Times New Roman" w:hAnsi="Times New Roman" w:cs="Times New Roman" w:hint="default"/>
      </w:rPr>
    </w:lvl>
    <w:lvl w:ilvl="1" w:tplc="04100003" w:tentative="1">
      <w:start w:val="1"/>
      <w:numFmt w:val="bullet"/>
      <w:lvlText w:val="o"/>
      <w:lvlJc w:val="left"/>
      <w:pPr>
        <w:tabs>
          <w:tab w:val="num" w:pos="2210"/>
        </w:tabs>
        <w:ind w:left="2210" w:hanging="360"/>
      </w:pPr>
      <w:rPr>
        <w:rFonts w:ascii="Courier New" w:hAnsi="Courier New" w:cs="Courier New" w:hint="default"/>
      </w:rPr>
    </w:lvl>
    <w:lvl w:ilvl="2" w:tplc="04100005" w:tentative="1">
      <w:start w:val="1"/>
      <w:numFmt w:val="bullet"/>
      <w:lvlText w:val=""/>
      <w:lvlJc w:val="left"/>
      <w:pPr>
        <w:tabs>
          <w:tab w:val="num" w:pos="2930"/>
        </w:tabs>
        <w:ind w:left="2930" w:hanging="360"/>
      </w:pPr>
      <w:rPr>
        <w:rFonts w:ascii="Wingdings" w:hAnsi="Wingdings" w:hint="default"/>
      </w:rPr>
    </w:lvl>
    <w:lvl w:ilvl="3" w:tplc="04100001" w:tentative="1">
      <w:start w:val="1"/>
      <w:numFmt w:val="bullet"/>
      <w:lvlText w:val=""/>
      <w:lvlJc w:val="left"/>
      <w:pPr>
        <w:tabs>
          <w:tab w:val="num" w:pos="3650"/>
        </w:tabs>
        <w:ind w:left="3650" w:hanging="360"/>
      </w:pPr>
      <w:rPr>
        <w:rFonts w:ascii="Symbol" w:hAnsi="Symbol" w:hint="default"/>
      </w:rPr>
    </w:lvl>
    <w:lvl w:ilvl="4" w:tplc="04100003" w:tentative="1">
      <w:start w:val="1"/>
      <w:numFmt w:val="bullet"/>
      <w:lvlText w:val="o"/>
      <w:lvlJc w:val="left"/>
      <w:pPr>
        <w:tabs>
          <w:tab w:val="num" w:pos="4370"/>
        </w:tabs>
        <w:ind w:left="4370" w:hanging="360"/>
      </w:pPr>
      <w:rPr>
        <w:rFonts w:ascii="Courier New" w:hAnsi="Courier New" w:cs="Courier New" w:hint="default"/>
      </w:rPr>
    </w:lvl>
    <w:lvl w:ilvl="5" w:tplc="04100005" w:tentative="1">
      <w:start w:val="1"/>
      <w:numFmt w:val="bullet"/>
      <w:lvlText w:val=""/>
      <w:lvlJc w:val="left"/>
      <w:pPr>
        <w:tabs>
          <w:tab w:val="num" w:pos="5090"/>
        </w:tabs>
        <w:ind w:left="5090" w:hanging="360"/>
      </w:pPr>
      <w:rPr>
        <w:rFonts w:ascii="Wingdings" w:hAnsi="Wingdings" w:hint="default"/>
      </w:rPr>
    </w:lvl>
    <w:lvl w:ilvl="6" w:tplc="04100001" w:tentative="1">
      <w:start w:val="1"/>
      <w:numFmt w:val="bullet"/>
      <w:lvlText w:val=""/>
      <w:lvlJc w:val="left"/>
      <w:pPr>
        <w:tabs>
          <w:tab w:val="num" w:pos="5810"/>
        </w:tabs>
        <w:ind w:left="5810" w:hanging="360"/>
      </w:pPr>
      <w:rPr>
        <w:rFonts w:ascii="Symbol" w:hAnsi="Symbol" w:hint="default"/>
      </w:rPr>
    </w:lvl>
    <w:lvl w:ilvl="7" w:tplc="04100003" w:tentative="1">
      <w:start w:val="1"/>
      <w:numFmt w:val="bullet"/>
      <w:lvlText w:val="o"/>
      <w:lvlJc w:val="left"/>
      <w:pPr>
        <w:tabs>
          <w:tab w:val="num" w:pos="6530"/>
        </w:tabs>
        <w:ind w:left="6530" w:hanging="360"/>
      </w:pPr>
      <w:rPr>
        <w:rFonts w:ascii="Courier New" w:hAnsi="Courier New" w:cs="Courier New" w:hint="default"/>
      </w:rPr>
    </w:lvl>
    <w:lvl w:ilvl="8" w:tplc="04100005" w:tentative="1">
      <w:start w:val="1"/>
      <w:numFmt w:val="bullet"/>
      <w:lvlText w:val=""/>
      <w:lvlJc w:val="left"/>
      <w:pPr>
        <w:tabs>
          <w:tab w:val="num" w:pos="7250"/>
        </w:tabs>
        <w:ind w:left="7250" w:hanging="360"/>
      </w:pPr>
      <w:rPr>
        <w:rFonts w:ascii="Wingdings" w:hAnsi="Wingdings" w:hint="default"/>
      </w:rPr>
    </w:lvl>
  </w:abstractNum>
  <w:abstractNum w:abstractNumId="28">
    <w:nsid w:val="6F17246D"/>
    <w:multiLevelType w:val="multilevel"/>
    <w:tmpl w:val="3E5C9E0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14"/>
        </w:tabs>
        <w:ind w:left="1414" w:hanging="7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29">
    <w:nsid w:val="6FB116FA"/>
    <w:multiLevelType w:val="multilevel"/>
    <w:tmpl w:val="AC7CB34C"/>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14"/>
        </w:tabs>
        <w:ind w:left="1414" w:hanging="70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149"/>
        </w:tabs>
        <w:ind w:left="2149" w:hanging="1440"/>
      </w:pPr>
      <w:rPr>
        <w:rFonts w:hint="default"/>
      </w:rPr>
    </w:lvl>
  </w:abstractNum>
  <w:abstractNum w:abstractNumId="30">
    <w:nsid w:val="7C743ACE"/>
    <w:multiLevelType w:val="hybridMultilevel"/>
    <w:tmpl w:val="47365674"/>
    <w:lvl w:ilvl="0" w:tplc="0B32F538">
      <w:start w:val="13"/>
      <w:numFmt w:val="bullet"/>
      <w:lvlText w:val="-"/>
      <w:lvlJc w:val="left"/>
      <w:pPr>
        <w:ind w:left="1202" w:hanging="360"/>
      </w:pPr>
      <w:rPr>
        <w:rFonts w:ascii="Times New Roman" w:hAnsi="Times New Roman" w:hint="default"/>
      </w:rPr>
    </w:lvl>
    <w:lvl w:ilvl="1" w:tplc="04100003">
      <w:start w:val="1"/>
      <w:numFmt w:val="bullet"/>
      <w:lvlText w:val="o"/>
      <w:lvlJc w:val="left"/>
      <w:pPr>
        <w:ind w:left="1922" w:hanging="360"/>
      </w:pPr>
      <w:rPr>
        <w:rFonts w:ascii="Courier New" w:hAnsi="Courier New" w:cs="Courier New" w:hint="default"/>
      </w:rPr>
    </w:lvl>
    <w:lvl w:ilvl="2" w:tplc="04100005" w:tentative="1">
      <w:start w:val="1"/>
      <w:numFmt w:val="bullet"/>
      <w:lvlText w:val=""/>
      <w:lvlJc w:val="left"/>
      <w:pPr>
        <w:ind w:left="2642" w:hanging="360"/>
      </w:pPr>
      <w:rPr>
        <w:rFonts w:ascii="Wingdings" w:hAnsi="Wingdings" w:hint="default"/>
      </w:rPr>
    </w:lvl>
    <w:lvl w:ilvl="3" w:tplc="04100001" w:tentative="1">
      <w:start w:val="1"/>
      <w:numFmt w:val="bullet"/>
      <w:lvlText w:val=""/>
      <w:lvlJc w:val="left"/>
      <w:pPr>
        <w:ind w:left="3362" w:hanging="360"/>
      </w:pPr>
      <w:rPr>
        <w:rFonts w:ascii="Symbol" w:hAnsi="Symbol" w:hint="default"/>
      </w:rPr>
    </w:lvl>
    <w:lvl w:ilvl="4" w:tplc="04100003" w:tentative="1">
      <w:start w:val="1"/>
      <w:numFmt w:val="bullet"/>
      <w:lvlText w:val="o"/>
      <w:lvlJc w:val="left"/>
      <w:pPr>
        <w:ind w:left="4082" w:hanging="360"/>
      </w:pPr>
      <w:rPr>
        <w:rFonts w:ascii="Courier New" w:hAnsi="Courier New" w:cs="Courier New" w:hint="default"/>
      </w:rPr>
    </w:lvl>
    <w:lvl w:ilvl="5" w:tplc="04100005" w:tentative="1">
      <w:start w:val="1"/>
      <w:numFmt w:val="bullet"/>
      <w:lvlText w:val=""/>
      <w:lvlJc w:val="left"/>
      <w:pPr>
        <w:ind w:left="4802" w:hanging="360"/>
      </w:pPr>
      <w:rPr>
        <w:rFonts w:ascii="Wingdings" w:hAnsi="Wingdings" w:hint="default"/>
      </w:rPr>
    </w:lvl>
    <w:lvl w:ilvl="6" w:tplc="04100001" w:tentative="1">
      <w:start w:val="1"/>
      <w:numFmt w:val="bullet"/>
      <w:lvlText w:val=""/>
      <w:lvlJc w:val="left"/>
      <w:pPr>
        <w:ind w:left="5522" w:hanging="360"/>
      </w:pPr>
      <w:rPr>
        <w:rFonts w:ascii="Symbol" w:hAnsi="Symbol" w:hint="default"/>
      </w:rPr>
    </w:lvl>
    <w:lvl w:ilvl="7" w:tplc="04100003" w:tentative="1">
      <w:start w:val="1"/>
      <w:numFmt w:val="bullet"/>
      <w:lvlText w:val="o"/>
      <w:lvlJc w:val="left"/>
      <w:pPr>
        <w:ind w:left="6242" w:hanging="360"/>
      </w:pPr>
      <w:rPr>
        <w:rFonts w:ascii="Courier New" w:hAnsi="Courier New" w:cs="Courier New" w:hint="default"/>
      </w:rPr>
    </w:lvl>
    <w:lvl w:ilvl="8" w:tplc="04100005" w:tentative="1">
      <w:start w:val="1"/>
      <w:numFmt w:val="bullet"/>
      <w:lvlText w:val=""/>
      <w:lvlJc w:val="left"/>
      <w:pPr>
        <w:ind w:left="6962" w:hanging="360"/>
      </w:pPr>
      <w:rPr>
        <w:rFonts w:ascii="Wingdings" w:hAnsi="Wingdings" w:hint="default"/>
      </w:rPr>
    </w:lvl>
  </w:abstractNum>
  <w:abstractNum w:abstractNumId="31">
    <w:nsid w:val="7FD56D7B"/>
    <w:multiLevelType w:val="hybridMultilevel"/>
    <w:tmpl w:val="874E47A8"/>
    <w:lvl w:ilvl="0" w:tplc="64A0E80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17"/>
  </w:num>
  <w:num w:numId="4">
    <w:abstractNumId w:val="0"/>
  </w:num>
  <w:num w:numId="5">
    <w:abstractNumId w:val="7"/>
  </w:num>
  <w:num w:numId="6">
    <w:abstractNumId w:val="2"/>
  </w:num>
  <w:num w:numId="7">
    <w:abstractNumId w:val="22"/>
  </w:num>
  <w:num w:numId="8">
    <w:abstractNumId w:val="9"/>
  </w:num>
  <w:num w:numId="9">
    <w:abstractNumId w:val="4"/>
  </w:num>
  <w:num w:numId="10">
    <w:abstractNumId w:val="20"/>
  </w:num>
  <w:num w:numId="11">
    <w:abstractNumId w:val="27"/>
  </w:num>
  <w:num w:numId="12">
    <w:abstractNumId w:val="24"/>
  </w:num>
  <w:num w:numId="13">
    <w:abstractNumId w:val="8"/>
  </w:num>
  <w:num w:numId="14">
    <w:abstractNumId w:val="14"/>
  </w:num>
  <w:num w:numId="15">
    <w:abstractNumId w:val="18"/>
  </w:num>
  <w:num w:numId="16">
    <w:abstractNumId w:val="26"/>
  </w:num>
  <w:num w:numId="17">
    <w:abstractNumId w:val="16"/>
  </w:num>
  <w:num w:numId="18">
    <w:abstractNumId w:val="5"/>
  </w:num>
  <w:num w:numId="19">
    <w:abstractNumId w:val="10"/>
  </w:num>
  <w:num w:numId="20">
    <w:abstractNumId w:val="23"/>
  </w:num>
  <w:num w:numId="21">
    <w:abstractNumId w:val="13"/>
  </w:num>
  <w:num w:numId="22">
    <w:abstractNumId w:val="3"/>
  </w:num>
  <w:num w:numId="23">
    <w:abstractNumId w:val="12"/>
  </w:num>
  <w:num w:numId="24">
    <w:abstractNumId w:val="6"/>
  </w:num>
  <w:num w:numId="25">
    <w:abstractNumId w:val="1"/>
  </w:num>
  <w:num w:numId="26">
    <w:abstractNumId w:val="19"/>
  </w:num>
  <w:num w:numId="27">
    <w:abstractNumId w:val="31"/>
  </w:num>
  <w:num w:numId="28">
    <w:abstractNumId w:val="30"/>
  </w:num>
  <w:num w:numId="29">
    <w:abstractNumId w:val="25"/>
  </w:num>
  <w:num w:numId="30">
    <w:abstractNumId w:val="21"/>
  </w:num>
  <w:num w:numId="31">
    <w:abstractNumId w:val="11"/>
  </w:num>
  <w:num w:numId="32">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44AFC"/>
    <w:rsid w:val="00006F12"/>
    <w:rsid w:val="00007599"/>
    <w:rsid w:val="0001414A"/>
    <w:rsid w:val="00016B95"/>
    <w:rsid w:val="00021DFE"/>
    <w:rsid w:val="00022D6A"/>
    <w:rsid w:val="0003164B"/>
    <w:rsid w:val="00053EB8"/>
    <w:rsid w:val="00057435"/>
    <w:rsid w:val="00063F77"/>
    <w:rsid w:val="000669C1"/>
    <w:rsid w:val="00074817"/>
    <w:rsid w:val="00077549"/>
    <w:rsid w:val="00087399"/>
    <w:rsid w:val="00091EC6"/>
    <w:rsid w:val="000A6236"/>
    <w:rsid w:val="000A728E"/>
    <w:rsid w:val="000B3DE6"/>
    <w:rsid w:val="000B7DBF"/>
    <w:rsid w:val="000C1326"/>
    <w:rsid w:val="000C267D"/>
    <w:rsid w:val="000C4156"/>
    <w:rsid w:val="000C63E6"/>
    <w:rsid w:val="000C694D"/>
    <w:rsid w:val="000D1035"/>
    <w:rsid w:val="000D55CF"/>
    <w:rsid w:val="000D7CF4"/>
    <w:rsid w:val="000E5B04"/>
    <w:rsid w:val="000F41C8"/>
    <w:rsid w:val="000F42E2"/>
    <w:rsid w:val="000F7673"/>
    <w:rsid w:val="0010106D"/>
    <w:rsid w:val="00106CFC"/>
    <w:rsid w:val="00107AA4"/>
    <w:rsid w:val="00115BB6"/>
    <w:rsid w:val="00120CE8"/>
    <w:rsid w:val="00120EB6"/>
    <w:rsid w:val="00125FFB"/>
    <w:rsid w:val="001420A0"/>
    <w:rsid w:val="001530A4"/>
    <w:rsid w:val="001540EF"/>
    <w:rsid w:val="00157563"/>
    <w:rsid w:val="00165031"/>
    <w:rsid w:val="0016770F"/>
    <w:rsid w:val="001679C3"/>
    <w:rsid w:val="001833C6"/>
    <w:rsid w:val="001839AA"/>
    <w:rsid w:val="00184848"/>
    <w:rsid w:val="00193B05"/>
    <w:rsid w:val="00196AEA"/>
    <w:rsid w:val="001A1091"/>
    <w:rsid w:val="001A31D0"/>
    <w:rsid w:val="001B149B"/>
    <w:rsid w:val="001B27B7"/>
    <w:rsid w:val="001B3CEE"/>
    <w:rsid w:val="001B58B4"/>
    <w:rsid w:val="001B5C6F"/>
    <w:rsid w:val="001C29D3"/>
    <w:rsid w:val="001C5908"/>
    <w:rsid w:val="001C5979"/>
    <w:rsid w:val="001C7626"/>
    <w:rsid w:val="001D213E"/>
    <w:rsid w:val="001D3117"/>
    <w:rsid w:val="001D3D03"/>
    <w:rsid w:val="001D51CF"/>
    <w:rsid w:val="001D6364"/>
    <w:rsid w:val="001D6925"/>
    <w:rsid w:val="001D74AC"/>
    <w:rsid w:val="001E6321"/>
    <w:rsid w:val="001F0DCB"/>
    <w:rsid w:val="0020582F"/>
    <w:rsid w:val="00213645"/>
    <w:rsid w:val="00214945"/>
    <w:rsid w:val="00221AD2"/>
    <w:rsid w:val="00223057"/>
    <w:rsid w:val="002313C3"/>
    <w:rsid w:val="00236070"/>
    <w:rsid w:val="00247C47"/>
    <w:rsid w:val="00247D82"/>
    <w:rsid w:val="0025231A"/>
    <w:rsid w:val="002533BC"/>
    <w:rsid w:val="002543E2"/>
    <w:rsid w:val="0025449C"/>
    <w:rsid w:val="002546EC"/>
    <w:rsid w:val="00261512"/>
    <w:rsid w:val="002624CA"/>
    <w:rsid w:val="00265B54"/>
    <w:rsid w:val="00271488"/>
    <w:rsid w:val="002817AA"/>
    <w:rsid w:val="002825E9"/>
    <w:rsid w:val="00285063"/>
    <w:rsid w:val="00296BA8"/>
    <w:rsid w:val="002A4211"/>
    <w:rsid w:val="002B1CA4"/>
    <w:rsid w:val="002C4067"/>
    <w:rsid w:val="002D1E0D"/>
    <w:rsid w:val="002E7BEB"/>
    <w:rsid w:val="002F04BB"/>
    <w:rsid w:val="002F0CF3"/>
    <w:rsid w:val="002F79F0"/>
    <w:rsid w:val="003101E1"/>
    <w:rsid w:val="003154F1"/>
    <w:rsid w:val="00315F0D"/>
    <w:rsid w:val="00316C85"/>
    <w:rsid w:val="0032441C"/>
    <w:rsid w:val="00332762"/>
    <w:rsid w:val="003342FB"/>
    <w:rsid w:val="00334D05"/>
    <w:rsid w:val="00346EFF"/>
    <w:rsid w:val="003523CE"/>
    <w:rsid w:val="00357785"/>
    <w:rsid w:val="00363B72"/>
    <w:rsid w:val="0036648C"/>
    <w:rsid w:val="003808B8"/>
    <w:rsid w:val="00383BA1"/>
    <w:rsid w:val="00383E19"/>
    <w:rsid w:val="003855C2"/>
    <w:rsid w:val="00395230"/>
    <w:rsid w:val="00395C49"/>
    <w:rsid w:val="003A3F5B"/>
    <w:rsid w:val="003B4E86"/>
    <w:rsid w:val="003C10C1"/>
    <w:rsid w:val="003C1A7D"/>
    <w:rsid w:val="003D6AE7"/>
    <w:rsid w:val="003E16D4"/>
    <w:rsid w:val="003F2CFF"/>
    <w:rsid w:val="003F6DB2"/>
    <w:rsid w:val="004001CA"/>
    <w:rsid w:val="004042D7"/>
    <w:rsid w:val="004067A7"/>
    <w:rsid w:val="004160F7"/>
    <w:rsid w:val="00422CED"/>
    <w:rsid w:val="004264DD"/>
    <w:rsid w:val="00426D65"/>
    <w:rsid w:val="00431308"/>
    <w:rsid w:val="00451003"/>
    <w:rsid w:val="004535A0"/>
    <w:rsid w:val="004557E6"/>
    <w:rsid w:val="00461AC9"/>
    <w:rsid w:val="0048169F"/>
    <w:rsid w:val="00494C70"/>
    <w:rsid w:val="004A22F3"/>
    <w:rsid w:val="004A4743"/>
    <w:rsid w:val="004C0AF0"/>
    <w:rsid w:val="004C2809"/>
    <w:rsid w:val="004C7CF6"/>
    <w:rsid w:val="004E0BB3"/>
    <w:rsid w:val="004E6608"/>
    <w:rsid w:val="004F2651"/>
    <w:rsid w:val="00501ECD"/>
    <w:rsid w:val="00507684"/>
    <w:rsid w:val="00513ED5"/>
    <w:rsid w:val="00517D1E"/>
    <w:rsid w:val="005226E1"/>
    <w:rsid w:val="00527294"/>
    <w:rsid w:val="005361B1"/>
    <w:rsid w:val="0054002D"/>
    <w:rsid w:val="00540492"/>
    <w:rsid w:val="00541F13"/>
    <w:rsid w:val="00553C73"/>
    <w:rsid w:val="00554992"/>
    <w:rsid w:val="00555194"/>
    <w:rsid w:val="00561CBB"/>
    <w:rsid w:val="0056443B"/>
    <w:rsid w:val="00567D88"/>
    <w:rsid w:val="00570915"/>
    <w:rsid w:val="00574EFF"/>
    <w:rsid w:val="005773A8"/>
    <w:rsid w:val="00596BAE"/>
    <w:rsid w:val="00597B16"/>
    <w:rsid w:val="005A3E56"/>
    <w:rsid w:val="005A76CA"/>
    <w:rsid w:val="005B3692"/>
    <w:rsid w:val="005B5730"/>
    <w:rsid w:val="005B5FF1"/>
    <w:rsid w:val="005B760B"/>
    <w:rsid w:val="005C0857"/>
    <w:rsid w:val="005C43CF"/>
    <w:rsid w:val="005C4BB8"/>
    <w:rsid w:val="005E00DB"/>
    <w:rsid w:val="005E6E25"/>
    <w:rsid w:val="005F0237"/>
    <w:rsid w:val="00603740"/>
    <w:rsid w:val="00606354"/>
    <w:rsid w:val="006066B4"/>
    <w:rsid w:val="00611473"/>
    <w:rsid w:val="0061602C"/>
    <w:rsid w:val="00621F50"/>
    <w:rsid w:val="00622653"/>
    <w:rsid w:val="006231DE"/>
    <w:rsid w:val="0063684F"/>
    <w:rsid w:val="006446B4"/>
    <w:rsid w:val="00646F72"/>
    <w:rsid w:val="00647564"/>
    <w:rsid w:val="0064785B"/>
    <w:rsid w:val="00654282"/>
    <w:rsid w:val="006552D2"/>
    <w:rsid w:val="006662A6"/>
    <w:rsid w:val="00671406"/>
    <w:rsid w:val="00673B75"/>
    <w:rsid w:val="006740F3"/>
    <w:rsid w:val="00675744"/>
    <w:rsid w:val="00675896"/>
    <w:rsid w:val="00686899"/>
    <w:rsid w:val="006A1A7E"/>
    <w:rsid w:val="006A43B2"/>
    <w:rsid w:val="006B117D"/>
    <w:rsid w:val="006B248D"/>
    <w:rsid w:val="006B3ACD"/>
    <w:rsid w:val="006C6D1F"/>
    <w:rsid w:val="006D23E9"/>
    <w:rsid w:val="006D4A12"/>
    <w:rsid w:val="006E1FDB"/>
    <w:rsid w:val="006F2461"/>
    <w:rsid w:val="006F4F99"/>
    <w:rsid w:val="00706979"/>
    <w:rsid w:val="00712C56"/>
    <w:rsid w:val="00713203"/>
    <w:rsid w:val="00720636"/>
    <w:rsid w:val="00723C06"/>
    <w:rsid w:val="007242C9"/>
    <w:rsid w:val="00725179"/>
    <w:rsid w:val="0072525D"/>
    <w:rsid w:val="007356C4"/>
    <w:rsid w:val="00741DA2"/>
    <w:rsid w:val="007445F4"/>
    <w:rsid w:val="00744AFC"/>
    <w:rsid w:val="0074647E"/>
    <w:rsid w:val="00750B92"/>
    <w:rsid w:val="007652A7"/>
    <w:rsid w:val="007877E0"/>
    <w:rsid w:val="007916FC"/>
    <w:rsid w:val="007A3BD0"/>
    <w:rsid w:val="007B0F66"/>
    <w:rsid w:val="007B3839"/>
    <w:rsid w:val="007E6C9E"/>
    <w:rsid w:val="007E7FDC"/>
    <w:rsid w:val="007F0242"/>
    <w:rsid w:val="007F2163"/>
    <w:rsid w:val="007F3757"/>
    <w:rsid w:val="007F4526"/>
    <w:rsid w:val="00815F7D"/>
    <w:rsid w:val="00825D5D"/>
    <w:rsid w:val="00827930"/>
    <w:rsid w:val="00831FD2"/>
    <w:rsid w:val="00833AE4"/>
    <w:rsid w:val="00840E2D"/>
    <w:rsid w:val="00845E8B"/>
    <w:rsid w:val="008505C8"/>
    <w:rsid w:val="0085308E"/>
    <w:rsid w:val="0085512B"/>
    <w:rsid w:val="00863645"/>
    <w:rsid w:val="00867694"/>
    <w:rsid w:val="008702C7"/>
    <w:rsid w:val="00874363"/>
    <w:rsid w:val="00874F74"/>
    <w:rsid w:val="00891120"/>
    <w:rsid w:val="00894D72"/>
    <w:rsid w:val="008A249D"/>
    <w:rsid w:val="008A7A26"/>
    <w:rsid w:val="008C2873"/>
    <w:rsid w:val="008C47E2"/>
    <w:rsid w:val="008D2F58"/>
    <w:rsid w:val="008D4E6C"/>
    <w:rsid w:val="008E4836"/>
    <w:rsid w:val="008E70B8"/>
    <w:rsid w:val="008E7981"/>
    <w:rsid w:val="00902644"/>
    <w:rsid w:val="00915762"/>
    <w:rsid w:val="00917C1B"/>
    <w:rsid w:val="00927452"/>
    <w:rsid w:val="00931DC0"/>
    <w:rsid w:val="00935D29"/>
    <w:rsid w:val="00947C39"/>
    <w:rsid w:val="0095090F"/>
    <w:rsid w:val="00951B4B"/>
    <w:rsid w:val="009741E9"/>
    <w:rsid w:val="00975E1D"/>
    <w:rsid w:val="0098531C"/>
    <w:rsid w:val="00991E47"/>
    <w:rsid w:val="009A0B3C"/>
    <w:rsid w:val="009B1A18"/>
    <w:rsid w:val="009B2B38"/>
    <w:rsid w:val="009B365A"/>
    <w:rsid w:val="009B4E1A"/>
    <w:rsid w:val="009B63D0"/>
    <w:rsid w:val="009D0267"/>
    <w:rsid w:val="009D2DCE"/>
    <w:rsid w:val="009D3EE3"/>
    <w:rsid w:val="009F2EE2"/>
    <w:rsid w:val="00A03350"/>
    <w:rsid w:val="00A04506"/>
    <w:rsid w:val="00A11B94"/>
    <w:rsid w:val="00A13F31"/>
    <w:rsid w:val="00A25F42"/>
    <w:rsid w:val="00A26201"/>
    <w:rsid w:val="00A27639"/>
    <w:rsid w:val="00A335EF"/>
    <w:rsid w:val="00A53B8B"/>
    <w:rsid w:val="00A66FF9"/>
    <w:rsid w:val="00A67162"/>
    <w:rsid w:val="00A7489B"/>
    <w:rsid w:val="00A84DA7"/>
    <w:rsid w:val="00A943E8"/>
    <w:rsid w:val="00A96094"/>
    <w:rsid w:val="00A963E9"/>
    <w:rsid w:val="00AA6CCA"/>
    <w:rsid w:val="00AB69CE"/>
    <w:rsid w:val="00AC564F"/>
    <w:rsid w:val="00AD5DD1"/>
    <w:rsid w:val="00AE3C55"/>
    <w:rsid w:val="00AE4F3A"/>
    <w:rsid w:val="00AE52E6"/>
    <w:rsid w:val="00AF2C1F"/>
    <w:rsid w:val="00AF589E"/>
    <w:rsid w:val="00AF7B80"/>
    <w:rsid w:val="00B06310"/>
    <w:rsid w:val="00B12FA6"/>
    <w:rsid w:val="00B14405"/>
    <w:rsid w:val="00B27260"/>
    <w:rsid w:val="00B33D84"/>
    <w:rsid w:val="00B368E1"/>
    <w:rsid w:val="00B420D1"/>
    <w:rsid w:val="00B4799F"/>
    <w:rsid w:val="00B510FE"/>
    <w:rsid w:val="00B523CA"/>
    <w:rsid w:val="00B559A7"/>
    <w:rsid w:val="00B56D39"/>
    <w:rsid w:val="00B613BB"/>
    <w:rsid w:val="00B61F6B"/>
    <w:rsid w:val="00B6397D"/>
    <w:rsid w:val="00B6420F"/>
    <w:rsid w:val="00B6670D"/>
    <w:rsid w:val="00B71F5B"/>
    <w:rsid w:val="00B770E7"/>
    <w:rsid w:val="00B8522A"/>
    <w:rsid w:val="00B85334"/>
    <w:rsid w:val="00B91CF7"/>
    <w:rsid w:val="00BA09BC"/>
    <w:rsid w:val="00BA0A62"/>
    <w:rsid w:val="00BA31FF"/>
    <w:rsid w:val="00BA56EA"/>
    <w:rsid w:val="00BA7F33"/>
    <w:rsid w:val="00BB2925"/>
    <w:rsid w:val="00BB5E38"/>
    <w:rsid w:val="00BB6AB0"/>
    <w:rsid w:val="00BB6E94"/>
    <w:rsid w:val="00BC04BC"/>
    <w:rsid w:val="00BC06C9"/>
    <w:rsid w:val="00BC64C7"/>
    <w:rsid w:val="00BD02EC"/>
    <w:rsid w:val="00BD1527"/>
    <w:rsid w:val="00BD242B"/>
    <w:rsid w:val="00BD3150"/>
    <w:rsid w:val="00BE11E6"/>
    <w:rsid w:val="00BE78A3"/>
    <w:rsid w:val="00BF3CA0"/>
    <w:rsid w:val="00C00090"/>
    <w:rsid w:val="00C043F3"/>
    <w:rsid w:val="00C20AD1"/>
    <w:rsid w:val="00C22FAB"/>
    <w:rsid w:val="00C26C0C"/>
    <w:rsid w:val="00C318F9"/>
    <w:rsid w:val="00C4075F"/>
    <w:rsid w:val="00C43694"/>
    <w:rsid w:val="00C4445E"/>
    <w:rsid w:val="00C53DAF"/>
    <w:rsid w:val="00C54284"/>
    <w:rsid w:val="00C54F62"/>
    <w:rsid w:val="00C56973"/>
    <w:rsid w:val="00C74F34"/>
    <w:rsid w:val="00C750D2"/>
    <w:rsid w:val="00C80A11"/>
    <w:rsid w:val="00C918B7"/>
    <w:rsid w:val="00C93470"/>
    <w:rsid w:val="00CA322E"/>
    <w:rsid w:val="00CD04A4"/>
    <w:rsid w:val="00CD1105"/>
    <w:rsid w:val="00CE0852"/>
    <w:rsid w:val="00CE3191"/>
    <w:rsid w:val="00CE63AC"/>
    <w:rsid w:val="00CF08CC"/>
    <w:rsid w:val="00CF17E1"/>
    <w:rsid w:val="00CF45BD"/>
    <w:rsid w:val="00CF6B68"/>
    <w:rsid w:val="00D022A0"/>
    <w:rsid w:val="00D03B82"/>
    <w:rsid w:val="00D046EE"/>
    <w:rsid w:val="00D055F4"/>
    <w:rsid w:val="00D104B9"/>
    <w:rsid w:val="00D1069F"/>
    <w:rsid w:val="00D10788"/>
    <w:rsid w:val="00D16BFC"/>
    <w:rsid w:val="00D214BF"/>
    <w:rsid w:val="00D25BFB"/>
    <w:rsid w:val="00D31704"/>
    <w:rsid w:val="00D4032A"/>
    <w:rsid w:val="00D55568"/>
    <w:rsid w:val="00D57FAA"/>
    <w:rsid w:val="00D6025F"/>
    <w:rsid w:val="00D64CE4"/>
    <w:rsid w:val="00D6639E"/>
    <w:rsid w:val="00D834D8"/>
    <w:rsid w:val="00D851EF"/>
    <w:rsid w:val="00D8610B"/>
    <w:rsid w:val="00D957EA"/>
    <w:rsid w:val="00D958B5"/>
    <w:rsid w:val="00DA0275"/>
    <w:rsid w:val="00DA274E"/>
    <w:rsid w:val="00DA3E72"/>
    <w:rsid w:val="00DA7413"/>
    <w:rsid w:val="00DA7569"/>
    <w:rsid w:val="00DB3A72"/>
    <w:rsid w:val="00DB5F89"/>
    <w:rsid w:val="00DC2FD2"/>
    <w:rsid w:val="00DC3CE0"/>
    <w:rsid w:val="00DE01F4"/>
    <w:rsid w:val="00DE28D8"/>
    <w:rsid w:val="00DE2E66"/>
    <w:rsid w:val="00DE4E37"/>
    <w:rsid w:val="00DE71CC"/>
    <w:rsid w:val="00DE7B1D"/>
    <w:rsid w:val="00DF6B6B"/>
    <w:rsid w:val="00E031E6"/>
    <w:rsid w:val="00E204B6"/>
    <w:rsid w:val="00E2496E"/>
    <w:rsid w:val="00E256C3"/>
    <w:rsid w:val="00E3785C"/>
    <w:rsid w:val="00E40D8C"/>
    <w:rsid w:val="00E467C3"/>
    <w:rsid w:val="00E46EE5"/>
    <w:rsid w:val="00E5179A"/>
    <w:rsid w:val="00E53F1C"/>
    <w:rsid w:val="00E6177D"/>
    <w:rsid w:val="00E67521"/>
    <w:rsid w:val="00E757A5"/>
    <w:rsid w:val="00E80A10"/>
    <w:rsid w:val="00E85DDB"/>
    <w:rsid w:val="00E871B4"/>
    <w:rsid w:val="00E915F3"/>
    <w:rsid w:val="00E92920"/>
    <w:rsid w:val="00EA2EBB"/>
    <w:rsid w:val="00EB0059"/>
    <w:rsid w:val="00EC3B34"/>
    <w:rsid w:val="00EC5495"/>
    <w:rsid w:val="00EC5A2E"/>
    <w:rsid w:val="00ED621E"/>
    <w:rsid w:val="00EE2D0A"/>
    <w:rsid w:val="00EE3027"/>
    <w:rsid w:val="00EF1CEC"/>
    <w:rsid w:val="00EF6A3D"/>
    <w:rsid w:val="00F065A7"/>
    <w:rsid w:val="00F109F5"/>
    <w:rsid w:val="00F11290"/>
    <w:rsid w:val="00F20820"/>
    <w:rsid w:val="00F37A20"/>
    <w:rsid w:val="00F37F81"/>
    <w:rsid w:val="00F40D59"/>
    <w:rsid w:val="00F4319F"/>
    <w:rsid w:val="00F50B53"/>
    <w:rsid w:val="00F534B6"/>
    <w:rsid w:val="00F57A55"/>
    <w:rsid w:val="00F60049"/>
    <w:rsid w:val="00F67A6D"/>
    <w:rsid w:val="00F7006C"/>
    <w:rsid w:val="00F700EE"/>
    <w:rsid w:val="00F716A2"/>
    <w:rsid w:val="00F81B0D"/>
    <w:rsid w:val="00F865CC"/>
    <w:rsid w:val="00F926F7"/>
    <w:rsid w:val="00F95143"/>
    <w:rsid w:val="00F95DDA"/>
    <w:rsid w:val="00FA1F9D"/>
    <w:rsid w:val="00FA4FAF"/>
    <w:rsid w:val="00FA74D6"/>
    <w:rsid w:val="00FB2445"/>
    <w:rsid w:val="00FB3459"/>
    <w:rsid w:val="00FB6120"/>
    <w:rsid w:val="00FB7A06"/>
    <w:rsid w:val="00FC08EA"/>
    <w:rsid w:val="00FC0C1E"/>
    <w:rsid w:val="00FC109C"/>
    <w:rsid w:val="00FC5A38"/>
    <w:rsid w:val="00FC6F3E"/>
    <w:rsid w:val="00FC706D"/>
    <w:rsid w:val="00FC7376"/>
    <w:rsid w:val="00FD4103"/>
    <w:rsid w:val="00FD4458"/>
    <w:rsid w:val="00FD462D"/>
    <w:rsid w:val="00FE68B9"/>
    <w:rsid w:val="00FF3BDC"/>
    <w:rsid w:val="00FF51AD"/>
    <w:rsid w:val="00FF73DD"/>
    <w:rsid w:val="00FF7D1D"/>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36D62B-AA76-4B6C-9BFD-072E981F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CF6"/>
    <w:rPr>
      <w:sz w:val="24"/>
      <w:szCs w:val="24"/>
      <w:lang w:eastAsia="it-IT"/>
    </w:rPr>
  </w:style>
  <w:style w:type="paragraph" w:styleId="Titolo3">
    <w:name w:val="heading 3"/>
    <w:basedOn w:val="Normale"/>
    <w:qFormat/>
    <w:rsid w:val="002E7BEB"/>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44AFC"/>
    <w:rPr>
      <w:color w:val="0000FF"/>
      <w:u w:val="single"/>
    </w:rPr>
  </w:style>
  <w:style w:type="paragraph" w:customStyle="1" w:styleId="Corpotesto1">
    <w:name w:val="Corpo testo1"/>
    <w:basedOn w:val="Normale"/>
    <w:rsid w:val="00B770E7"/>
    <w:pPr>
      <w:suppressAutoHyphens/>
      <w:spacing w:after="120"/>
    </w:pPr>
    <w:rPr>
      <w:lang w:eastAsia="ar-SA"/>
    </w:rPr>
  </w:style>
  <w:style w:type="character" w:customStyle="1" w:styleId="longtext">
    <w:name w:val="long_text"/>
    <w:basedOn w:val="Carpredefinitoparagrafo"/>
    <w:rsid w:val="008C2873"/>
  </w:style>
  <w:style w:type="table" w:styleId="Elencotabella3">
    <w:name w:val="Table List 3"/>
    <w:basedOn w:val="Tabellanormale"/>
    <w:rsid w:val="00315F0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mediumtext">
    <w:name w:val="medium_text"/>
    <w:basedOn w:val="Carpredefinitoparagrafo"/>
    <w:rsid w:val="006662A6"/>
  </w:style>
  <w:style w:type="character" w:customStyle="1" w:styleId="shorttext">
    <w:name w:val="short_text"/>
    <w:basedOn w:val="Carpredefinitoparagrafo"/>
    <w:rsid w:val="00FC08EA"/>
  </w:style>
  <w:style w:type="paragraph" w:styleId="Pidipagina">
    <w:name w:val="footer"/>
    <w:basedOn w:val="Normale"/>
    <w:rsid w:val="00091EC6"/>
    <w:pPr>
      <w:tabs>
        <w:tab w:val="center" w:pos="4819"/>
        <w:tab w:val="right" w:pos="9638"/>
      </w:tabs>
    </w:pPr>
  </w:style>
  <w:style w:type="character" w:styleId="Numeropagina">
    <w:name w:val="page number"/>
    <w:basedOn w:val="Carpredefinitoparagrafo"/>
    <w:rsid w:val="00091EC6"/>
  </w:style>
  <w:style w:type="character" w:styleId="Enfasicorsivo">
    <w:name w:val="Emphasis"/>
    <w:uiPriority w:val="20"/>
    <w:qFormat/>
    <w:rsid w:val="00A25F42"/>
    <w:rPr>
      <w:i/>
      <w:iCs/>
    </w:rPr>
  </w:style>
  <w:style w:type="character" w:customStyle="1" w:styleId="gsa">
    <w:name w:val="gs_a"/>
    <w:basedOn w:val="Carpredefinitoparagrafo"/>
    <w:rsid w:val="002E7BEB"/>
  </w:style>
  <w:style w:type="character" w:customStyle="1" w:styleId="gsggsgsfl">
    <w:name w:val="gs_ggs gs_fl"/>
    <w:basedOn w:val="Carpredefinitoparagrafo"/>
    <w:rsid w:val="002E7BEB"/>
  </w:style>
  <w:style w:type="character" w:customStyle="1" w:styleId="gsctg">
    <w:name w:val="gs_ctg"/>
    <w:basedOn w:val="Carpredefinitoparagrafo"/>
    <w:rsid w:val="002E7BEB"/>
  </w:style>
  <w:style w:type="paragraph" w:styleId="Testonotaapidipagina">
    <w:name w:val="footnote text"/>
    <w:aliases w:val="Footnote Text Char Char,Footnote Text Char,Fußnote,single space,FOOTNOTES,fn,Char,Carattere"/>
    <w:basedOn w:val="Normale"/>
    <w:semiHidden/>
    <w:rsid w:val="00E85DDB"/>
    <w:rPr>
      <w:sz w:val="20"/>
      <w:szCs w:val="20"/>
    </w:rPr>
  </w:style>
  <w:style w:type="character" w:styleId="Rimandonotaapidipagina">
    <w:name w:val="footnote reference"/>
    <w:aliases w:val="Rimando notaOreste,Rimando notaOreste1,Rimando notaOreste2,nota a piè di pagina"/>
    <w:semiHidden/>
    <w:rsid w:val="00E85DDB"/>
    <w:rPr>
      <w:vertAlign w:val="superscript"/>
    </w:rPr>
  </w:style>
  <w:style w:type="table" w:styleId="Grigliatabella">
    <w:name w:val="Table Grid"/>
    <w:basedOn w:val="Tabellanormale"/>
    <w:rsid w:val="00431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Carpredefinitoparagrafo"/>
    <w:rsid w:val="00FD462D"/>
  </w:style>
  <w:style w:type="character" w:customStyle="1" w:styleId="hpsatn">
    <w:name w:val="hps atn"/>
    <w:basedOn w:val="Carpredefinitoparagrafo"/>
    <w:rsid w:val="00FD462D"/>
  </w:style>
  <w:style w:type="paragraph" w:customStyle="1" w:styleId="Default">
    <w:name w:val="Default"/>
    <w:rsid w:val="00261512"/>
    <w:pPr>
      <w:autoSpaceDE w:val="0"/>
      <w:autoSpaceDN w:val="0"/>
      <w:adjustRightInd w:val="0"/>
    </w:pPr>
    <w:rPr>
      <w:color w:val="000000"/>
      <w:sz w:val="24"/>
      <w:szCs w:val="24"/>
      <w:lang w:eastAsia="it-IT"/>
    </w:rPr>
  </w:style>
  <w:style w:type="paragraph" w:styleId="Paragrafoelenco">
    <w:name w:val="List Paragraph"/>
    <w:basedOn w:val="Normale"/>
    <w:uiPriority w:val="34"/>
    <w:qFormat/>
    <w:rsid w:val="001D6364"/>
    <w:pPr>
      <w:ind w:left="708"/>
    </w:pPr>
  </w:style>
  <w:style w:type="paragraph" w:styleId="Testofumetto">
    <w:name w:val="Balloon Text"/>
    <w:basedOn w:val="Normale"/>
    <w:link w:val="TestofumettoCarattere"/>
    <w:rsid w:val="00527294"/>
    <w:rPr>
      <w:rFonts w:ascii="Tahoma" w:hAnsi="Tahoma" w:cs="Tahoma"/>
      <w:sz w:val="16"/>
      <w:szCs w:val="16"/>
    </w:rPr>
  </w:style>
  <w:style w:type="character" w:customStyle="1" w:styleId="TestofumettoCarattere">
    <w:name w:val="Testo fumetto Carattere"/>
    <w:link w:val="Testofumetto"/>
    <w:rsid w:val="00527294"/>
    <w:rPr>
      <w:rFonts w:ascii="Tahoma" w:hAnsi="Tahoma" w:cs="Tahoma"/>
      <w:sz w:val="16"/>
      <w:szCs w:val="16"/>
    </w:rPr>
  </w:style>
  <w:style w:type="character" w:styleId="CitazioneHTML">
    <w:name w:val="HTML Cite"/>
    <w:uiPriority w:val="99"/>
    <w:unhideWhenUsed/>
    <w:rsid w:val="00603740"/>
    <w:rPr>
      <w:i/>
      <w:iCs/>
    </w:rPr>
  </w:style>
  <w:style w:type="character" w:customStyle="1" w:styleId="author">
    <w:name w:val="author"/>
    <w:rsid w:val="00603740"/>
  </w:style>
  <w:style w:type="character" w:customStyle="1" w:styleId="pubyear">
    <w:name w:val="pubyear"/>
    <w:rsid w:val="00603740"/>
  </w:style>
  <w:style w:type="character" w:customStyle="1" w:styleId="booktitle3">
    <w:name w:val="booktitle3"/>
    <w:rsid w:val="00603740"/>
    <w:rPr>
      <w:i/>
      <w:iCs/>
    </w:rPr>
  </w:style>
  <w:style w:type="character" w:customStyle="1" w:styleId="articletitle">
    <w:name w:val="articletitle"/>
    <w:rsid w:val="00603740"/>
  </w:style>
  <w:style w:type="character" w:customStyle="1" w:styleId="journaltitle3">
    <w:name w:val="journaltitle3"/>
    <w:rsid w:val="00603740"/>
    <w:rPr>
      <w:i/>
      <w:iCs/>
    </w:rPr>
  </w:style>
  <w:style w:type="character" w:customStyle="1" w:styleId="vol3">
    <w:name w:val="vol3"/>
    <w:rsid w:val="00603740"/>
    <w:rPr>
      <w:b/>
      <w:bCs/>
    </w:rPr>
  </w:style>
  <w:style w:type="character" w:customStyle="1" w:styleId="pagefirst">
    <w:name w:val="pagefirst"/>
    <w:rsid w:val="00603740"/>
  </w:style>
  <w:style w:type="character" w:customStyle="1" w:styleId="pagelast">
    <w:name w:val="pagelast"/>
    <w:rsid w:val="00603740"/>
  </w:style>
  <w:style w:type="character" w:customStyle="1" w:styleId="othertitle">
    <w:name w:val="othertitle"/>
    <w:rsid w:val="006552D2"/>
  </w:style>
  <w:style w:type="paragraph" w:styleId="NormaleWeb">
    <w:name w:val="Normal (Web)"/>
    <w:basedOn w:val="Normale"/>
    <w:unhideWhenUsed/>
    <w:rsid w:val="00A67162"/>
    <w:pPr>
      <w:spacing w:before="100" w:beforeAutospacing="1" w:after="100" w:afterAutospacing="1"/>
    </w:pPr>
  </w:style>
  <w:style w:type="paragraph" w:customStyle="1" w:styleId="CI-Author">
    <w:name w:val="CI-Author"/>
    <w:basedOn w:val="Normale"/>
    <w:rsid w:val="00D851EF"/>
    <w:pPr>
      <w:spacing w:before="60" w:after="240"/>
      <w:jc w:val="center"/>
    </w:pPr>
    <w:rPr>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8115">
      <w:bodyDiv w:val="1"/>
      <w:marLeft w:val="0"/>
      <w:marRight w:val="0"/>
      <w:marTop w:val="0"/>
      <w:marBottom w:val="0"/>
      <w:divBdr>
        <w:top w:val="none" w:sz="0" w:space="0" w:color="auto"/>
        <w:left w:val="none" w:sz="0" w:space="0" w:color="auto"/>
        <w:bottom w:val="none" w:sz="0" w:space="0" w:color="auto"/>
        <w:right w:val="none" w:sz="0" w:space="0" w:color="auto"/>
      </w:divBdr>
    </w:div>
    <w:div w:id="25571043">
      <w:bodyDiv w:val="1"/>
      <w:marLeft w:val="0"/>
      <w:marRight w:val="0"/>
      <w:marTop w:val="0"/>
      <w:marBottom w:val="0"/>
      <w:divBdr>
        <w:top w:val="none" w:sz="0" w:space="0" w:color="auto"/>
        <w:left w:val="none" w:sz="0" w:space="0" w:color="auto"/>
        <w:bottom w:val="none" w:sz="0" w:space="0" w:color="auto"/>
        <w:right w:val="none" w:sz="0" w:space="0" w:color="auto"/>
      </w:divBdr>
    </w:div>
    <w:div w:id="150339952">
      <w:bodyDiv w:val="1"/>
      <w:marLeft w:val="0"/>
      <w:marRight w:val="0"/>
      <w:marTop w:val="0"/>
      <w:marBottom w:val="0"/>
      <w:divBdr>
        <w:top w:val="none" w:sz="0" w:space="0" w:color="auto"/>
        <w:left w:val="none" w:sz="0" w:space="0" w:color="auto"/>
        <w:bottom w:val="none" w:sz="0" w:space="0" w:color="auto"/>
        <w:right w:val="none" w:sz="0" w:space="0" w:color="auto"/>
      </w:divBdr>
      <w:divsChild>
        <w:div w:id="337658558">
          <w:marLeft w:val="0"/>
          <w:marRight w:val="0"/>
          <w:marTop w:val="0"/>
          <w:marBottom w:val="0"/>
          <w:divBdr>
            <w:top w:val="none" w:sz="0" w:space="0" w:color="auto"/>
            <w:left w:val="none" w:sz="0" w:space="0" w:color="auto"/>
            <w:bottom w:val="none" w:sz="0" w:space="0" w:color="auto"/>
            <w:right w:val="none" w:sz="0" w:space="0" w:color="auto"/>
          </w:divBdr>
          <w:divsChild>
            <w:div w:id="248582162">
              <w:marLeft w:val="0"/>
              <w:marRight w:val="0"/>
              <w:marTop w:val="0"/>
              <w:marBottom w:val="0"/>
              <w:divBdr>
                <w:top w:val="none" w:sz="0" w:space="0" w:color="auto"/>
                <w:left w:val="none" w:sz="0" w:space="0" w:color="auto"/>
                <w:bottom w:val="none" w:sz="0" w:space="0" w:color="auto"/>
                <w:right w:val="none" w:sz="0" w:space="0" w:color="auto"/>
              </w:divBdr>
              <w:divsChild>
                <w:div w:id="1087651768">
                  <w:marLeft w:val="0"/>
                  <w:marRight w:val="0"/>
                  <w:marTop w:val="0"/>
                  <w:marBottom w:val="0"/>
                  <w:divBdr>
                    <w:top w:val="none" w:sz="0" w:space="0" w:color="auto"/>
                    <w:left w:val="none" w:sz="0" w:space="0" w:color="auto"/>
                    <w:bottom w:val="none" w:sz="0" w:space="0" w:color="auto"/>
                    <w:right w:val="none" w:sz="0" w:space="0" w:color="auto"/>
                  </w:divBdr>
                  <w:divsChild>
                    <w:div w:id="544679967">
                      <w:marLeft w:val="0"/>
                      <w:marRight w:val="0"/>
                      <w:marTop w:val="0"/>
                      <w:marBottom w:val="0"/>
                      <w:divBdr>
                        <w:top w:val="none" w:sz="0" w:space="0" w:color="auto"/>
                        <w:left w:val="none" w:sz="0" w:space="0" w:color="auto"/>
                        <w:bottom w:val="none" w:sz="0" w:space="0" w:color="auto"/>
                        <w:right w:val="none" w:sz="0" w:space="0" w:color="auto"/>
                      </w:divBdr>
                      <w:divsChild>
                        <w:div w:id="818615348">
                          <w:marLeft w:val="0"/>
                          <w:marRight w:val="0"/>
                          <w:marTop w:val="0"/>
                          <w:marBottom w:val="0"/>
                          <w:divBdr>
                            <w:top w:val="none" w:sz="0" w:space="0" w:color="auto"/>
                            <w:left w:val="none" w:sz="0" w:space="0" w:color="auto"/>
                            <w:bottom w:val="none" w:sz="0" w:space="0" w:color="auto"/>
                            <w:right w:val="none" w:sz="0" w:space="0" w:color="auto"/>
                          </w:divBdr>
                          <w:divsChild>
                            <w:div w:id="553853445">
                              <w:marLeft w:val="0"/>
                              <w:marRight w:val="0"/>
                              <w:marTop w:val="0"/>
                              <w:marBottom w:val="0"/>
                              <w:divBdr>
                                <w:top w:val="none" w:sz="0" w:space="0" w:color="auto"/>
                                <w:left w:val="none" w:sz="0" w:space="0" w:color="auto"/>
                                <w:bottom w:val="none" w:sz="0" w:space="0" w:color="auto"/>
                                <w:right w:val="none" w:sz="0" w:space="0" w:color="auto"/>
                              </w:divBdr>
                              <w:divsChild>
                                <w:div w:id="1544251727">
                                  <w:marLeft w:val="0"/>
                                  <w:marRight w:val="0"/>
                                  <w:marTop w:val="0"/>
                                  <w:marBottom w:val="0"/>
                                  <w:divBdr>
                                    <w:top w:val="none" w:sz="0" w:space="0" w:color="auto"/>
                                    <w:left w:val="none" w:sz="0" w:space="0" w:color="auto"/>
                                    <w:bottom w:val="none" w:sz="0" w:space="0" w:color="auto"/>
                                    <w:right w:val="none" w:sz="0" w:space="0" w:color="auto"/>
                                  </w:divBdr>
                                  <w:divsChild>
                                    <w:div w:id="2087143348">
                                      <w:marLeft w:val="0"/>
                                      <w:marRight w:val="0"/>
                                      <w:marTop w:val="0"/>
                                      <w:marBottom w:val="0"/>
                                      <w:divBdr>
                                        <w:top w:val="single" w:sz="6" w:space="0" w:color="F5F5F5"/>
                                        <w:left w:val="single" w:sz="6" w:space="0" w:color="F5F5F5"/>
                                        <w:bottom w:val="single" w:sz="6" w:space="0" w:color="F5F5F5"/>
                                        <w:right w:val="single" w:sz="6" w:space="0" w:color="F5F5F5"/>
                                      </w:divBdr>
                                      <w:divsChild>
                                        <w:div w:id="1614749631">
                                          <w:marLeft w:val="0"/>
                                          <w:marRight w:val="0"/>
                                          <w:marTop w:val="0"/>
                                          <w:marBottom w:val="0"/>
                                          <w:divBdr>
                                            <w:top w:val="none" w:sz="0" w:space="0" w:color="auto"/>
                                            <w:left w:val="none" w:sz="0" w:space="0" w:color="auto"/>
                                            <w:bottom w:val="none" w:sz="0" w:space="0" w:color="auto"/>
                                            <w:right w:val="none" w:sz="0" w:space="0" w:color="auto"/>
                                          </w:divBdr>
                                          <w:divsChild>
                                            <w:div w:id="12041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509446">
      <w:bodyDiv w:val="1"/>
      <w:marLeft w:val="0"/>
      <w:marRight w:val="0"/>
      <w:marTop w:val="0"/>
      <w:marBottom w:val="0"/>
      <w:divBdr>
        <w:top w:val="none" w:sz="0" w:space="0" w:color="auto"/>
        <w:left w:val="none" w:sz="0" w:space="0" w:color="auto"/>
        <w:bottom w:val="none" w:sz="0" w:space="0" w:color="auto"/>
        <w:right w:val="none" w:sz="0" w:space="0" w:color="auto"/>
      </w:divBdr>
    </w:div>
    <w:div w:id="303200434">
      <w:bodyDiv w:val="1"/>
      <w:marLeft w:val="0"/>
      <w:marRight w:val="0"/>
      <w:marTop w:val="0"/>
      <w:marBottom w:val="0"/>
      <w:divBdr>
        <w:top w:val="none" w:sz="0" w:space="0" w:color="auto"/>
        <w:left w:val="none" w:sz="0" w:space="0" w:color="auto"/>
        <w:bottom w:val="none" w:sz="0" w:space="0" w:color="auto"/>
        <w:right w:val="none" w:sz="0" w:space="0" w:color="auto"/>
      </w:divBdr>
    </w:div>
    <w:div w:id="568686535">
      <w:bodyDiv w:val="1"/>
      <w:marLeft w:val="0"/>
      <w:marRight w:val="0"/>
      <w:marTop w:val="0"/>
      <w:marBottom w:val="0"/>
      <w:divBdr>
        <w:top w:val="none" w:sz="0" w:space="0" w:color="auto"/>
        <w:left w:val="none" w:sz="0" w:space="0" w:color="auto"/>
        <w:bottom w:val="none" w:sz="0" w:space="0" w:color="auto"/>
        <w:right w:val="none" w:sz="0" w:space="0" w:color="auto"/>
      </w:divBdr>
    </w:div>
    <w:div w:id="785319241">
      <w:bodyDiv w:val="1"/>
      <w:marLeft w:val="0"/>
      <w:marRight w:val="0"/>
      <w:marTop w:val="0"/>
      <w:marBottom w:val="0"/>
      <w:divBdr>
        <w:top w:val="none" w:sz="0" w:space="0" w:color="auto"/>
        <w:left w:val="none" w:sz="0" w:space="0" w:color="auto"/>
        <w:bottom w:val="none" w:sz="0" w:space="0" w:color="auto"/>
        <w:right w:val="none" w:sz="0" w:space="0" w:color="auto"/>
      </w:divBdr>
    </w:div>
    <w:div w:id="968707628">
      <w:bodyDiv w:val="1"/>
      <w:marLeft w:val="0"/>
      <w:marRight w:val="0"/>
      <w:marTop w:val="0"/>
      <w:marBottom w:val="0"/>
      <w:divBdr>
        <w:top w:val="none" w:sz="0" w:space="0" w:color="auto"/>
        <w:left w:val="none" w:sz="0" w:space="0" w:color="auto"/>
        <w:bottom w:val="none" w:sz="0" w:space="0" w:color="auto"/>
        <w:right w:val="none" w:sz="0" w:space="0" w:color="auto"/>
      </w:divBdr>
    </w:div>
    <w:div w:id="1008412033">
      <w:bodyDiv w:val="1"/>
      <w:marLeft w:val="0"/>
      <w:marRight w:val="0"/>
      <w:marTop w:val="0"/>
      <w:marBottom w:val="0"/>
      <w:divBdr>
        <w:top w:val="none" w:sz="0" w:space="0" w:color="auto"/>
        <w:left w:val="none" w:sz="0" w:space="0" w:color="auto"/>
        <w:bottom w:val="none" w:sz="0" w:space="0" w:color="auto"/>
        <w:right w:val="none" w:sz="0" w:space="0" w:color="auto"/>
      </w:divBdr>
    </w:div>
    <w:div w:id="1110584288">
      <w:bodyDiv w:val="1"/>
      <w:marLeft w:val="0"/>
      <w:marRight w:val="0"/>
      <w:marTop w:val="0"/>
      <w:marBottom w:val="0"/>
      <w:divBdr>
        <w:top w:val="none" w:sz="0" w:space="0" w:color="auto"/>
        <w:left w:val="none" w:sz="0" w:space="0" w:color="auto"/>
        <w:bottom w:val="none" w:sz="0" w:space="0" w:color="auto"/>
        <w:right w:val="none" w:sz="0" w:space="0" w:color="auto"/>
      </w:divBdr>
    </w:div>
    <w:div w:id="1154179449">
      <w:bodyDiv w:val="1"/>
      <w:marLeft w:val="0"/>
      <w:marRight w:val="0"/>
      <w:marTop w:val="0"/>
      <w:marBottom w:val="0"/>
      <w:divBdr>
        <w:top w:val="none" w:sz="0" w:space="0" w:color="auto"/>
        <w:left w:val="none" w:sz="0" w:space="0" w:color="auto"/>
        <w:bottom w:val="none" w:sz="0" w:space="0" w:color="auto"/>
        <w:right w:val="none" w:sz="0" w:space="0" w:color="auto"/>
      </w:divBdr>
    </w:div>
    <w:div w:id="1200556503">
      <w:bodyDiv w:val="1"/>
      <w:marLeft w:val="0"/>
      <w:marRight w:val="0"/>
      <w:marTop w:val="0"/>
      <w:marBottom w:val="0"/>
      <w:divBdr>
        <w:top w:val="none" w:sz="0" w:space="0" w:color="auto"/>
        <w:left w:val="none" w:sz="0" w:space="0" w:color="auto"/>
        <w:bottom w:val="none" w:sz="0" w:space="0" w:color="auto"/>
        <w:right w:val="none" w:sz="0" w:space="0" w:color="auto"/>
      </w:divBdr>
      <w:divsChild>
        <w:div w:id="1996299908">
          <w:marLeft w:val="0"/>
          <w:marRight w:val="0"/>
          <w:marTop w:val="0"/>
          <w:marBottom w:val="0"/>
          <w:divBdr>
            <w:top w:val="none" w:sz="0" w:space="0" w:color="auto"/>
            <w:left w:val="none" w:sz="0" w:space="0" w:color="auto"/>
            <w:bottom w:val="none" w:sz="0" w:space="0" w:color="auto"/>
            <w:right w:val="none" w:sz="0" w:space="0" w:color="auto"/>
          </w:divBdr>
        </w:div>
      </w:divsChild>
    </w:div>
    <w:div w:id="1220095391">
      <w:bodyDiv w:val="1"/>
      <w:marLeft w:val="0"/>
      <w:marRight w:val="0"/>
      <w:marTop w:val="0"/>
      <w:marBottom w:val="0"/>
      <w:divBdr>
        <w:top w:val="none" w:sz="0" w:space="0" w:color="auto"/>
        <w:left w:val="none" w:sz="0" w:space="0" w:color="auto"/>
        <w:bottom w:val="none" w:sz="0" w:space="0" w:color="auto"/>
        <w:right w:val="none" w:sz="0" w:space="0" w:color="auto"/>
      </w:divBdr>
    </w:div>
    <w:div w:id="1369798777">
      <w:bodyDiv w:val="1"/>
      <w:marLeft w:val="0"/>
      <w:marRight w:val="0"/>
      <w:marTop w:val="0"/>
      <w:marBottom w:val="0"/>
      <w:divBdr>
        <w:top w:val="none" w:sz="0" w:space="0" w:color="auto"/>
        <w:left w:val="none" w:sz="0" w:space="0" w:color="auto"/>
        <w:bottom w:val="none" w:sz="0" w:space="0" w:color="auto"/>
        <w:right w:val="none" w:sz="0" w:space="0" w:color="auto"/>
      </w:divBdr>
    </w:div>
    <w:div w:id="1412461729">
      <w:bodyDiv w:val="1"/>
      <w:marLeft w:val="0"/>
      <w:marRight w:val="0"/>
      <w:marTop w:val="0"/>
      <w:marBottom w:val="0"/>
      <w:divBdr>
        <w:top w:val="none" w:sz="0" w:space="0" w:color="auto"/>
        <w:left w:val="none" w:sz="0" w:space="0" w:color="auto"/>
        <w:bottom w:val="none" w:sz="0" w:space="0" w:color="auto"/>
        <w:right w:val="none" w:sz="0" w:space="0" w:color="auto"/>
      </w:divBdr>
      <w:divsChild>
        <w:div w:id="1744376375">
          <w:marLeft w:val="0"/>
          <w:marRight w:val="0"/>
          <w:marTop w:val="0"/>
          <w:marBottom w:val="0"/>
          <w:divBdr>
            <w:top w:val="none" w:sz="0" w:space="0" w:color="auto"/>
            <w:left w:val="none" w:sz="0" w:space="0" w:color="auto"/>
            <w:bottom w:val="none" w:sz="0" w:space="0" w:color="auto"/>
            <w:right w:val="none" w:sz="0" w:space="0" w:color="auto"/>
          </w:divBdr>
          <w:divsChild>
            <w:div w:id="855538332">
              <w:marLeft w:val="0"/>
              <w:marRight w:val="0"/>
              <w:marTop w:val="0"/>
              <w:marBottom w:val="0"/>
              <w:divBdr>
                <w:top w:val="none" w:sz="0" w:space="0" w:color="auto"/>
                <w:left w:val="none" w:sz="0" w:space="0" w:color="auto"/>
                <w:bottom w:val="none" w:sz="0" w:space="0" w:color="auto"/>
                <w:right w:val="none" w:sz="0" w:space="0" w:color="auto"/>
              </w:divBdr>
              <w:divsChild>
                <w:div w:id="1408575739">
                  <w:marLeft w:val="0"/>
                  <w:marRight w:val="0"/>
                  <w:marTop w:val="0"/>
                  <w:marBottom w:val="0"/>
                  <w:divBdr>
                    <w:top w:val="none" w:sz="0" w:space="0" w:color="auto"/>
                    <w:left w:val="none" w:sz="0" w:space="0" w:color="auto"/>
                    <w:bottom w:val="none" w:sz="0" w:space="0" w:color="auto"/>
                    <w:right w:val="none" w:sz="0" w:space="0" w:color="auto"/>
                  </w:divBdr>
                  <w:divsChild>
                    <w:div w:id="1602951822">
                      <w:marLeft w:val="0"/>
                      <w:marRight w:val="0"/>
                      <w:marTop w:val="0"/>
                      <w:marBottom w:val="0"/>
                      <w:divBdr>
                        <w:top w:val="none" w:sz="0" w:space="0" w:color="auto"/>
                        <w:left w:val="none" w:sz="0" w:space="0" w:color="auto"/>
                        <w:bottom w:val="none" w:sz="0" w:space="0" w:color="auto"/>
                        <w:right w:val="none" w:sz="0" w:space="0" w:color="auto"/>
                      </w:divBdr>
                      <w:divsChild>
                        <w:div w:id="778333935">
                          <w:marLeft w:val="0"/>
                          <w:marRight w:val="0"/>
                          <w:marTop w:val="0"/>
                          <w:marBottom w:val="0"/>
                          <w:divBdr>
                            <w:top w:val="none" w:sz="0" w:space="0" w:color="auto"/>
                            <w:left w:val="none" w:sz="0" w:space="0" w:color="auto"/>
                            <w:bottom w:val="none" w:sz="0" w:space="0" w:color="auto"/>
                            <w:right w:val="none" w:sz="0" w:space="0" w:color="auto"/>
                          </w:divBdr>
                          <w:divsChild>
                            <w:div w:id="1901479879">
                              <w:marLeft w:val="0"/>
                              <w:marRight w:val="0"/>
                              <w:marTop w:val="0"/>
                              <w:marBottom w:val="0"/>
                              <w:divBdr>
                                <w:top w:val="none" w:sz="0" w:space="0" w:color="auto"/>
                                <w:left w:val="none" w:sz="0" w:space="0" w:color="auto"/>
                                <w:bottom w:val="none" w:sz="0" w:space="0" w:color="auto"/>
                                <w:right w:val="none" w:sz="0" w:space="0" w:color="auto"/>
                              </w:divBdr>
                              <w:divsChild>
                                <w:div w:id="2032875603">
                                  <w:marLeft w:val="0"/>
                                  <w:marRight w:val="0"/>
                                  <w:marTop w:val="0"/>
                                  <w:marBottom w:val="0"/>
                                  <w:divBdr>
                                    <w:top w:val="none" w:sz="0" w:space="0" w:color="auto"/>
                                    <w:left w:val="none" w:sz="0" w:space="0" w:color="auto"/>
                                    <w:bottom w:val="none" w:sz="0" w:space="0" w:color="auto"/>
                                    <w:right w:val="none" w:sz="0" w:space="0" w:color="auto"/>
                                  </w:divBdr>
                                  <w:divsChild>
                                    <w:div w:id="82998256">
                                      <w:marLeft w:val="0"/>
                                      <w:marRight w:val="0"/>
                                      <w:marTop w:val="0"/>
                                      <w:marBottom w:val="0"/>
                                      <w:divBdr>
                                        <w:top w:val="single" w:sz="6" w:space="0" w:color="F5F5F5"/>
                                        <w:left w:val="single" w:sz="6" w:space="0" w:color="F5F5F5"/>
                                        <w:bottom w:val="single" w:sz="6" w:space="0" w:color="F5F5F5"/>
                                        <w:right w:val="single" w:sz="6" w:space="0" w:color="F5F5F5"/>
                                      </w:divBdr>
                                      <w:divsChild>
                                        <w:div w:id="1280453318">
                                          <w:marLeft w:val="0"/>
                                          <w:marRight w:val="0"/>
                                          <w:marTop w:val="0"/>
                                          <w:marBottom w:val="0"/>
                                          <w:divBdr>
                                            <w:top w:val="none" w:sz="0" w:space="0" w:color="auto"/>
                                            <w:left w:val="none" w:sz="0" w:space="0" w:color="auto"/>
                                            <w:bottom w:val="none" w:sz="0" w:space="0" w:color="auto"/>
                                            <w:right w:val="none" w:sz="0" w:space="0" w:color="auto"/>
                                          </w:divBdr>
                                          <w:divsChild>
                                            <w:div w:id="139658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879588">
      <w:bodyDiv w:val="1"/>
      <w:marLeft w:val="0"/>
      <w:marRight w:val="0"/>
      <w:marTop w:val="0"/>
      <w:marBottom w:val="0"/>
      <w:divBdr>
        <w:top w:val="none" w:sz="0" w:space="0" w:color="auto"/>
        <w:left w:val="none" w:sz="0" w:space="0" w:color="auto"/>
        <w:bottom w:val="none" w:sz="0" w:space="0" w:color="auto"/>
        <w:right w:val="none" w:sz="0" w:space="0" w:color="auto"/>
      </w:divBdr>
      <w:divsChild>
        <w:div w:id="1252545417">
          <w:marLeft w:val="0"/>
          <w:marRight w:val="0"/>
          <w:marTop w:val="0"/>
          <w:marBottom w:val="0"/>
          <w:divBdr>
            <w:top w:val="none" w:sz="0" w:space="0" w:color="auto"/>
            <w:left w:val="none" w:sz="0" w:space="0" w:color="auto"/>
            <w:bottom w:val="none" w:sz="0" w:space="0" w:color="auto"/>
            <w:right w:val="none" w:sz="0" w:space="0" w:color="auto"/>
          </w:divBdr>
          <w:divsChild>
            <w:div w:id="1629705451">
              <w:marLeft w:val="0"/>
              <w:marRight w:val="0"/>
              <w:marTop w:val="0"/>
              <w:marBottom w:val="0"/>
              <w:divBdr>
                <w:top w:val="none" w:sz="0" w:space="0" w:color="auto"/>
                <w:left w:val="none" w:sz="0" w:space="0" w:color="auto"/>
                <w:bottom w:val="none" w:sz="0" w:space="0" w:color="auto"/>
                <w:right w:val="none" w:sz="0" w:space="0" w:color="auto"/>
              </w:divBdr>
              <w:divsChild>
                <w:div w:id="1638100325">
                  <w:marLeft w:val="0"/>
                  <w:marRight w:val="0"/>
                  <w:marTop w:val="0"/>
                  <w:marBottom w:val="0"/>
                  <w:divBdr>
                    <w:top w:val="none" w:sz="0" w:space="0" w:color="auto"/>
                    <w:left w:val="none" w:sz="0" w:space="0" w:color="auto"/>
                    <w:bottom w:val="none" w:sz="0" w:space="0" w:color="auto"/>
                    <w:right w:val="none" w:sz="0" w:space="0" w:color="auto"/>
                  </w:divBdr>
                  <w:divsChild>
                    <w:div w:id="2032800752">
                      <w:marLeft w:val="0"/>
                      <w:marRight w:val="0"/>
                      <w:marTop w:val="0"/>
                      <w:marBottom w:val="0"/>
                      <w:divBdr>
                        <w:top w:val="none" w:sz="0" w:space="0" w:color="auto"/>
                        <w:left w:val="none" w:sz="0" w:space="0" w:color="auto"/>
                        <w:bottom w:val="none" w:sz="0" w:space="0" w:color="auto"/>
                        <w:right w:val="none" w:sz="0" w:space="0" w:color="auto"/>
                      </w:divBdr>
                      <w:divsChild>
                        <w:div w:id="551965008">
                          <w:marLeft w:val="0"/>
                          <w:marRight w:val="0"/>
                          <w:marTop w:val="0"/>
                          <w:marBottom w:val="0"/>
                          <w:divBdr>
                            <w:top w:val="none" w:sz="0" w:space="0" w:color="auto"/>
                            <w:left w:val="none" w:sz="0" w:space="0" w:color="auto"/>
                            <w:bottom w:val="none" w:sz="0" w:space="0" w:color="auto"/>
                            <w:right w:val="none" w:sz="0" w:space="0" w:color="auto"/>
                          </w:divBdr>
                          <w:divsChild>
                            <w:div w:id="1355571137">
                              <w:marLeft w:val="0"/>
                              <w:marRight w:val="0"/>
                              <w:marTop w:val="0"/>
                              <w:marBottom w:val="0"/>
                              <w:divBdr>
                                <w:top w:val="none" w:sz="0" w:space="0" w:color="auto"/>
                                <w:left w:val="none" w:sz="0" w:space="0" w:color="auto"/>
                                <w:bottom w:val="none" w:sz="0" w:space="0" w:color="auto"/>
                                <w:right w:val="none" w:sz="0" w:space="0" w:color="auto"/>
                              </w:divBdr>
                              <w:divsChild>
                                <w:div w:id="1459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238100">
      <w:bodyDiv w:val="1"/>
      <w:marLeft w:val="0"/>
      <w:marRight w:val="0"/>
      <w:marTop w:val="0"/>
      <w:marBottom w:val="0"/>
      <w:divBdr>
        <w:top w:val="none" w:sz="0" w:space="0" w:color="auto"/>
        <w:left w:val="none" w:sz="0" w:space="0" w:color="auto"/>
        <w:bottom w:val="none" w:sz="0" w:space="0" w:color="auto"/>
        <w:right w:val="none" w:sz="0" w:space="0" w:color="auto"/>
      </w:divBdr>
    </w:div>
    <w:div w:id="1539077025">
      <w:bodyDiv w:val="1"/>
      <w:marLeft w:val="0"/>
      <w:marRight w:val="0"/>
      <w:marTop w:val="0"/>
      <w:marBottom w:val="0"/>
      <w:divBdr>
        <w:top w:val="none" w:sz="0" w:space="0" w:color="auto"/>
        <w:left w:val="none" w:sz="0" w:space="0" w:color="auto"/>
        <w:bottom w:val="none" w:sz="0" w:space="0" w:color="auto"/>
        <w:right w:val="none" w:sz="0" w:space="0" w:color="auto"/>
      </w:divBdr>
    </w:div>
    <w:div w:id="1579289804">
      <w:bodyDiv w:val="1"/>
      <w:marLeft w:val="0"/>
      <w:marRight w:val="0"/>
      <w:marTop w:val="0"/>
      <w:marBottom w:val="0"/>
      <w:divBdr>
        <w:top w:val="none" w:sz="0" w:space="0" w:color="auto"/>
        <w:left w:val="none" w:sz="0" w:space="0" w:color="auto"/>
        <w:bottom w:val="none" w:sz="0" w:space="0" w:color="auto"/>
        <w:right w:val="none" w:sz="0" w:space="0" w:color="auto"/>
      </w:divBdr>
    </w:div>
    <w:div w:id="1769737317">
      <w:bodyDiv w:val="1"/>
      <w:marLeft w:val="0"/>
      <w:marRight w:val="0"/>
      <w:marTop w:val="0"/>
      <w:marBottom w:val="0"/>
      <w:divBdr>
        <w:top w:val="none" w:sz="0" w:space="0" w:color="auto"/>
        <w:left w:val="none" w:sz="0" w:space="0" w:color="auto"/>
        <w:bottom w:val="none" w:sz="0" w:space="0" w:color="auto"/>
        <w:right w:val="none" w:sz="0" w:space="0" w:color="auto"/>
      </w:divBdr>
    </w:div>
    <w:div w:id="1821339625">
      <w:bodyDiv w:val="1"/>
      <w:marLeft w:val="0"/>
      <w:marRight w:val="0"/>
      <w:marTop w:val="0"/>
      <w:marBottom w:val="0"/>
      <w:divBdr>
        <w:top w:val="none" w:sz="0" w:space="0" w:color="auto"/>
        <w:left w:val="none" w:sz="0" w:space="0" w:color="auto"/>
        <w:bottom w:val="none" w:sz="0" w:space="0" w:color="auto"/>
        <w:right w:val="none" w:sz="0" w:space="0" w:color="auto"/>
      </w:divBdr>
    </w:div>
    <w:div w:id="1865362211">
      <w:bodyDiv w:val="1"/>
      <w:marLeft w:val="0"/>
      <w:marRight w:val="0"/>
      <w:marTop w:val="0"/>
      <w:marBottom w:val="0"/>
      <w:divBdr>
        <w:top w:val="none" w:sz="0" w:space="0" w:color="auto"/>
        <w:left w:val="none" w:sz="0" w:space="0" w:color="auto"/>
        <w:bottom w:val="none" w:sz="0" w:space="0" w:color="auto"/>
        <w:right w:val="none" w:sz="0" w:space="0" w:color="auto"/>
      </w:divBdr>
    </w:div>
    <w:div w:id="1868592743">
      <w:bodyDiv w:val="1"/>
      <w:marLeft w:val="0"/>
      <w:marRight w:val="0"/>
      <w:marTop w:val="0"/>
      <w:marBottom w:val="0"/>
      <w:divBdr>
        <w:top w:val="none" w:sz="0" w:space="0" w:color="auto"/>
        <w:left w:val="none" w:sz="0" w:space="0" w:color="auto"/>
        <w:bottom w:val="none" w:sz="0" w:space="0" w:color="auto"/>
        <w:right w:val="none" w:sz="0" w:space="0" w:color="auto"/>
      </w:divBdr>
    </w:div>
    <w:div w:id="188626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occardo@unito.it" TargetMode="External"/><Relationship Id="rId13" Type="http://schemas.openxmlformats.org/officeDocument/2006/relationships/hyperlink" Target="http://web.ebscohost.com/ehost/viewarticle?data=dGJyMPPp44rp2%2fdV0%2bnjisfk5Ie46bFPtayuSrak63nn5Kx95uXxjL6nr0evrq1Krqa2OLKwslG4qrc4v8OkjPDX7Ivf2fKB7eTnfLups021q7VMs6ekhN%2fk5VXj5KR84LPgjeac8nnls79mpNfsVbGntk2wqa9PpNztiuvX8lXk6%2bqE8tv2jAAA&amp;hid=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iuffr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_UNIVERSITA\RICERCA\__Lavori%20vari\Convegni\130506-08%20EAA%20Paris\RQ1,%20RQ2,%20RQ3.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_UNIVERSITA\RICERCA\__Lavori%20vari\Convegni\130506-08%20EAA%20Paris\RQ1,%20RQ2,%20RQ3.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it-IT"/>
              <a:t>Diffusion of management tools</a:t>
            </a:r>
          </a:p>
        </c:rich>
      </c:tx>
      <c:overlay val="0"/>
    </c:title>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'[RQ1, RQ2, RQ3.xls]RQ1'!$A$63:$A$71</c:f>
              <c:strCache>
                <c:ptCount val="9"/>
                <c:pt idx="0">
                  <c:v>Financial statement analysis </c:v>
                </c:pt>
                <c:pt idx="1">
                  <c:v>Gross margin contribution </c:v>
                </c:pt>
                <c:pt idx="2">
                  <c:v>Cost analysis</c:v>
                </c:pt>
                <c:pt idx="3">
                  <c:v>Economic Budget </c:v>
                </c:pt>
                <c:pt idx="4">
                  <c:v>Financial Budget </c:v>
                </c:pt>
                <c:pt idx="5">
                  <c:v>Cash Flow Budget </c:v>
                </c:pt>
                <c:pt idx="6">
                  <c:v>Capital Budget </c:v>
                </c:pt>
                <c:pt idx="7">
                  <c:v>Variances analysis</c:v>
                </c:pt>
                <c:pt idx="8">
                  <c:v>Business plan</c:v>
                </c:pt>
              </c:strCache>
            </c:strRef>
          </c:cat>
          <c:val>
            <c:numRef>
              <c:f>'[RQ1, RQ2, RQ3.xls]RQ1'!$B$63:$B$71</c:f>
              <c:numCache>
                <c:formatCode>0.00%</c:formatCode>
                <c:ptCount val="9"/>
                <c:pt idx="0">
                  <c:v>0.63100000000000045</c:v>
                </c:pt>
                <c:pt idx="1">
                  <c:v>0.53400000000000003</c:v>
                </c:pt>
                <c:pt idx="2">
                  <c:v>0.81100000000000005</c:v>
                </c:pt>
                <c:pt idx="3">
                  <c:v>0.71700000000000041</c:v>
                </c:pt>
                <c:pt idx="4">
                  <c:v>0.60800000000000043</c:v>
                </c:pt>
                <c:pt idx="5">
                  <c:v>0.67000000000000071</c:v>
                </c:pt>
                <c:pt idx="6">
                  <c:v>0.62700000000000045</c:v>
                </c:pt>
                <c:pt idx="7">
                  <c:v>0.60200000000000042</c:v>
                </c:pt>
                <c:pt idx="8">
                  <c:v>0.32300000000000023</c:v>
                </c:pt>
              </c:numCache>
            </c:numRef>
          </c:val>
        </c:ser>
        <c:dLbls>
          <c:showLegendKey val="0"/>
          <c:showVal val="1"/>
          <c:showCatName val="0"/>
          <c:showSerName val="0"/>
          <c:showPercent val="0"/>
          <c:showBubbleSize val="0"/>
        </c:dLbls>
        <c:gapWidth val="150"/>
        <c:overlap val="-25"/>
        <c:axId val="-498550624"/>
        <c:axId val="-498546272"/>
      </c:barChart>
      <c:catAx>
        <c:axId val="-498550624"/>
        <c:scaling>
          <c:orientation val="minMax"/>
        </c:scaling>
        <c:delete val="0"/>
        <c:axPos val="l"/>
        <c:numFmt formatCode="General" sourceLinked="1"/>
        <c:majorTickMark val="none"/>
        <c:minorTickMark val="none"/>
        <c:tickLblPos val="nextTo"/>
        <c:crossAx val="-498546272"/>
        <c:crosses val="autoZero"/>
        <c:auto val="1"/>
        <c:lblAlgn val="ctr"/>
        <c:lblOffset val="100"/>
        <c:noMultiLvlLbl val="0"/>
      </c:catAx>
      <c:valAx>
        <c:axId val="-498546272"/>
        <c:scaling>
          <c:orientation val="minMax"/>
        </c:scaling>
        <c:delete val="1"/>
        <c:axPos val="b"/>
        <c:numFmt formatCode="0.00%" sourceLinked="1"/>
        <c:majorTickMark val="out"/>
        <c:minorTickMark val="none"/>
        <c:tickLblPos val="none"/>
        <c:crossAx val="-49855062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'[RQ1, RQ2, RQ3.xls]RQ2'!$A$22:$A$28</c:f>
              <c:strCache>
                <c:ptCount val="7"/>
                <c:pt idx="0">
                  <c:v>Research</c:v>
                </c:pt>
                <c:pt idx="1">
                  <c:v>Organization</c:v>
                </c:pt>
                <c:pt idx="2">
                  <c:v>Training</c:v>
                </c:pt>
                <c:pt idx="3">
                  <c:v>Certifications</c:v>
                </c:pt>
                <c:pt idx="4">
                  <c:v>Advertising</c:v>
                </c:pt>
                <c:pt idx="5">
                  <c:v>Plants</c:v>
                </c:pt>
                <c:pt idx="6">
                  <c:v>Properties</c:v>
                </c:pt>
              </c:strCache>
            </c:strRef>
          </c:cat>
          <c:val>
            <c:numRef>
              <c:f>'[RQ1, RQ2, RQ3.xls]RQ2'!$B$22:$B$28</c:f>
            </c:numRef>
          </c:val>
        </c:ser>
        <c:ser>
          <c:idx val="1"/>
          <c:order val="1"/>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'[RQ1, RQ2, RQ3.xls]RQ2'!$A$22:$A$28</c:f>
              <c:strCache>
                <c:ptCount val="7"/>
                <c:pt idx="0">
                  <c:v>Research</c:v>
                </c:pt>
                <c:pt idx="1">
                  <c:v>Organization</c:v>
                </c:pt>
                <c:pt idx="2">
                  <c:v>Training</c:v>
                </c:pt>
                <c:pt idx="3">
                  <c:v>Certifications</c:v>
                </c:pt>
                <c:pt idx="4">
                  <c:v>Advertising</c:v>
                </c:pt>
                <c:pt idx="5">
                  <c:v>Plants</c:v>
                </c:pt>
                <c:pt idx="6">
                  <c:v>Properties</c:v>
                </c:pt>
              </c:strCache>
            </c:strRef>
          </c:cat>
          <c:val>
            <c:numRef>
              <c:f>'[RQ1, RQ2, RQ3.xls]RQ2'!$C$22:$C$28</c:f>
            </c:numRef>
          </c:val>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'[RQ1, RQ2, RQ3.xls]RQ2'!$A$22:$A$28</c:f>
              <c:strCache>
                <c:ptCount val="7"/>
                <c:pt idx="0">
                  <c:v>Research</c:v>
                </c:pt>
                <c:pt idx="1">
                  <c:v>Organization</c:v>
                </c:pt>
                <c:pt idx="2">
                  <c:v>Training</c:v>
                </c:pt>
                <c:pt idx="3">
                  <c:v>Certifications</c:v>
                </c:pt>
                <c:pt idx="4">
                  <c:v>Advertising</c:v>
                </c:pt>
                <c:pt idx="5">
                  <c:v>Plants</c:v>
                </c:pt>
                <c:pt idx="6">
                  <c:v>Properties</c:v>
                </c:pt>
              </c:strCache>
            </c:strRef>
          </c:cat>
          <c:val>
            <c:numRef>
              <c:f>'[RQ1, RQ2, RQ3.xls]RQ2'!$D$22:$D$28</c:f>
            </c:numRef>
          </c:val>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'[RQ1, RQ2, RQ3.xls]RQ2'!$A$22:$A$28</c:f>
              <c:strCache>
                <c:ptCount val="7"/>
                <c:pt idx="0">
                  <c:v>Research</c:v>
                </c:pt>
                <c:pt idx="1">
                  <c:v>Organization</c:v>
                </c:pt>
                <c:pt idx="2">
                  <c:v>Training</c:v>
                </c:pt>
                <c:pt idx="3">
                  <c:v>Certifications</c:v>
                </c:pt>
                <c:pt idx="4">
                  <c:v>Advertising</c:v>
                </c:pt>
                <c:pt idx="5">
                  <c:v>Plants</c:v>
                </c:pt>
                <c:pt idx="6">
                  <c:v>Properties</c:v>
                </c:pt>
              </c:strCache>
            </c:strRef>
          </c:cat>
          <c:val>
            <c:numRef>
              <c:f>'[RQ1, RQ2, RQ3.xls]RQ2'!$E$22:$E$28</c:f>
            </c:numRef>
          </c:val>
        </c:ser>
        <c:ser>
          <c:idx val="4"/>
          <c:order val="4"/>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'[RQ1, RQ2, RQ3.xls]RQ2'!$A$22:$A$28</c:f>
              <c:strCache>
                <c:ptCount val="7"/>
                <c:pt idx="0">
                  <c:v>Research</c:v>
                </c:pt>
                <c:pt idx="1">
                  <c:v>Organization</c:v>
                </c:pt>
                <c:pt idx="2">
                  <c:v>Training</c:v>
                </c:pt>
                <c:pt idx="3">
                  <c:v>Certifications</c:v>
                </c:pt>
                <c:pt idx="4">
                  <c:v>Advertising</c:v>
                </c:pt>
                <c:pt idx="5">
                  <c:v>Plants</c:v>
                </c:pt>
                <c:pt idx="6">
                  <c:v>Properties</c:v>
                </c:pt>
              </c:strCache>
            </c:strRef>
          </c:cat>
          <c:val>
            <c:numRef>
              <c:f>'[RQ1, RQ2, RQ3.xls]RQ2'!$F$22:$F$28</c:f>
            </c:numRef>
          </c:val>
        </c:ser>
        <c:ser>
          <c:idx val="5"/>
          <c:order val="5"/>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'[RQ1, RQ2, RQ3.xls]RQ2'!$A$22:$A$28</c:f>
              <c:strCache>
                <c:ptCount val="7"/>
                <c:pt idx="0">
                  <c:v>Research</c:v>
                </c:pt>
                <c:pt idx="1">
                  <c:v>Organization</c:v>
                </c:pt>
                <c:pt idx="2">
                  <c:v>Training</c:v>
                </c:pt>
                <c:pt idx="3">
                  <c:v>Certifications</c:v>
                </c:pt>
                <c:pt idx="4">
                  <c:v>Advertising</c:v>
                </c:pt>
                <c:pt idx="5">
                  <c:v>Plants</c:v>
                </c:pt>
                <c:pt idx="6">
                  <c:v>Properties</c:v>
                </c:pt>
              </c:strCache>
            </c:strRef>
          </c:cat>
          <c:val>
            <c:numRef>
              <c:f>'[RQ1, RQ2, RQ3.xls]RQ2'!$G$22:$G$28</c:f>
            </c:numRef>
          </c:val>
        </c:ser>
        <c:ser>
          <c:idx val="6"/>
          <c:order val="6"/>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'[RQ1, RQ2, RQ3.xls]RQ2'!$A$22:$A$28</c:f>
              <c:strCache>
                <c:ptCount val="7"/>
                <c:pt idx="0">
                  <c:v>Research</c:v>
                </c:pt>
                <c:pt idx="1">
                  <c:v>Organization</c:v>
                </c:pt>
                <c:pt idx="2">
                  <c:v>Training</c:v>
                </c:pt>
                <c:pt idx="3">
                  <c:v>Certifications</c:v>
                </c:pt>
                <c:pt idx="4">
                  <c:v>Advertising</c:v>
                </c:pt>
                <c:pt idx="5">
                  <c:v>Plants</c:v>
                </c:pt>
                <c:pt idx="6">
                  <c:v>Properties</c:v>
                </c:pt>
              </c:strCache>
            </c:strRef>
          </c:cat>
          <c:val>
            <c:numRef>
              <c:f>'[RQ1, RQ2, RQ3.xls]RQ2'!$H$22:$H$28</c:f>
            </c:numRef>
          </c:val>
        </c:ser>
        <c:ser>
          <c:idx val="7"/>
          <c:order val="7"/>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'[RQ1, RQ2, RQ3.xls]RQ2'!$A$22:$A$28</c:f>
              <c:strCache>
                <c:ptCount val="7"/>
                <c:pt idx="0">
                  <c:v>Research</c:v>
                </c:pt>
                <c:pt idx="1">
                  <c:v>Organization</c:v>
                </c:pt>
                <c:pt idx="2">
                  <c:v>Training</c:v>
                </c:pt>
                <c:pt idx="3">
                  <c:v>Certifications</c:v>
                </c:pt>
                <c:pt idx="4">
                  <c:v>Advertising</c:v>
                </c:pt>
                <c:pt idx="5">
                  <c:v>Plants</c:v>
                </c:pt>
                <c:pt idx="6">
                  <c:v>Properties</c:v>
                </c:pt>
              </c:strCache>
            </c:strRef>
          </c:cat>
          <c:val>
            <c:numRef>
              <c:f>'[RQ1, RQ2, RQ3.xls]RQ2'!$I$22:$I$28</c:f>
            </c:numRef>
          </c:val>
        </c:ser>
        <c:ser>
          <c:idx val="8"/>
          <c:order val="8"/>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'[RQ1, RQ2, RQ3.xls]RQ2'!$A$22:$A$28</c:f>
              <c:strCache>
                <c:ptCount val="7"/>
                <c:pt idx="0">
                  <c:v>Research</c:v>
                </c:pt>
                <c:pt idx="1">
                  <c:v>Organization</c:v>
                </c:pt>
                <c:pt idx="2">
                  <c:v>Training</c:v>
                </c:pt>
                <c:pt idx="3">
                  <c:v>Certifications</c:v>
                </c:pt>
                <c:pt idx="4">
                  <c:v>Advertising</c:v>
                </c:pt>
                <c:pt idx="5">
                  <c:v>Plants</c:v>
                </c:pt>
                <c:pt idx="6">
                  <c:v>Properties</c:v>
                </c:pt>
              </c:strCache>
            </c:strRef>
          </c:cat>
          <c:val>
            <c:numRef>
              <c:f>'[RQ1, RQ2, RQ3.xls]RQ2'!$J$22:$J$28</c:f>
            </c:numRef>
          </c:val>
        </c:ser>
        <c:ser>
          <c:idx val="9"/>
          <c:order val="9"/>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'[RQ1, RQ2, RQ3.xls]RQ2'!$A$22:$A$28</c:f>
              <c:strCache>
                <c:ptCount val="7"/>
                <c:pt idx="0">
                  <c:v>Research</c:v>
                </c:pt>
                <c:pt idx="1">
                  <c:v>Organization</c:v>
                </c:pt>
                <c:pt idx="2">
                  <c:v>Training</c:v>
                </c:pt>
                <c:pt idx="3">
                  <c:v>Certifications</c:v>
                </c:pt>
                <c:pt idx="4">
                  <c:v>Advertising</c:v>
                </c:pt>
                <c:pt idx="5">
                  <c:v>Plants</c:v>
                </c:pt>
                <c:pt idx="6">
                  <c:v>Properties</c:v>
                </c:pt>
              </c:strCache>
            </c:strRef>
          </c:cat>
          <c:val>
            <c:numRef>
              <c:f>'[RQ1, RQ2, RQ3.xls]RQ2'!$K$22:$K$28</c:f>
            </c:numRef>
          </c:val>
        </c:ser>
        <c:ser>
          <c:idx val="10"/>
          <c:order val="1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'[RQ1, RQ2, RQ3.xls]RQ2'!$A$22:$A$28</c:f>
              <c:strCache>
                <c:ptCount val="7"/>
                <c:pt idx="0">
                  <c:v>Research</c:v>
                </c:pt>
                <c:pt idx="1">
                  <c:v>Organization</c:v>
                </c:pt>
                <c:pt idx="2">
                  <c:v>Training</c:v>
                </c:pt>
                <c:pt idx="3">
                  <c:v>Certifications</c:v>
                </c:pt>
                <c:pt idx="4">
                  <c:v>Advertising</c:v>
                </c:pt>
                <c:pt idx="5">
                  <c:v>Plants</c:v>
                </c:pt>
                <c:pt idx="6">
                  <c:v>Properties</c:v>
                </c:pt>
              </c:strCache>
            </c:strRef>
          </c:cat>
          <c:val>
            <c:numRef>
              <c:f>'[RQ1, RQ2, RQ3.xls]RQ2'!$L$22:$L$28</c:f>
            </c:numRef>
          </c:val>
        </c:ser>
        <c:ser>
          <c:idx val="11"/>
          <c:order val="11"/>
          <c:spPr>
            <a:solidFill>
              <a:schemeClr val="accent1">
                <a:lumMod val="75000"/>
              </a:schemeClr>
            </a:solidFill>
          </c:spPr>
          <c:invertIfNegative val="0"/>
          <c:dLbls>
            <c:spPr>
              <a:no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'[RQ1, RQ2, RQ3.xls]RQ2'!$A$22:$A$28</c:f>
              <c:strCache>
                <c:ptCount val="7"/>
                <c:pt idx="0">
                  <c:v>Research</c:v>
                </c:pt>
                <c:pt idx="1">
                  <c:v>Organization</c:v>
                </c:pt>
                <c:pt idx="2">
                  <c:v>Training</c:v>
                </c:pt>
                <c:pt idx="3">
                  <c:v>Certifications</c:v>
                </c:pt>
                <c:pt idx="4">
                  <c:v>Advertising</c:v>
                </c:pt>
                <c:pt idx="5">
                  <c:v>Plants</c:v>
                </c:pt>
                <c:pt idx="6">
                  <c:v>Properties</c:v>
                </c:pt>
              </c:strCache>
            </c:strRef>
          </c:cat>
          <c:val>
            <c:numRef>
              <c:f>'[RQ1, RQ2, RQ3.xls]RQ2'!$M$22:$M$28</c:f>
              <c:numCache>
                <c:formatCode>0%</c:formatCode>
                <c:ptCount val="7"/>
                <c:pt idx="0">
                  <c:v>9.0000000000000024E-2</c:v>
                </c:pt>
                <c:pt idx="1">
                  <c:v>6.0000000000000032E-2</c:v>
                </c:pt>
                <c:pt idx="2">
                  <c:v>0.11000000000000001</c:v>
                </c:pt>
                <c:pt idx="3">
                  <c:v>0.1</c:v>
                </c:pt>
                <c:pt idx="4">
                  <c:v>6.0000000000000032E-2</c:v>
                </c:pt>
                <c:pt idx="5">
                  <c:v>0.2</c:v>
                </c:pt>
                <c:pt idx="6">
                  <c:v>2.0000000000000011E-2</c:v>
                </c:pt>
              </c:numCache>
            </c:numRef>
          </c:val>
        </c:ser>
        <c:dLbls>
          <c:showLegendKey val="0"/>
          <c:showVal val="1"/>
          <c:showCatName val="0"/>
          <c:showSerName val="0"/>
          <c:showPercent val="0"/>
          <c:showBubbleSize val="0"/>
        </c:dLbls>
        <c:gapWidth val="150"/>
        <c:overlap val="-25"/>
        <c:axId val="-498558784"/>
        <c:axId val="-498546816"/>
      </c:barChart>
      <c:catAx>
        <c:axId val="-498558784"/>
        <c:scaling>
          <c:orientation val="minMax"/>
        </c:scaling>
        <c:delete val="0"/>
        <c:axPos val="l"/>
        <c:numFmt formatCode="General" sourceLinked="1"/>
        <c:majorTickMark val="none"/>
        <c:minorTickMark val="none"/>
        <c:tickLblPos val="nextTo"/>
        <c:crossAx val="-498546816"/>
        <c:crosses val="autoZero"/>
        <c:auto val="1"/>
        <c:lblAlgn val="ctr"/>
        <c:lblOffset val="100"/>
        <c:noMultiLvlLbl val="0"/>
      </c:catAx>
      <c:valAx>
        <c:axId val="-498546816"/>
        <c:scaling>
          <c:orientation val="minMax"/>
        </c:scaling>
        <c:delete val="1"/>
        <c:axPos val="b"/>
        <c:numFmt formatCode="0%" sourceLinked="1"/>
        <c:majorTickMark val="out"/>
        <c:minorTickMark val="none"/>
        <c:tickLblPos val="none"/>
        <c:crossAx val="-49855878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C67DD-6128-41B5-9E06-068BD34BB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13</Pages>
  <Words>4845</Words>
  <Characters>27623</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FAMILY VERSUS NON FAMILY FIRMS IN THE LUXURY YACHTS</vt:lpstr>
    </vt:vector>
  </TitlesOfParts>
  <Company/>
  <LinksUpToDate>false</LinksUpToDate>
  <CharactersWithSpaces>32404</CharactersWithSpaces>
  <SharedDoc>false</SharedDoc>
  <HLinks>
    <vt:vector size="12" baseType="variant">
      <vt:variant>
        <vt:i4>3997755</vt:i4>
      </vt:variant>
      <vt:variant>
        <vt:i4>3</vt:i4>
      </vt:variant>
      <vt:variant>
        <vt:i4>0</vt:i4>
      </vt:variant>
      <vt:variant>
        <vt:i4>5</vt:i4>
      </vt:variant>
      <vt:variant>
        <vt:lpwstr>http://web.ebscohost.com/ehost/viewarticle?data=dGJyMPPp44rp2%2fdV0%2bnjisfk5Ie46bFPtayuSrak63nn5Kx95uXxjL6nr0evrq1Krqa2OLKwslG4qrc4v8OkjPDX7Ivf2fKB7eTnfLups021q7VMs6ekhN%2fk5VXj5KR84LPgjeac8nnls79mpNfsVbGntk2wqa9PpNztiuvX8lXk6%2bqE8tv2jAAA&amp;hid=6</vt:lpwstr>
      </vt:variant>
      <vt:variant>
        <vt:lpwstr/>
      </vt:variant>
      <vt:variant>
        <vt:i4>8126583</vt:i4>
      </vt:variant>
      <vt:variant>
        <vt:i4>0</vt:i4>
      </vt:variant>
      <vt:variant>
        <vt:i4>0</vt:i4>
      </vt:variant>
      <vt:variant>
        <vt:i4>5</vt:i4>
      </vt:variant>
      <vt:variant>
        <vt:lpwstr>http://www.giuffre.it/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VERSUS NON FAMILY FIRMS IN THE LUXURY YACHTS</dc:title>
  <dc:creator>Laura</dc:creator>
  <cp:lastModifiedBy>Laura Broccardo</cp:lastModifiedBy>
  <cp:revision>17</cp:revision>
  <cp:lastPrinted>2012-12-01T19:08:00Z</cp:lastPrinted>
  <dcterms:created xsi:type="dcterms:W3CDTF">2012-12-01T08:03:00Z</dcterms:created>
  <dcterms:modified xsi:type="dcterms:W3CDTF">2014-05-09T10:47:00Z</dcterms:modified>
</cp:coreProperties>
</file>